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4A0" w:firstRow="1" w:lastRow="0" w:firstColumn="1" w:lastColumn="0" w:noHBand="0" w:noVBand="1"/>
      </w:tblPr>
      <w:tblGrid>
        <w:gridCol w:w="3231"/>
        <w:gridCol w:w="5798"/>
      </w:tblGrid>
      <w:tr w:rsidR="00F0493E" w:rsidRPr="00F0493E" w14:paraId="6985CB3A" w14:textId="77777777" w:rsidTr="004E6F2C">
        <w:trPr>
          <w:trHeight w:val="20"/>
        </w:trPr>
        <w:tc>
          <w:tcPr>
            <w:tcW w:w="1789" w:type="pct"/>
          </w:tcPr>
          <w:p w14:paraId="7EF95F3D" w14:textId="646F4235" w:rsidR="00F0493E" w:rsidRPr="00F0493E" w:rsidRDefault="00F0493E" w:rsidP="00F0493E">
            <w:pPr>
              <w:adjustRightInd w:val="0"/>
              <w:snapToGrid w:val="0"/>
              <w:spacing w:after="0" w:line="240" w:lineRule="auto"/>
              <w:jc w:val="center"/>
              <w:rPr>
                <w:rFonts w:ascii="Arial" w:hAnsi="Arial" w:cs="Arial"/>
                <w:b/>
                <w:bCs/>
                <w:color w:val="000000" w:themeColor="text1"/>
                <w:sz w:val="20"/>
                <w:szCs w:val="20"/>
              </w:rPr>
            </w:pPr>
            <w:r w:rsidRPr="00F0493E">
              <w:rPr>
                <w:rFonts w:ascii="Arial" w:hAnsi="Arial" w:cs="Arial"/>
                <w:b/>
                <w:bCs/>
                <w:color w:val="000000" w:themeColor="text1"/>
                <w:sz w:val="20"/>
                <w:szCs w:val="20"/>
              </w:rPr>
              <w:t>BỘ</w:t>
            </w:r>
            <w:r>
              <w:rPr>
                <w:rFonts w:ascii="Arial" w:hAnsi="Arial" w:cs="Arial"/>
                <w:b/>
                <w:bCs/>
                <w:color w:val="000000" w:themeColor="text1"/>
                <w:sz w:val="20"/>
                <w:szCs w:val="20"/>
              </w:rPr>
              <w:t xml:space="preserve"> </w:t>
            </w:r>
            <w:r w:rsidRPr="00F0493E">
              <w:rPr>
                <w:rFonts w:ascii="Arial" w:hAnsi="Arial" w:cs="Arial"/>
                <w:b/>
                <w:bCs/>
                <w:color w:val="000000" w:themeColor="text1"/>
                <w:sz w:val="20"/>
                <w:szCs w:val="20"/>
              </w:rPr>
              <w:t>TÀI</w:t>
            </w:r>
            <w:r>
              <w:rPr>
                <w:rFonts w:ascii="Arial" w:hAnsi="Arial" w:cs="Arial"/>
                <w:b/>
                <w:bCs/>
                <w:color w:val="000000" w:themeColor="text1"/>
                <w:sz w:val="20"/>
                <w:szCs w:val="20"/>
              </w:rPr>
              <w:t xml:space="preserve"> </w:t>
            </w:r>
            <w:r w:rsidRPr="00F0493E">
              <w:rPr>
                <w:rFonts w:ascii="Arial" w:hAnsi="Arial" w:cs="Arial"/>
                <w:b/>
                <w:bCs/>
                <w:color w:val="000000" w:themeColor="text1"/>
                <w:sz w:val="20"/>
                <w:szCs w:val="20"/>
              </w:rPr>
              <w:t>CHÍNH</w:t>
            </w:r>
            <w:r>
              <w:rPr>
                <w:rFonts w:ascii="Arial" w:hAnsi="Arial" w:cs="Arial"/>
                <w:b/>
                <w:bCs/>
                <w:color w:val="000000" w:themeColor="text1"/>
                <w:sz w:val="20"/>
                <w:szCs w:val="20"/>
              </w:rPr>
              <w:br/>
            </w:r>
            <w:r w:rsidRPr="00F0493E">
              <w:rPr>
                <w:rFonts w:ascii="Arial" w:hAnsi="Arial" w:cs="Arial"/>
                <w:bCs/>
                <w:color w:val="000000" w:themeColor="text1"/>
                <w:sz w:val="20"/>
                <w:szCs w:val="20"/>
                <w:vertAlign w:val="superscript"/>
              </w:rPr>
              <w:t>_______</w:t>
            </w:r>
            <w:r>
              <w:rPr>
                <w:rFonts w:ascii="Arial" w:hAnsi="Arial" w:cs="Arial"/>
                <w:bCs/>
                <w:color w:val="000000" w:themeColor="text1"/>
                <w:sz w:val="20"/>
                <w:szCs w:val="20"/>
                <w:vertAlign w:val="superscript"/>
              </w:rPr>
              <w:br/>
            </w:r>
            <w:r>
              <w:rPr>
                <w:rFonts w:ascii="Arial" w:hAnsi="Arial" w:cs="Arial"/>
                <w:bCs/>
                <w:color w:val="000000" w:themeColor="text1"/>
                <w:sz w:val="20"/>
                <w:szCs w:val="20"/>
              </w:rPr>
              <w:br/>
            </w:r>
            <w:r w:rsidRPr="00F0493E">
              <w:rPr>
                <w:rFonts w:ascii="Arial" w:hAnsi="Arial" w:cs="Arial"/>
                <w:bCs/>
                <w:color w:val="000000" w:themeColor="text1"/>
                <w:sz w:val="20"/>
                <w:szCs w:val="20"/>
              </w:rPr>
              <w:t>Số:</w:t>
            </w:r>
            <w:r>
              <w:rPr>
                <w:rFonts w:ascii="Arial" w:hAnsi="Arial" w:cs="Arial"/>
                <w:bCs/>
                <w:color w:val="000000" w:themeColor="text1"/>
                <w:sz w:val="20"/>
                <w:szCs w:val="20"/>
              </w:rPr>
              <w:t xml:space="preserve"> </w:t>
            </w:r>
            <w:r w:rsidRPr="00F0493E">
              <w:rPr>
                <w:rFonts w:ascii="Arial" w:hAnsi="Arial" w:cs="Arial"/>
                <w:bCs/>
                <w:color w:val="000000" w:themeColor="text1"/>
                <w:sz w:val="20"/>
                <w:szCs w:val="20"/>
              </w:rPr>
              <w:t>72/2026/TT-BT</w:t>
            </w:r>
            <w:r>
              <w:rPr>
                <w:rFonts w:ascii="Arial" w:hAnsi="Arial" w:cs="Arial"/>
                <w:bCs/>
                <w:color w:val="000000" w:themeColor="text1"/>
                <w:sz w:val="20"/>
                <w:szCs w:val="20"/>
              </w:rPr>
              <w:t>C</w:t>
            </w:r>
          </w:p>
        </w:tc>
        <w:tc>
          <w:tcPr>
            <w:tcW w:w="3211" w:type="pct"/>
          </w:tcPr>
          <w:p w14:paraId="6B8BB403" w14:textId="23713D1C" w:rsidR="00F0493E" w:rsidRPr="00F0493E" w:rsidRDefault="00F0493E" w:rsidP="00F0493E">
            <w:pPr>
              <w:adjustRightInd w:val="0"/>
              <w:snapToGrid w:val="0"/>
              <w:spacing w:after="0" w:line="240" w:lineRule="auto"/>
              <w:jc w:val="center"/>
              <w:rPr>
                <w:rFonts w:ascii="Arial" w:hAnsi="Arial" w:cs="Arial"/>
                <w:b/>
                <w:bCs/>
                <w:color w:val="000000" w:themeColor="text1"/>
                <w:sz w:val="20"/>
                <w:szCs w:val="20"/>
              </w:rPr>
            </w:pPr>
            <w:r w:rsidRPr="00F0493E">
              <w:rPr>
                <w:rFonts w:ascii="Arial" w:hAnsi="Arial" w:cs="Arial"/>
                <w:b/>
                <w:bCs/>
                <w:color w:val="000000" w:themeColor="text1"/>
                <w:sz w:val="20"/>
                <w:szCs w:val="20"/>
              </w:rPr>
              <w:t>CỘNG</w:t>
            </w:r>
            <w:r>
              <w:rPr>
                <w:rFonts w:ascii="Arial" w:hAnsi="Arial" w:cs="Arial"/>
                <w:b/>
                <w:bCs/>
                <w:color w:val="000000" w:themeColor="text1"/>
                <w:sz w:val="20"/>
                <w:szCs w:val="20"/>
              </w:rPr>
              <w:t xml:space="preserve"> </w:t>
            </w:r>
            <w:r w:rsidRPr="00F0493E">
              <w:rPr>
                <w:rFonts w:ascii="Arial" w:hAnsi="Arial" w:cs="Arial"/>
                <w:b/>
                <w:bCs/>
                <w:color w:val="000000" w:themeColor="text1"/>
                <w:sz w:val="20"/>
                <w:szCs w:val="20"/>
              </w:rPr>
              <w:t>HÒA</w:t>
            </w:r>
            <w:r>
              <w:rPr>
                <w:rFonts w:ascii="Arial" w:hAnsi="Arial" w:cs="Arial"/>
                <w:b/>
                <w:bCs/>
                <w:color w:val="000000" w:themeColor="text1"/>
                <w:sz w:val="20"/>
                <w:szCs w:val="20"/>
              </w:rPr>
              <w:t xml:space="preserve"> </w:t>
            </w:r>
            <w:r w:rsidRPr="00F0493E">
              <w:rPr>
                <w:rFonts w:ascii="Arial" w:hAnsi="Arial" w:cs="Arial"/>
                <w:b/>
                <w:bCs/>
                <w:color w:val="000000" w:themeColor="text1"/>
                <w:sz w:val="20"/>
                <w:szCs w:val="20"/>
              </w:rPr>
              <w:t>XÃ</w:t>
            </w:r>
            <w:r>
              <w:rPr>
                <w:rFonts w:ascii="Arial" w:hAnsi="Arial" w:cs="Arial"/>
                <w:b/>
                <w:bCs/>
                <w:color w:val="000000" w:themeColor="text1"/>
                <w:sz w:val="20"/>
                <w:szCs w:val="20"/>
              </w:rPr>
              <w:t xml:space="preserve"> </w:t>
            </w:r>
            <w:r w:rsidRPr="00F0493E">
              <w:rPr>
                <w:rFonts w:ascii="Arial" w:hAnsi="Arial" w:cs="Arial"/>
                <w:b/>
                <w:bCs/>
                <w:color w:val="000000" w:themeColor="text1"/>
                <w:sz w:val="20"/>
                <w:szCs w:val="20"/>
              </w:rPr>
              <w:t>HỘI</w:t>
            </w:r>
            <w:r>
              <w:rPr>
                <w:rFonts w:ascii="Arial" w:hAnsi="Arial" w:cs="Arial"/>
                <w:b/>
                <w:bCs/>
                <w:color w:val="000000" w:themeColor="text1"/>
                <w:sz w:val="20"/>
                <w:szCs w:val="20"/>
              </w:rPr>
              <w:t xml:space="preserve"> </w:t>
            </w:r>
            <w:r w:rsidRPr="00F0493E">
              <w:rPr>
                <w:rFonts w:ascii="Arial" w:hAnsi="Arial" w:cs="Arial"/>
                <w:b/>
                <w:bCs/>
                <w:color w:val="000000" w:themeColor="text1"/>
                <w:sz w:val="20"/>
                <w:szCs w:val="20"/>
              </w:rPr>
              <w:t>CHỦ</w:t>
            </w:r>
            <w:r>
              <w:rPr>
                <w:rFonts w:ascii="Arial" w:hAnsi="Arial" w:cs="Arial"/>
                <w:b/>
                <w:bCs/>
                <w:color w:val="000000" w:themeColor="text1"/>
                <w:sz w:val="20"/>
                <w:szCs w:val="20"/>
              </w:rPr>
              <w:t xml:space="preserve"> </w:t>
            </w:r>
            <w:r w:rsidRPr="00F0493E">
              <w:rPr>
                <w:rFonts w:ascii="Arial" w:hAnsi="Arial" w:cs="Arial"/>
                <w:b/>
                <w:bCs/>
                <w:color w:val="000000" w:themeColor="text1"/>
                <w:sz w:val="20"/>
                <w:szCs w:val="20"/>
              </w:rPr>
              <w:t>NGHĨA</w:t>
            </w:r>
            <w:r>
              <w:rPr>
                <w:rFonts w:ascii="Arial" w:hAnsi="Arial" w:cs="Arial"/>
                <w:b/>
                <w:bCs/>
                <w:color w:val="000000" w:themeColor="text1"/>
                <w:sz w:val="20"/>
                <w:szCs w:val="20"/>
              </w:rPr>
              <w:t xml:space="preserve"> </w:t>
            </w:r>
            <w:r w:rsidRPr="00F0493E">
              <w:rPr>
                <w:rFonts w:ascii="Arial" w:hAnsi="Arial" w:cs="Arial"/>
                <w:b/>
                <w:bCs/>
                <w:color w:val="000000" w:themeColor="text1"/>
                <w:sz w:val="20"/>
                <w:szCs w:val="20"/>
              </w:rPr>
              <w:t>VIỆT</w:t>
            </w:r>
            <w:r>
              <w:rPr>
                <w:rFonts w:ascii="Arial" w:hAnsi="Arial" w:cs="Arial"/>
                <w:b/>
                <w:bCs/>
                <w:color w:val="000000" w:themeColor="text1"/>
                <w:sz w:val="20"/>
                <w:szCs w:val="20"/>
              </w:rPr>
              <w:t xml:space="preserve"> </w:t>
            </w:r>
            <w:r w:rsidRPr="00F0493E">
              <w:rPr>
                <w:rFonts w:ascii="Arial" w:hAnsi="Arial" w:cs="Arial"/>
                <w:b/>
                <w:bCs/>
                <w:color w:val="000000" w:themeColor="text1"/>
                <w:sz w:val="20"/>
                <w:szCs w:val="20"/>
              </w:rPr>
              <w:t>NAM</w:t>
            </w:r>
            <w:r>
              <w:rPr>
                <w:rFonts w:ascii="Arial" w:hAnsi="Arial" w:cs="Arial"/>
                <w:b/>
                <w:bCs/>
                <w:color w:val="000000" w:themeColor="text1"/>
                <w:sz w:val="20"/>
                <w:szCs w:val="20"/>
              </w:rPr>
              <w:br/>
            </w:r>
            <w:r w:rsidRPr="00F0493E">
              <w:rPr>
                <w:rFonts w:ascii="Arial" w:hAnsi="Arial" w:cs="Arial"/>
                <w:b/>
                <w:bCs/>
                <w:color w:val="000000" w:themeColor="text1"/>
                <w:sz w:val="20"/>
                <w:szCs w:val="20"/>
              </w:rPr>
              <w:t>Độc</w:t>
            </w:r>
            <w:r>
              <w:rPr>
                <w:rFonts w:ascii="Arial" w:hAnsi="Arial" w:cs="Arial"/>
                <w:b/>
                <w:bCs/>
                <w:color w:val="000000" w:themeColor="text1"/>
                <w:sz w:val="20"/>
                <w:szCs w:val="20"/>
              </w:rPr>
              <w:t xml:space="preserve"> </w:t>
            </w:r>
            <w:r w:rsidRPr="00F0493E">
              <w:rPr>
                <w:rFonts w:ascii="Arial" w:hAnsi="Arial" w:cs="Arial"/>
                <w:b/>
                <w:bCs/>
                <w:color w:val="000000" w:themeColor="text1"/>
                <w:sz w:val="20"/>
                <w:szCs w:val="20"/>
              </w:rPr>
              <w:t>lập</w:t>
            </w:r>
            <w:r>
              <w:rPr>
                <w:rFonts w:ascii="Arial" w:hAnsi="Arial" w:cs="Arial"/>
                <w:b/>
                <w:bCs/>
                <w:color w:val="000000" w:themeColor="text1"/>
                <w:sz w:val="20"/>
                <w:szCs w:val="20"/>
              </w:rPr>
              <w:t xml:space="preserve"> </w:t>
            </w:r>
            <w:r w:rsidRPr="00F0493E">
              <w:rPr>
                <w:rFonts w:ascii="Arial" w:hAnsi="Arial" w:cs="Arial"/>
                <w:b/>
                <w:bCs/>
                <w:color w:val="000000" w:themeColor="text1"/>
                <w:sz w:val="20"/>
                <w:szCs w:val="20"/>
              </w:rPr>
              <w:t>-</w:t>
            </w:r>
            <w:r>
              <w:rPr>
                <w:rFonts w:ascii="Arial" w:hAnsi="Arial" w:cs="Arial"/>
                <w:b/>
                <w:bCs/>
                <w:color w:val="000000" w:themeColor="text1"/>
                <w:sz w:val="20"/>
                <w:szCs w:val="20"/>
              </w:rPr>
              <w:t xml:space="preserve"> </w:t>
            </w:r>
            <w:r w:rsidRPr="00F0493E">
              <w:rPr>
                <w:rFonts w:ascii="Arial" w:hAnsi="Arial" w:cs="Arial"/>
                <w:b/>
                <w:bCs/>
                <w:color w:val="000000" w:themeColor="text1"/>
                <w:sz w:val="20"/>
                <w:szCs w:val="20"/>
              </w:rPr>
              <w:t>Tự</w:t>
            </w:r>
            <w:r>
              <w:rPr>
                <w:rFonts w:ascii="Arial" w:hAnsi="Arial" w:cs="Arial"/>
                <w:b/>
                <w:bCs/>
                <w:color w:val="000000" w:themeColor="text1"/>
                <w:sz w:val="20"/>
                <w:szCs w:val="20"/>
              </w:rPr>
              <w:t xml:space="preserve"> </w:t>
            </w:r>
            <w:r w:rsidRPr="00F0493E">
              <w:rPr>
                <w:rFonts w:ascii="Arial" w:hAnsi="Arial" w:cs="Arial"/>
                <w:b/>
                <w:bCs/>
                <w:color w:val="000000" w:themeColor="text1"/>
                <w:sz w:val="20"/>
                <w:szCs w:val="20"/>
              </w:rPr>
              <w:t>do</w:t>
            </w:r>
            <w:r>
              <w:rPr>
                <w:rFonts w:ascii="Arial" w:hAnsi="Arial" w:cs="Arial"/>
                <w:b/>
                <w:bCs/>
                <w:color w:val="000000" w:themeColor="text1"/>
                <w:sz w:val="20"/>
                <w:szCs w:val="20"/>
              </w:rPr>
              <w:t xml:space="preserve"> </w:t>
            </w:r>
            <w:r w:rsidRPr="00F0493E">
              <w:rPr>
                <w:rFonts w:ascii="Arial" w:hAnsi="Arial" w:cs="Arial"/>
                <w:b/>
                <w:bCs/>
                <w:color w:val="000000" w:themeColor="text1"/>
                <w:sz w:val="20"/>
                <w:szCs w:val="20"/>
              </w:rPr>
              <w:t>-</w:t>
            </w:r>
            <w:r>
              <w:rPr>
                <w:rFonts w:ascii="Arial" w:hAnsi="Arial" w:cs="Arial"/>
                <w:b/>
                <w:bCs/>
                <w:color w:val="000000" w:themeColor="text1"/>
                <w:sz w:val="20"/>
                <w:szCs w:val="20"/>
              </w:rPr>
              <w:t xml:space="preserve"> </w:t>
            </w:r>
            <w:r w:rsidRPr="00F0493E">
              <w:rPr>
                <w:rFonts w:ascii="Arial" w:hAnsi="Arial" w:cs="Arial"/>
                <w:b/>
                <w:bCs/>
                <w:color w:val="000000" w:themeColor="text1"/>
                <w:sz w:val="20"/>
                <w:szCs w:val="20"/>
              </w:rPr>
              <w:t>Hạnh</w:t>
            </w:r>
            <w:r>
              <w:rPr>
                <w:rFonts w:ascii="Arial" w:hAnsi="Arial" w:cs="Arial"/>
                <w:b/>
                <w:bCs/>
                <w:color w:val="000000" w:themeColor="text1"/>
                <w:sz w:val="20"/>
                <w:szCs w:val="20"/>
              </w:rPr>
              <w:t xml:space="preserve"> </w:t>
            </w:r>
            <w:r w:rsidRPr="00F0493E">
              <w:rPr>
                <w:rFonts w:ascii="Arial" w:hAnsi="Arial" w:cs="Arial"/>
                <w:b/>
                <w:bCs/>
                <w:color w:val="000000" w:themeColor="text1"/>
                <w:sz w:val="20"/>
                <w:szCs w:val="20"/>
              </w:rPr>
              <w:t>phúc</w:t>
            </w:r>
            <w:r>
              <w:rPr>
                <w:rFonts w:ascii="Arial" w:hAnsi="Arial" w:cs="Arial"/>
                <w:b/>
                <w:bCs/>
                <w:color w:val="000000" w:themeColor="text1"/>
                <w:sz w:val="20"/>
                <w:szCs w:val="20"/>
              </w:rPr>
              <w:br/>
            </w:r>
            <w:r w:rsidRPr="00F0493E">
              <w:rPr>
                <w:rFonts w:ascii="Arial" w:hAnsi="Arial" w:cs="Arial"/>
                <w:bCs/>
                <w:color w:val="000000" w:themeColor="text1"/>
                <w:sz w:val="20"/>
                <w:szCs w:val="20"/>
                <w:vertAlign w:val="superscript"/>
              </w:rPr>
              <w:t>_______________________</w:t>
            </w:r>
            <w:r>
              <w:rPr>
                <w:rFonts w:ascii="Arial" w:hAnsi="Arial" w:cs="Arial"/>
                <w:bCs/>
                <w:color w:val="000000" w:themeColor="text1"/>
                <w:sz w:val="20"/>
                <w:szCs w:val="20"/>
                <w:vertAlign w:val="superscript"/>
              </w:rPr>
              <w:br/>
            </w:r>
            <w:r w:rsidRPr="00F0493E">
              <w:rPr>
                <w:rFonts w:ascii="Arial" w:hAnsi="Arial" w:cs="Arial"/>
                <w:bCs/>
                <w:i/>
                <w:color w:val="000000" w:themeColor="text1"/>
                <w:sz w:val="20"/>
                <w:szCs w:val="20"/>
              </w:rPr>
              <w:t>Hà</w:t>
            </w:r>
            <w:r>
              <w:rPr>
                <w:rFonts w:ascii="Arial" w:hAnsi="Arial" w:cs="Arial"/>
                <w:bCs/>
                <w:i/>
                <w:color w:val="000000" w:themeColor="text1"/>
                <w:sz w:val="20"/>
                <w:szCs w:val="20"/>
              </w:rPr>
              <w:t xml:space="preserve"> </w:t>
            </w:r>
            <w:r w:rsidRPr="00F0493E">
              <w:rPr>
                <w:rFonts w:ascii="Arial" w:hAnsi="Arial" w:cs="Arial"/>
                <w:bCs/>
                <w:i/>
                <w:color w:val="000000" w:themeColor="text1"/>
                <w:sz w:val="20"/>
                <w:szCs w:val="20"/>
              </w:rPr>
              <w:t>Nội,</w:t>
            </w:r>
            <w:r>
              <w:rPr>
                <w:rFonts w:ascii="Arial" w:hAnsi="Arial" w:cs="Arial"/>
                <w:bCs/>
                <w:i/>
                <w:color w:val="000000" w:themeColor="text1"/>
                <w:sz w:val="20"/>
                <w:szCs w:val="20"/>
              </w:rPr>
              <w:t xml:space="preserve"> </w:t>
            </w:r>
            <w:r w:rsidRPr="00F0493E">
              <w:rPr>
                <w:rFonts w:ascii="Arial" w:hAnsi="Arial" w:cs="Arial"/>
                <w:bCs/>
                <w:i/>
                <w:color w:val="000000" w:themeColor="text1"/>
                <w:sz w:val="20"/>
                <w:szCs w:val="20"/>
              </w:rPr>
              <w:t>ngày</w:t>
            </w:r>
            <w:r>
              <w:rPr>
                <w:rFonts w:ascii="Arial" w:hAnsi="Arial" w:cs="Arial"/>
                <w:bCs/>
                <w:i/>
                <w:color w:val="000000" w:themeColor="text1"/>
                <w:sz w:val="20"/>
                <w:szCs w:val="20"/>
              </w:rPr>
              <w:t xml:space="preserve"> </w:t>
            </w:r>
            <w:r w:rsidRPr="00F0493E">
              <w:rPr>
                <w:rFonts w:ascii="Arial" w:hAnsi="Arial" w:cs="Arial"/>
                <w:bCs/>
                <w:i/>
                <w:color w:val="000000" w:themeColor="text1"/>
                <w:sz w:val="20"/>
                <w:szCs w:val="20"/>
              </w:rPr>
              <w:t>23</w:t>
            </w:r>
            <w:r>
              <w:rPr>
                <w:rFonts w:ascii="Arial" w:hAnsi="Arial" w:cs="Arial"/>
                <w:bCs/>
                <w:i/>
                <w:color w:val="000000" w:themeColor="text1"/>
                <w:sz w:val="20"/>
                <w:szCs w:val="20"/>
              </w:rPr>
              <w:t xml:space="preserve"> </w:t>
            </w:r>
            <w:r w:rsidRPr="00F0493E">
              <w:rPr>
                <w:rFonts w:ascii="Arial" w:hAnsi="Arial" w:cs="Arial"/>
                <w:bCs/>
                <w:i/>
                <w:color w:val="000000" w:themeColor="text1"/>
                <w:sz w:val="20"/>
                <w:szCs w:val="20"/>
              </w:rPr>
              <w:t>tháng</w:t>
            </w:r>
            <w:r>
              <w:rPr>
                <w:rFonts w:ascii="Arial" w:hAnsi="Arial" w:cs="Arial"/>
                <w:bCs/>
                <w:i/>
                <w:color w:val="000000" w:themeColor="text1"/>
                <w:sz w:val="20"/>
                <w:szCs w:val="20"/>
              </w:rPr>
              <w:t xml:space="preserve"> </w:t>
            </w:r>
            <w:r w:rsidRPr="00F0493E">
              <w:rPr>
                <w:rFonts w:ascii="Arial" w:hAnsi="Arial" w:cs="Arial"/>
                <w:bCs/>
                <w:i/>
                <w:color w:val="000000" w:themeColor="text1"/>
                <w:sz w:val="20"/>
                <w:szCs w:val="20"/>
              </w:rPr>
              <w:t>6</w:t>
            </w:r>
            <w:r>
              <w:rPr>
                <w:rFonts w:ascii="Arial" w:hAnsi="Arial" w:cs="Arial"/>
                <w:bCs/>
                <w:i/>
                <w:color w:val="000000" w:themeColor="text1"/>
                <w:sz w:val="20"/>
                <w:szCs w:val="20"/>
              </w:rPr>
              <w:t xml:space="preserve"> </w:t>
            </w:r>
            <w:r w:rsidRPr="00F0493E">
              <w:rPr>
                <w:rFonts w:ascii="Arial" w:hAnsi="Arial" w:cs="Arial"/>
                <w:bCs/>
                <w:i/>
                <w:color w:val="000000" w:themeColor="text1"/>
                <w:sz w:val="20"/>
                <w:szCs w:val="20"/>
              </w:rPr>
              <w:t>năm</w:t>
            </w:r>
            <w:r>
              <w:rPr>
                <w:rFonts w:ascii="Arial" w:hAnsi="Arial" w:cs="Arial"/>
                <w:bCs/>
                <w:i/>
                <w:color w:val="000000" w:themeColor="text1"/>
                <w:sz w:val="20"/>
                <w:szCs w:val="20"/>
              </w:rPr>
              <w:t xml:space="preserve"> </w:t>
            </w:r>
            <w:r w:rsidRPr="00F0493E">
              <w:rPr>
                <w:rFonts w:ascii="Arial" w:hAnsi="Arial" w:cs="Arial"/>
                <w:bCs/>
                <w:i/>
                <w:color w:val="000000" w:themeColor="text1"/>
                <w:sz w:val="20"/>
                <w:szCs w:val="20"/>
              </w:rPr>
              <w:t>2026</w:t>
            </w:r>
          </w:p>
        </w:tc>
      </w:tr>
    </w:tbl>
    <w:p w14:paraId="3928BB40" w14:textId="77777777" w:rsidR="00F0493E" w:rsidRPr="00F0493E" w:rsidRDefault="00F0493E" w:rsidP="00F0493E">
      <w:pPr>
        <w:adjustRightInd w:val="0"/>
        <w:snapToGrid w:val="0"/>
        <w:spacing w:after="0" w:line="240" w:lineRule="auto"/>
        <w:jc w:val="center"/>
        <w:rPr>
          <w:rFonts w:ascii="Arial" w:hAnsi="Arial" w:cs="Arial"/>
          <w:b/>
          <w:bCs/>
          <w:color w:val="000000" w:themeColor="text1"/>
          <w:sz w:val="20"/>
          <w:szCs w:val="20"/>
        </w:rPr>
      </w:pPr>
    </w:p>
    <w:p w14:paraId="67DDF476" w14:textId="77777777" w:rsidR="00F0493E" w:rsidRDefault="00F0493E" w:rsidP="00F0493E">
      <w:pPr>
        <w:adjustRightInd w:val="0"/>
        <w:snapToGrid w:val="0"/>
        <w:spacing w:after="0" w:line="240" w:lineRule="auto"/>
        <w:jc w:val="center"/>
        <w:rPr>
          <w:rFonts w:ascii="Arial" w:hAnsi="Arial" w:cs="Arial"/>
          <w:b/>
          <w:bCs/>
          <w:color w:val="000000" w:themeColor="text1"/>
          <w:sz w:val="20"/>
          <w:szCs w:val="20"/>
        </w:rPr>
      </w:pPr>
    </w:p>
    <w:p w14:paraId="6AA44710" w14:textId="1F4652AA" w:rsidR="00F0493E" w:rsidRPr="00F0493E" w:rsidRDefault="00F0493E" w:rsidP="00F0493E">
      <w:pPr>
        <w:adjustRightInd w:val="0"/>
        <w:snapToGrid w:val="0"/>
        <w:spacing w:after="0" w:line="240" w:lineRule="auto"/>
        <w:jc w:val="center"/>
        <w:rPr>
          <w:rFonts w:ascii="Arial" w:hAnsi="Arial" w:cs="Arial"/>
          <w:color w:val="000000" w:themeColor="text1"/>
          <w:sz w:val="20"/>
          <w:szCs w:val="20"/>
        </w:rPr>
      </w:pPr>
      <w:r w:rsidRPr="00F0493E">
        <w:rPr>
          <w:rFonts w:ascii="Arial" w:hAnsi="Arial" w:cs="Arial"/>
          <w:b/>
          <w:bCs/>
          <w:color w:val="000000" w:themeColor="text1"/>
          <w:sz w:val="20"/>
          <w:szCs w:val="20"/>
        </w:rPr>
        <w:t>THÔNG TƯ</w:t>
      </w:r>
    </w:p>
    <w:p w14:paraId="3B470F39" w14:textId="77777777" w:rsidR="00F0493E" w:rsidRPr="00F0493E" w:rsidRDefault="00F0493E" w:rsidP="00F0493E">
      <w:pPr>
        <w:adjustRightInd w:val="0"/>
        <w:snapToGrid w:val="0"/>
        <w:spacing w:after="0" w:line="240" w:lineRule="auto"/>
        <w:jc w:val="center"/>
        <w:rPr>
          <w:rFonts w:ascii="Arial" w:hAnsi="Arial" w:cs="Arial"/>
          <w:b/>
          <w:color w:val="000000" w:themeColor="text1"/>
          <w:sz w:val="20"/>
          <w:szCs w:val="20"/>
          <w:lang w:val="pt-BR"/>
        </w:rPr>
      </w:pPr>
      <w:r w:rsidRPr="00F0493E">
        <w:rPr>
          <w:rFonts w:ascii="Arial" w:hAnsi="Arial" w:cs="Arial"/>
          <w:b/>
          <w:color w:val="000000" w:themeColor="text1"/>
          <w:sz w:val="20"/>
          <w:szCs w:val="20"/>
          <w:lang w:val="pt-BR"/>
        </w:rPr>
        <w:t>Quy định mức thu, miễn, giảm, chế độ thu, nộp phí thi hành án dân sự</w:t>
      </w:r>
    </w:p>
    <w:p w14:paraId="301FD274" w14:textId="77777777" w:rsidR="00F0493E" w:rsidRPr="00F0493E" w:rsidRDefault="00F0493E" w:rsidP="00F0493E">
      <w:pPr>
        <w:adjustRightInd w:val="0"/>
        <w:snapToGrid w:val="0"/>
        <w:spacing w:after="0" w:line="240" w:lineRule="auto"/>
        <w:jc w:val="center"/>
        <w:rPr>
          <w:rFonts w:ascii="Arial" w:hAnsi="Arial" w:cs="Arial"/>
          <w:b/>
          <w:color w:val="000000" w:themeColor="text1"/>
          <w:sz w:val="20"/>
          <w:szCs w:val="20"/>
        </w:rPr>
      </w:pPr>
    </w:p>
    <w:p w14:paraId="4FD97053" w14:textId="54A58686" w:rsidR="00F0493E" w:rsidRPr="00F0493E" w:rsidRDefault="00F0493E" w:rsidP="00F0493E">
      <w:pPr>
        <w:adjustRightInd w:val="0"/>
        <w:snapToGrid w:val="0"/>
        <w:spacing w:after="120" w:line="240" w:lineRule="auto"/>
        <w:ind w:firstLine="720"/>
        <w:jc w:val="both"/>
        <w:rPr>
          <w:rFonts w:ascii="Arial" w:hAnsi="Arial" w:cs="Arial"/>
          <w:i/>
          <w:color w:val="000000" w:themeColor="text1"/>
          <w:sz w:val="20"/>
          <w:szCs w:val="20"/>
          <w:lang w:val="nl-NL"/>
        </w:rPr>
      </w:pPr>
      <w:r w:rsidRPr="00F0493E">
        <w:rPr>
          <w:rFonts w:ascii="Arial" w:hAnsi="Arial" w:cs="Arial"/>
          <w:i/>
          <w:color w:val="000000" w:themeColor="text1"/>
          <w:sz w:val="20"/>
          <w:szCs w:val="20"/>
          <w:lang w:val="nl-NL"/>
        </w:rPr>
        <w:t>Căn cứ Luật Phí và lệ phí số 97/2015/QH13;</w:t>
      </w:r>
    </w:p>
    <w:p w14:paraId="63B7053B" w14:textId="121AD903" w:rsidR="00F0493E" w:rsidRPr="00F0493E" w:rsidRDefault="00F0493E" w:rsidP="00F0493E">
      <w:pPr>
        <w:adjustRightInd w:val="0"/>
        <w:snapToGrid w:val="0"/>
        <w:spacing w:after="120" w:line="240" w:lineRule="auto"/>
        <w:ind w:firstLine="720"/>
        <w:jc w:val="both"/>
        <w:rPr>
          <w:rFonts w:ascii="Arial" w:hAnsi="Arial" w:cs="Arial"/>
          <w:i/>
          <w:iCs/>
          <w:color w:val="000000" w:themeColor="text1"/>
          <w:sz w:val="20"/>
          <w:szCs w:val="20"/>
          <w:lang w:val="nl-NL"/>
        </w:rPr>
      </w:pPr>
      <w:r w:rsidRPr="00F0493E">
        <w:rPr>
          <w:rFonts w:ascii="Arial" w:hAnsi="Arial" w:cs="Arial"/>
          <w:i/>
          <w:iCs/>
          <w:color w:val="000000" w:themeColor="text1"/>
          <w:sz w:val="20"/>
          <w:szCs w:val="20"/>
          <w:lang w:val="nl-NL"/>
        </w:rPr>
        <w:t>Căn cứ Luật Ngân sách nhà nước số 89/2025/QH15;</w:t>
      </w:r>
    </w:p>
    <w:p w14:paraId="7F50838B" w14:textId="6C960115" w:rsidR="00F0493E" w:rsidRPr="00F0493E" w:rsidRDefault="00F0493E" w:rsidP="00F0493E">
      <w:pPr>
        <w:adjustRightInd w:val="0"/>
        <w:snapToGrid w:val="0"/>
        <w:spacing w:after="120" w:line="240" w:lineRule="auto"/>
        <w:ind w:firstLine="720"/>
        <w:jc w:val="both"/>
        <w:rPr>
          <w:rFonts w:ascii="Arial" w:hAnsi="Arial" w:cs="Arial"/>
          <w:i/>
          <w:iCs/>
          <w:color w:val="000000" w:themeColor="text1"/>
          <w:sz w:val="20"/>
          <w:szCs w:val="20"/>
          <w:lang w:val="nl-NL"/>
        </w:rPr>
      </w:pPr>
      <w:r w:rsidRPr="00F0493E">
        <w:rPr>
          <w:rFonts w:ascii="Arial" w:hAnsi="Arial" w:cs="Arial"/>
          <w:i/>
          <w:iCs/>
          <w:color w:val="000000" w:themeColor="text1"/>
          <w:sz w:val="20"/>
          <w:szCs w:val="20"/>
          <w:lang w:val="nl-NL"/>
        </w:rPr>
        <w:t>Căn cứ Luật Thi hành án dân sự </w:t>
      </w:r>
      <w:r w:rsidRPr="00F0493E">
        <w:rPr>
          <w:rFonts w:ascii="Arial" w:hAnsi="Arial" w:cs="Arial"/>
          <w:i/>
          <w:color w:val="000000" w:themeColor="text1"/>
          <w:sz w:val="20"/>
          <w:szCs w:val="20"/>
          <w:lang w:val="nl-NL"/>
        </w:rPr>
        <w:t>số 106/2025/QH15</w:t>
      </w:r>
      <w:r w:rsidRPr="00F0493E">
        <w:rPr>
          <w:rFonts w:ascii="Arial" w:hAnsi="Arial" w:cs="Arial"/>
          <w:i/>
          <w:iCs/>
          <w:color w:val="000000" w:themeColor="text1"/>
          <w:sz w:val="20"/>
          <w:szCs w:val="20"/>
          <w:lang w:val="nl-NL"/>
        </w:rPr>
        <w:t>;</w:t>
      </w:r>
    </w:p>
    <w:p w14:paraId="4ED366E7" w14:textId="77777777" w:rsidR="00F0493E" w:rsidRPr="00F0493E" w:rsidRDefault="00F0493E" w:rsidP="00F0493E">
      <w:pPr>
        <w:adjustRightInd w:val="0"/>
        <w:snapToGrid w:val="0"/>
        <w:spacing w:after="120" w:line="240" w:lineRule="auto"/>
        <w:ind w:firstLine="720"/>
        <w:jc w:val="both"/>
        <w:rPr>
          <w:rFonts w:ascii="Arial" w:hAnsi="Arial" w:cs="Arial"/>
          <w:i/>
          <w:iCs/>
          <w:color w:val="000000" w:themeColor="text1"/>
          <w:sz w:val="20"/>
          <w:szCs w:val="20"/>
        </w:rPr>
      </w:pPr>
      <w:r w:rsidRPr="00F0493E">
        <w:rPr>
          <w:rFonts w:ascii="Arial" w:hAnsi="Arial" w:cs="Arial"/>
          <w:i/>
          <w:iCs/>
          <w:color w:val="000000" w:themeColor="text1"/>
          <w:sz w:val="20"/>
          <w:szCs w:val="20"/>
          <w:lang w:val="nl-NL"/>
        </w:rPr>
        <w:t>Căn cứ </w:t>
      </w:r>
      <w:r w:rsidRPr="00F0493E">
        <w:rPr>
          <w:rFonts w:ascii="Arial" w:hAnsi="Arial" w:cs="Arial"/>
          <w:i/>
          <w:iCs/>
          <w:color w:val="000000" w:themeColor="text1"/>
          <w:sz w:val="20"/>
          <w:szCs w:val="20"/>
          <w:lang w:val="vi-VN"/>
        </w:rPr>
        <w:t>Luật Quản lý thuế số 108/2025/QH15</w:t>
      </w:r>
      <w:r w:rsidRPr="00F0493E">
        <w:rPr>
          <w:rFonts w:ascii="Arial" w:hAnsi="Arial" w:cs="Arial"/>
          <w:i/>
          <w:iCs/>
          <w:color w:val="000000" w:themeColor="text1"/>
          <w:sz w:val="20"/>
          <w:szCs w:val="20"/>
        </w:rPr>
        <w:t>;</w:t>
      </w:r>
    </w:p>
    <w:p w14:paraId="1F1F8C0E" w14:textId="77777777" w:rsidR="00F0493E" w:rsidRPr="00F0493E" w:rsidRDefault="00F0493E" w:rsidP="00F0493E">
      <w:pPr>
        <w:adjustRightInd w:val="0"/>
        <w:snapToGrid w:val="0"/>
        <w:spacing w:after="120" w:line="240" w:lineRule="auto"/>
        <w:ind w:firstLine="720"/>
        <w:jc w:val="both"/>
        <w:rPr>
          <w:rFonts w:ascii="Arial" w:hAnsi="Arial" w:cs="Arial"/>
          <w:i/>
          <w:iCs/>
          <w:color w:val="000000" w:themeColor="text1"/>
          <w:sz w:val="20"/>
          <w:szCs w:val="20"/>
        </w:rPr>
      </w:pPr>
      <w:r w:rsidRPr="00F0493E">
        <w:rPr>
          <w:rFonts w:ascii="Arial" w:hAnsi="Arial" w:cs="Arial"/>
          <w:i/>
          <w:color w:val="000000" w:themeColor="text1"/>
          <w:sz w:val="20"/>
          <w:szCs w:val="20"/>
          <w:lang w:val="nl-NL"/>
        </w:rPr>
        <w:t>Căn cứ Nghị định số 362/2025/NĐ-CP của Chính phủ quy định chi tiết một số điều và biện pháp để tổ chức, hướng dẫn thi hành Luật Phí và lệ phí;</w:t>
      </w:r>
    </w:p>
    <w:p w14:paraId="184CAA4A" w14:textId="77777777" w:rsidR="00F0493E" w:rsidRPr="00F0493E" w:rsidRDefault="00F0493E" w:rsidP="00F0493E">
      <w:pPr>
        <w:adjustRightInd w:val="0"/>
        <w:snapToGrid w:val="0"/>
        <w:spacing w:after="120" w:line="240" w:lineRule="auto"/>
        <w:ind w:firstLine="720"/>
        <w:jc w:val="both"/>
        <w:rPr>
          <w:rFonts w:ascii="Arial" w:hAnsi="Arial" w:cs="Arial"/>
          <w:i/>
          <w:iCs/>
          <w:color w:val="000000" w:themeColor="text1"/>
          <w:sz w:val="20"/>
          <w:szCs w:val="20"/>
        </w:rPr>
      </w:pPr>
      <w:r w:rsidRPr="00F0493E">
        <w:rPr>
          <w:rFonts w:ascii="Arial" w:hAnsi="Arial" w:cs="Arial"/>
          <w:i/>
          <w:iCs/>
          <w:color w:val="000000" w:themeColor="text1"/>
          <w:sz w:val="20"/>
          <w:szCs w:val="20"/>
        </w:rPr>
        <w:t>Căn cứ Nghị định số 152/2026/NĐ-CP của Chính phủ quy định chi tiết một số điều và biện pháp thi hành Luật Thi hành án dân sự;</w:t>
      </w:r>
    </w:p>
    <w:p w14:paraId="502D8B02" w14:textId="77777777" w:rsidR="00F0493E" w:rsidRPr="00F0493E" w:rsidRDefault="00F0493E" w:rsidP="00F0493E">
      <w:pPr>
        <w:adjustRightInd w:val="0"/>
        <w:snapToGrid w:val="0"/>
        <w:spacing w:after="120" w:line="240" w:lineRule="auto"/>
        <w:ind w:firstLine="720"/>
        <w:jc w:val="both"/>
        <w:rPr>
          <w:rFonts w:ascii="Arial" w:hAnsi="Arial" w:cs="Arial"/>
          <w:i/>
          <w:color w:val="000000" w:themeColor="text1"/>
          <w:sz w:val="20"/>
          <w:szCs w:val="20"/>
          <w:lang w:val="nl-NL"/>
        </w:rPr>
      </w:pPr>
      <w:r w:rsidRPr="00F0493E">
        <w:rPr>
          <w:rFonts w:ascii="Arial" w:hAnsi="Arial" w:cs="Arial"/>
          <w:i/>
          <w:color w:val="000000" w:themeColor="text1"/>
          <w:sz w:val="20"/>
          <w:szCs w:val="20"/>
          <w:lang w:val="nl-NL"/>
        </w:rPr>
        <w:t xml:space="preserve">Căn cứ </w:t>
      </w:r>
      <w:r w:rsidRPr="00F0493E">
        <w:rPr>
          <w:rFonts w:ascii="Arial" w:hAnsi="Arial" w:cs="Arial"/>
          <w:i/>
          <w:iCs/>
          <w:color w:val="000000" w:themeColor="text1"/>
          <w:sz w:val="20"/>
          <w:szCs w:val="20"/>
          <w:lang w:val="nl-NL"/>
        </w:rPr>
        <w:t>Nghị định số 29/2025/NĐ-CP của</w:t>
      </w:r>
      <w:r w:rsidRPr="00F0493E">
        <w:rPr>
          <w:rFonts w:ascii="Arial" w:hAnsi="Arial" w:cs="Arial"/>
          <w:i/>
          <w:color w:val="000000" w:themeColor="text1"/>
          <w:sz w:val="20"/>
          <w:szCs w:val="20"/>
          <w:lang w:val="nl-NL"/>
        </w:rPr>
        <w:t xml:space="preserve"> Chính phủ quy định chức năng, nhiệm vụ, quyền hạn và cơ cấu tổ chức của Bộ Tài chính được sửa đổi, bổ sung bởi Nghị định số 166/2025/NĐ-CP;</w:t>
      </w:r>
    </w:p>
    <w:p w14:paraId="7E3AB96B" w14:textId="77777777" w:rsidR="00F0493E" w:rsidRPr="00F0493E" w:rsidRDefault="00F0493E" w:rsidP="00F0493E">
      <w:pPr>
        <w:adjustRightInd w:val="0"/>
        <w:snapToGrid w:val="0"/>
        <w:spacing w:after="120" w:line="240" w:lineRule="auto"/>
        <w:ind w:firstLine="720"/>
        <w:jc w:val="both"/>
        <w:rPr>
          <w:rFonts w:ascii="Arial" w:hAnsi="Arial" w:cs="Arial"/>
          <w:i/>
          <w:color w:val="000000" w:themeColor="text1"/>
          <w:sz w:val="20"/>
          <w:szCs w:val="20"/>
          <w:lang w:val="nl-NL"/>
        </w:rPr>
      </w:pPr>
      <w:r w:rsidRPr="00F0493E">
        <w:rPr>
          <w:rFonts w:ascii="Arial" w:hAnsi="Arial" w:cs="Arial"/>
          <w:i/>
          <w:color w:val="000000" w:themeColor="text1"/>
          <w:sz w:val="20"/>
          <w:szCs w:val="20"/>
          <w:lang w:val="nl-NL"/>
        </w:rPr>
        <w:t xml:space="preserve">Theo đề nghị của </w:t>
      </w:r>
      <w:r w:rsidRPr="00F0493E">
        <w:rPr>
          <w:rFonts w:ascii="Arial" w:hAnsi="Arial" w:cs="Arial"/>
          <w:i/>
          <w:iCs/>
          <w:color w:val="000000" w:themeColor="text1"/>
          <w:sz w:val="20"/>
          <w:szCs w:val="20"/>
          <w:lang w:val="nl-NL"/>
        </w:rPr>
        <w:t>Cục trưởng Cục Quản lý, giám sát chính sách thuế, phí và lệ phí;</w:t>
      </w:r>
    </w:p>
    <w:p w14:paraId="2DE83B14" w14:textId="77777777" w:rsidR="00F0493E" w:rsidRPr="00F0493E" w:rsidRDefault="00F0493E" w:rsidP="004E6F2C">
      <w:pPr>
        <w:adjustRightInd w:val="0"/>
        <w:snapToGrid w:val="0"/>
        <w:spacing w:after="0" w:line="240" w:lineRule="auto"/>
        <w:ind w:firstLine="720"/>
        <w:jc w:val="both"/>
        <w:rPr>
          <w:rFonts w:ascii="Arial" w:hAnsi="Arial" w:cs="Arial"/>
          <w:i/>
          <w:iCs/>
          <w:color w:val="000000" w:themeColor="text1"/>
          <w:sz w:val="20"/>
          <w:szCs w:val="20"/>
          <w:lang w:val="nl-NL"/>
        </w:rPr>
      </w:pPr>
      <w:r w:rsidRPr="00F0493E">
        <w:rPr>
          <w:rFonts w:ascii="Arial" w:hAnsi="Arial" w:cs="Arial"/>
          <w:i/>
          <w:color w:val="000000" w:themeColor="text1"/>
          <w:sz w:val="20"/>
          <w:szCs w:val="20"/>
          <w:lang w:val="nl-NL"/>
        </w:rPr>
        <w:t xml:space="preserve">Bộ trưởng Bộ Tài chính ban hành </w:t>
      </w:r>
      <w:r w:rsidRPr="00F0493E">
        <w:rPr>
          <w:rFonts w:ascii="Arial" w:hAnsi="Arial" w:cs="Arial"/>
          <w:i/>
          <w:iCs/>
          <w:color w:val="000000" w:themeColor="text1"/>
          <w:sz w:val="20"/>
          <w:szCs w:val="20"/>
          <w:lang w:val="nl-NL"/>
        </w:rPr>
        <w:t>Thông tư quy định mức thu, miễn, giảm, chế độ thu, nộp phí thi hành án dân sự.</w:t>
      </w:r>
    </w:p>
    <w:p w14:paraId="412F35D3" w14:textId="77777777" w:rsidR="00F0493E" w:rsidRPr="00F0493E" w:rsidRDefault="00F0493E" w:rsidP="004E6F2C">
      <w:pPr>
        <w:adjustRightInd w:val="0"/>
        <w:snapToGrid w:val="0"/>
        <w:spacing w:after="0" w:line="240" w:lineRule="auto"/>
        <w:ind w:firstLine="720"/>
        <w:jc w:val="both"/>
        <w:rPr>
          <w:rFonts w:ascii="Arial" w:hAnsi="Arial" w:cs="Arial"/>
          <w:i/>
          <w:color w:val="000000" w:themeColor="text1"/>
          <w:sz w:val="20"/>
          <w:szCs w:val="20"/>
          <w:lang w:val="nl-NL"/>
        </w:rPr>
      </w:pPr>
    </w:p>
    <w:p w14:paraId="1404D9A1" w14:textId="77777777" w:rsidR="00F0493E" w:rsidRPr="00F0493E" w:rsidRDefault="00F0493E" w:rsidP="00F0493E">
      <w:pPr>
        <w:adjustRightInd w:val="0"/>
        <w:snapToGrid w:val="0"/>
        <w:spacing w:after="120" w:line="240" w:lineRule="auto"/>
        <w:ind w:firstLine="720"/>
        <w:jc w:val="both"/>
        <w:rPr>
          <w:rFonts w:ascii="Arial" w:eastAsia="Times New Roman" w:hAnsi="Arial" w:cs="Arial"/>
          <w:b/>
          <w:bCs/>
          <w:color w:val="000000"/>
          <w:sz w:val="20"/>
          <w:szCs w:val="20"/>
          <w:lang w:eastAsia="en-US"/>
        </w:rPr>
      </w:pPr>
      <w:r w:rsidRPr="00F0493E">
        <w:rPr>
          <w:rFonts w:ascii="Arial" w:eastAsia="Times New Roman" w:hAnsi="Arial" w:cs="Arial"/>
          <w:b/>
          <w:bCs/>
          <w:color w:val="000000"/>
          <w:sz w:val="20"/>
          <w:szCs w:val="20"/>
          <w:lang w:eastAsia="en-US"/>
        </w:rPr>
        <w:t>Điều 1.</w:t>
      </w:r>
      <w:r w:rsidRPr="00F0493E">
        <w:rPr>
          <w:rFonts w:ascii="Times New Roman" w:eastAsia="Times New Roman" w:hAnsi="Times New Roman" w:cs="Times New Roman"/>
          <w:b/>
          <w:bCs/>
          <w:color w:val="000000"/>
          <w:sz w:val="14"/>
          <w:szCs w:val="14"/>
          <w:lang w:eastAsia="en-US"/>
        </w:rPr>
        <w:t xml:space="preserve"> </w:t>
      </w:r>
      <w:r w:rsidRPr="00F0493E">
        <w:rPr>
          <w:rFonts w:ascii="Arial" w:eastAsia="Times New Roman" w:hAnsi="Arial" w:cs="Arial"/>
          <w:b/>
          <w:bCs/>
          <w:color w:val="000000"/>
          <w:sz w:val="20"/>
          <w:szCs w:val="20"/>
          <w:lang w:eastAsia="en-US"/>
        </w:rPr>
        <w:t>Phạm vi điều chỉnh và đối tượng áp dụng</w:t>
      </w:r>
    </w:p>
    <w:p w14:paraId="191DC118" w14:textId="77777777" w:rsidR="00F0493E" w:rsidRPr="00F0493E" w:rsidRDefault="00F0493E" w:rsidP="00F0493E">
      <w:pPr>
        <w:adjustRightInd w:val="0"/>
        <w:snapToGrid w:val="0"/>
        <w:spacing w:after="120" w:line="240" w:lineRule="auto"/>
        <w:ind w:firstLine="720"/>
        <w:jc w:val="both"/>
        <w:rPr>
          <w:rFonts w:ascii="Arial" w:eastAsia="Times New Roman" w:hAnsi="Arial" w:cs="Arial"/>
          <w:color w:val="000000"/>
          <w:sz w:val="20"/>
          <w:szCs w:val="20"/>
          <w:lang w:eastAsia="en-US"/>
        </w:rPr>
      </w:pPr>
      <w:r w:rsidRPr="00F0493E">
        <w:rPr>
          <w:rFonts w:ascii="Arial" w:eastAsia="Times New Roman" w:hAnsi="Arial" w:cs="Arial"/>
          <w:color w:val="000000"/>
          <w:sz w:val="20"/>
          <w:szCs w:val="20"/>
          <w:lang w:val="vi-VN" w:eastAsia="en-US"/>
        </w:rPr>
        <w:t>1.</w:t>
      </w:r>
      <w:r w:rsidRPr="00F0493E">
        <w:rPr>
          <w:rFonts w:ascii="Times New Roman" w:eastAsia="Times New Roman" w:hAnsi="Times New Roman" w:cs="Times New Roman"/>
          <w:color w:val="000000"/>
          <w:sz w:val="14"/>
          <w:szCs w:val="14"/>
          <w:lang w:val="vi-VN" w:eastAsia="en-US"/>
        </w:rPr>
        <w:t xml:space="preserve"> </w:t>
      </w:r>
      <w:r w:rsidRPr="00F0493E">
        <w:rPr>
          <w:rFonts w:ascii="Arial" w:eastAsia="Times New Roman" w:hAnsi="Arial" w:cs="Arial"/>
          <w:color w:val="000000"/>
          <w:sz w:val="20"/>
          <w:szCs w:val="20"/>
          <w:lang w:val="vi-VN" w:eastAsia="en-US"/>
        </w:rPr>
        <w:t>Thông tư này quy định mức thu, miễn, giảm,</w:t>
      </w:r>
      <w:r w:rsidRPr="00F0493E">
        <w:rPr>
          <w:rFonts w:ascii="Arial" w:eastAsia="Times New Roman" w:hAnsi="Arial" w:cs="Arial"/>
          <w:i/>
          <w:iCs/>
          <w:color w:val="000000"/>
          <w:sz w:val="20"/>
          <w:szCs w:val="20"/>
          <w:lang w:val="vi-VN" w:eastAsia="en-US"/>
        </w:rPr>
        <w:t xml:space="preserve"> </w:t>
      </w:r>
      <w:r w:rsidRPr="00F0493E">
        <w:rPr>
          <w:rFonts w:ascii="Arial" w:eastAsia="Times New Roman" w:hAnsi="Arial" w:cs="Arial"/>
          <w:color w:val="000000"/>
          <w:sz w:val="20"/>
          <w:szCs w:val="20"/>
          <w:lang w:val="vi-VN" w:eastAsia="en-US"/>
        </w:rPr>
        <w:t>chế độ thu, nộp phí thi hành án dân sự.</w:t>
      </w:r>
    </w:p>
    <w:p w14:paraId="258573C3" w14:textId="77777777" w:rsidR="00F0493E" w:rsidRPr="00F0493E" w:rsidRDefault="00F0493E" w:rsidP="00F0493E">
      <w:pPr>
        <w:adjustRightInd w:val="0"/>
        <w:snapToGrid w:val="0"/>
        <w:spacing w:after="120" w:line="240" w:lineRule="auto"/>
        <w:ind w:firstLine="720"/>
        <w:jc w:val="both"/>
        <w:rPr>
          <w:rFonts w:ascii="Arial" w:eastAsia="Times New Roman" w:hAnsi="Arial" w:cs="Arial"/>
          <w:color w:val="000000"/>
          <w:sz w:val="20"/>
          <w:szCs w:val="20"/>
          <w:lang w:eastAsia="en-US"/>
        </w:rPr>
      </w:pPr>
      <w:r w:rsidRPr="00F0493E">
        <w:rPr>
          <w:rFonts w:ascii="Arial" w:eastAsia="Times New Roman" w:hAnsi="Arial" w:cs="Arial"/>
          <w:color w:val="000000"/>
          <w:sz w:val="20"/>
          <w:szCs w:val="20"/>
          <w:lang w:val="vi-VN" w:eastAsia="en-US"/>
        </w:rPr>
        <w:t>2.</w:t>
      </w:r>
      <w:r w:rsidRPr="00F0493E">
        <w:rPr>
          <w:rFonts w:ascii="Times New Roman" w:eastAsia="Times New Roman" w:hAnsi="Times New Roman" w:cs="Times New Roman"/>
          <w:color w:val="000000"/>
          <w:sz w:val="14"/>
          <w:szCs w:val="14"/>
          <w:lang w:val="vi-VN" w:eastAsia="en-US"/>
        </w:rPr>
        <w:t xml:space="preserve"> </w:t>
      </w:r>
      <w:r w:rsidRPr="00F0493E">
        <w:rPr>
          <w:rFonts w:ascii="Arial" w:eastAsia="Times New Roman" w:hAnsi="Arial" w:cs="Arial"/>
          <w:color w:val="000000"/>
          <w:sz w:val="20"/>
          <w:szCs w:val="20"/>
          <w:lang w:val="vi-VN" w:eastAsia="en-US"/>
        </w:rPr>
        <w:t>Thông tư này áp dụng đối với người nộp phí, tổ chức thu phí thi hành án dân sự và các tổ chức, cá nhân khác có liên quan đến việc thu, nộp phí thi hành án dân sự.</w:t>
      </w:r>
    </w:p>
    <w:p w14:paraId="0BB6C29B" w14:textId="77777777" w:rsidR="00F0493E" w:rsidRPr="00F0493E" w:rsidRDefault="00F0493E" w:rsidP="00F0493E">
      <w:pPr>
        <w:adjustRightInd w:val="0"/>
        <w:snapToGrid w:val="0"/>
        <w:spacing w:after="120" w:line="240" w:lineRule="auto"/>
        <w:ind w:firstLine="720"/>
        <w:jc w:val="both"/>
        <w:rPr>
          <w:rFonts w:ascii="Arial" w:eastAsia="Times New Roman" w:hAnsi="Arial" w:cs="Arial"/>
          <w:b/>
          <w:bCs/>
          <w:color w:val="000000"/>
          <w:sz w:val="20"/>
          <w:szCs w:val="20"/>
          <w:lang w:eastAsia="en-US"/>
        </w:rPr>
      </w:pPr>
      <w:r w:rsidRPr="00F0493E">
        <w:rPr>
          <w:rFonts w:ascii="Arial" w:eastAsia="Times New Roman" w:hAnsi="Arial" w:cs="Arial"/>
          <w:b/>
          <w:bCs/>
          <w:color w:val="000000"/>
          <w:sz w:val="20"/>
          <w:szCs w:val="20"/>
          <w:lang w:eastAsia="en-US"/>
        </w:rPr>
        <w:t>Điều 2.</w:t>
      </w:r>
      <w:r w:rsidRPr="00F0493E">
        <w:rPr>
          <w:rFonts w:ascii="Times New Roman" w:eastAsia="Times New Roman" w:hAnsi="Times New Roman" w:cs="Times New Roman"/>
          <w:b/>
          <w:bCs/>
          <w:color w:val="000000"/>
          <w:sz w:val="14"/>
          <w:szCs w:val="14"/>
          <w:lang w:eastAsia="en-US"/>
        </w:rPr>
        <w:t xml:space="preserve"> </w:t>
      </w:r>
      <w:r w:rsidRPr="00F0493E">
        <w:rPr>
          <w:rFonts w:ascii="Arial" w:eastAsia="Times New Roman" w:hAnsi="Arial" w:cs="Arial"/>
          <w:b/>
          <w:bCs/>
          <w:color w:val="000000"/>
          <w:sz w:val="20"/>
          <w:szCs w:val="20"/>
          <w:lang w:eastAsia="en-US"/>
        </w:rPr>
        <w:t xml:space="preserve">Người nộp phí </w:t>
      </w:r>
    </w:p>
    <w:p w14:paraId="7D5461B6" w14:textId="77777777" w:rsidR="00F0493E" w:rsidRPr="00F0493E" w:rsidRDefault="00F0493E" w:rsidP="00F0493E">
      <w:pPr>
        <w:adjustRightInd w:val="0"/>
        <w:snapToGrid w:val="0"/>
        <w:spacing w:after="120" w:line="240" w:lineRule="auto"/>
        <w:ind w:firstLine="720"/>
        <w:jc w:val="both"/>
        <w:rPr>
          <w:rFonts w:ascii="Arial" w:eastAsia="Times New Roman" w:hAnsi="Arial" w:cs="Arial"/>
          <w:color w:val="000000"/>
          <w:sz w:val="20"/>
          <w:szCs w:val="20"/>
          <w:lang w:eastAsia="en-US"/>
        </w:rPr>
      </w:pPr>
      <w:r w:rsidRPr="00F0493E">
        <w:rPr>
          <w:rFonts w:ascii="Arial" w:eastAsia="Times New Roman" w:hAnsi="Arial" w:cs="Arial"/>
          <w:color w:val="000000"/>
          <w:sz w:val="20"/>
          <w:szCs w:val="20"/>
          <w:lang w:val="vi-VN" w:eastAsia="en-US"/>
        </w:rPr>
        <w:t>1. Đương sự (gồm người được thi hành án và người phải thi hành án) yêu cầu thi hành án phải nộp phí thi hành án dân sự, trừ trường hợp quy định tại khoản 2 Điều này.</w:t>
      </w:r>
    </w:p>
    <w:p w14:paraId="2935862B" w14:textId="77777777" w:rsidR="00F0493E" w:rsidRPr="00F0493E" w:rsidRDefault="00F0493E" w:rsidP="00F0493E">
      <w:pPr>
        <w:adjustRightInd w:val="0"/>
        <w:snapToGrid w:val="0"/>
        <w:spacing w:after="120" w:line="240" w:lineRule="auto"/>
        <w:ind w:firstLine="720"/>
        <w:jc w:val="both"/>
        <w:rPr>
          <w:rFonts w:ascii="Arial" w:eastAsia="Times New Roman" w:hAnsi="Arial" w:cs="Arial"/>
          <w:color w:val="000000"/>
          <w:sz w:val="20"/>
          <w:szCs w:val="20"/>
          <w:lang w:eastAsia="en-US"/>
        </w:rPr>
      </w:pPr>
      <w:r w:rsidRPr="00F0493E">
        <w:rPr>
          <w:rFonts w:ascii="Arial" w:eastAsia="Times New Roman" w:hAnsi="Arial" w:cs="Arial"/>
          <w:color w:val="000000"/>
          <w:sz w:val="20"/>
          <w:szCs w:val="20"/>
          <w:lang w:val="vi-VN" w:eastAsia="en-US"/>
        </w:rPr>
        <w:t>2. Người được nhận tiền, tài sản phải nộp phí thi hành án dân sự trong các trường hợp sau đây:</w:t>
      </w:r>
    </w:p>
    <w:p w14:paraId="0568EDA0" w14:textId="77777777" w:rsidR="00F0493E" w:rsidRPr="00F0493E" w:rsidRDefault="00F0493E" w:rsidP="00F0493E">
      <w:pPr>
        <w:adjustRightInd w:val="0"/>
        <w:snapToGrid w:val="0"/>
        <w:spacing w:after="120" w:line="240" w:lineRule="auto"/>
        <w:ind w:firstLine="720"/>
        <w:jc w:val="both"/>
        <w:rPr>
          <w:rFonts w:ascii="Arial" w:eastAsia="Times New Roman" w:hAnsi="Arial" w:cs="Arial"/>
          <w:color w:val="000000"/>
          <w:sz w:val="20"/>
          <w:szCs w:val="20"/>
          <w:lang w:eastAsia="en-US"/>
        </w:rPr>
      </w:pPr>
      <w:r w:rsidRPr="00F0493E">
        <w:rPr>
          <w:rFonts w:ascii="Arial" w:eastAsia="Times New Roman" w:hAnsi="Arial" w:cs="Arial"/>
          <w:color w:val="000000"/>
          <w:sz w:val="20"/>
          <w:szCs w:val="20"/>
          <w:lang w:val="vi-VN" w:eastAsia="en-US"/>
        </w:rPr>
        <w:t xml:space="preserve">a) Bản án, quyết định có nội dung nhiều người được nhận chung một tài sản, một khoản tiền cụ thể nhưng chỉ có một hoặc một số người được thi hành án có yêu cầu thi hành án; </w:t>
      </w:r>
    </w:p>
    <w:p w14:paraId="2570C9F9" w14:textId="77777777" w:rsidR="00F0493E" w:rsidRPr="00F0493E" w:rsidRDefault="00F0493E" w:rsidP="00F0493E">
      <w:pPr>
        <w:adjustRightInd w:val="0"/>
        <w:snapToGrid w:val="0"/>
        <w:spacing w:after="120" w:line="240" w:lineRule="auto"/>
        <w:ind w:firstLine="720"/>
        <w:jc w:val="both"/>
        <w:rPr>
          <w:rFonts w:ascii="Arial" w:eastAsia="Times New Roman" w:hAnsi="Arial" w:cs="Arial"/>
          <w:color w:val="000000"/>
          <w:sz w:val="20"/>
          <w:szCs w:val="20"/>
          <w:lang w:eastAsia="en-US"/>
        </w:rPr>
      </w:pPr>
      <w:r w:rsidRPr="00F0493E">
        <w:rPr>
          <w:rFonts w:ascii="Arial" w:eastAsia="Times New Roman" w:hAnsi="Arial" w:cs="Arial"/>
          <w:color w:val="000000"/>
          <w:sz w:val="20"/>
          <w:szCs w:val="20"/>
          <w:lang w:val="vi-VN" w:eastAsia="en-US"/>
        </w:rPr>
        <w:t>b) Bản án, quyết định chia tài sản chung, chia thừa kế, chia tài sản trong ly hôn hoặc tuyên các bên vừa có quyền, vừa có nghĩa vụ đối với tài sản nhưng chỉ có một hoặc một số người có yêu cầu thi hành án.</w:t>
      </w:r>
    </w:p>
    <w:p w14:paraId="73012DCB" w14:textId="77777777" w:rsidR="00F0493E" w:rsidRPr="00F0493E" w:rsidRDefault="00F0493E" w:rsidP="00F0493E">
      <w:pPr>
        <w:adjustRightInd w:val="0"/>
        <w:snapToGrid w:val="0"/>
        <w:spacing w:after="120" w:line="240" w:lineRule="auto"/>
        <w:ind w:firstLine="720"/>
        <w:jc w:val="both"/>
        <w:rPr>
          <w:rFonts w:ascii="Arial" w:eastAsia="Times New Roman" w:hAnsi="Arial" w:cs="Arial"/>
          <w:color w:val="000000"/>
          <w:sz w:val="20"/>
          <w:szCs w:val="20"/>
          <w:lang w:eastAsia="en-US"/>
        </w:rPr>
      </w:pPr>
      <w:r w:rsidRPr="00F0493E">
        <w:rPr>
          <w:rFonts w:ascii="Arial" w:eastAsia="Times New Roman" w:hAnsi="Arial" w:cs="Arial"/>
          <w:color w:val="000000"/>
          <w:sz w:val="20"/>
          <w:szCs w:val="20"/>
          <w:lang w:eastAsia="en-US"/>
        </w:rPr>
        <w:t>3. Người nộp phí quy định tại khoản 1 và khoản 2 Điều này phải nộp phí</w:t>
      </w:r>
      <w:r w:rsidRPr="00F0493E">
        <w:rPr>
          <w:rFonts w:ascii="Arial" w:eastAsia="Times New Roman" w:hAnsi="Arial" w:cs="Arial"/>
          <w:b/>
          <w:bCs/>
          <w:i/>
          <w:iCs/>
          <w:color w:val="000000"/>
          <w:sz w:val="20"/>
          <w:szCs w:val="20"/>
          <w:lang w:eastAsia="en-US"/>
        </w:rPr>
        <w:t xml:space="preserve"> </w:t>
      </w:r>
      <w:r w:rsidRPr="00F0493E">
        <w:rPr>
          <w:rFonts w:ascii="Arial" w:eastAsia="Times New Roman" w:hAnsi="Arial" w:cs="Arial"/>
          <w:color w:val="000000"/>
          <w:sz w:val="20"/>
          <w:szCs w:val="20"/>
          <w:lang w:eastAsia="en-US"/>
        </w:rPr>
        <w:t>thi hành án dân sự khi người được thi hành án nhận được tiền, tài sản theo bản án, quyết định quy định tại Điều 2 Luật Thi hành án dân sự số 106/2025/QH15, trừ trường hợp quy định tại Điều 3 và khoản 1 Điều 6 Thông tư này.</w:t>
      </w:r>
    </w:p>
    <w:p w14:paraId="0F46CADF" w14:textId="77777777" w:rsidR="00F0493E" w:rsidRPr="00F0493E" w:rsidRDefault="00F0493E" w:rsidP="00F0493E">
      <w:pPr>
        <w:adjustRightInd w:val="0"/>
        <w:snapToGrid w:val="0"/>
        <w:spacing w:after="120" w:line="240" w:lineRule="auto"/>
        <w:ind w:firstLine="720"/>
        <w:jc w:val="both"/>
        <w:rPr>
          <w:rFonts w:ascii="Arial" w:eastAsia="Times New Roman" w:hAnsi="Arial" w:cs="Arial"/>
          <w:b/>
          <w:bCs/>
          <w:color w:val="000000"/>
          <w:sz w:val="20"/>
          <w:szCs w:val="20"/>
          <w:lang w:eastAsia="en-US"/>
        </w:rPr>
      </w:pPr>
      <w:r w:rsidRPr="00F0493E">
        <w:rPr>
          <w:rFonts w:ascii="Arial" w:eastAsia="Times New Roman" w:hAnsi="Arial" w:cs="Arial"/>
          <w:b/>
          <w:bCs/>
          <w:color w:val="000000"/>
          <w:sz w:val="20"/>
          <w:szCs w:val="20"/>
          <w:lang w:eastAsia="en-US"/>
        </w:rPr>
        <w:t>Điều 3.</w:t>
      </w:r>
      <w:r w:rsidRPr="00F0493E">
        <w:rPr>
          <w:rFonts w:ascii="Times New Roman" w:eastAsia="Times New Roman" w:hAnsi="Times New Roman" w:cs="Times New Roman"/>
          <w:b/>
          <w:bCs/>
          <w:color w:val="000000"/>
          <w:sz w:val="14"/>
          <w:szCs w:val="14"/>
          <w:lang w:eastAsia="en-US"/>
        </w:rPr>
        <w:t xml:space="preserve"> </w:t>
      </w:r>
      <w:r w:rsidRPr="00F0493E">
        <w:rPr>
          <w:rFonts w:ascii="Arial" w:eastAsia="Times New Roman" w:hAnsi="Arial" w:cs="Arial"/>
          <w:b/>
          <w:bCs/>
          <w:color w:val="000000"/>
          <w:sz w:val="20"/>
          <w:szCs w:val="20"/>
          <w:lang w:eastAsia="en-US"/>
        </w:rPr>
        <w:t xml:space="preserve">Trường hợp không chịu phí </w:t>
      </w:r>
    </w:p>
    <w:p w14:paraId="29E185E2" w14:textId="77777777" w:rsidR="00F0493E" w:rsidRPr="00F0493E" w:rsidRDefault="00F0493E" w:rsidP="00F0493E">
      <w:pPr>
        <w:adjustRightInd w:val="0"/>
        <w:snapToGrid w:val="0"/>
        <w:spacing w:after="120" w:line="240" w:lineRule="auto"/>
        <w:ind w:firstLine="720"/>
        <w:jc w:val="both"/>
        <w:rPr>
          <w:rFonts w:ascii="Arial" w:eastAsia="Times New Roman" w:hAnsi="Arial" w:cs="Arial"/>
          <w:color w:val="000000"/>
          <w:sz w:val="20"/>
          <w:szCs w:val="20"/>
          <w:lang w:eastAsia="en-US"/>
        </w:rPr>
      </w:pPr>
      <w:r w:rsidRPr="00F0493E">
        <w:rPr>
          <w:rFonts w:ascii="Arial" w:eastAsia="Times New Roman" w:hAnsi="Arial" w:cs="Arial"/>
          <w:color w:val="000000"/>
          <w:sz w:val="20"/>
          <w:szCs w:val="20"/>
          <w:lang w:val="nl-NL" w:eastAsia="en-US"/>
        </w:rPr>
        <w:t>Người nộp phí không phải chịu phí thi hành án dân sự khi thuộc</w:t>
      </w:r>
      <w:r w:rsidRPr="00F0493E">
        <w:rPr>
          <w:rFonts w:ascii="Arial" w:eastAsia="Times New Roman" w:hAnsi="Arial" w:cs="Arial"/>
          <w:b/>
          <w:bCs/>
          <w:i/>
          <w:iCs/>
          <w:color w:val="000000"/>
          <w:sz w:val="20"/>
          <w:szCs w:val="20"/>
          <w:lang w:val="nl-NL" w:eastAsia="en-US"/>
        </w:rPr>
        <w:t xml:space="preserve"> </w:t>
      </w:r>
      <w:r w:rsidRPr="00F0493E">
        <w:rPr>
          <w:rFonts w:ascii="Arial" w:eastAsia="Times New Roman" w:hAnsi="Arial" w:cs="Arial"/>
          <w:color w:val="000000"/>
          <w:sz w:val="20"/>
          <w:szCs w:val="20"/>
          <w:lang w:val="nl-NL" w:eastAsia="en-US"/>
        </w:rPr>
        <w:t>các trường hợp</w:t>
      </w:r>
      <w:r w:rsidRPr="00F0493E">
        <w:rPr>
          <w:rFonts w:ascii="Arial" w:eastAsia="Times New Roman" w:hAnsi="Arial" w:cs="Arial"/>
          <w:i/>
          <w:iCs/>
          <w:color w:val="000000"/>
          <w:sz w:val="20"/>
          <w:szCs w:val="20"/>
          <w:lang w:val="nl-NL" w:eastAsia="en-US"/>
        </w:rPr>
        <w:t xml:space="preserve"> </w:t>
      </w:r>
      <w:r w:rsidRPr="00F0493E">
        <w:rPr>
          <w:rFonts w:ascii="Arial" w:eastAsia="Times New Roman" w:hAnsi="Arial" w:cs="Arial"/>
          <w:color w:val="000000"/>
          <w:sz w:val="20"/>
          <w:szCs w:val="20"/>
          <w:lang w:val="nl-NL" w:eastAsia="en-US"/>
        </w:rPr>
        <w:t>sau đây:</w:t>
      </w:r>
    </w:p>
    <w:p w14:paraId="4BDA03C5" w14:textId="77777777" w:rsidR="00F0493E" w:rsidRPr="00F0493E" w:rsidRDefault="00F0493E" w:rsidP="00F0493E">
      <w:pPr>
        <w:adjustRightInd w:val="0"/>
        <w:snapToGrid w:val="0"/>
        <w:spacing w:after="120" w:line="240" w:lineRule="auto"/>
        <w:ind w:firstLine="720"/>
        <w:jc w:val="both"/>
        <w:rPr>
          <w:rFonts w:ascii="Arial" w:eastAsia="Times New Roman" w:hAnsi="Arial" w:cs="Arial"/>
          <w:color w:val="000000"/>
          <w:sz w:val="20"/>
          <w:szCs w:val="20"/>
          <w:lang w:eastAsia="en-US"/>
        </w:rPr>
      </w:pPr>
      <w:r w:rsidRPr="00F0493E">
        <w:rPr>
          <w:rFonts w:ascii="Arial" w:eastAsia="Times New Roman" w:hAnsi="Arial" w:cs="Arial"/>
          <w:color w:val="000000"/>
          <w:sz w:val="20"/>
          <w:szCs w:val="20"/>
          <w:lang w:val="nl-NL" w:eastAsia="en-US"/>
        </w:rPr>
        <w:t>1. Tiền cấp dưỡng; tiền bồi thường thiệt hại tính mạng, sức khỏe, danh dự, nhân phẩm, tinh thần; tiền lương, tiền công lao động; tiền trợ cấp mất việc làm, trợ cấp thôi việc; tiền bảo hiểm xã hội; tiền bồi thường thiệt hại vì bị sa thải, chấm dứt hợp đồng lao động.</w:t>
      </w:r>
    </w:p>
    <w:p w14:paraId="05CF8026" w14:textId="77777777" w:rsidR="00F0493E" w:rsidRPr="00F0493E" w:rsidRDefault="00F0493E" w:rsidP="00F0493E">
      <w:pPr>
        <w:adjustRightInd w:val="0"/>
        <w:snapToGrid w:val="0"/>
        <w:spacing w:after="120" w:line="240" w:lineRule="auto"/>
        <w:ind w:firstLine="720"/>
        <w:jc w:val="both"/>
        <w:rPr>
          <w:rFonts w:ascii="Arial" w:eastAsia="Times New Roman" w:hAnsi="Arial" w:cs="Arial"/>
          <w:color w:val="000000"/>
          <w:sz w:val="20"/>
          <w:szCs w:val="20"/>
          <w:lang w:eastAsia="en-US"/>
        </w:rPr>
      </w:pPr>
      <w:r w:rsidRPr="00F0493E">
        <w:rPr>
          <w:rFonts w:ascii="Arial" w:eastAsia="Times New Roman" w:hAnsi="Arial" w:cs="Arial"/>
          <w:color w:val="000000"/>
          <w:sz w:val="20"/>
          <w:szCs w:val="20"/>
          <w:lang w:val="nl-NL" w:eastAsia="en-US"/>
        </w:rPr>
        <w:t>2. Khoản kinh phí thực hiện chương trình chính sách xã hội của Nhà nước xóa đói, giảm nghèo, hỗ trợ vùng sâu, vùng xa, vùng khó khăn, đặc biệt khó khăn, các khoản kinh phí trực tiếp phục vụ việc chăm sóc sức khỏe, giáo dục của nhân dân không vì mục đích kinh doanh.</w:t>
      </w:r>
    </w:p>
    <w:p w14:paraId="0473F4A5" w14:textId="77777777" w:rsidR="00F0493E" w:rsidRPr="00F0493E" w:rsidRDefault="00F0493E" w:rsidP="00F0493E">
      <w:pPr>
        <w:adjustRightInd w:val="0"/>
        <w:snapToGrid w:val="0"/>
        <w:spacing w:after="120" w:line="240" w:lineRule="auto"/>
        <w:ind w:firstLine="720"/>
        <w:jc w:val="both"/>
        <w:rPr>
          <w:rFonts w:ascii="Arial" w:eastAsia="Times New Roman" w:hAnsi="Arial" w:cs="Arial"/>
          <w:color w:val="000000"/>
          <w:sz w:val="20"/>
          <w:szCs w:val="20"/>
          <w:lang w:eastAsia="en-US"/>
        </w:rPr>
      </w:pPr>
      <w:r w:rsidRPr="00F0493E">
        <w:rPr>
          <w:rFonts w:ascii="Arial" w:eastAsia="Times New Roman" w:hAnsi="Arial" w:cs="Arial"/>
          <w:color w:val="000000"/>
          <w:sz w:val="20"/>
          <w:szCs w:val="20"/>
          <w:lang w:val="nl-NL" w:eastAsia="en-US"/>
        </w:rPr>
        <w:lastRenderedPageBreak/>
        <w:t>3. Hiện vật được nhận chỉ có ý nghĩa tinh thần, gắn với nhân thân người nhận.</w:t>
      </w:r>
    </w:p>
    <w:p w14:paraId="6F7D1250" w14:textId="77777777" w:rsidR="00F0493E" w:rsidRPr="00F0493E" w:rsidRDefault="00F0493E" w:rsidP="00F0493E">
      <w:pPr>
        <w:adjustRightInd w:val="0"/>
        <w:snapToGrid w:val="0"/>
        <w:spacing w:after="120" w:line="240" w:lineRule="auto"/>
        <w:ind w:firstLine="720"/>
        <w:jc w:val="both"/>
        <w:rPr>
          <w:rFonts w:ascii="Arial" w:eastAsia="Times New Roman" w:hAnsi="Arial" w:cs="Arial"/>
          <w:color w:val="000000"/>
          <w:sz w:val="20"/>
          <w:szCs w:val="20"/>
          <w:lang w:eastAsia="en-US"/>
        </w:rPr>
      </w:pPr>
      <w:r w:rsidRPr="00F0493E">
        <w:rPr>
          <w:rFonts w:ascii="Arial" w:eastAsia="Times New Roman" w:hAnsi="Arial" w:cs="Arial"/>
          <w:color w:val="000000"/>
          <w:sz w:val="20"/>
          <w:szCs w:val="20"/>
          <w:lang w:val="nl-NL" w:eastAsia="en-US"/>
        </w:rPr>
        <w:t>4. Tiền hoặc giá trị tài sản theo yêu cầu thi hành án không vượt quá 01 lần mức lương tối thiểu tháng theo vùng nơi cơ quan thi hành án dân sự có trụ sở.</w:t>
      </w:r>
    </w:p>
    <w:p w14:paraId="2C3485FE" w14:textId="77777777" w:rsidR="00F0493E" w:rsidRPr="00F0493E" w:rsidRDefault="00F0493E" w:rsidP="00F0493E">
      <w:pPr>
        <w:adjustRightInd w:val="0"/>
        <w:snapToGrid w:val="0"/>
        <w:spacing w:after="120" w:line="240" w:lineRule="auto"/>
        <w:ind w:firstLine="720"/>
        <w:jc w:val="both"/>
        <w:rPr>
          <w:rFonts w:ascii="Arial" w:eastAsia="Times New Roman" w:hAnsi="Arial" w:cs="Arial"/>
          <w:color w:val="000000"/>
          <w:sz w:val="20"/>
          <w:szCs w:val="20"/>
          <w:lang w:eastAsia="en-US"/>
        </w:rPr>
      </w:pPr>
      <w:r w:rsidRPr="00F0493E">
        <w:rPr>
          <w:rFonts w:ascii="Arial" w:eastAsia="Times New Roman" w:hAnsi="Arial" w:cs="Arial"/>
          <w:color w:val="000000"/>
          <w:sz w:val="20"/>
          <w:szCs w:val="20"/>
          <w:lang w:val="nl-NL" w:eastAsia="en-US"/>
        </w:rPr>
        <w:t>5. Khoản thu hồi nợ vay cho Ngân hàng Chính sách xã hội trong trường hợp Ngân hàng cho vay đối với người nghèo và các đối tượng chính sách khác.</w:t>
      </w:r>
    </w:p>
    <w:p w14:paraId="76052FB8" w14:textId="77777777" w:rsidR="00F0493E" w:rsidRPr="00F0493E" w:rsidRDefault="00F0493E" w:rsidP="00F0493E">
      <w:pPr>
        <w:adjustRightInd w:val="0"/>
        <w:snapToGrid w:val="0"/>
        <w:spacing w:after="120" w:line="240" w:lineRule="auto"/>
        <w:ind w:firstLine="720"/>
        <w:jc w:val="both"/>
        <w:rPr>
          <w:rFonts w:ascii="Arial" w:eastAsia="Times New Roman" w:hAnsi="Arial" w:cs="Arial"/>
          <w:color w:val="000000"/>
          <w:sz w:val="20"/>
          <w:szCs w:val="20"/>
          <w:lang w:eastAsia="en-US"/>
        </w:rPr>
      </w:pPr>
      <w:r w:rsidRPr="00F0493E">
        <w:rPr>
          <w:rFonts w:ascii="Arial" w:eastAsia="Times New Roman" w:hAnsi="Arial" w:cs="Arial"/>
          <w:color w:val="000000"/>
          <w:sz w:val="20"/>
          <w:szCs w:val="20"/>
          <w:lang w:val="nl-NL" w:eastAsia="en-US"/>
        </w:rPr>
        <w:t>6. Tiền, tài sản, vật, giấy tờ được trả lại cho đương sự trong trường hợp Thủ trưởng cơ quan thi hành án dân sự</w:t>
      </w:r>
      <w:r w:rsidRPr="00F0493E">
        <w:rPr>
          <w:rFonts w:ascii="Arial" w:eastAsia="Times New Roman" w:hAnsi="Arial" w:cs="Arial"/>
          <w:b/>
          <w:bCs/>
          <w:i/>
          <w:iCs/>
          <w:color w:val="000000"/>
          <w:sz w:val="20"/>
          <w:szCs w:val="20"/>
          <w:lang w:val="nl-NL" w:eastAsia="en-US"/>
        </w:rPr>
        <w:t xml:space="preserve"> </w:t>
      </w:r>
      <w:r w:rsidRPr="00F0493E">
        <w:rPr>
          <w:rFonts w:ascii="Arial" w:eastAsia="Times New Roman" w:hAnsi="Arial" w:cs="Arial"/>
          <w:color w:val="000000"/>
          <w:sz w:val="20"/>
          <w:szCs w:val="20"/>
          <w:lang w:val="nl-NL" w:eastAsia="en-US"/>
        </w:rPr>
        <w:t>chủ động ra quyết định thi hành án quy định tại điểm b khoản 2 Điều 33 Luật số 106/2025/QH15.</w:t>
      </w:r>
    </w:p>
    <w:p w14:paraId="4004ACDD" w14:textId="77777777" w:rsidR="00F0493E" w:rsidRPr="00F0493E" w:rsidRDefault="00F0493E" w:rsidP="00F0493E">
      <w:pPr>
        <w:adjustRightInd w:val="0"/>
        <w:snapToGrid w:val="0"/>
        <w:spacing w:after="120" w:line="240" w:lineRule="auto"/>
        <w:ind w:firstLine="720"/>
        <w:jc w:val="both"/>
        <w:rPr>
          <w:rFonts w:ascii="Arial" w:eastAsia="Times New Roman" w:hAnsi="Arial" w:cs="Arial"/>
          <w:color w:val="000000"/>
          <w:sz w:val="20"/>
          <w:szCs w:val="20"/>
          <w:lang w:eastAsia="en-US"/>
        </w:rPr>
      </w:pPr>
      <w:r w:rsidRPr="00F0493E">
        <w:rPr>
          <w:rFonts w:ascii="Arial" w:eastAsia="Times New Roman" w:hAnsi="Arial" w:cs="Arial"/>
          <w:color w:val="000000"/>
          <w:sz w:val="20"/>
          <w:szCs w:val="20"/>
          <w:lang w:val="nl-NL" w:eastAsia="en-US"/>
        </w:rPr>
        <w:t>7. Tiền, tài sản thu được trước khi Thủ trưởng cơ quan thi hành án dân sự ra quyết định thi hành án hoặc được thi hành án trong thời hạn tự nguyện quy định tại khoản 1 Điều 36 Luật số 106/2025/QH15.</w:t>
      </w:r>
    </w:p>
    <w:p w14:paraId="0E68806A" w14:textId="77777777" w:rsidR="00F0493E" w:rsidRPr="00F0493E" w:rsidRDefault="00F0493E" w:rsidP="00F0493E">
      <w:pPr>
        <w:adjustRightInd w:val="0"/>
        <w:snapToGrid w:val="0"/>
        <w:spacing w:after="120" w:line="240" w:lineRule="auto"/>
        <w:ind w:firstLine="720"/>
        <w:jc w:val="both"/>
        <w:rPr>
          <w:rFonts w:ascii="Arial" w:eastAsia="Times New Roman" w:hAnsi="Arial" w:cs="Arial"/>
          <w:color w:val="000000"/>
          <w:sz w:val="20"/>
          <w:szCs w:val="20"/>
          <w:lang w:eastAsia="en-US"/>
        </w:rPr>
      </w:pPr>
      <w:r w:rsidRPr="00F0493E">
        <w:rPr>
          <w:rFonts w:ascii="Arial" w:eastAsia="Times New Roman" w:hAnsi="Arial" w:cs="Arial"/>
          <w:color w:val="000000"/>
          <w:sz w:val="20"/>
          <w:szCs w:val="20"/>
          <w:lang w:val="nl-NL" w:eastAsia="en-US"/>
        </w:rPr>
        <w:t>8. Thi hành hình phạt tiền, tịch thu tài sản, truy thu tiền, tài sản thu lợi bất chính, xử lý vật chứng, tài sản, án phí, lệ phí tòa án; thu hồi quyền sử dụng đất và tài sản khác thuộc diện sung quỹ nhà nước; khoản truy thu thuế; khoản viện trợ cho Nhà nước hoặc khoản bồi thường cho Nhà nước trong các vụ án xâm phạm trật tự quản lý kinh tế, tham nhũng và những khoản thu khác nộp trực tiếp vào ngân sách nhà nước.</w:t>
      </w:r>
    </w:p>
    <w:p w14:paraId="5A132C16" w14:textId="77777777" w:rsidR="00F0493E" w:rsidRPr="00F0493E" w:rsidRDefault="00F0493E" w:rsidP="00F0493E">
      <w:pPr>
        <w:adjustRightInd w:val="0"/>
        <w:snapToGrid w:val="0"/>
        <w:spacing w:after="120" w:line="240" w:lineRule="auto"/>
        <w:ind w:firstLine="720"/>
        <w:jc w:val="both"/>
        <w:rPr>
          <w:rFonts w:ascii="Arial" w:eastAsia="Times New Roman" w:hAnsi="Arial" w:cs="Arial"/>
          <w:color w:val="000000"/>
          <w:sz w:val="20"/>
          <w:szCs w:val="20"/>
          <w:lang w:eastAsia="en-US"/>
        </w:rPr>
      </w:pPr>
      <w:r w:rsidRPr="00F0493E">
        <w:rPr>
          <w:rFonts w:ascii="Arial" w:eastAsia="Times New Roman" w:hAnsi="Arial" w:cs="Arial"/>
          <w:color w:val="000000"/>
          <w:sz w:val="20"/>
          <w:szCs w:val="20"/>
          <w:lang w:val="vi-VN" w:eastAsia="en-US"/>
        </w:rPr>
        <w:t>9. Khoản tiền, tài sản chi trả cho người được thi hành án do Quản tài viên, doanh nghiệp quản lý, thanh lý tài sản thu được từ việc bán tài sản còn lại của doanh nghiệp, hợp tác xã mà Chấp hành viên không ra quyết định cưỡng chế thi hành án.</w:t>
      </w:r>
    </w:p>
    <w:p w14:paraId="2C8F3012" w14:textId="77777777" w:rsidR="00F0493E" w:rsidRPr="00F0493E" w:rsidRDefault="00F0493E" w:rsidP="00F0493E">
      <w:pPr>
        <w:adjustRightInd w:val="0"/>
        <w:snapToGrid w:val="0"/>
        <w:spacing w:after="120" w:line="240" w:lineRule="auto"/>
        <w:ind w:firstLine="720"/>
        <w:jc w:val="both"/>
        <w:rPr>
          <w:rFonts w:ascii="Arial" w:eastAsia="Times New Roman" w:hAnsi="Arial" w:cs="Arial"/>
          <w:b/>
          <w:bCs/>
          <w:color w:val="000000"/>
          <w:sz w:val="20"/>
          <w:szCs w:val="20"/>
          <w:lang w:eastAsia="en-US"/>
        </w:rPr>
      </w:pPr>
      <w:r w:rsidRPr="00F0493E">
        <w:rPr>
          <w:rFonts w:ascii="Arial" w:eastAsia="Times New Roman" w:hAnsi="Arial" w:cs="Arial"/>
          <w:b/>
          <w:bCs/>
          <w:color w:val="000000"/>
          <w:sz w:val="20"/>
          <w:szCs w:val="20"/>
          <w:lang w:eastAsia="en-US"/>
        </w:rPr>
        <w:t>Điều 4.</w:t>
      </w:r>
      <w:r w:rsidRPr="00F0493E">
        <w:rPr>
          <w:rFonts w:ascii="Times New Roman" w:eastAsia="Times New Roman" w:hAnsi="Times New Roman" w:cs="Times New Roman"/>
          <w:b/>
          <w:bCs/>
          <w:color w:val="000000"/>
          <w:sz w:val="14"/>
          <w:szCs w:val="14"/>
          <w:lang w:eastAsia="en-US"/>
        </w:rPr>
        <w:t xml:space="preserve"> </w:t>
      </w:r>
      <w:r w:rsidRPr="00F0493E">
        <w:rPr>
          <w:rFonts w:ascii="Arial" w:eastAsia="Times New Roman" w:hAnsi="Arial" w:cs="Arial"/>
          <w:b/>
          <w:bCs/>
          <w:color w:val="000000"/>
          <w:sz w:val="20"/>
          <w:szCs w:val="20"/>
          <w:lang w:eastAsia="en-US"/>
        </w:rPr>
        <w:t xml:space="preserve">Tổ chức thu phí </w:t>
      </w:r>
    </w:p>
    <w:p w14:paraId="0C33E17B" w14:textId="77777777" w:rsidR="00F0493E" w:rsidRPr="00F0493E" w:rsidRDefault="00F0493E" w:rsidP="00F0493E">
      <w:pPr>
        <w:adjustRightInd w:val="0"/>
        <w:snapToGrid w:val="0"/>
        <w:spacing w:after="120" w:line="240" w:lineRule="auto"/>
        <w:ind w:firstLine="720"/>
        <w:jc w:val="both"/>
        <w:rPr>
          <w:rFonts w:ascii="Arial" w:eastAsia="Times New Roman" w:hAnsi="Arial" w:cs="Arial"/>
          <w:color w:val="000000"/>
          <w:sz w:val="20"/>
          <w:szCs w:val="20"/>
          <w:lang w:eastAsia="en-US"/>
        </w:rPr>
      </w:pPr>
      <w:r w:rsidRPr="00F0493E">
        <w:rPr>
          <w:rFonts w:ascii="Arial" w:eastAsia="Times New Roman" w:hAnsi="Arial" w:cs="Arial"/>
          <w:color w:val="000000"/>
          <w:sz w:val="20"/>
          <w:szCs w:val="20"/>
          <w:lang w:val="nl-NL" w:eastAsia="en-US"/>
        </w:rPr>
        <w:t>Cơ quan thi hành án dân sự là tổ chức thu phí thi hành án dân sự theo quy định tại Thông tư này.</w:t>
      </w:r>
    </w:p>
    <w:p w14:paraId="3D5DF557" w14:textId="77777777" w:rsidR="00F0493E" w:rsidRPr="00F0493E" w:rsidRDefault="00F0493E" w:rsidP="00F0493E">
      <w:pPr>
        <w:adjustRightInd w:val="0"/>
        <w:snapToGrid w:val="0"/>
        <w:spacing w:after="120" w:line="240" w:lineRule="auto"/>
        <w:ind w:firstLine="720"/>
        <w:jc w:val="both"/>
        <w:rPr>
          <w:rFonts w:ascii="Arial" w:eastAsia="Times New Roman" w:hAnsi="Arial" w:cs="Arial"/>
          <w:b/>
          <w:bCs/>
          <w:color w:val="000000"/>
          <w:sz w:val="20"/>
          <w:szCs w:val="20"/>
          <w:lang w:eastAsia="en-US"/>
        </w:rPr>
      </w:pPr>
      <w:r w:rsidRPr="00F0493E">
        <w:rPr>
          <w:rFonts w:ascii="Arial" w:eastAsia="Times New Roman" w:hAnsi="Arial" w:cs="Arial"/>
          <w:b/>
          <w:bCs/>
          <w:color w:val="000000"/>
          <w:sz w:val="20"/>
          <w:szCs w:val="20"/>
          <w:lang w:eastAsia="en-US"/>
        </w:rPr>
        <w:t>Điều 5.</w:t>
      </w:r>
      <w:r w:rsidRPr="00F0493E">
        <w:rPr>
          <w:rFonts w:ascii="Times New Roman" w:eastAsia="Times New Roman" w:hAnsi="Times New Roman" w:cs="Times New Roman"/>
          <w:b/>
          <w:bCs/>
          <w:color w:val="000000"/>
          <w:sz w:val="14"/>
          <w:szCs w:val="14"/>
          <w:lang w:eastAsia="en-US"/>
        </w:rPr>
        <w:t xml:space="preserve"> </w:t>
      </w:r>
      <w:r w:rsidRPr="00F0493E">
        <w:rPr>
          <w:rFonts w:ascii="Arial" w:eastAsia="Times New Roman" w:hAnsi="Arial" w:cs="Arial"/>
          <w:b/>
          <w:bCs/>
          <w:color w:val="000000"/>
          <w:sz w:val="20"/>
          <w:szCs w:val="20"/>
          <w:lang w:eastAsia="en-US"/>
        </w:rPr>
        <w:t xml:space="preserve">Mức thu phí </w:t>
      </w:r>
    </w:p>
    <w:p w14:paraId="5899D349" w14:textId="77777777" w:rsidR="00F0493E" w:rsidRPr="00F0493E" w:rsidRDefault="00F0493E" w:rsidP="00F0493E">
      <w:pPr>
        <w:adjustRightInd w:val="0"/>
        <w:snapToGrid w:val="0"/>
        <w:spacing w:after="120" w:line="240" w:lineRule="auto"/>
        <w:ind w:firstLine="720"/>
        <w:jc w:val="both"/>
        <w:rPr>
          <w:rFonts w:ascii="Arial" w:eastAsia="Times New Roman" w:hAnsi="Arial" w:cs="Arial"/>
          <w:color w:val="000000"/>
          <w:sz w:val="20"/>
          <w:szCs w:val="20"/>
          <w:lang w:eastAsia="en-US"/>
        </w:rPr>
      </w:pPr>
      <w:r w:rsidRPr="00F0493E">
        <w:rPr>
          <w:rFonts w:ascii="Arial" w:eastAsia="Times New Roman" w:hAnsi="Arial" w:cs="Arial"/>
          <w:color w:val="000000"/>
          <w:sz w:val="20"/>
          <w:szCs w:val="20"/>
          <w:lang w:val="nl-NL" w:eastAsia="en-US"/>
        </w:rPr>
        <w:t>1. Mức thu phí thi hành án dân sự được quy định như sau:</w:t>
      </w:r>
    </w:p>
    <w:p w14:paraId="204B78B4" w14:textId="77777777" w:rsidR="00F0493E" w:rsidRPr="00F0493E" w:rsidRDefault="00F0493E" w:rsidP="00F0493E">
      <w:pPr>
        <w:adjustRightInd w:val="0"/>
        <w:snapToGrid w:val="0"/>
        <w:spacing w:after="120" w:line="240" w:lineRule="auto"/>
        <w:ind w:firstLine="720"/>
        <w:jc w:val="both"/>
        <w:rPr>
          <w:rFonts w:ascii="Arial" w:eastAsia="Times New Roman" w:hAnsi="Arial" w:cs="Arial"/>
          <w:color w:val="000000"/>
          <w:sz w:val="20"/>
          <w:szCs w:val="20"/>
          <w:lang w:eastAsia="en-US"/>
        </w:rPr>
      </w:pPr>
      <w:r w:rsidRPr="00F0493E">
        <w:rPr>
          <w:rFonts w:ascii="Arial" w:eastAsia="Times New Roman" w:hAnsi="Arial" w:cs="Arial"/>
          <w:color w:val="000000"/>
          <w:sz w:val="20"/>
          <w:szCs w:val="20"/>
          <w:lang w:val="nl-NL" w:eastAsia="en-US"/>
        </w:rPr>
        <w:t>a) Trường hợp số tiền, giá trị tài sản thực nhận từ trên 01 lần mức lương tối thiểu tháng theo vùng nơi cơ quan thi hành án dân sự có trụ sở đến 5.000.000.000 đồng thì mức thu phí là 3% số tiền, giá trị tài sản thực nhận;</w:t>
      </w:r>
    </w:p>
    <w:p w14:paraId="0A625B6C" w14:textId="77777777" w:rsidR="00F0493E" w:rsidRPr="00F0493E" w:rsidRDefault="00F0493E" w:rsidP="00F0493E">
      <w:pPr>
        <w:adjustRightInd w:val="0"/>
        <w:snapToGrid w:val="0"/>
        <w:spacing w:after="120" w:line="240" w:lineRule="auto"/>
        <w:ind w:firstLine="720"/>
        <w:jc w:val="both"/>
        <w:rPr>
          <w:rFonts w:ascii="Arial" w:eastAsia="Times New Roman" w:hAnsi="Arial" w:cs="Arial"/>
          <w:color w:val="000000"/>
          <w:sz w:val="20"/>
          <w:szCs w:val="20"/>
          <w:lang w:eastAsia="en-US"/>
        </w:rPr>
      </w:pPr>
      <w:r w:rsidRPr="00F0493E">
        <w:rPr>
          <w:rFonts w:ascii="Arial" w:eastAsia="Times New Roman" w:hAnsi="Arial" w:cs="Arial"/>
          <w:color w:val="000000"/>
          <w:sz w:val="20"/>
          <w:szCs w:val="20"/>
          <w:lang w:val="nl-NL" w:eastAsia="en-US"/>
        </w:rPr>
        <w:t>b) Trường hợp số tiền, giá trị tài sản thực nhận từ trên 5.000.000.000 đồng đến 7.000.000.000 đồng thì mức thu phí là 150.000.000 đồng cộng với 2% số tiền, giá trị tài sản thực nhận vượt quá 5.000.000.000 đồng;</w:t>
      </w:r>
    </w:p>
    <w:p w14:paraId="7A5A0364" w14:textId="77777777" w:rsidR="00F0493E" w:rsidRPr="00F0493E" w:rsidRDefault="00F0493E" w:rsidP="00F0493E">
      <w:pPr>
        <w:adjustRightInd w:val="0"/>
        <w:snapToGrid w:val="0"/>
        <w:spacing w:after="120" w:line="240" w:lineRule="auto"/>
        <w:ind w:firstLine="720"/>
        <w:jc w:val="both"/>
        <w:rPr>
          <w:rFonts w:ascii="Arial" w:eastAsia="Times New Roman" w:hAnsi="Arial" w:cs="Arial"/>
          <w:color w:val="000000"/>
          <w:sz w:val="20"/>
          <w:szCs w:val="20"/>
          <w:lang w:eastAsia="en-US"/>
        </w:rPr>
      </w:pPr>
      <w:r w:rsidRPr="00F0493E">
        <w:rPr>
          <w:rFonts w:ascii="Arial" w:eastAsia="Times New Roman" w:hAnsi="Arial" w:cs="Arial"/>
          <w:color w:val="000000"/>
          <w:sz w:val="20"/>
          <w:szCs w:val="20"/>
          <w:lang w:val="nl-NL" w:eastAsia="en-US"/>
        </w:rPr>
        <w:t>c) Trường hợp số tiền, giá trị tài sản thực nhận từ trên 7.000.000.000 đồng đến 10.000.000.000 đồng thì mức thu phí là 190.000.000 đồng cộng với 1% số tiền, giá trị tài sản thực nhận vượt quá 7.000.000.000 đồng;</w:t>
      </w:r>
    </w:p>
    <w:p w14:paraId="6A410644" w14:textId="77777777" w:rsidR="00F0493E" w:rsidRPr="00F0493E" w:rsidRDefault="00F0493E" w:rsidP="00F0493E">
      <w:pPr>
        <w:adjustRightInd w:val="0"/>
        <w:snapToGrid w:val="0"/>
        <w:spacing w:after="120" w:line="240" w:lineRule="auto"/>
        <w:ind w:firstLine="720"/>
        <w:jc w:val="both"/>
        <w:rPr>
          <w:rFonts w:ascii="Arial" w:eastAsia="Times New Roman" w:hAnsi="Arial" w:cs="Arial"/>
          <w:color w:val="000000"/>
          <w:sz w:val="20"/>
          <w:szCs w:val="20"/>
          <w:lang w:eastAsia="en-US"/>
        </w:rPr>
      </w:pPr>
      <w:r w:rsidRPr="00F0493E">
        <w:rPr>
          <w:rFonts w:ascii="Arial" w:eastAsia="Times New Roman" w:hAnsi="Arial" w:cs="Arial"/>
          <w:color w:val="000000"/>
          <w:sz w:val="20"/>
          <w:szCs w:val="20"/>
          <w:lang w:val="nl-NL" w:eastAsia="en-US"/>
        </w:rPr>
        <w:t>d) Trường hợp số tiền, giá trị tài sản thực nhận từ trên 10.000.000.000 đồng đến 15.000.000.000 đồng thì mức thu phí là 220.000.000 đồng cộng với 0,5% số tiền, giá trị tài sản thực nhận vượt quá 10.000.000.000 đồng;</w:t>
      </w:r>
    </w:p>
    <w:p w14:paraId="5B9A511E" w14:textId="77777777" w:rsidR="00F0493E" w:rsidRPr="00F0493E" w:rsidRDefault="00F0493E" w:rsidP="00F0493E">
      <w:pPr>
        <w:adjustRightInd w:val="0"/>
        <w:snapToGrid w:val="0"/>
        <w:spacing w:after="120" w:line="240" w:lineRule="auto"/>
        <w:ind w:firstLine="720"/>
        <w:jc w:val="both"/>
        <w:rPr>
          <w:rFonts w:ascii="Arial" w:eastAsia="Times New Roman" w:hAnsi="Arial" w:cs="Arial"/>
          <w:color w:val="000000"/>
          <w:sz w:val="20"/>
          <w:szCs w:val="20"/>
          <w:lang w:eastAsia="en-US"/>
        </w:rPr>
      </w:pPr>
      <w:r w:rsidRPr="00F0493E">
        <w:rPr>
          <w:rFonts w:ascii="Arial" w:eastAsia="Times New Roman" w:hAnsi="Arial" w:cs="Arial"/>
          <w:color w:val="000000"/>
          <w:sz w:val="20"/>
          <w:szCs w:val="20"/>
          <w:lang w:val="nl-NL" w:eastAsia="en-US"/>
        </w:rPr>
        <w:t>đ) Trường hợp số tiền, giá trị tài sản thực nhận trên 15.000.000.000 đồng thì mức thu phí là 245.000.000 đồng cộng với 0,01% số tiền, giá trị tài sản thực nhận vượt quá 15.000.000.000 đồng.</w:t>
      </w:r>
    </w:p>
    <w:p w14:paraId="4A26D3C0" w14:textId="77777777" w:rsidR="00F0493E" w:rsidRPr="00F0493E" w:rsidRDefault="00F0493E" w:rsidP="00F0493E">
      <w:pPr>
        <w:adjustRightInd w:val="0"/>
        <w:snapToGrid w:val="0"/>
        <w:spacing w:after="120" w:line="240" w:lineRule="auto"/>
        <w:ind w:firstLine="720"/>
        <w:jc w:val="both"/>
        <w:rPr>
          <w:rFonts w:ascii="Arial" w:eastAsia="Times New Roman" w:hAnsi="Arial" w:cs="Arial"/>
          <w:color w:val="000000"/>
          <w:sz w:val="20"/>
          <w:szCs w:val="20"/>
          <w:lang w:eastAsia="en-US"/>
        </w:rPr>
      </w:pPr>
      <w:r w:rsidRPr="00F0493E">
        <w:rPr>
          <w:rFonts w:ascii="Arial" w:eastAsia="Times New Roman" w:hAnsi="Arial" w:cs="Arial"/>
          <w:color w:val="000000"/>
          <w:sz w:val="20"/>
          <w:szCs w:val="20"/>
          <w:lang w:val="nl-NL" w:eastAsia="en-US"/>
        </w:rPr>
        <w:t>2. Đối với vụ việc chia tài sản chung, chia thừa kế; chia tài sản trong ly hôn; vụ việc mà các bên vừa có quyền, vừa có nghĩa vụ đối với tài sản thi hành án nhưng chỉ có một hoặc một số người có yêu cầu thi hành án thì người được nhận tiền, tài sản phải nộp phí thi hành án dân sự tương ứng với mức thu phí quy định tại khoản 1 Điều này tính trên số tiền, giá trị tài sản thực nhận.</w:t>
      </w:r>
    </w:p>
    <w:p w14:paraId="4E963D26" w14:textId="77777777" w:rsidR="00F0493E" w:rsidRPr="00F0493E" w:rsidRDefault="00F0493E" w:rsidP="00F0493E">
      <w:pPr>
        <w:adjustRightInd w:val="0"/>
        <w:snapToGrid w:val="0"/>
        <w:spacing w:after="120" w:line="240" w:lineRule="auto"/>
        <w:ind w:firstLine="720"/>
        <w:jc w:val="both"/>
        <w:rPr>
          <w:rFonts w:ascii="Arial" w:eastAsia="Times New Roman" w:hAnsi="Arial" w:cs="Arial"/>
          <w:color w:val="000000"/>
          <w:sz w:val="20"/>
          <w:szCs w:val="20"/>
          <w:lang w:eastAsia="en-US"/>
        </w:rPr>
      </w:pPr>
      <w:r w:rsidRPr="00F0493E">
        <w:rPr>
          <w:rFonts w:ascii="Arial" w:eastAsia="Times New Roman" w:hAnsi="Arial" w:cs="Arial"/>
          <w:color w:val="000000"/>
          <w:sz w:val="20"/>
          <w:szCs w:val="20"/>
          <w:lang w:val="nl-NL" w:eastAsia="en-US"/>
        </w:rPr>
        <w:t>3. Đối với trường hợp nhiều người được nhận chung một tài sản hoặc nhận chung một khoản tiền cụ thể theo bản án, quyết định nhưng chỉ có một hoặc một số người có yêu cầu thi hành án mà cơ quan thi hành án dân sự đã tổ chức giao tài sản, thanh toán khoản tiền đó theo quy định tại khoản 1 Điều 30 Nghị định số 152/2026/NĐ-CP của Chính phủ quy định chi tiết một số điều và biện pháp thi hành Luật Thi hành án dân sự thì người được nhận tiền, tài sản phải nộp phí thi hành án dân sự tính trên toàn bộ số tiền, giá trị tài sản thực nhận của tất cả những người được nhận tiền, tài sản theo mức thu phí quy định tại khoản 1 Điều này.</w:t>
      </w:r>
    </w:p>
    <w:p w14:paraId="74B4B0D2" w14:textId="77777777" w:rsidR="00F0493E" w:rsidRPr="00F0493E" w:rsidRDefault="00F0493E" w:rsidP="00F0493E">
      <w:pPr>
        <w:adjustRightInd w:val="0"/>
        <w:snapToGrid w:val="0"/>
        <w:spacing w:after="120" w:line="240" w:lineRule="auto"/>
        <w:ind w:firstLine="720"/>
        <w:jc w:val="both"/>
        <w:rPr>
          <w:rFonts w:ascii="Arial" w:eastAsia="Times New Roman" w:hAnsi="Arial" w:cs="Arial"/>
          <w:color w:val="000000"/>
          <w:sz w:val="20"/>
          <w:szCs w:val="20"/>
          <w:lang w:eastAsia="en-US"/>
        </w:rPr>
      </w:pPr>
      <w:r w:rsidRPr="00F0493E">
        <w:rPr>
          <w:rFonts w:ascii="Arial" w:eastAsia="Times New Roman" w:hAnsi="Arial" w:cs="Arial"/>
          <w:color w:val="000000"/>
          <w:sz w:val="20"/>
          <w:szCs w:val="20"/>
          <w:lang w:val="nl-NL" w:eastAsia="en-US"/>
        </w:rPr>
        <w:t xml:space="preserve">4. Đối với trường hợp cơ quan thi hành án dân sự đã ra quyết định thi hành án nhưng chưa ra quyết định cưỡng chế thi hành án hoặc đã ra quyết định cưỡng chế thi hành án nhưng chưa thực hiện </w:t>
      </w:r>
      <w:r w:rsidRPr="00F0493E">
        <w:rPr>
          <w:rFonts w:ascii="Arial" w:eastAsia="Times New Roman" w:hAnsi="Arial" w:cs="Arial"/>
          <w:color w:val="000000"/>
          <w:sz w:val="20"/>
          <w:szCs w:val="20"/>
          <w:lang w:val="nl-NL" w:eastAsia="en-US"/>
        </w:rPr>
        <w:lastRenderedPageBreak/>
        <w:t>việc cưỡng chế thi hành án mà đương sự tự giao, nhận tiền, tài sản cho nhau không thông qua cơ quan thi hành án dân sự thì người nộp phí thi hành án dân sự phải nộp một phần ba (1/3) mức phí thi hành án dân sự quy định tại khoản 1 Điều này, trừ trường hợp quy định tại khoản 7 Điều 3 Thông tư này.</w:t>
      </w:r>
    </w:p>
    <w:p w14:paraId="52F05635" w14:textId="77777777" w:rsidR="00F0493E" w:rsidRPr="00F0493E" w:rsidRDefault="00F0493E" w:rsidP="00F0493E">
      <w:pPr>
        <w:adjustRightInd w:val="0"/>
        <w:snapToGrid w:val="0"/>
        <w:spacing w:after="120" w:line="240" w:lineRule="auto"/>
        <w:ind w:firstLine="720"/>
        <w:jc w:val="both"/>
        <w:rPr>
          <w:rFonts w:ascii="Arial" w:eastAsia="Times New Roman" w:hAnsi="Arial" w:cs="Arial"/>
          <w:color w:val="000000"/>
          <w:sz w:val="20"/>
          <w:szCs w:val="20"/>
          <w:lang w:eastAsia="en-US"/>
        </w:rPr>
      </w:pPr>
      <w:r w:rsidRPr="00F0493E">
        <w:rPr>
          <w:rFonts w:ascii="Arial" w:eastAsia="Times New Roman" w:hAnsi="Arial" w:cs="Arial"/>
          <w:color w:val="000000"/>
          <w:sz w:val="20"/>
          <w:szCs w:val="20"/>
          <w:lang w:val="nl-NL" w:eastAsia="en-US"/>
        </w:rPr>
        <w:t>5. Trường hợp việc thi hành án được đình chỉ theo quy định tại khoản 4 Điều 48 Luật số 106/2025/QH15 thì thực hiện như sau:</w:t>
      </w:r>
    </w:p>
    <w:p w14:paraId="69281B13" w14:textId="77777777" w:rsidR="00F0493E" w:rsidRPr="00F0493E" w:rsidRDefault="00F0493E" w:rsidP="00F0493E">
      <w:pPr>
        <w:adjustRightInd w:val="0"/>
        <w:snapToGrid w:val="0"/>
        <w:spacing w:after="120" w:line="240" w:lineRule="auto"/>
        <w:ind w:firstLine="720"/>
        <w:jc w:val="both"/>
        <w:rPr>
          <w:rFonts w:ascii="Arial" w:eastAsia="Times New Roman" w:hAnsi="Arial" w:cs="Arial"/>
          <w:color w:val="000000"/>
          <w:sz w:val="20"/>
          <w:szCs w:val="20"/>
          <w:lang w:eastAsia="en-US"/>
        </w:rPr>
      </w:pPr>
      <w:r w:rsidRPr="00F0493E">
        <w:rPr>
          <w:rFonts w:ascii="Arial" w:eastAsia="Times New Roman" w:hAnsi="Arial" w:cs="Arial"/>
          <w:color w:val="000000"/>
          <w:sz w:val="20"/>
          <w:szCs w:val="20"/>
          <w:lang w:val="nl-NL" w:eastAsia="en-US"/>
        </w:rPr>
        <w:t xml:space="preserve">a) Nếu việc đình chỉ thi hành án được thực hiện trước khi có quyết định cưỡng chế thi hành án thì tổ chức thu phí không thu phí thi hành án dân sự; </w:t>
      </w:r>
    </w:p>
    <w:p w14:paraId="42A3905A" w14:textId="77777777" w:rsidR="00F0493E" w:rsidRPr="00F0493E" w:rsidRDefault="00F0493E" w:rsidP="00F0493E">
      <w:pPr>
        <w:adjustRightInd w:val="0"/>
        <w:snapToGrid w:val="0"/>
        <w:spacing w:after="120" w:line="240" w:lineRule="auto"/>
        <w:ind w:firstLine="720"/>
        <w:jc w:val="both"/>
        <w:rPr>
          <w:rFonts w:ascii="Arial" w:eastAsia="Times New Roman" w:hAnsi="Arial" w:cs="Arial"/>
          <w:color w:val="000000"/>
          <w:sz w:val="20"/>
          <w:szCs w:val="20"/>
          <w:lang w:eastAsia="en-US"/>
        </w:rPr>
      </w:pPr>
      <w:r w:rsidRPr="00F0493E">
        <w:rPr>
          <w:rFonts w:ascii="Arial" w:eastAsia="Times New Roman" w:hAnsi="Arial" w:cs="Arial"/>
          <w:color w:val="000000"/>
          <w:sz w:val="20"/>
          <w:szCs w:val="20"/>
          <w:lang w:val="nl-NL" w:eastAsia="en-US"/>
        </w:rPr>
        <w:t>b) Nếu việc đình chỉ thi hành án được thực hiện sau khi có quyết định cưỡng chế thi hành án thì người nộp phí phải nộp một phần ba (1/3) mức thu phí thi hành án dân sự quy định tại khoản 1 Điều này.</w:t>
      </w:r>
    </w:p>
    <w:p w14:paraId="17E5AE7B" w14:textId="77777777" w:rsidR="00F0493E" w:rsidRPr="00F0493E" w:rsidRDefault="00F0493E" w:rsidP="00F0493E">
      <w:pPr>
        <w:adjustRightInd w:val="0"/>
        <w:snapToGrid w:val="0"/>
        <w:spacing w:after="120" w:line="240" w:lineRule="auto"/>
        <w:ind w:firstLine="720"/>
        <w:jc w:val="both"/>
        <w:rPr>
          <w:rFonts w:ascii="Arial" w:eastAsia="Times New Roman" w:hAnsi="Arial" w:cs="Arial"/>
          <w:color w:val="000000"/>
          <w:sz w:val="20"/>
          <w:szCs w:val="20"/>
          <w:lang w:eastAsia="en-US"/>
        </w:rPr>
      </w:pPr>
      <w:r w:rsidRPr="00F0493E">
        <w:rPr>
          <w:rFonts w:ascii="Arial" w:eastAsia="Times New Roman" w:hAnsi="Arial" w:cs="Arial"/>
          <w:color w:val="000000"/>
          <w:sz w:val="20"/>
          <w:szCs w:val="20"/>
          <w:lang w:val="nl-NL" w:eastAsia="en-US"/>
        </w:rPr>
        <w:t>6. Trường hợp hết thời hạn tự nguyện thi hành án mà cơ quan thi hành án dân sự đã thu được tiền,</w:t>
      </w:r>
      <w:r w:rsidRPr="00F0493E">
        <w:rPr>
          <w:rFonts w:ascii="Arial" w:eastAsia="Times New Roman" w:hAnsi="Arial" w:cs="Arial"/>
          <w:b/>
          <w:bCs/>
          <w:i/>
          <w:iCs/>
          <w:color w:val="000000"/>
          <w:sz w:val="20"/>
          <w:szCs w:val="20"/>
          <w:lang w:val="nl-NL" w:eastAsia="en-US"/>
        </w:rPr>
        <w:t xml:space="preserve"> </w:t>
      </w:r>
      <w:r w:rsidRPr="00F0493E">
        <w:rPr>
          <w:rFonts w:ascii="Arial" w:eastAsia="Times New Roman" w:hAnsi="Arial" w:cs="Arial"/>
          <w:color w:val="000000"/>
          <w:sz w:val="20"/>
          <w:szCs w:val="20"/>
          <w:lang w:val="nl-NL" w:eastAsia="en-US"/>
        </w:rPr>
        <w:t>tài sản hoặc đã thực hiện việc cưỡng chế thi hành án thì người nộp phí phải nộp 100% mức thu phí thi hành án dân sự quy định tại khoản 1 Điều này tính trên số tiền, giá trị tài sản thực nhận.</w:t>
      </w:r>
    </w:p>
    <w:p w14:paraId="616359BB" w14:textId="77777777" w:rsidR="00F0493E" w:rsidRPr="00F0493E" w:rsidRDefault="00F0493E" w:rsidP="00F0493E">
      <w:pPr>
        <w:adjustRightInd w:val="0"/>
        <w:snapToGrid w:val="0"/>
        <w:spacing w:after="120" w:line="240" w:lineRule="auto"/>
        <w:ind w:firstLine="720"/>
        <w:jc w:val="both"/>
        <w:rPr>
          <w:rFonts w:ascii="Arial" w:eastAsia="Times New Roman" w:hAnsi="Arial" w:cs="Arial"/>
          <w:b/>
          <w:bCs/>
          <w:color w:val="000000"/>
          <w:sz w:val="20"/>
          <w:szCs w:val="20"/>
          <w:lang w:eastAsia="en-US"/>
        </w:rPr>
      </w:pPr>
      <w:r w:rsidRPr="00F0493E">
        <w:rPr>
          <w:rFonts w:ascii="Arial" w:eastAsia="Times New Roman" w:hAnsi="Arial" w:cs="Arial"/>
          <w:b/>
          <w:bCs/>
          <w:color w:val="000000"/>
          <w:sz w:val="20"/>
          <w:szCs w:val="20"/>
          <w:lang w:eastAsia="en-US"/>
        </w:rPr>
        <w:t>Điều 6.</w:t>
      </w:r>
      <w:r w:rsidRPr="00F0493E">
        <w:rPr>
          <w:rFonts w:ascii="Times New Roman" w:eastAsia="Times New Roman" w:hAnsi="Times New Roman" w:cs="Times New Roman"/>
          <w:b/>
          <w:bCs/>
          <w:color w:val="000000"/>
          <w:sz w:val="14"/>
          <w:szCs w:val="14"/>
          <w:lang w:eastAsia="en-US"/>
        </w:rPr>
        <w:t xml:space="preserve"> </w:t>
      </w:r>
      <w:r w:rsidRPr="00F0493E">
        <w:rPr>
          <w:rFonts w:ascii="Arial" w:eastAsia="Times New Roman" w:hAnsi="Arial" w:cs="Arial"/>
          <w:b/>
          <w:bCs/>
          <w:color w:val="000000"/>
          <w:sz w:val="20"/>
          <w:szCs w:val="20"/>
          <w:lang w:eastAsia="en-US"/>
        </w:rPr>
        <w:t xml:space="preserve">Miễn, giảm phí </w:t>
      </w:r>
    </w:p>
    <w:p w14:paraId="3B764BDA" w14:textId="77777777" w:rsidR="00F0493E" w:rsidRPr="00F0493E" w:rsidRDefault="00F0493E" w:rsidP="00F0493E">
      <w:pPr>
        <w:adjustRightInd w:val="0"/>
        <w:snapToGrid w:val="0"/>
        <w:spacing w:after="120" w:line="240" w:lineRule="auto"/>
        <w:ind w:firstLine="720"/>
        <w:jc w:val="both"/>
        <w:rPr>
          <w:rFonts w:ascii="Arial" w:eastAsia="Times New Roman" w:hAnsi="Arial" w:cs="Arial"/>
          <w:color w:val="000000"/>
          <w:sz w:val="20"/>
          <w:szCs w:val="20"/>
          <w:lang w:eastAsia="en-US"/>
        </w:rPr>
      </w:pPr>
      <w:r w:rsidRPr="00F0493E">
        <w:rPr>
          <w:rFonts w:ascii="Arial" w:eastAsia="Times New Roman" w:hAnsi="Arial" w:cs="Arial"/>
          <w:color w:val="000000"/>
          <w:sz w:val="20"/>
          <w:szCs w:val="20"/>
          <w:lang w:val="vi-VN" w:eastAsia="en-US"/>
        </w:rPr>
        <w:t>1. Người nộp phí được miễn phí thi hành án dân sự khi thuộc các trường hợp sau đây:</w:t>
      </w:r>
    </w:p>
    <w:p w14:paraId="4448B9C5" w14:textId="77777777" w:rsidR="00F0493E" w:rsidRPr="00F0493E" w:rsidRDefault="00F0493E" w:rsidP="00F0493E">
      <w:pPr>
        <w:adjustRightInd w:val="0"/>
        <w:snapToGrid w:val="0"/>
        <w:spacing w:after="120" w:line="240" w:lineRule="auto"/>
        <w:ind w:firstLine="720"/>
        <w:jc w:val="both"/>
        <w:rPr>
          <w:rFonts w:ascii="Arial" w:eastAsia="Times New Roman" w:hAnsi="Arial" w:cs="Arial"/>
          <w:color w:val="000000"/>
          <w:sz w:val="20"/>
          <w:szCs w:val="20"/>
          <w:lang w:eastAsia="en-US"/>
        </w:rPr>
      </w:pPr>
      <w:r w:rsidRPr="00F0493E">
        <w:rPr>
          <w:rFonts w:ascii="Arial" w:eastAsia="Times New Roman" w:hAnsi="Arial" w:cs="Arial"/>
          <w:color w:val="000000"/>
          <w:sz w:val="20"/>
          <w:szCs w:val="20"/>
          <w:lang w:val="vi-VN" w:eastAsia="en-US"/>
        </w:rPr>
        <w:t>a) Được hưởng chế độ ưu đãi người có công với cách mạng theo quy định của pháp luật về ưu đãi người có công với cách mạng;</w:t>
      </w:r>
    </w:p>
    <w:p w14:paraId="350B90A9" w14:textId="77777777" w:rsidR="00F0493E" w:rsidRPr="00F0493E" w:rsidRDefault="00F0493E" w:rsidP="00F0493E">
      <w:pPr>
        <w:adjustRightInd w:val="0"/>
        <w:snapToGrid w:val="0"/>
        <w:spacing w:after="120" w:line="240" w:lineRule="auto"/>
        <w:ind w:firstLine="720"/>
        <w:jc w:val="both"/>
        <w:rPr>
          <w:rFonts w:ascii="Arial" w:eastAsia="Times New Roman" w:hAnsi="Arial" w:cs="Arial"/>
          <w:color w:val="000000"/>
          <w:sz w:val="20"/>
          <w:szCs w:val="20"/>
          <w:lang w:eastAsia="en-US"/>
        </w:rPr>
      </w:pPr>
      <w:bookmarkStart w:id="0" w:name="RANGE!A40"/>
      <w:r w:rsidRPr="00F0493E">
        <w:rPr>
          <w:rFonts w:ascii="Arial" w:eastAsia="Times New Roman" w:hAnsi="Arial" w:cs="Arial"/>
          <w:color w:val="000000"/>
          <w:sz w:val="20"/>
          <w:szCs w:val="20"/>
          <w:lang w:val="vi-VN" w:eastAsia="en-US"/>
        </w:rPr>
        <w:t>b) Người thuộc hộ nghèo, hộ cận nghèo theo quy định của pháp luật về chuẩn nghèo; người cao tuổi không có người có nghĩa vụ và quyền phụng dưỡng được Ủy ban nhân dân cấp xã nơi người đó cư trú xác nhận; người khuyết tật theo quy định của pháp luật về người khuyết tật hoặc người mắc bệnh thuộc danh mục bệnh cần chữa trị dài ngày có hồ sơ bệnh án có xác nhận của cơ sở khám bệnh, chữa bệnh cấp cơ bản trở lên theo quy định của pháp luật</w:t>
      </w:r>
      <w:r w:rsidRPr="00F0493E">
        <w:rPr>
          <w:rFonts w:ascii="Arial" w:eastAsia="Times New Roman" w:hAnsi="Arial" w:cs="Arial"/>
          <w:b/>
          <w:bCs/>
          <w:i/>
          <w:iCs/>
          <w:color w:val="000000"/>
          <w:sz w:val="20"/>
          <w:szCs w:val="20"/>
          <w:lang w:val="vi-VN" w:eastAsia="en-US"/>
        </w:rPr>
        <w:t xml:space="preserve"> </w:t>
      </w:r>
      <w:r w:rsidRPr="00F0493E">
        <w:rPr>
          <w:rFonts w:ascii="Arial" w:eastAsia="Times New Roman" w:hAnsi="Arial" w:cs="Arial"/>
          <w:color w:val="000000"/>
          <w:sz w:val="20"/>
          <w:szCs w:val="20"/>
          <w:lang w:val="vi-VN" w:eastAsia="en-US"/>
        </w:rPr>
        <w:t>và tài liệu kèm theo; đồng bào dân tộc thiểu số ở các xã</w:t>
      </w:r>
      <w:r w:rsidRPr="00F0493E">
        <w:rPr>
          <w:rFonts w:ascii="Arial" w:eastAsia="Times New Roman" w:hAnsi="Arial" w:cs="Arial"/>
          <w:b/>
          <w:bCs/>
          <w:i/>
          <w:iCs/>
          <w:color w:val="000000"/>
          <w:sz w:val="20"/>
          <w:szCs w:val="20"/>
          <w:lang w:val="vi-VN" w:eastAsia="en-US"/>
        </w:rPr>
        <w:t xml:space="preserve"> </w:t>
      </w:r>
      <w:r w:rsidRPr="00F0493E">
        <w:rPr>
          <w:rFonts w:ascii="Arial" w:eastAsia="Times New Roman" w:hAnsi="Arial" w:cs="Arial"/>
          <w:color w:val="000000"/>
          <w:sz w:val="20"/>
          <w:szCs w:val="20"/>
          <w:lang w:val="vi-VN" w:eastAsia="en-US"/>
        </w:rPr>
        <w:t>có điều kiện kinh tế - xã hội đặc biệt khó khăn.</w:t>
      </w:r>
      <w:bookmarkEnd w:id="0"/>
    </w:p>
    <w:p w14:paraId="17B971EC" w14:textId="77777777" w:rsidR="00F0493E" w:rsidRPr="00F0493E" w:rsidRDefault="00F0493E" w:rsidP="00F0493E">
      <w:pPr>
        <w:adjustRightInd w:val="0"/>
        <w:snapToGrid w:val="0"/>
        <w:spacing w:after="120" w:line="240" w:lineRule="auto"/>
        <w:ind w:firstLine="720"/>
        <w:jc w:val="both"/>
        <w:rPr>
          <w:rFonts w:ascii="Arial" w:eastAsia="Times New Roman" w:hAnsi="Arial" w:cs="Arial"/>
          <w:color w:val="000000"/>
          <w:sz w:val="20"/>
          <w:szCs w:val="20"/>
          <w:lang w:eastAsia="en-US"/>
        </w:rPr>
      </w:pPr>
      <w:r w:rsidRPr="00F0493E">
        <w:rPr>
          <w:rFonts w:ascii="Arial" w:eastAsia="Times New Roman" w:hAnsi="Arial" w:cs="Arial"/>
          <w:color w:val="000000"/>
          <w:sz w:val="20"/>
          <w:szCs w:val="20"/>
          <w:lang w:val="vi-VN" w:eastAsia="en-US"/>
        </w:rPr>
        <w:t>2. Người nộp phí được giảm phí thi hành án dân sự khi thuộc các trường hợp sau đây:</w:t>
      </w:r>
    </w:p>
    <w:p w14:paraId="40542BFF" w14:textId="77777777" w:rsidR="00F0493E" w:rsidRPr="00F0493E" w:rsidRDefault="00F0493E" w:rsidP="00F0493E">
      <w:pPr>
        <w:adjustRightInd w:val="0"/>
        <w:snapToGrid w:val="0"/>
        <w:spacing w:after="120" w:line="240" w:lineRule="auto"/>
        <w:ind w:firstLine="720"/>
        <w:jc w:val="both"/>
        <w:rPr>
          <w:rFonts w:ascii="Arial" w:eastAsia="Times New Roman" w:hAnsi="Arial" w:cs="Arial"/>
          <w:color w:val="000000"/>
          <w:sz w:val="20"/>
          <w:szCs w:val="20"/>
          <w:lang w:eastAsia="en-US"/>
        </w:rPr>
      </w:pPr>
      <w:r w:rsidRPr="00F0493E">
        <w:rPr>
          <w:rFonts w:ascii="Arial" w:eastAsia="Times New Roman" w:hAnsi="Arial" w:cs="Arial"/>
          <w:color w:val="000000"/>
          <w:sz w:val="20"/>
          <w:szCs w:val="20"/>
          <w:lang w:eastAsia="en-US"/>
        </w:rPr>
        <w:t>a) Giảm 80% mức thu phí đối với người được thi hành án trong trường hợp cơ quan thi hành án dân sự đã ra quyết định về việc chưa có điều kiện thi hành án theo quy định tại khoản 1 Điều 38 Luật số 106/2025/QH15 nhưng sau đó cơ quan thi hành án dân sự</w:t>
      </w:r>
      <w:r w:rsidRPr="00F0493E">
        <w:rPr>
          <w:rFonts w:ascii="Arial" w:eastAsia="Times New Roman" w:hAnsi="Arial" w:cs="Arial"/>
          <w:b/>
          <w:bCs/>
          <w:i/>
          <w:iCs/>
          <w:color w:val="000000"/>
          <w:sz w:val="20"/>
          <w:szCs w:val="20"/>
          <w:lang w:eastAsia="en-US"/>
        </w:rPr>
        <w:t xml:space="preserve"> </w:t>
      </w:r>
      <w:r w:rsidRPr="00F0493E">
        <w:rPr>
          <w:rFonts w:ascii="Arial" w:eastAsia="Times New Roman" w:hAnsi="Arial" w:cs="Arial"/>
          <w:color w:val="000000"/>
          <w:sz w:val="20"/>
          <w:szCs w:val="20"/>
          <w:lang w:eastAsia="en-US"/>
        </w:rPr>
        <w:t>xử lý được tài sản để thi hành án</w:t>
      </w:r>
      <w:r w:rsidRPr="00F0493E">
        <w:rPr>
          <w:rFonts w:ascii="Arial" w:eastAsia="Times New Roman" w:hAnsi="Arial" w:cs="Arial"/>
          <w:b/>
          <w:bCs/>
          <w:i/>
          <w:iCs/>
          <w:color w:val="000000"/>
          <w:sz w:val="20"/>
          <w:szCs w:val="20"/>
          <w:lang w:eastAsia="en-US"/>
        </w:rPr>
        <w:t xml:space="preserve"> </w:t>
      </w:r>
      <w:r w:rsidRPr="00F0493E">
        <w:rPr>
          <w:rFonts w:ascii="Arial" w:eastAsia="Times New Roman" w:hAnsi="Arial" w:cs="Arial"/>
          <w:color w:val="000000"/>
          <w:sz w:val="20"/>
          <w:szCs w:val="20"/>
          <w:lang w:eastAsia="en-US"/>
        </w:rPr>
        <w:t>căn cứ trên nội dung xác minh của người được thi hành án về điều kiện thi hành án của người phải thi hành án;</w:t>
      </w:r>
    </w:p>
    <w:p w14:paraId="7828B77D" w14:textId="77777777" w:rsidR="00F0493E" w:rsidRPr="00F0493E" w:rsidRDefault="00F0493E" w:rsidP="00F0493E">
      <w:pPr>
        <w:adjustRightInd w:val="0"/>
        <w:snapToGrid w:val="0"/>
        <w:spacing w:after="120" w:line="240" w:lineRule="auto"/>
        <w:ind w:firstLine="720"/>
        <w:jc w:val="both"/>
        <w:rPr>
          <w:rFonts w:ascii="Arial" w:eastAsia="Times New Roman" w:hAnsi="Arial" w:cs="Arial"/>
          <w:color w:val="000000"/>
          <w:sz w:val="20"/>
          <w:szCs w:val="20"/>
          <w:lang w:eastAsia="en-US"/>
        </w:rPr>
      </w:pPr>
      <w:r w:rsidRPr="00F0493E">
        <w:rPr>
          <w:rFonts w:ascii="Arial" w:eastAsia="Times New Roman" w:hAnsi="Arial" w:cs="Arial"/>
          <w:color w:val="000000"/>
          <w:sz w:val="20"/>
          <w:szCs w:val="20"/>
          <w:lang w:val="vi-VN" w:eastAsia="en-US"/>
        </w:rPr>
        <w:t>b) Giảm 30% mức thu phí tương ứng với số tiền, giá trị tài sản thực nhận từ việc cơ quan thi hành án dân sự xử lý được tài sản để thi hành án căn cứ trên nội dung xác minh điều kiện thi hành án khi yêu cầu thi hành án của người được thi hành án mà không phải áp dụng biện pháp cưỡng chế cần huy động lực lượng, trừ trường hợp tiền, tài sản đã được xác định trong bản án, quyết định được thi hành;</w:t>
      </w:r>
    </w:p>
    <w:p w14:paraId="4D143F27" w14:textId="77777777" w:rsidR="00F0493E" w:rsidRPr="00F0493E" w:rsidRDefault="00F0493E" w:rsidP="00F0493E">
      <w:pPr>
        <w:adjustRightInd w:val="0"/>
        <w:snapToGrid w:val="0"/>
        <w:spacing w:after="120" w:line="240" w:lineRule="auto"/>
        <w:ind w:firstLine="720"/>
        <w:jc w:val="both"/>
        <w:rPr>
          <w:rFonts w:ascii="Arial" w:eastAsia="Times New Roman" w:hAnsi="Arial" w:cs="Arial"/>
          <w:color w:val="000000"/>
          <w:sz w:val="20"/>
          <w:szCs w:val="20"/>
          <w:lang w:eastAsia="en-US"/>
        </w:rPr>
      </w:pPr>
      <w:r w:rsidRPr="00F0493E">
        <w:rPr>
          <w:rFonts w:ascii="Arial" w:eastAsia="Times New Roman" w:hAnsi="Arial" w:cs="Arial"/>
          <w:color w:val="000000"/>
          <w:sz w:val="20"/>
          <w:szCs w:val="20"/>
          <w:lang w:val="vi-VN" w:eastAsia="en-US"/>
        </w:rPr>
        <w:t>c) Giảm 20% mức thu phí trong trường hợp quy định tại điểm b khoản này nếu cơ quan thi hành án dân sự phải áp dụng biện pháp cưỡng chế cần huy động lực lượng, trừ trường hợp tiền,</w:t>
      </w:r>
      <w:r w:rsidRPr="00F0493E">
        <w:rPr>
          <w:rFonts w:ascii="Arial" w:eastAsia="Times New Roman" w:hAnsi="Arial" w:cs="Arial"/>
          <w:b/>
          <w:bCs/>
          <w:i/>
          <w:iCs/>
          <w:color w:val="000000"/>
          <w:sz w:val="20"/>
          <w:szCs w:val="20"/>
          <w:lang w:val="vi-VN" w:eastAsia="en-US"/>
        </w:rPr>
        <w:t xml:space="preserve"> </w:t>
      </w:r>
      <w:r w:rsidRPr="00F0493E">
        <w:rPr>
          <w:rFonts w:ascii="Arial" w:eastAsia="Times New Roman" w:hAnsi="Arial" w:cs="Arial"/>
          <w:color w:val="000000"/>
          <w:sz w:val="20"/>
          <w:szCs w:val="20"/>
          <w:lang w:val="vi-VN" w:eastAsia="en-US"/>
        </w:rPr>
        <w:t>tài sản đã được xác định trong bản án, quyết định được thi hành.</w:t>
      </w:r>
    </w:p>
    <w:p w14:paraId="1CC7A80B" w14:textId="77777777" w:rsidR="00F0493E" w:rsidRPr="00F0493E" w:rsidRDefault="00F0493E" w:rsidP="00F0493E">
      <w:pPr>
        <w:adjustRightInd w:val="0"/>
        <w:snapToGrid w:val="0"/>
        <w:spacing w:after="120" w:line="240" w:lineRule="auto"/>
        <w:ind w:firstLine="720"/>
        <w:jc w:val="both"/>
        <w:rPr>
          <w:rFonts w:ascii="Arial" w:eastAsia="Times New Roman" w:hAnsi="Arial" w:cs="Arial"/>
          <w:color w:val="000000"/>
          <w:sz w:val="20"/>
          <w:szCs w:val="20"/>
          <w:lang w:eastAsia="en-US"/>
        </w:rPr>
      </w:pPr>
      <w:r w:rsidRPr="00F0493E">
        <w:rPr>
          <w:rFonts w:ascii="Arial" w:eastAsia="Times New Roman" w:hAnsi="Arial" w:cs="Arial"/>
          <w:color w:val="000000"/>
          <w:sz w:val="20"/>
          <w:szCs w:val="20"/>
          <w:lang w:eastAsia="en-US"/>
        </w:rPr>
        <w:t>3. Việc miễn, giảm phí thi hành án dân sự thực hiện đối với từng lần thu phí thi hành án dân sự, trừ trường hợp miễn phí quy định tại điểm a khoản 1 Điều này.</w:t>
      </w:r>
    </w:p>
    <w:p w14:paraId="32865E8D" w14:textId="77777777" w:rsidR="00F0493E" w:rsidRPr="00F0493E" w:rsidRDefault="00F0493E" w:rsidP="00F0493E">
      <w:pPr>
        <w:adjustRightInd w:val="0"/>
        <w:snapToGrid w:val="0"/>
        <w:spacing w:after="120" w:line="240" w:lineRule="auto"/>
        <w:ind w:firstLine="720"/>
        <w:jc w:val="both"/>
        <w:rPr>
          <w:rFonts w:ascii="Arial" w:eastAsia="Times New Roman" w:hAnsi="Arial" w:cs="Arial"/>
          <w:b/>
          <w:bCs/>
          <w:color w:val="000000"/>
          <w:sz w:val="20"/>
          <w:szCs w:val="20"/>
          <w:lang w:eastAsia="en-US"/>
        </w:rPr>
      </w:pPr>
      <w:r w:rsidRPr="00F0493E">
        <w:rPr>
          <w:rFonts w:ascii="Arial" w:eastAsia="Times New Roman" w:hAnsi="Arial" w:cs="Arial"/>
          <w:b/>
          <w:bCs/>
          <w:color w:val="000000"/>
          <w:sz w:val="20"/>
          <w:szCs w:val="20"/>
          <w:lang w:eastAsia="en-US"/>
        </w:rPr>
        <w:t>Điều 7.</w:t>
      </w:r>
      <w:r w:rsidRPr="00F0493E">
        <w:rPr>
          <w:rFonts w:ascii="Times New Roman" w:eastAsia="Times New Roman" w:hAnsi="Times New Roman" w:cs="Times New Roman"/>
          <w:b/>
          <w:bCs/>
          <w:color w:val="000000"/>
          <w:sz w:val="14"/>
          <w:szCs w:val="14"/>
          <w:lang w:eastAsia="en-US"/>
        </w:rPr>
        <w:t xml:space="preserve"> </w:t>
      </w:r>
      <w:r w:rsidRPr="00F0493E">
        <w:rPr>
          <w:rFonts w:ascii="Arial" w:eastAsia="Times New Roman" w:hAnsi="Arial" w:cs="Arial"/>
          <w:b/>
          <w:bCs/>
          <w:color w:val="000000"/>
          <w:sz w:val="20"/>
          <w:szCs w:val="20"/>
          <w:lang w:eastAsia="en-US"/>
        </w:rPr>
        <w:t>Khai, thu, nộp và quyết toán phí</w:t>
      </w:r>
    </w:p>
    <w:p w14:paraId="67E615AC" w14:textId="77777777" w:rsidR="00F0493E" w:rsidRPr="00F0493E" w:rsidRDefault="00F0493E" w:rsidP="00F0493E">
      <w:pPr>
        <w:adjustRightInd w:val="0"/>
        <w:snapToGrid w:val="0"/>
        <w:spacing w:after="120" w:line="240" w:lineRule="auto"/>
        <w:ind w:firstLine="720"/>
        <w:jc w:val="both"/>
        <w:rPr>
          <w:rFonts w:ascii="Arial" w:eastAsia="Times New Roman" w:hAnsi="Arial" w:cs="Arial"/>
          <w:color w:val="000000"/>
          <w:sz w:val="20"/>
          <w:szCs w:val="20"/>
          <w:lang w:eastAsia="en-US"/>
        </w:rPr>
      </w:pPr>
      <w:r w:rsidRPr="00F0493E">
        <w:rPr>
          <w:rFonts w:ascii="Arial" w:eastAsia="Times New Roman" w:hAnsi="Arial" w:cs="Arial"/>
          <w:color w:val="000000"/>
          <w:sz w:val="20"/>
          <w:szCs w:val="20"/>
          <w:lang w:val="nl-NL" w:eastAsia="en-US"/>
        </w:rPr>
        <w:t>1.</w:t>
      </w:r>
      <w:r w:rsidRPr="00F0493E">
        <w:rPr>
          <w:rFonts w:ascii="Times New Roman" w:eastAsia="Times New Roman" w:hAnsi="Times New Roman" w:cs="Times New Roman"/>
          <w:color w:val="000000"/>
          <w:sz w:val="14"/>
          <w:szCs w:val="14"/>
          <w:lang w:val="nl-NL" w:eastAsia="en-US"/>
        </w:rPr>
        <w:t xml:space="preserve"> </w:t>
      </w:r>
      <w:r w:rsidRPr="00F0493E">
        <w:rPr>
          <w:rFonts w:ascii="Arial" w:eastAsia="Times New Roman" w:hAnsi="Arial" w:cs="Arial"/>
          <w:color w:val="000000"/>
          <w:sz w:val="20"/>
          <w:szCs w:val="20"/>
          <w:lang w:val="nl-NL" w:eastAsia="en-US"/>
        </w:rPr>
        <w:t>Đối với vụ việc phải thu phí thi hành án dân sự nhiều lần thì mỗi lần thu phí, Thủ trưởng cơ quan thi hành án dân sự ra một quyết định thu phí thi hành án dân sự.</w:t>
      </w:r>
    </w:p>
    <w:p w14:paraId="00DA4825" w14:textId="77777777" w:rsidR="00F0493E" w:rsidRPr="00F0493E" w:rsidRDefault="00F0493E" w:rsidP="00F0493E">
      <w:pPr>
        <w:adjustRightInd w:val="0"/>
        <w:snapToGrid w:val="0"/>
        <w:spacing w:after="120" w:line="240" w:lineRule="auto"/>
        <w:ind w:firstLine="720"/>
        <w:jc w:val="both"/>
        <w:rPr>
          <w:rFonts w:ascii="Arial" w:eastAsia="Times New Roman" w:hAnsi="Arial" w:cs="Arial"/>
          <w:color w:val="000000"/>
          <w:sz w:val="20"/>
          <w:szCs w:val="20"/>
          <w:lang w:eastAsia="en-US"/>
        </w:rPr>
      </w:pPr>
      <w:r w:rsidRPr="00F0493E">
        <w:rPr>
          <w:rFonts w:ascii="Arial" w:eastAsia="Times New Roman" w:hAnsi="Arial" w:cs="Arial"/>
          <w:color w:val="000000"/>
          <w:sz w:val="20"/>
          <w:szCs w:val="20"/>
          <w:lang w:val="nl-NL" w:eastAsia="en-US"/>
        </w:rPr>
        <w:t>2.</w:t>
      </w:r>
      <w:r w:rsidRPr="00F0493E">
        <w:rPr>
          <w:rFonts w:ascii="Times New Roman" w:eastAsia="Times New Roman" w:hAnsi="Times New Roman" w:cs="Times New Roman"/>
          <w:color w:val="000000"/>
          <w:sz w:val="14"/>
          <w:szCs w:val="14"/>
          <w:lang w:val="nl-NL" w:eastAsia="en-US"/>
        </w:rPr>
        <w:t xml:space="preserve"> </w:t>
      </w:r>
      <w:r w:rsidRPr="00F0493E">
        <w:rPr>
          <w:rFonts w:ascii="Arial" w:eastAsia="Times New Roman" w:hAnsi="Arial" w:cs="Arial"/>
          <w:color w:val="000000"/>
          <w:sz w:val="20"/>
          <w:szCs w:val="20"/>
          <w:lang w:val="nl-NL" w:eastAsia="en-US"/>
        </w:rPr>
        <w:t>Trường hợp toàn bộ tiền, tài sản được thanh toán, giao</w:t>
      </w:r>
      <w:r w:rsidRPr="00F0493E">
        <w:rPr>
          <w:rFonts w:ascii="Arial" w:eastAsia="Times New Roman" w:hAnsi="Arial" w:cs="Arial"/>
          <w:b/>
          <w:bCs/>
          <w:i/>
          <w:iCs/>
          <w:color w:val="000000"/>
          <w:sz w:val="20"/>
          <w:szCs w:val="20"/>
          <w:lang w:val="nl-NL" w:eastAsia="en-US"/>
        </w:rPr>
        <w:t xml:space="preserve"> </w:t>
      </w:r>
      <w:r w:rsidRPr="00F0493E">
        <w:rPr>
          <w:rFonts w:ascii="Arial" w:eastAsia="Times New Roman" w:hAnsi="Arial" w:cs="Arial"/>
          <w:color w:val="000000"/>
          <w:sz w:val="20"/>
          <w:szCs w:val="20"/>
          <w:lang w:val="nl-NL" w:eastAsia="en-US"/>
        </w:rPr>
        <w:t>trong một lần thì số tiền phí thi hành án dân sự phải nộp được xác định theo mức thu phí tương ứng với số tiền, giá trị tài sản thực nhận quy định tại Điều 5 Thông tư này trừ (-) số tiền phí được giảm (nếu có) theo quy định tại Điều 6 Thông tư này.</w:t>
      </w:r>
    </w:p>
    <w:p w14:paraId="510E730E" w14:textId="77777777" w:rsidR="00F0493E" w:rsidRPr="00F0493E" w:rsidRDefault="00F0493E" w:rsidP="00F0493E">
      <w:pPr>
        <w:adjustRightInd w:val="0"/>
        <w:snapToGrid w:val="0"/>
        <w:spacing w:after="120" w:line="240" w:lineRule="auto"/>
        <w:ind w:firstLine="720"/>
        <w:jc w:val="both"/>
        <w:rPr>
          <w:rFonts w:ascii="Arial" w:eastAsia="Times New Roman" w:hAnsi="Arial" w:cs="Arial"/>
          <w:color w:val="000000"/>
          <w:sz w:val="20"/>
          <w:szCs w:val="20"/>
          <w:lang w:eastAsia="en-US"/>
        </w:rPr>
      </w:pPr>
      <w:r w:rsidRPr="00F0493E">
        <w:rPr>
          <w:rFonts w:ascii="Arial" w:eastAsia="Times New Roman" w:hAnsi="Arial" w:cs="Arial"/>
          <w:color w:val="000000"/>
          <w:sz w:val="20"/>
          <w:szCs w:val="20"/>
          <w:lang w:val="nl-NL" w:eastAsia="en-US"/>
        </w:rPr>
        <w:t>3. Trường hợp tiền, tài sản được thanh toán, giao thành nhiều lần theo quy định</w:t>
      </w:r>
      <w:r w:rsidRPr="00F0493E">
        <w:rPr>
          <w:rFonts w:ascii="Arial" w:eastAsia="Times New Roman" w:hAnsi="Arial" w:cs="Arial"/>
          <w:b/>
          <w:bCs/>
          <w:i/>
          <w:iCs/>
          <w:color w:val="000000"/>
          <w:sz w:val="20"/>
          <w:szCs w:val="20"/>
          <w:lang w:val="nl-NL" w:eastAsia="en-US"/>
        </w:rPr>
        <w:t xml:space="preserve"> </w:t>
      </w:r>
      <w:r w:rsidRPr="00F0493E">
        <w:rPr>
          <w:rFonts w:ascii="Arial" w:eastAsia="Times New Roman" w:hAnsi="Arial" w:cs="Arial"/>
          <w:color w:val="000000"/>
          <w:sz w:val="20"/>
          <w:szCs w:val="20"/>
          <w:lang w:val="nl-NL" w:eastAsia="en-US"/>
        </w:rPr>
        <w:t xml:space="preserve">thì tổng số tiền phí thi hành án dân sự phải nộp của tất cả các lần phải bằng số tiền phí thi hành án dân sự phải nộp khi nhận toàn bộ số tiền, tài sản trong một lần. Tổ chức thu phí có trách nhiệm tính số phí thi hành án dân sự phải nộp theo mức thu phí tương ứng với tổng số tiền, giá trị tài sản mà người nộp phí thực </w:t>
      </w:r>
      <w:r w:rsidRPr="00F0493E">
        <w:rPr>
          <w:rFonts w:ascii="Arial" w:eastAsia="Times New Roman" w:hAnsi="Arial" w:cs="Arial"/>
          <w:color w:val="000000"/>
          <w:sz w:val="20"/>
          <w:szCs w:val="20"/>
          <w:lang w:val="nl-NL" w:eastAsia="en-US"/>
        </w:rPr>
        <w:lastRenderedPageBreak/>
        <w:t>nhận đến thời điểm tính phí trừ (-) số tiền phí đã nộp trong các lần trước và số tiền phí được giảm (nếu có).</w:t>
      </w:r>
    </w:p>
    <w:p w14:paraId="3260C218" w14:textId="77777777" w:rsidR="00F0493E" w:rsidRPr="00F0493E" w:rsidRDefault="00F0493E" w:rsidP="00F0493E">
      <w:pPr>
        <w:adjustRightInd w:val="0"/>
        <w:snapToGrid w:val="0"/>
        <w:spacing w:after="120" w:line="240" w:lineRule="auto"/>
        <w:ind w:firstLine="720"/>
        <w:jc w:val="both"/>
        <w:rPr>
          <w:rFonts w:ascii="Arial" w:eastAsia="Times New Roman" w:hAnsi="Arial" w:cs="Arial"/>
          <w:color w:val="000000"/>
          <w:sz w:val="20"/>
          <w:szCs w:val="20"/>
          <w:lang w:eastAsia="en-US"/>
        </w:rPr>
      </w:pPr>
      <w:bookmarkStart w:id="1" w:name="RANGE!A50"/>
      <w:r w:rsidRPr="00F0493E">
        <w:rPr>
          <w:rFonts w:ascii="Arial" w:eastAsia="Times New Roman" w:hAnsi="Arial" w:cs="Arial"/>
          <w:color w:val="000000"/>
          <w:sz w:val="20"/>
          <w:szCs w:val="20"/>
          <w:lang w:val="nl-NL" w:eastAsia="en-US"/>
        </w:rPr>
        <w:t>4. Trường hợp tiền, tài sản được thanh toán, giao thành nhiều lần</w:t>
      </w:r>
      <w:r w:rsidRPr="00F0493E">
        <w:rPr>
          <w:rFonts w:ascii="Arial" w:eastAsia="Times New Roman" w:hAnsi="Arial" w:cs="Arial"/>
          <w:b/>
          <w:bCs/>
          <w:i/>
          <w:iCs/>
          <w:color w:val="000000"/>
          <w:sz w:val="20"/>
          <w:szCs w:val="20"/>
          <w:lang w:val="nl-NL" w:eastAsia="en-US"/>
        </w:rPr>
        <w:t xml:space="preserve"> </w:t>
      </w:r>
      <w:r w:rsidRPr="00F0493E">
        <w:rPr>
          <w:rFonts w:ascii="Arial" w:eastAsia="Times New Roman" w:hAnsi="Arial" w:cs="Arial"/>
          <w:color w:val="000000"/>
          <w:sz w:val="20"/>
          <w:szCs w:val="20"/>
          <w:lang w:val="nl-NL" w:eastAsia="en-US"/>
        </w:rPr>
        <w:t>mà số tiền, giá trị tài sản được nhận mỗi lần không vượt quá 01 lần mức lương tối thiểu tháng theo vùng nơi cơ quan thi hành án dân sự có trụ sở, nhưng tổng số tiền, giá trị tài sản lũy kế các lần được nhận lớn hơn 01 lần mức lương tối thiểu tháng theo vùng nơi cơ quan thi hành án dân sự có trụ sở thì thực hiện thu phí thi hành án dân sự theo quy định và việc thu phí thực hiện theo quy định tại Điều 5 Thông tư này.</w:t>
      </w:r>
      <w:bookmarkEnd w:id="1"/>
    </w:p>
    <w:p w14:paraId="4502E823" w14:textId="77777777" w:rsidR="00F0493E" w:rsidRPr="00F0493E" w:rsidRDefault="00F0493E" w:rsidP="00F0493E">
      <w:pPr>
        <w:adjustRightInd w:val="0"/>
        <w:snapToGrid w:val="0"/>
        <w:spacing w:after="120" w:line="240" w:lineRule="auto"/>
        <w:ind w:firstLine="720"/>
        <w:jc w:val="both"/>
        <w:rPr>
          <w:rFonts w:ascii="Arial" w:eastAsia="Times New Roman" w:hAnsi="Arial" w:cs="Arial"/>
          <w:color w:val="000000"/>
          <w:sz w:val="20"/>
          <w:szCs w:val="20"/>
          <w:lang w:eastAsia="en-US"/>
        </w:rPr>
      </w:pPr>
      <w:r w:rsidRPr="00F0493E">
        <w:rPr>
          <w:rFonts w:ascii="Arial" w:eastAsia="Times New Roman" w:hAnsi="Arial" w:cs="Arial"/>
          <w:color w:val="000000"/>
          <w:sz w:val="20"/>
          <w:szCs w:val="20"/>
          <w:lang w:val="nl-NL" w:eastAsia="en-US"/>
        </w:rPr>
        <w:t>5. Việc thu phí thi hành án dân sự được thực hiện như sau:</w:t>
      </w:r>
    </w:p>
    <w:p w14:paraId="1B906341" w14:textId="77777777" w:rsidR="00F0493E" w:rsidRPr="00F0493E" w:rsidRDefault="00F0493E" w:rsidP="00F0493E">
      <w:pPr>
        <w:adjustRightInd w:val="0"/>
        <w:snapToGrid w:val="0"/>
        <w:spacing w:after="120" w:line="240" w:lineRule="auto"/>
        <w:ind w:firstLine="720"/>
        <w:jc w:val="both"/>
        <w:rPr>
          <w:rFonts w:ascii="Arial" w:eastAsia="Times New Roman" w:hAnsi="Arial" w:cs="Arial"/>
          <w:color w:val="000000"/>
          <w:sz w:val="20"/>
          <w:szCs w:val="20"/>
          <w:lang w:eastAsia="en-US"/>
        </w:rPr>
      </w:pPr>
      <w:r w:rsidRPr="00F0493E">
        <w:rPr>
          <w:rFonts w:ascii="Arial" w:eastAsia="Times New Roman" w:hAnsi="Arial" w:cs="Arial"/>
          <w:color w:val="000000"/>
          <w:sz w:val="20"/>
          <w:szCs w:val="20"/>
          <w:lang w:val="nl-NL" w:eastAsia="en-US"/>
        </w:rPr>
        <w:t>a) Trường hợp chi trả bằng tiền mặt, chuyển khoản hoặc gửi qua dịch vụ bưu chính cho người được</w:t>
      </w:r>
      <w:r w:rsidRPr="00F0493E">
        <w:rPr>
          <w:rFonts w:ascii="Arial" w:eastAsia="Times New Roman" w:hAnsi="Arial" w:cs="Arial"/>
          <w:b/>
          <w:bCs/>
          <w:color w:val="000000"/>
          <w:sz w:val="20"/>
          <w:szCs w:val="20"/>
          <w:lang w:val="nl-NL" w:eastAsia="en-US"/>
        </w:rPr>
        <w:t xml:space="preserve"> </w:t>
      </w:r>
      <w:r w:rsidRPr="00F0493E">
        <w:rPr>
          <w:rFonts w:ascii="Arial" w:eastAsia="Times New Roman" w:hAnsi="Arial" w:cs="Arial"/>
          <w:color w:val="000000"/>
          <w:sz w:val="20"/>
          <w:szCs w:val="20"/>
          <w:lang w:val="nl-NL" w:eastAsia="en-US"/>
        </w:rPr>
        <w:t>nhận tiền thì cơ quan thi hành án dân sự thực hiện khấu trừ hoặc thu</w:t>
      </w:r>
      <w:r w:rsidRPr="00F0493E">
        <w:rPr>
          <w:rFonts w:ascii="Arial" w:eastAsia="Times New Roman" w:hAnsi="Arial" w:cs="Arial"/>
          <w:i/>
          <w:iCs/>
          <w:color w:val="000000"/>
          <w:sz w:val="20"/>
          <w:szCs w:val="20"/>
          <w:lang w:val="nl-NL" w:eastAsia="en-US"/>
        </w:rPr>
        <w:t xml:space="preserve"> </w:t>
      </w:r>
      <w:r w:rsidRPr="00F0493E">
        <w:rPr>
          <w:rFonts w:ascii="Arial" w:eastAsia="Times New Roman" w:hAnsi="Arial" w:cs="Arial"/>
          <w:color w:val="000000"/>
          <w:sz w:val="20"/>
          <w:szCs w:val="20"/>
          <w:lang w:val="nl-NL" w:eastAsia="en-US"/>
        </w:rPr>
        <w:t>số tiền phí thi hành án dân sự phải nộp trước khi chi trả tiền, trừ trường hợp quy định tại điểm b khoản</w:t>
      </w:r>
      <w:r w:rsidRPr="00F0493E">
        <w:rPr>
          <w:rFonts w:ascii="Arial" w:eastAsia="Times New Roman" w:hAnsi="Arial" w:cs="Arial"/>
          <w:b/>
          <w:bCs/>
          <w:i/>
          <w:iCs/>
          <w:color w:val="000000"/>
          <w:sz w:val="20"/>
          <w:szCs w:val="20"/>
          <w:lang w:val="nl-NL" w:eastAsia="en-US"/>
        </w:rPr>
        <w:t xml:space="preserve"> </w:t>
      </w:r>
      <w:r w:rsidRPr="00F0493E">
        <w:rPr>
          <w:rFonts w:ascii="Arial" w:eastAsia="Times New Roman" w:hAnsi="Arial" w:cs="Arial"/>
          <w:color w:val="000000"/>
          <w:sz w:val="20"/>
          <w:szCs w:val="20"/>
          <w:lang w:val="nl-NL" w:eastAsia="en-US"/>
        </w:rPr>
        <w:t>này.</w:t>
      </w:r>
    </w:p>
    <w:p w14:paraId="0D3C749B" w14:textId="77777777" w:rsidR="00F0493E" w:rsidRPr="00F0493E" w:rsidRDefault="00F0493E" w:rsidP="00F0493E">
      <w:pPr>
        <w:adjustRightInd w:val="0"/>
        <w:snapToGrid w:val="0"/>
        <w:spacing w:after="120" w:line="240" w:lineRule="auto"/>
        <w:ind w:firstLine="720"/>
        <w:jc w:val="both"/>
        <w:rPr>
          <w:rFonts w:ascii="Arial" w:eastAsia="Times New Roman" w:hAnsi="Arial" w:cs="Arial"/>
          <w:color w:val="000000"/>
          <w:sz w:val="20"/>
          <w:szCs w:val="20"/>
          <w:lang w:eastAsia="en-US"/>
        </w:rPr>
      </w:pPr>
      <w:r w:rsidRPr="00F0493E">
        <w:rPr>
          <w:rFonts w:ascii="Arial" w:eastAsia="Times New Roman" w:hAnsi="Arial" w:cs="Arial"/>
          <w:color w:val="000000"/>
          <w:sz w:val="20"/>
          <w:szCs w:val="20"/>
          <w:lang w:eastAsia="en-US"/>
        </w:rPr>
        <w:t>Trường hợp giao tài sản cho người được nhận tài sản thì cơ quan thi hành án dân sự thực hiện thu số tiền phí thi hành án dân sự phải nộp trước khi giao tài sản.</w:t>
      </w:r>
    </w:p>
    <w:p w14:paraId="6352166E" w14:textId="77777777" w:rsidR="00F0493E" w:rsidRPr="00F0493E" w:rsidRDefault="00F0493E" w:rsidP="00F0493E">
      <w:pPr>
        <w:adjustRightInd w:val="0"/>
        <w:snapToGrid w:val="0"/>
        <w:spacing w:after="120" w:line="240" w:lineRule="auto"/>
        <w:ind w:firstLine="720"/>
        <w:jc w:val="both"/>
        <w:rPr>
          <w:rFonts w:ascii="Arial" w:eastAsia="Times New Roman" w:hAnsi="Arial" w:cs="Arial"/>
          <w:color w:val="000000"/>
          <w:sz w:val="20"/>
          <w:szCs w:val="20"/>
          <w:lang w:eastAsia="en-US"/>
        </w:rPr>
      </w:pPr>
      <w:r w:rsidRPr="00F0493E">
        <w:rPr>
          <w:rFonts w:ascii="Arial" w:eastAsia="Times New Roman" w:hAnsi="Arial" w:cs="Arial"/>
          <w:color w:val="000000"/>
          <w:sz w:val="20"/>
          <w:szCs w:val="20"/>
          <w:lang w:val="nl-NL" w:eastAsia="en-US"/>
        </w:rPr>
        <w:t>b) Trường hợp người phải thi hành án phải nộp phí thi hành án dân sự thì cơ quan thi hành án dân sự phải thu phí thi hành án dân sự trước khi thực hiện thanh toán tiền thi hành án theo quy định tại khoản 1 Điều 54 Luật số 106/2025/QH15.</w:t>
      </w:r>
    </w:p>
    <w:p w14:paraId="5F3355AC" w14:textId="77777777" w:rsidR="00F0493E" w:rsidRPr="00F0493E" w:rsidRDefault="00F0493E" w:rsidP="00F0493E">
      <w:pPr>
        <w:adjustRightInd w:val="0"/>
        <w:snapToGrid w:val="0"/>
        <w:spacing w:after="120" w:line="240" w:lineRule="auto"/>
        <w:ind w:firstLine="720"/>
        <w:jc w:val="both"/>
        <w:rPr>
          <w:rFonts w:ascii="Arial" w:eastAsia="Times New Roman" w:hAnsi="Arial" w:cs="Arial"/>
          <w:color w:val="000000"/>
          <w:sz w:val="20"/>
          <w:szCs w:val="20"/>
          <w:lang w:eastAsia="en-US"/>
        </w:rPr>
      </w:pPr>
      <w:r w:rsidRPr="00F0493E">
        <w:rPr>
          <w:rFonts w:ascii="Arial" w:eastAsia="Times New Roman" w:hAnsi="Arial" w:cs="Arial"/>
          <w:color w:val="000000"/>
          <w:sz w:val="20"/>
          <w:szCs w:val="20"/>
          <w:lang w:val="nl-NL" w:eastAsia="en-US"/>
        </w:rPr>
        <w:t xml:space="preserve">c) Trường hợp Tòa án không tuyên giá trị tài sản hoặc có tuyên nhưng tại thời điểm thu phí, giá trị tài sản thay đổi tăng hoặc giảm từ 20% trở lên so với giá trị tài sản khi bản án, quyết định có hiệu lực pháp luật thì tổ chức thu phí tổ chức thẩm định giá, xác định giá tài sản theo quy định tại Điều 82 Luật số 106/2025/QH15 để xác định phí thi hành án dân sự mà đương sự phải nộp. </w:t>
      </w:r>
    </w:p>
    <w:p w14:paraId="4F6A8DE9" w14:textId="77777777" w:rsidR="00F0493E" w:rsidRPr="00F0493E" w:rsidRDefault="00F0493E" w:rsidP="00F0493E">
      <w:pPr>
        <w:adjustRightInd w:val="0"/>
        <w:snapToGrid w:val="0"/>
        <w:spacing w:after="120" w:line="240" w:lineRule="auto"/>
        <w:ind w:firstLine="720"/>
        <w:jc w:val="both"/>
        <w:rPr>
          <w:rFonts w:ascii="Arial" w:eastAsia="Times New Roman" w:hAnsi="Arial" w:cs="Arial"/>
          <w:color w:val="000000"/>
          <w:sz w:val="20"/>
          <w:szCs w:val="20"/>
          <w:lang w:eastAsia="en-US"/>
        </w:rPr>
      </w:pPr>
      <w:r w:rsidRPr="00F0493E">
        <w:rPr>
          <w:rFonts w:ascii="Arial" w:eastAsia="Times New Roman" w:hAnsi="Arial" w:cs="Arial"/>
          <w:color w:val="000000"/>
          <w:sz w:val="20"/>
          <w:szCs w:val="20"/>
          <w:lang w:val="nl-NL" w:eastAsia="en-US"/>
        </w:rPr>
        <w:t>Trước khi giao tài sản ít nhất 15 ngày, tổ chức thu phí thông báo số tiền phí thi hành án dân sự mà đương sự phải nộp theo quy định tại Thông tư này.</w:t>
      </w:r>
    </w:p>
    <w:p w14:paraId="45D30919" w14:textId="77777777" w:rsidR="00F0493E" w:rsidRPr="00F0493E" w:rsidRDefault="00F0493E" w:rsidP="00F0493E">
      <w:pPr>
        <w:adjustRightInd w:val="0"/>
        <w:snapToGrid w:val="0"/>
        <w:spacing w:after="120" w:line="240" w:lineRule="auto"/>
        <w:ind w:firstLine="720"/>
        <w:jc w:val="both"/>
        <w:rPr>
          <w:rFonts w:ascii="Arial" w:eastAsia="Times New Roman" w:hAnsi="Arial" w:cs="Arial"/>
          <w:color w:val="000000"/>
          <w:sz w:val="20"/>
          <w:szCs w:val="20"/>
          <w:lang w:eastAsia="en-US"/>
        </w:rPr>
      </w:pPr>
      <w:r w:rsidRPr="00F0493E">
        <w:rPr>
          <w:rFonts w:ascii="Arial" w:eastAsia="Times New Roman" w:hAnsi="Arial" w:cs="Arial"/>
          <w:color w:val="000000"/>
          <w:sz w:val="20"/>
          <w:szCs w:val="20"/>
          <w:lang w:eastAsia="en-US"/>
        </w:rPr>
        <w:t>6. Trường hợp cơ quan thi hành án dân sự thực hiện bù trừ nghĩa vụ thi hành án giữa các đương sự theo quy định tại Điều 31 Nghị định số 152/2026/NĐ-CP thì các đương sự phải chịu phí thi hành án dân sự trên số tiền, giá trị</w:t>
      </w:r>
      <w:r w:rsidRPr="00F0493E">
        <w:rPr>
          <w:rFonts w:ascii="Arial" w:eastAsia="Times New Roman" w:hAnsi="Arial" w:cs="Arial"/>
          <w:b/>
          <w:bCs/>
          <w:i/>
          <w:iCs/>
          <w:color w:val="000000"/>
          <w:sz w:val="20"/>
          <w:szCs w:val="20"/>
          <w:lang w:eastAsia="en-US"/>
        </w:rPr>
        <w:t xml:space="preserve"> </w:t>
      </w:r>
      <w:r w:rsidRPr="00F0493E">
        <w:rPr>
          <w:rFonts w:ascii="Arial" w:eastAsia="Times New Roman" w:hAnsi="Arial" w:cs="Arial"/>
          <w:color w:val="000000"/>
          <w:sz w:val="20"/>
          <w:szCs w:val="20"/>
          <w:lang w:eastAsia="en-US"/>
        </w:rPr>
        <w:t>tài sản được nhận trước khi thực hiện bù trừ nghĩa vụ thi hành án.</w:t>
      </w:r>
    </w:p>
    <w:p w14:paraId="4C10DBAC" w14:textId="77777777" w:rsidR="00F0493E" w:rsidRPr="00F0493E" w:rsidRDefault="00F0493E" w:rsidP="00F0493E">
      <w:pPr>
        <w:adjustRightInd w:val="0"/>
        <w:snapToGrid w:val="0"/>
        <w:spacing w:after="120" w:line="240" w:lineRule="auto"/>
        <w:ind w:firstLine="720"/>
        <w:jc w:val="both"/>
        <w:rPr>
          <w:rFonts w:ascii="Arial" w:eastAsia="Times New Roman" w:hAnsi="Arial" w:cs="Arial"/>
          <w:color w:val="000000"/>
          <w:sz w:val="20"/>
          <w:szCs w:val="20"/>
          <w:lang w:eastAsia="en-US"/>
        </w:rPr>
      </w:pPr>
      <w:bookmarkStart w:id="2" w:name="RANGE!A58"/>
      <w:r w:rsidRPr="00F0493E">
        <w:rPr>
          <w:rFonts w:ascii="Arial" w:eastAsia="Times New Roman" w:hAnsi="Arial" w:cs="Arial"/>
          <w:color w:val="000000"/>
          <w:sz w:val="20"/>
          <w:szCs w:val="20"/>
          <w:lang w:eastAsia="en-US"/>
        </w:rPr>
        <w:t>7. Trường hợp có sự nhầm lẫn về số tiền phí thi hành án dân sự phải nộp thì tổ chức thu phí có trách nhiệm tính toán lại số tiền phí phải nộp theo quy định và hoàn trả số tiền phí thu thừa hoặc thu bổ sung số tiền phí còn thiếu.</w:t>
      </w:r>
      <w:bookmarkEnd w:id="2"/>
    </w:p>
    <w:p w14:paraId="3DC83C49" w14:textId="77777777" w:rsidR="00F0493E" w:rsidRPr="00F0493E" w:rsidRDefault="00F0493E" w:rsidP="00F0493E">
      <w:pPr>
        <w:adjustRightInd w:val="0"/>
        <w:snapToGrid w:val="0"/>
        <w:spacing w:after="120" w:line="240" w:lineRule="auto"/>
        <w:ind w:firstLine="720"/>
        <w:jc w:val="both"/>
        <w:rPr>
          <w:rFonts w:ascii="Arial" w:eastAsia="Times New Roman" w:hAnsi="Arial" w:cs="Arial"/>
          <w:color w:val="000000"/>
          <w:sz w:val="20"/>
          <w:szCs w:val="20"/>
          <w:lang w:eastAsia="en-US"/>
        </w:rPr>
      </w:pPr>
      <w:r w:rsidRPr="00F0493E">
        <w:rPr>
          <w:rFonts w:ascii="Arial" w:eastAsia="Times New Roman" w:hAnsi="Arial" w:cs="Arial"/>
          <w:color w:val="000000"/>
          <w:sz w:val="20"/>
          <w:szCs w:val="20"/>
          <w:lang w:eastAsia="en-US"/>
        </w:rPr>
        <w:t>8. Trường hợp ủy thác thi hành án, cơ quan thi hành án dân sự ủy thác phải ghi rõ số tiền phí thi hành án dân sự đã thu, số tiền phí thi hành án dân sự còn phải thu. Cơ quan thi hành án dân sự nhận ủy thác phải căn cứ vào quyết định ủy thác để tiếp tục thu phí thi hành án dân sự.</w:t>
      </w:r>
    </w:p>
    <w:p w14:paraId="45BD9E73" w14:textId="77777777" w:rsidR="00F0493E" w:rsidRPr="00F0493E" w:rsidRDefault="00F0493E" w:rsidP="00F0493E">
      <w:pPr>
        <w:adjustRightInd w:val="0"/>
        <w:snapToGrid w:val="0"/>
        <w:spacing w:after="120" w:line="240" w:lineRule="auto"/>
        <w:ind w:firstLine="720"/>
        <w:jc w:val="both"/>
        <w:rPr>
          <w:rFonts w:ascii="Arial" w:eastAsia="Times New Roman" w:hAnsi="Arial" w:cs="Arial"/>
          <w:color w:val="000000"/>
          <w:sz w:val="20"/>
          <w:szCs w:val="20"/>
          <w:lang w:eastAsia="en-US"/>
        </w:rPr>
      </w:pPr>
      <w:r w:rsidRPr="00F0493E">
        <w:rPr>
          <w:rFonts w:ascii="Arial" w:eastAsia="Times New Roman" w:hAnsi="Arial" w:cs="Arial"/>
          <w:color w:val="000000"/>
          <w:sz w:val="20"/>
          <w:szCs w:val="20"/>
          <w:lang w:eastAsia="en-US"/>
        </w:rPr>
        <w:t>9. Người nộp phí nộp tiền phí thi hành án dân sự vào ngân sách nhà nước theo hình thức quy định tại khoản 1 Điều 3 Nghị định số 362/2025/NĐ-CP của Chính phủ quy định chi tiết một số điều và biện pháp để tổ chức, hướng dẫn thi hành Luật Phí và lệ phí.</w:t>
      </w:r>
    </w:p>
    <w:p w14:paraId="16748B21" w14:textId="77777777" w:rsidR="00F0493E" w:rsidRPr="00F0493E" w:rsidRDefault="00F0493E" w:rsidP="00F0493E">
      <w:pPr>
        <w:adjustRightInd w:val="0"/>
        <w:snapToGrid w:val="0"/>
        <w:spacing w:after="120" w:line="240" w:lineRule="auto"/>
        <w:ind w:firstLine="720"/>
        <w:jc w:val="both"/>
        <w:rPr>
          <w:rFonts w:ascii="Arial" w:eastAsia="Times New Roman" w:hAnsi="Arial" w:cs="Arial"/>
          <w:color w:val="000000"/>
          <w:sz w:val="20"/>
          <w:szCs w:val="20"/>
          <w:lang w:eastAsia="en-US"/>
        </w:rPr>
      </w:pPr>
      <w:r w:rsidRPr="00F0493E">
        <w:rPr>
          <w:rFonts w:ascii="Arial" w:eastAsia="Times New Roman" w:hAnsi="Arial" w:cs="Arial"/>
          <w:color w:val="000000"/>
          <w:sz w:val="20"/>
          <w:szCs w:val="20"/>
          <w:lang w:eastAsia="en-US"/>
        </w:rPr>
        <w:t>10. Tổ chức thu phí nộp 100% số tiền phí thu được vào ngân sách nhà nước theo chương, tiểu mục của Mục lục ngân sách nhà nước hiện hành, bao gồm tiền lãi phát sinh (nếu có) trên số dư tài khoản liên quan trong quá trình thu phí. Nguồn chi phí trang trải cho hoạt động cung cấp dịch vụ, thu phí được ngân sách nhà nước bố trí trong dự toán của tổ chức thu phí theo chế độ, định mức chi ngân sách nhà nước theo quy định của pháp luật. Tổ chức thu phí khai, nộp phí và quyết toán phí theo quy định tại khoản 3 Điều 3 Nghị định số 362/2025/NĐ-CP.</w:t>
      </w:r>
    </w:p>
    <w:p w14:paraId="100A334E" w14:textId="77777777" w:rsidR="00F0493E" w:rsidRPr="00F0493E" w:rsidRDefault="00F0493E" w:rsidP="00F0493E">
      <w:pPr>
        <w:adjustRightInd w:val="0"/>
        <w:snapToGrid w:val="0"/>
        <w:spacing w:after="120" w:line="240" w:lineRule="auto"/>
        <w:ind w:firstLine="720"/>
        <w:jc w:val="both"/>
        <w:rPr>
          <w:rFonts w:ascii="Arial" w:eastAsia="Times New Roman" w:hAnsi="Arial" w:cs="Arial"/>
          <w:b/>
          <w:bCs/>
          <w:color w:val="000000"/>
          <w:sz w:val="20"/>
          <w:szCs w:val="20"/>
          <w:lang w:eastAsia="en-US"/>
        </w:rPr>
      </w:pPr>
      <w:r w:rsidRPr="00F0493E">
        <w:rPr>
          <w:rFonts w:ascii="Arial" w:eastAsia="Times New Roman" w:hAnsi="Arial" w:cs="Arial"/>
          <w:b/>
          <w:bCs/>
          <w:color w:val="000000"/>
          <w:sz w:val="20"/>
          <w:szCs w:val="20"/>
          <w:lang w:eastAsia="en-US"/>
        </w:rPr>
        <w:t>Điều 8. Hiệu lực thi hành</w:t>
      </w:r>
    </w:p>
    <w:p w14:paraId="725EE14B" w14:textId="77777777" w:rsidR="00F0493E" w:rsidRPr="00F0493E" w:rsidRDefault="00F0493E" w:rsidP="00F0493E">
      <w:pPr>
        <w:adjustRightInd w:val="0"/>
        <w:snapToGrid w:val="0"/>
        <w:spacing w:after="120" w:line="240" w:lineRule="auto"/>
        <w:ind w:firstLine="720"/>
        <w:jc w:val="both"/>
        <w:rPr>
          <w:rFonts w:ascii="Arial" w:eastAsia="Times New Roman" w:hAnsi="Arial" w:cs="Arial"/>
          <w:color w:val="000000"/>
          <w:sz w:val="20"/>
          <w:szCs w:val="20"/>
          <w:lang w:eastAsia="en-US"/>
        </w:rPr>
      </w:pPr>
      <w:r w:rsidRPr="00F0493E">
        <w:rPr>
          <w:rFonts w:ascii="Arial" w:eastAsia="Times New Roman" w:hAnsi="Arial" w:cs="Arial"/>
          <w:color w:val="000000"/>
          <w:sz w:val="20"/>
          <w:szCs w:val="20"/>
          <w:lang w:eastAsia="en-US"/>
        </w:rPr>
        <w:t>1. Thông tư này có hiệu lực thi hành từ ngày 01 tháng 7 năm 2026.</w:t>
      </w:r>
    </w:p>
    <w:p w14:paraId="3CF5EFA9" w14:textId="77777777" w:rsidR="00F0493E" w:rsidRPr="00F0493E" w:rsidRDefault="00F0493E" w:rsidP="00F0493E">
      <w:pPr>
        <w:adjustRightInd w:val="0"/>
        <w:snapToGrid w:val="0"/>
        <w:spacing w:after="120" w:line="240" w:lineRule="auto"/>
        <w:ind w:firstLine="720"/>
        <w:jc w:val="both"/>
        <w:rPr>
          <w:rFonts w:ascii="Arial" w:eastAsia="Times New Roman" w:hAnsi="Arial" w:cs="Arial"/>
          <w:color w:val="000000"/>
          <w:sz w:val="20"/>
          <w:szCs w:val="20"/>
          <w:lang w:eastAsia="en-US"/>
        </w:rPr>
      </w:pPr>
      <w:r w:rsidRPr="00F0493E">
        <w:rPr>
          <w:rFonts w:ascii="Arial" w:eastAsia="Times New Roman" w:hAnsi="Arial" w:cs="Arial"/>
          <w:color w:val="000000"/>
          <w:sz w:val="20"/>
          <w:szCs w:val="20"/>
          <w:lang w:val="vi-VN" w:eastAsia="en-US"/>
        </w:rPr>
        <w:t xml:space="preserve">2. Các Thông tư sau hết hiệu lực kể từ ngày Thông tư này có hiệu lực thi hành: </w:t>
      </w:r>
    </w:p>
    <w:p w14:paraId="41F7F226" w14:textId="77777777" w:rsidR="00F0493E" w:rsidRPr="00F0493E" w:rsidRDefault="00F0493E" w:rsidP="00F0493E">
      <w:pPr>
        <w:adjustRightInd w:val="0"/>
        <w:snapToGrid w:val="0"/>
        <w:spacing w:after="120" w:line="240" w:lineRule="auto"/>
        <w:ind w:firstLine="720"/>
        <w:jc w:val="both"/>
        <w:rPr>
          <w:rFonts w:ascii="Arial" w:eastAsia="Times New Roman" w:hAnsi="Arial" w:cs="Arial"/>
          <w:color w:val="000000"/>
          <w:sz w:val="20"/>
          <w:szCs w:val="20"/>
          <w:lang w:eastAsia="en-US"/>
        </w:rPr>
      </w:pPr>
      <w:r w:rsidRPr="00F0493E">
        <w:rPr>
          <w:rFonts w:ascii="Arial" w:eastAsia="Times New Roman" w:hAnsi="Arial" w:cs="Arial"/>
          <w:color w:val="000000"/>
          <w:sz w:val="20"/>
          <w:szCs w:val="20"/>
          <w:lang w:val="vi-VN" w:eastAsia="en-US"/>
        </w:rPr>
        <w:t>a) Thông tư số 216/2016/TT-BTC ngày 10 tháng 11 năm 2016 của Bộ trưởng Bộ Tài chính quy định mức thu, chế độ thu, nộp, quản lý và sử dụng phí thi hành án dân sự;</w:t>
      </w:r>
    </w:p>
    <w:p w14:paraId="601167C8" w14:textId="77777777" w:rsidR="00F0493E" w:rsidRPr="00F0493E" w:rsidRDefault="00F0493E" w:rsidP="00F0493E">
      <w:pPr>
        <w:adjustRightInd w:val="0"/>
        <w:snapToGrid w:val="0"/>
        <w:spacing w:after="120" w:line="240" w:lineRule="auto"/>
        <w:ind w:firstLine="720"/>
        <w:jc w:val="both"/>
        <w:rPr>
          <w:rFonts w:ascii="Arial" w:eastAsia="Times New Roman" w:hAnsi="Arial" w:cs="Arial"/>
          <w:color w:val="000000"/>
          <w:sz w:val="20"/>
          <w:szCs w:val="20"/>
          <w:lang w:eastAsia="en-US"/>
        </w:rPr>
      </w:pPr>
      <w:bookmarkStart w:id="3" w:name="RANGE!A66"/>
      <w:r w:rsidRPr="00F0493E">
        <w:rPr>
          <w:rFonts w:ascii="Arial" w:eastAsia="Times New Roman" w:hAnsi="Arial" w:cs="Arial"/>
          <w:color w:val="000000"/>
          <w:sz w:val="20"/>
          <w:szCs w:val="20"/>
          <w:lang w:eastAsia="en-US"/>
        </w:rPr>
        <w:t>b) Thông tư số 74/2019/TT-BTC ngày 24 tháng 10 năm 2019 của Bộ trưởng Bộ Tài chính sửa đổi, bổ sung khoản 2 Điều 9 Thông tư số 216/2016/TT-BTC ngày 10 tháng 11 năm 2016 của Bộ trưởng Bộ Tài chính quy định mức thu, chế độ thu, nộp, quản lý và sử dụng phí thi hành án dân sự.</w:t>
      </w:r>
      <w:bookmarkEnd w:id="3"/>
    </w:p>
    <w:p w14:paraId="16C7448B" w14:textId="77777777" w:rsidR="00F0493E" w:rsidRPr="00F0493E" w:rsidRDefault="00F0493E" w:rsidP="00F0493E">
      <w:pPr>
        <w:adjustRightInd w:val="0"/>
        <w:snapToGrid w:val="0"/>
        <w:spacing w:after="120" w:line="240" w:lineRule="auto"/>
        <w:ind w:firstLine="720"/>
        <w:jc w:val="both"/>
        <w:rPr>
          <w:rFonts w:ascii="Arial" w:eastAsia="Times New Roman" w:hAnsi="Arial" w:cs="Arial"/>
          <w:color w:val="000000"/>
          <w:sz w:val="20"/>
          <w:szCs w:val="20"/>
          <w:lang w:eastAsia="en-US"/>
        </w:rPr>
      </w:pPr>
      <w:r w:rsidRPr="00F0493E">
        <w:rPr>
          <w:rFonts w:ascii="Arial" w:eastAsia="Times New Roman" w:hAnsi="Arial" w:cs="Arial"/>
          <w:color w:val="000000"/>
          <w:sz w:val="20"/>
          <w:szCs w:val="20"/>
          <w:lang w:eastAsia="en-US"/>
        </w:rPr>
        <w:t xml:space="preserve">3. Các nội dung khác liên quan đến việc thu, nộp, chứng từ thu, công khai chế độ thu phí không quy định tại Thông tư này được thực hiện theo quy định tại các văn bản: Luật Phí và lệ phí số 97/2015/QH13; Luật Quản lý thuế số 108/2025/QH15 và các văn bản quy phạm pháp luật quy định chi </w:t>
      </w:r>
      <w:r w:rsidRPr="00F0493E">
        <w:rPr>
          <w:rFonts w:ascii="Arial" w:eastAsia="Times New Roman" w:hAnsi="Arial" w:cs="Arial"/>
          <w:color w:val="000000"/>
          <w:sz w:val="20"/>
          <w:szCs w:val="20"/>
          <w:lang w:eastAsia="en-US"/>
        </w:rPr>
        <w:lastRenderedPageBreak/>
        <w:t xml:space="preserve">tiết biện pháp để tổ chức, hướng dẫn thi hành; Nghị định số 362/2025/NĐ-CP; Nghị định số 347/2025/NĐ-CP của Chính phủ quy định về thủ tục hành chính thuộc lĩnh vực Kho bạc Nhà nước. </w:t>
      </w:r>
    </w:p>
    <w:p w14:paraId="759D36A6" w14:textId="77777777" w:rsidR="00F0493E" w:rsidRPr="00F0493E" w:rsidRDefault="00F0493E" w:rsidP="00F0493E">
      <w:pPr>
        <w:adjustRightInd w:val="0"/>
        <w:snapToGrid w:val="0"/>
        <w:spacing w:after="120" w:line="240" w:lineRule="auto"/>
        <w:ind w:firstLine="720"/>
        <w:jc w:val="both"/>
        <w:rPr>
          <w:rFonts w:ascii="Arial" w:eastAsia="Times New Roman" w:hAnsi="Arial" w:cs="Arial"/>
          <w:color w:val="000000"/>
          <w:sz w:val="20"/>
          <w:szCs w:val="20"/>
          <w:lang w:eastAsia="en-US"/>
        </w:rPr>
      </w:pPr>
      <w:r w:rsidRPr="00F0493E">
        <w:rPr>
          <w:rFonts w:ascii="Arial" w:eastAsia="Times New Roman" w:hAnsi="Arial" w:cs="Arial"/>
          <w:color w:val="000000"/>
          <w:sz w:val="20"/>
          <w:szCs w:val="20"/>
          <w:lang w:eastAsia="en-US"/>
        </w:rPr>
        <w:t xml:space="preserve">4. Trường hợp các văn bản quy phạm pháp luật quy định viện dẫn tại Thông tư này được sửa đổi, bổ sung hoặc thay thế thì thực hiện theo văn bản sửa đổi, bổ sung hoặc thay thế đó. </w:t>
      </w:r>
    </w:p>
    <w:p w14:paraId="2B467A50" w14:textId="77777777" w:rsidR="00F0493E" w:rsidRPr="00F0493E" w:rsidRDefault="00F0493E" w:rsidP="004E6F2C">
      <w:pPr>
        <w:adjustRightInd w:val="0"/>
        <w:snapToGrid w:val="0"/>
        <w:spacing w:after="0" w:line="240" w:lineRule="auto"/>
        <w:ind w:firstLine="720"/>
        <w:jc w:val="both"/>
        <w:rPr>
          <w:rFonts w:ascii="Arial" w:eastAsia="Times New Roman" w:hAnsi="Arial" w:cs="Arial"/>
          <w:color w:val="000000"/>
          <w:sz w:val="20"/>
          <w:szCs w:val="20"/>
          <w:lang w:eastAsia="en-US"/>
        </w:rPr>
      </w:pPr>
      <w:r w:rsidRPr="00F0493E">
        <w:rPr>
          <w:rFonts w:ascii="Arial" w:eastAsia="Times New Roman" w:hAnsi="Arial" w:cs="Arial"/>
          <w:color w:val="000000"/>
          <w:sz w:val="20"/>
          <w:szCs w:val="20"/>
          <w:lang w:eastAsia="en-US"/>
        </w:rPr>
        <w:t>5. Trong quá trình thực hiện, nếu có vướng mắc đề nghị cơ quan, tổ chức, cá nhân phản ánh về Bộ Tài chính để nghiên cứu, hướng dẫn./.</w:t>
      </w:r>
    </w:p>
    <w:p w14:paraId="543B1AC6" w14:textId="77777777" w:rsidR="00F0493E" w:rsidRPr="00F0493E" w:rsidRDefault="00F0493E" w:rsidP="004E6F2C">
      <w:pPr>
        <w:adjustRightInd w:val="0"/>
        <w:snapToGrid w:val="0"/>
        <w:spacing w:after="0" w:line="240" w:lineRule="auto"/>
        <w:jc w:val="center"/>
        <w:rPr>
          <w:rFonts w:ascii="Arial" w:hAnsi="Arial" w:cs="Arial"/>
          <w:color w:val="000000" w:themeColor="text1"/>
          <w:sz w:val="20"/>
          <w:szCs w:val="20"/>
        </w:rPr>
      </w:pPr>
    </w:p>
    <w:tbl>
      <w:tblPr>
        <w:tblW w:w="5000" w:type="pct"/>
        <w:tblLook w:val="01E0" w:firstRow="1" w:lastRow="1" w:firstColumn="1" w:lastColumn="1" w:noHBand="0" w:noVBand="0"/>
      </w:tblPr>
      <w:tblGrid>
        <w:gridCol w:w="4747"/>
        <w:gridCol w:w="4282"/>
      </w:tblGrid>
      <w:tr w:rsidR="004E6F2C" w:rsidRPr="00F0493E" w14:paraId="580C017E" w14:textId="77777777" w:rsidTr="004E6F2C">
        <w:trPr>
          <w:trHeight w:val="5750"/>
        </w:trPr>
        <w:tc>
          <w:tcPr>
            <w:tcW w:w="2629" w:type="pct"/>
          </w:tcPr>
          <w:p w14:paraId="6AEE9DA6" w14:textId="772CE334" w:rsidR="004E6F2C" w:rsidRPr="00F0493E" w:rsidRDefault="004E6F2C" w:rsidP="004E6F2C">
            <w:pPr>
              <w:adjustRightInd w:val="0"/>
              <w:snapToGrid w:val="0"/>
              <w:spacing w:after="0" w:line="240" w:lineRule="auto"/>
              <w:rPr>
                <w:rFonts w:ascii="Arial" w:hAnsi="Arial" w:cs="Arial"/>
                <w:b/>
                <w:i/>
                <w:color w:val="000000" w:themeColor="text1"/>
                <w:sz w:val="20"/>
                <w:szCs w:val="20"/>
                <w:lang w:val="pt-BR"/>
              </w:rPr>
            </w:pPr>
            <w:r w:rsidRPr="00F0493E">
              <w:rPr>
                <w:rFonts w:ascii="Arial" w:hAnsi="Arial" w:cs="Arial"/>
                <w:b/>
                <w:i/>
                <w:color w:val="000000" w:themeColor="text1"/>
                <w:sz w:val="20"/>
                <w:szCs w:val="20"/>
                <w:lang w:val="pt-BR"/>
              </w:rPr>
              <w:t>Nơi nhận:</w:t>
            </w:r>
            <w:r>
              <w:rPr>
                <w:rFonts w:ascii="Arial" w:hAnsi="Arial" w:cs="Arial"/>
                <w:b/>
                <w:i/>
                <w:color w:val="000000" w:themeColor="text1"/>
                <w:sz w:val="20"/>
                <w:szCs w:val="20"/>
                <w:lang w:val="pt-BR"/>
              </w:rPr>
              <w:br/>
            </w:r>
            <w:r w:rsidRPr="00F0493E">
              <w:rPr>
                <w:rFonts w:ascii="Arial" w:hAnsi="Arial" w:cs="Arial"/>
                <w:color w:val="000000" w:themeColor="text1"/>
                <w:sz w:val="20"/>
                <w:szCs w:val="20"/>
                <w:lang w:val="pt-BR"/>
              </w:rPr>
              <w:t>- Ban Bí thư Trung ương Đảng;</w:t>
            </w:r>
            <w:r>
              <w:rPr>
                <w:rFonts w:ascii="Arial" w:hAnsi="Arial" w:cs="Arial"/>
                <w:color w:val="000000" w:themeColor="text1"/>
                <w:sz w:val="20"/>
                <w:szCs w:val="20"/>
                <w:lang w:val="pt-BR"/>
              </w:rPr>
              <w:br/>
            </w:r>
            <w:r w:rsidRPr="00F0493E">
              <w:rPr>
                <w:rFonts w:ascii="Arial" w:hAnsi="Arial" w:cs="Arial"/>
                <w:color w:val="000000" w:themeColor="text1"/>
                <w:sz w:val="20"/>
                <w:szCs w:val="20"/>
                <w:lang w:val="pt-BR"/>
              </w:rPr>
              <w:t>- Thủ tướng, các Phó Thủ tướng Chính phủ;</w:t>
            </w:r>
            <w:r>
              <w:rPr>
                <w:rFonts w:ascii="Arial" w:hAnsi="Arial" w:cs="Arial"/>
                <w:color w:val="000000" w:themeColor="text1"/>
                <w:sz w:val="20"/>
                <w:szCs w:val="20"/>
                <w:lang w:val="pt-BR"/>
              </w:rPr>
              <w:br/>
            </w:r>
            <w:r w:rsidRPr="00F0493E">
              <w:rPr>
                <w:rFonts w:ascii="Arial" w:hAnsi="Arial" w:cs="Arial"/>
                <w:color w:val="000000" w:themeColor="text1"/>
                <w:sz w:val="20"/>
                <w:szCs w:val="20"/>
                <w:lang w:val="pt-BR"/>
              </w:rPr>
              <w:t>- Văn phòng Trung ương Đảng và các Ban của Đảng;</w:t>
            </w:r>
            <w:r>
              <w:rPr>
                <w:rFonts w:ascii="Arial" w:hAnsi="Arial" w:cs="Arial"/>
                <w:color w:val="000000" w:themeColor="text1"/>
                <w:sz w:val="20"/>
                <w:szCs w:val="20"/>
                <w:lang w:val="pt-BR"/>
              </w:rPr>
              <w:br/>
            </w:r>
            <w:r w:rsidRPr="00F0493E">
              <w:rPr>
                <w:rFonts w:ascii="Arial" w:hAnsi="Arial" w:cs="Arial"/>
                <w:color w:val="000000" w:themeColor="text1"/>
                <w:sz w:val="20"/>
                <w:szCs w:val="20"/>
                <w:lang w:val="pt-BR"/>
              </w:rPr>
              <w:t>- Văn phòng Tổng Bí thư;</w:t>
            </w:r>
            <w:r>
              <w:rPr>
                <w:rFonts w:ascii="Arial" w:hAnsi="Arial" w:cs="Arial"/>
                <w:color w:val="000000" w:themeColor="text1"/>
                <w:sz w:val="20"/>
                <w:szCs w:val="20"/>
                <w:lang w:val="pt-BR"/>
              </w:rPr>
              <w:br/>
            </w:r>
            <w:r w:rsidRPr="00F0493E">
              <w:rPr>
                <w:rFonts w:ascii="Arial" w:hAnsi="Arial" w:cs="Arial"/>
                <w:color w:val="000000" w:themeColor="text1"/>
                <w:sz w:val="20"/>
                <w:szCs w:val="20"/>
                <w:lang w:val="pt-BR"/>
              </w:rPr>
              <w:t>- Văn phòng Quốc hội;</w:t>
            </w:r>
            <w:r>
              <w:rPr>
                <w:rFonts w:ascii="Arial" w:hAnsi="Arial" w:cs="Arial"/>
                <w:color w:val="000000" w:themeColor="text1"/>
                <w:sz w:val="20"/>
                <w:szCs w:val="20"/>
                <w:lang w:val="pt-BR"/>
              </w:rPr>
              <w:br/>
            </w:r>
            <w:r w:rsidRPr="00F0493E">
              <w:rPr>
                <w:rFonts w:ascii="Arial" w:hAnsi="Arial" w:cs="Arial"/>
                <w:color w:val="000000" w:themeColor="text1"/>
                <w:sz w:val="20"/>
                <w:szCs w:val="20"/>
                <w:lang w:val="pt-BR"/>
              </w:rPr>
              <w:t xml:space="preserve">- Hội đồng Dân tộc; </w:t>
            </w:r>
            <w:r>
              <w:rPr>
                <w:rFonts w:ascii="Arial" w:hAnsi="Arial" w:cs="Arial"/>
                <w:color w:val="000000" w:themeColor="text1"/>
                <w:sz w:val="20"/>
                <w:szCs w:val="20"/>
                <w:lang w:val="pt-BR"/>
              </w:rPr>
              <w:br/>
            </w:r>
            <w:r w:rsidRPr="00F0493E">
              <w:rPr>
                <w:rFonts w:ascii="Arial" w:hAnsi="Arial" w:cs="Arial"/>
                <w:color w:val="000000" w:themeColor="text1"/>
                <w:sz w:val="20"/>
                <w:szCs w:val="20"/>
                <w:lang w:val="pt-BR"/>
              </w:rPr>
              <w:t>- Ủy ban Kinh tế và Tài chính;</w:t>
            </w:r>
            <w:r>
              <w:rPr>
                <w:rFonts w:ascii="Arial" w:hAnsi="Arial" w:cs="Arial"/>
                <w:color w:val="000000" w:themeColor="text1"/>
                <w:sz w:val="20"/>
                <w:szCs w:val="20"/>
                <w:lang w:val="pt-BR"/>
              </w:rPr>
              <w:br/>
            </w:r>
            <w:r w:rsidRPr="00F0493E">
              <w:rPr>
                <w:rFonts w:ascii="Arial" w:hAnsi="Arial" w:cs="Arial"/>
                <w:color w:val="000000" w:themeColor="text1"/>
                <w:sz w:val="20"/>
                <w:szCs w:val="20"/>
                <w:lang w:val="pt-BR"/>
              </w:rPr>
              <w:t>- Văn phòng Chủ tịch nước;</w:t>
            </w:r>
            <w:r>
              <w:rPr>
                <w:rFonts w:ascii="Arial" w:hAnsi="Arial" w:cs="Arial"/>
                <w:color w:val="000000" w:themeColor="text1"/>
                <w:sz w:val="20"/>
                <w:szCs w:val="20"/>
                <w:lang w:val="pt-BR"/>
              </w:rPr>
              <w:br/>
            </w:r>
            <w:r w:rsidRPr="00F0493E">
              <w:rPr>
                <w:rFonts w:ascii="Arial" w:hAnsi="Arial" w:cs="Arial"/>
                <w:color w:val="000000" w:themeColor="text1"/>
                <w:sz w:val="20"/>
                <w:szCs w:val="20"/>
                <w:lang w:val="pt-BR"/>
              </w:rPr>
              <w:t>- Viện kiểm sát nhân dân tối cao;</w:t>
            </w:r>
            <w:r>
              <w:rPr>
                <w:rFonts w:ascii="Arial" w:hAnsi="Arial" w:cs="Arial"/>
                <w:color w:val="000000" w:themeColor="text1"/>
                <w:sz w:val="20"/>
                <w:szCs w:val="20"/>
                <w:lang w:val="pt-BR"/>
              </w:rPr>
              <w:br/>
            </w:r>
            <w:r w:rsidRPr="00F0493E">
              <w:rPr>
                <w:rFonts w:ascii="Arial" w:hAnsi="Arial" w:cs="Arial"/>
                <w:color w:val="000000" w:themeColor="text1"/>
                <w:sz w:val="20"/>
                <w:szCs w:val="20"/>
                <w:lang w:val="pt-BR"/>
              </w:rPr>
              <w:t xml:space="preserve">- Toà án nhân dân tối cao; </w:t>
            </w:r>
            <w:r>
              <w:rPr>
                <w:rFonts w:ascii="Arial" w:hAnsi="Arial" w:cs="Arial"/>
                <w:color w:val="000000" w:themeColor="text1"/>
                <w:sz w:val="20"/>
                <w:szCs w:val="20"/>
                <w:lang w:val="pt-BR"/>
              </w:rPr>
              <w:br/>
            </w:r>
            <w:r w:rsidRPr="00F0493E">
              <w:rPr>
                <w:rFonts w:ascii="Arial" w:hAnsi="Arial" w:cs="Arial"/>
                <w:color w:val="000000" w:themeColor="text1"/>
                <w:sz w:val="20"/>
                <w:szCs w:val="20"/>
                <w:lang w:val="pt-BR"/>
              </w:rPr>
              <w:t>- Kiểm toán nhà nước;</w:t>
            </w:r>
            <w:r>
              <w:rPr>
                <w:rFonts w:ascii="Arial" w:hAnsi="Arial" w:cs="Arial"/>
                <w:color w:val="000000" w:themeColor="text1"/>
                <w:sz w:val="20"/>
                <w:szCs w:val="20"/>
                <w:lang w:val="pt-BR"/>
              </w:rPr>
              <w:br/>
            </w:r>
            <w:r w:rsidRPr="00F0493E">
              <w:rPr>
                <w:rFonts w:ascii="Arial" w:hAnsi="Arial" w:cs="Arial"/>
                <w:color w:val="000000" w:themeColor="text1"/>
                <w:sz w:val="20"/>
                <w:szCs w:val="20"/>
                <w:lang w:val="pt-BR"/>
              </w:rPr>
              <w:t>- Cơ quan trung ương của các đoàn thể;</w:t>
            </w:r>
            <w:r>
              <w:rPr>
                <w:rFonts w:ascii="Arial" w:hAnsi="Arial" w:cs="Arial"/>
                <w:color w:val="000000" w:themeColor="text1"/>
                <w:sz w:val="20"/>
                <w:szCs w:val="20"/>
                <w:lang w:val="pt-BR"/>
              </w:rPr>
              <w:br/>
            </w:r>
            <w:r w:rsidRPr="00F0493E">
              <w:rPr>
                <w:rFonts w:ascii="Arial" w:hAnsi="Arial" w:cs="Arial"/>
                <w:color w:val="000000" w:themeColor="text1"/>
                <w:sz w:val="20"/>
                <w:szCs w:val="20"/>
                <w:lang w:val="pt-BR"/>
              </w:rPr>
              <w:t>- Các bộ, cơ quan ngang bộ;</w:t>
            </w:r>
            <w:r>
              <w:rPr>
                <w:rFonts w:ascii="Arial" w:hAnsi="Arial" w:cs="Arial"/>
                <w:color w:val="000000" w:themeColor="text1"/>
                <w:sz w:val="20"/>
                <w:szCs w:val="20"/>
                <w:lang w:val="pt-BR"/>
              </w:rPr>
              <w:br/>
            </w:r>
            <w:r w:rsidRPr="00F0493E">
              <w:rPr>
                <w:rFonts w:ascii="Arial" w:hAnsi="Arial" w:cs="Arial"/>
                <w:color w:val="000000" w:themeColor="text1"/>
                <w:sz w:val="20"/>
                <w:szCs w:val="20"/>
                <w:lang w:val="pt-BR"/>
              </w:rPr>
              <w:t>- HĐND, UBND các tỉnh, thành phố trực thuộc trung ương;</w:t>
            </w:r>
            <w:r>
              <w:rPr>
                <w:rFonts w:ascii="Arial" w:hAnsi="Arial" w:cs="Arial"/>
                <w:color w:val="000000" w:themeColor="text1"/>
                <w:sz w:val="20"/>
                <w:szCs w:val="20"/>
                <w:lang w:val="pt-BR"/>
              </w:rPr>
              <w:br/>
            </w:r>
            <w:r w:rsidRPr="00F0493E">
              <w:rPr>
                <w:rFonts w:ascii="Arial" w:hAnsi="Arial" w:cs="Arial"/>
                <w:color w:val="000000" w:themeColor="text1"/>
                <w:sz w:val="20"/>
                <w:szCs w:val="20"/>
                <w:lang w:val="pt-BR"/>
              </w:rPr>
              <w:t>- Thuế, Sở Tài chính các tỉnh, thành phố trực thuộc trung ương;</w:t>
            </w:r>
            <w:r>
              <w:rPr>
                <w:rFonts w:ascii="Arial" w:hAnsi="Arial" w:cs="Arial"/>
                <w:color w:val="000000" w:themeColor="text1"/>
                <w:sz w:val="20"/>
                <w:szCs w:val="20"/>
                <w:lang w:val="pt-BR"/>
              </w:rPr>
              <w:br/>
            </w:r>
            <w:r w:rsidRPr="00F0493E">
              <w:rPr>
                <w:rFonts w:ascii="Arial" w:hAnsi="Arial" w:cs="Arial"/>
                <w:color w:val="000000" w:themeColor="text1"/>
                <w:sz w:val="20"/>
                <w:szCs w:val="20"/>
                <w:lang w:val="pt-BR"/>
              </w:rPr>
              <w:t>- Kho bạc Nhà nước các khu vực;</w:t>
            </w:r>
            <w:r>
              <w:rPr>
                <w:rFonts w:ascii="Arial" w:hAnsi="Arial" w:cs="Arial"/>
                <w:color w:val="000000" w:themeColor="text1"/>
                <w:sz w:val="20"/>
                <w:szCs w:val="20"/>
                <w:lang w:val="pt-BR"/>
              </w:rPr>
              <w:br/>
            </w:r>
            <w:r w:rsidRPr="00F0493E">
              <w:rPr>
                <w:rFonts w:ascii="Arial" w:hAnsi="Arial" w:cs="Arial"/>
                <w:color w:val="000000" w:themeColor="text1"/>
                <w:sz w:val="20"/>
                <w:szCs w:val="20"/>
                <w:lang w:val="pt-BR"/>
              </w:rPr>
              <w:t>- Cục Kiểm tra văn bản và Tổ chức thi hành pháp luật, Bộ Tư pháp;</w:t>
            </w:r>
            <w:r>
              <w:rPr>
                <w:rFonts w:ascii="Arial" w:hAnsi="Arial" w:cs="Arial"/>
                <w:color w:val="000000" w:themeColor="text1"/>
                <w:sz w:val="20"/>
                <w:szCs w:val="20"/>
                <w:lang w:val="pt-BR"/>
              </w:rPr>
              <w:br/>
            </w:r>
            <w:r w:rsidRPr="00F0493E">
              <w:rPr>
                <w:rFonts w:ascii="Arial" w:hAnsi="Arial" w:cs="Arial"/>
                <w:color w:val="000000" w:themeColor="text1"/>
                <w:sz w:val="20"/>
                <w:szCs w:val="20"/>
                <w:lang w:val="pt-BR"/>
              </w:rPr>
              <w:t>- Công báo;</w:t>
            </w:r>
            <w:r>
              <w:rPr>
                <w:rFonts w:ascii="Arial" w:hAnsi="Arial" w:cs="Arial"/>
                <w:color w:val="000000" w:themeColor="text1"/>
                <w:sz w:val="20"/>
                <w:szCs w:val="20"/>
                <w:lang w:val="pt-BR"/>
              </w:rPr>
              <w:br/>
            </w:r>
            <w:r w:rsidRPr="00F0493E">
              <w:rPr>
                <w:rFonts w:ascii="Arial" w:hAnsi="Arial" w:cs="Arial"/>
                <w:color w:val="000000" w:themeColor="text1"/>
                <w:sz w:val="20"/>
                <w:szCs w:val="20"/>
                <w:lang w:val="pt-BR"/>
              </w:rPr>
              <w:t>- Cổng Thông tin điện tử Chính phủ;</w:t>
            </w:r>
            <w:r>
              <w:rPr>
                <w:rFonts w:ascii="Arial" w:hAnsi="Arial" w:cs="Arial"/>
                <w:color w:val="000000" w:themeColor="text1"/>
                <w:sz w:val="20"/>
                <w:szCs w:val="20"/>
                <w:lang w:val="pt-BR"/>
              </w:rPr>
              <w:br/>
            </w:r>
            <w:r w:rsidRPr="00F0493E">
              <w:rPr>
                <w:rFonts w:ascii="Arial" w:hAnsi="Arial" w:cs="Arial"/>
                <w:color w:val="000000" w:themeColor="text1"/>
                <w:sz w:val="20"/>
                <w:szCs w:val="20"/>
                <w:lang w:val="pt-BR"/>
              </w:rPr>
              <w:t>- Cơ sở dữ liệu quốc gia về pháp luật;</w:t>
            </w:r>
            <w:r>
              <w:rPr>
                <w:rFonts w:ascii="Arial" w:hAnsi="Arial" w:cs="Arial"/>
                <w:color w:val="000000" w:themeColor="text1"/>
                <w:sz w:val="20"/>
                <w:szCs w:val="20"/>
                <w:lang w:val="pt-BR"/>
              </w:rPr>
              <w:br/>
            </w:r>
            <w:r w:rsidRPr="00F0493E">
              <w:rPr>
                <w:rFonts w:ascii="Arial" w:hAnsi="Arial" w:cs="Arial"/>
                <w:color w:val="000000" w:themeColor="text1"/>
                <w:sz w:val="20"/>
                <w:szCs w:val="20"/>
                <w:lang w:val="pt-BR"/>
              </w:rPr>
              <w:t>- Cổng Thông tin điện tử Bộ Tài chính;</w:t>
            </w:r>
            <w:r>
              <w:rPr>
                <w:rFonts w:ascii="Arial" w:hAnsi="Arial" w:cs="Arial"/>
                <w:color w:val="000000" w:themeColor="text1"/>
                <w:sz w:val="20"/>
                <w:szCs w:val="20"/>
                <w:lang w:val="pt-BR"/>
              </w:rPr>
              <w:br/>
            </w:r>
            <w:r w:rsidRPr="00F0493E">
              <w:rPr>
                <w:rFonts w:ascii="Arial" w:hAnsi="Arial" w:cs="Arial"/>
                <w:color w:val="000000" w:themeColor="text1"/>
                <w:sz w:val="20"/>
                <w:szCs w:val="20"/>
                <w:lang w:val="pt-BR"/>
              </w:rPr>
              <w:t>- Các đơn vị thuộc Bộ Tài chính;</w:t>
            </w:r>
            <w:r>
              <w:rPr>
                <w:rFonts w:ascii="Arial" w:hAnsi="Arial" w:cs="Arial"/>
                <w:color w:val="000000" w:themeColor="text1"/>
                <w:sz w:val="20"/>
                <w:szCs w:val="20"/>
                <w:lang w:val="pt-BR"/>
              </w:rPr>
              <w:br/>
            </w:r>
            <w:r w:rsidRPr="00F0493E">
              <w:rPr>
                <w:rFonts w:ascii="Arial" w:hAnsi="Arial" w:cs="Arial"/>
                <w:color w:val="000000" w:themeColor="text1"/>
                <w:sz w:val="20"/>
                <w:szCs w:val="20"/>
                <w:lang w:val="pt-BR"/>
              </w:rPr>
              <w:t>- Lưu: VT, CST (      b).</w:t>
            </w:r>
          </w:p>
        </w:tc>
        <w:tc>
          <w:tcPr>
            <w:tcW w:w="2371" w:type="pct"/>
          </w:tcPr>
          <w:p w14:paraId="5F22E084" w14:textId="6D3B6307" w:rsidR="004E6F2C" w:rsidRPr="00F0493E" w:rsidRDefault="004E6F2C" w:rsidP="004E6F2C">
            <w:pPr>
              <w:adjustRightInd w:val="0"/>
              <w:snapToGrid w:val="0"/>
              <w:spacing w:after="0" w:line="240" w:lineRule="auto"/>
              <w:jc w:val="center"/>
              <w:rPr>
                <w:rFonts w:ascii="Arial" w:hAnsi="Arial" w:cs="Arial"/>
                <w:b/>
                <w:color w:val="000000" w:themeColor="text1"/>
                <w:sz w:val="20"/>
                <w:szCs w:val="20"/>
                <w:lang w:val="pt-BR"/>
              </w:rPr>
            </w:pPr>
            <w:r w:rsidRPr="00F0493E">
              <w:rPr>
                <w:rFonts w:ascii="Arial" w:hAnsi="Arial" w:cs="Arial"/>
                <w:b/>
                <w:color w:val="000000" w:themeColor="text1"/>
                <w:sz w:val="20"/>
                <w:szCs w:val="20"/>
                <w:lang w:val="pt-BR"/>
              </w:rPr>
              <w:t>KT. BỘ TRƯỞNG</w:t>
            </w:r>
            <w:r>
              <w:rPr>
                <w:rFonts w:ascii="Arial" w:hAnsi="Arial" w:cs="Arial"/>
                <w:b/>
                <w:color w:val="000000" w:themeColor="text1"/>
                <w:sz w:val="20"/>
                <w:szCs w:val="20"/>
                <w:lang w:val="pt-BR"/>
              </w:rPr>
              <w:br/>
            </w:r>
            <w:r w:rsidRPr="00F0493E">
              <w:rPr>
                <w:rFonts w:ascii="Arial" w:hAnsi="Arial" w:cs="Arial"/>
                <w:b/>
                <w:color w:val="000000" w:themeColor="text1"/>
                <w:sz w:val="20"/>
                <w:szCs w:val="20"/>
                <w:lang w:val="pt-BR"/>
              </w:rPr>
              <w:t>THỨ TRƯỞNG</w:t>
            </w:r>
            <w:r>
              <w:rPr>
                <w:rFonts w:ascii="Arial" w:hAnsi="Arial" w:cs="Arial"/>
                <w:b/>
                <w:color w:val="000000" w:themeColor="text1"/>
                <w:sz w:val="20"/>
                <w:szCs w:val="20"/>
                <w:lang w:val="pt-BR"/>
              </w:rPr>
              <w:br/>
            </w:r>
            <w:r>
              <w:rPr>
                <w:rFonts w:ascii="Arial" w:hAnsi="Arial" w:cs="Arial"/>
                <w:b/>
                <w:color w:val="000000" w:themeColor="text1"/>
                <w:sz w:val="20"/>
                <w:szCs w:val="20"/>
                <w:lang w:val="pt-BR"/>
              </w:rPr>
              <w:br/>
            </w:r>
            <w:r>
              <w:rPr>
                <w:rFonts w:ascii="Arial" w:hAnsi="Arial" w:cs="Arial"/>
                <w:b/>
                <w:color w:val="000000" w:themeColor="text1"/>
                <w:sz w:val="20"/>
                <w:szCs w:val="20"/>
                <w:lang w:val="pt-BR"/>
              </w:rPr>
              <w:br/>
            </w:r>
            <w:r>
              <w:rPr>
                <w:rFonts w:ascii="Arial" w:hAnsi="Arial" w:cs="Arial"/>
                <w:b/>
                <w:color w:val="000000" w:themeColor="text1"/>
                <w:sz w:val="20"/>
                <w:szCs w:val="20"/>
                <w:lang w:val="pt-BR"/>
              </w:rPr>
              <w:br/>
            </w:r>
            <w:r>
              <w:rPr>
                <w:rFonts w:ascii="Arial" w:hAnsi="Arial" w:cs="Arial"/>
                <w:b/>
                <w:color w:val="000000" w:themeColor="text1"/>
                <w:sz w:val="20"/>
                <w:szCs w:val="20"/>
                <w:lang w:val="pt-BR"/>
              </w:rPr>
              <w:br/>
            </w:r>
            <w:r>
              <w:rPr>
                <w:rFonts w:ascii="Arial" w:hAnsi="Arial" w:cs="Arial"/>
                <w:b/>
                <w:color w:val="000000" w:themeColor="text1"/>
                <w:sz w:val="20"/>
                <w:szCs w:val="20"/>
                <w:lang w:val="pt-BR"/>
              </w:rPr>
              <w:br/>
            </w:r>
            <w:r>
              <w:rPr>
                <w:rFonts w:ascii="Arial" w:hAnsi="Arial" w:cs="Arial"/>
                <w:b/>
                <w:color w:val="000000" w:themeColor="text1"/>
                <w:sz w:val="20"/>
                <w:szCs w:val="20"/>
                <w:lang w:val="pt-BR"/>
              </w:rPr>
              <w:br/>
            </w:r>
            <w:r w:rsidRPr="00F0493E">
              <w:rPr>
                <w:rFonts w:ascii="Arial" w:hAnsi="Arial" w:cs="Arial"/>
                <w:b/>
                <w:color w:val="000000" w:themeColor="text1"/>
                <w:sz w:val="20"/>
                <w:szCs w:val="20"/>
                <w:lang w:val="pt-BR"/>
              </w:rPr>
              <w:t>Cao Anh Tuấn</w:t>
            </w:r>
          </w:p>
        </w:tc>
      </w:tr>
    </w:tbl>
    <w:p w14:paraId="705624D3" w14:textId="77777777" w:rsidR="00D53802" w:rsidRPr="00F0493E" w:rsidRDefault="00D53802" w:rsidP="00F0493E">
      <w:pPr>
        <w:adjustRightInd w:val="0"/>
        <w:snapToGrid w:val="0"/>
        <w:spacing w:after="120" w:line="240" w:lineRule="auto"/>
        <w:ind w:firstLine="720"/>
        <w:jc w:val="both"/>
        <w:rPr>
          <w:rFonts w:ascii="Arial" w:hAnsi="Arial" w:cs="Arial"/>
          <w:color w:val="000000" w:themeColor="text1"/>
          <w:sz w:val="20"/>
          <w:szCs w:val="20"/>
        </w:rPr>
      </w:pPr>
    </w:p>
    <w:sectPr w:rsidR="00D53802" w:rsidRPr="00F0493E" w:rsidSect="004E6F2C">
      <w:headerReference w:type="even" r:id="rId7"/>
      <w:headerReference w:type="default" r:id="rId8"/>
      <w:footerReference w:type="even" r:id="rId9"/>
      <w:footerReference w:type="default" r:id="rId10"/>
      <w:headerReference w:type="first" r:id="rId11"/>
      <w:footerReference w:type="first" r:id="rId12"/>
      <w:pgSz w:w="11909" w:h="16834" w:code="9"/>
      <w:pgMar w:top="1440" w:right="1440" w:bottom="1440"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CA203" w14:textId="77777777" w:rsidR="005F079A" w:rsidRDefault="005F079A" w:rsidP="0014444D">
      <w:pPr>
        <w:spacing w:after="0" w:line="240" w:lineRule="auto"/>
      </w:pPr>
      <w:r>
        <w:separator/>
      </w:r>
    </w:p>
  </w:endnote>
  <w:endnote w:type="continuationSeparator" w:id="0">
    <w:p w14:paraId="77E10081" w14:textId="77777777" w:rsidR="005F079A" w:rsidRDefault="005F079A" w:rsidP="00144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89CF4" w14:textId="77777777" w:rsidR="004E6F2C" w:rsidRPr="004E6F2C" w:rsidRDefault="004E6F2C" w:rsidP="004E6F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25C5C" w14:textId="77777777" w:rsidR="004E6F2C" w:rsidRPr="004E6F2C" w:rsidRDefault="004E6F2C" w:rsidP="004E6F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27695" w14:textId="77777777" w:rsidR="004E6F2C" w:rsidRPr="004E6F2C" w:rsidRDefault="004E6F2C" w:rsidP="004E6F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A5637" w14:textId="77777777" w:rsidR="005F079A" w:rsidRDefault="005F079A" w:rsidP="0014444D">
      <w:pPr>
        <w:spacing w:after="0" w:line="240" w:lineRule="auto"/>
      </w:pPr>
      <w:r>
        <w:separator/>
      </w:r>
    </w:p>
  </w:footnote>
  <w:footnote w:type="continuationSeparator" w:id="0">
    <w:p w14:paraId="418C4F3B" w14:textId="77777777" w:rsidR="005F079A" w:rsidRDefault="005F079A" w:rsidP="001444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0EF6D" w14:textId="77777777" w:rsidR="004E6F2C" w:rsidRPr="004E6F2C" w:rsidRDefault="004E6F2C" w:rsidP="004E6F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0C99D" w14:textId="77777777" w:rsidR="00CF24D9" w:rsidRPr="004E6F2C" w:rsidRDefault="00CF24D9" w:rsidP="004E6F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814F5" w14:textId="77777777" w:rsidR="004E6F2C" w:rsidRPr="004E6F2C" w:rsidRDefault="004E6F2C" w:rsidP="004E6F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35615E"/>
    <w:multiLevelType w:val="hybridMultilevel"/>
    <w:tmpl w:val="CB8AE2D2"/>
    <w:lvl w:ilvl="0" w:tplc="3EACB16A">
      <w:start w:val="1"/>
      <w:numFmt w:val="decimal"/>
      <w:lvlText w:val="%1."/>
      <w:lvlJc w:val="left"/>
      <w:pPr>
        <w:ind w:left="1755" w:hanging="10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CD6014D"/>
    <w:multiLevelType w:val="hybridMultilevel"/>
    <w:tmpl w:val="34C0246E"/>
    <w:lvl w:ilvl="0" w:tplc="AA228CE2">
      <w:start w:val="1"/>
      <w:numFmt w:val="decimal"/>
      <w:lvlText w:val="Điều %1."/>
      <w:lvlJc w:val="left"/>
      <w:pPr>
        <w:ind w:left="1211" w:hanging="360"/>
      </w:pPr>
      <w:rPr>
        <w:rFonts w:hint="default"/>
        <w:b/>
        <w:i w:val="0"/>
        <w:lang w:val="en-US"/>
      </w:rPr>
    </w:lvl>
    <w:lvl w:ilvl="1" w:tplc="04090019" w:tentative="1">
      <w:start w:val="1"/>
      <w:numFmt w:val="lowerLetter"/>
      <w:lvlText w:val="%2."/>
      <w:lvlJc w:val="left"/>
      <w:pPr>
        <w:ind w:left="2201" w:hanging="360"/>
      </w:pPr>
    </w:lvl>
    <w:lvl w:ilvl="2" w:tplc="0409001B" w:tentative="1">
      <w:start w:val="1"/>
      <w:numFmt w:val="lowerRoman"/>
      <w:lvlText w:val="%3."/>
      <w:lvlJc w:val="right"/>
      <w:pPr>
        <w:ind w:left="2921" w:hanging="180"/>
      </w:pPr>
    </w:lvl>
    <w:lvl w:ilvl="3" w:tplc="0409000F" w:tentative="1">
      <w:start w:val="1"/>
      <w:numFmt w:val="decimal"/>
      <w:lvlText w:val="%4."/>
      <w:lvlJc w:val="left"/>
      <w:pPr>
        <w:ind w:left="3641" w:hanging="360"/>
      </w:pPr>
    </w:lvl>
    <w:lvl w:ilvl="4" w:tplc="04090019" w:tentative="1">
      <w:start w:val="1"/>
      <w:numFmt w:val="lowerLetter"/>
      <w:lvlText w:val="%5."/>
      <w:lvlJc w:val="left"/>
      <w:pPr>
        <w:ind w:left="4361" w:hanging="360"/>
      </w:pPr>
    </w:lvl>
    <w:lvl w:ilvl="5" w:tplc="0409001B" w:tentative="1">
      <w:start w:val="1"/>
      <w:numFmt w:val="lowerRoman"/>
      <w:lvlText w:val="%6."/>
      <w:lvlJc w:val="right"/>
      <w:pPr>
        <w:ind w:left="5081" w:hanging="180"/>
      </w:pPr>
    </w:lvl>
    <w:lvl w:ilvl="6" w:tplc="0409000F" w:tentative="1">
      <w:start w:val="1"/>
      <w:numFmt w:val="decimal"/>
      <w:lvlText w:val="%7."/>
      <w:lvlJc w:val="left"/>
      <w:pPr>
        <w:ind w:left="5801" w:hanging="360"/>
      </w:pPr>
    </w:lvl>
    <w:lvl w:ilvl="7" w:tplc="04090019" w:tentative="1">
      <w:start w:val="1"/>
      <w:numFmt w:val="lowerLetter"/>
      <w:lvlText w:val="%8."/>
      <w:lvlJc w:val="left"/>
      <w:pPr>
        <w:ind w:left="6521" w:hanging="360"/>
      </w:pPr>
    </w:lvl>
    <w:lvl w:ilvl="8" w:tplc="0409001B" w:tentative="1">
      <w:start w:val="1"/>
      <w:numFmt w:val="lowerRoman"/>
      <w:lvlText w:val="%9."/>
      <w:lvlJc w:val="right"/>
      <w:pPr>
        <w:ind w:left="7241" w:hanging="180"/>
      </w:pPr>
    </w:lvl>
  </w:abstractNum>
  <w:abstractNum w:abstractNumId="2" w15:restartNumberingAfterBreak="0">
    <w:nsid w:val="7FAA783F"/>
    <w:multiLevelType w:val="hybridMultilevel"/>
    <w:tmpl w:val="DF08F462"/>
    <w:lvl w:ilvl="0" w:tplc="6F544D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20064738">
    <w:abstractNumId w:val="1"/>
  </w:num>
  <w:num w:numId="2" w16cid:durableId="230896270">
    <w:abstractNumId w:val="2"/>
  </w:num>
  <w:num w:numId="3" w16cid:durableId="91362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70F"/>
    <w:rsid w:val="0001570F"/>
    <w:rsid w:val="00034DF5"/>
    <w:rsid w:val="00104752"/>
    <w:rsid w:val="0014444D"/>
    <w:rsid w:val="001526AE"/>
    <w:rsid w:val="001B69B2"/>
    <w:rsid w:val="0026216D"/>
    <w:rsid w:val="00266918"/>
    <w:rsid w:val="00401137"/>
    <w:rsid w:val="004C2971"/>
    <w:rsid w:val="004E6F2C"/>
    <w:rsid w:val="00553F0F"/>
    <w:rsid w:val="005A6DAA"/>
    <w:rsid w:val="005F079A"/>
    <w:rsid w:val="00614683"/>
    <w:rsid w:val="00691B07"/>
    <w:rsid w:val="006D527B"/>
    <w:rsid w:val="00787326"/>
    <w:rsid w:val="00871853"/>
    <w:rsid w:val="00892622"/>
    <w:rsid w:val="008C4667"/>
    <w:rsid w:val="008C5514"/>
    <w:rsid w:val="008E6F28"/>
    <w:rsid w:val="00923F4D"/>
    <w:rsid w:val="00934373"/>
    <w:rsid w:val="00A84ED9"/>
    <w:rsid w:val="00BB53CB"/>
    <w:rsid w:val="00C03D41"/>
    <w:rsid w:val="00CF24D9"/>
    <w:rsid w:val="00D53802"/>
    <w:rsid w:val="00D854F0"/>
    <w:rsid w:val="00EB58C9"/>
    <w:rsid w:val="00F0493E"/>
    <w:rsid w:val="00FD20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FD08E"/>
  <w15:docId w15:val="{7A509BA2-DEED-41C4-8F76-58461C206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70F"/>
    <w:pPr>
      <w:spacing w:after="160" w:line="259" w:lineRule="auto"/>
    </w:pPr>
    <w:rPr>
      <w:rFonts w:eastAsiaTheme="minorEastAsia"/>
      <w:lang w:eastAsia="zh-CN"/>
    </w:rPr>
  </w:style>
  <w:style w:type="paragraph" w:styleId="Heading1">
    <w:name w:val="heading 1"/>
    <w:basedOn w:val="Normal"/>
    <w:next w:val="Normal"/>
    <w:link w:val="Heading1Char"/>
    <w:uiPriority w:val="9"/>
    <w:qFormat/>
    <w:rsid w:val="00F0493E"/>
    <w:pPr>
      <w:keepNext/>
      <w:keepLines/>
      <w:spacing w:before="240" w:after="0"/>
      <w:outlineLvl w:val="0"/>
    </w:pPr>
    <w:rPr>
      <w:rFonts w:ascii="Calibri Light" w:eastAsia="Times New Roman" w:hAnsi="Calibri Light" w:cs="Times New Roman"/>
      <w:color w:val="2F5496"/>
      <w:sz w:val="40"/>
      <w:szCs w:val="40"/>
      <w:lang w:eastAsia="en-US"/>
    </w:rPr>
  </w:style>
  <w:style w:type="paragraph" w:styleId="Heading2">
    <w:name w:val="heading 2"/>
    <w:basedOn w:val="Normal"/>
    <w:next w:val="Normal"/>
    <w:link w:val="Heading2Char"/>
    <w:uiPriority w:val="9"/>
    <w:semiHidden/>
    <w:unhideWhenUsed/>
    <w:qFormat/>
    <w:rsid w:val="00F0493E"/>
    <w:pPr>
      <w:keepNext/>
      <w:keepLines/>
      <w:spacing w:before="40" w:after="0"/>
      <w:outlineLvl w:val="1"/>
    </w:pPr>
    <w:rPr>
      <w:rFonts w:ascii="Calibri Light" w:eastAsia="Times New Roman" w:hAnsi="Calibri Light" w:cs="Times New Roman"/>
      <w:color w:val="2F5496"/>
      <w:sz w:val="32"/>
      <w:szCs w:val="32"/>
      <w:lang w:eastAsia="en-US"/>
    </w:rPr>
  </w:style>
  <w:style w:type="paragraph" w:styleId="Heading3">
    <w:name w:val="heading 3"/>
    <w:basedOn w:val="Normal"/>
    <w:next w:val="Normal"/>
    <w:link w:val="Heading3Char"/>
    <w:uiPriority w:val="9"/>
    <w:semiHidden/>
    <w:unhideWhenUsed/>
    <w:qFormat/>
    <w:rsid w:val="00F0493E"/>
    <w:pPr>
      <w:keepNext/>
      <w:keepLines/>
      <w:spacing w:before="40" w:after="0"/>
      <w:outlineLvl w:val="2"/>
    </w:pPr>
    <w:rPr>
      <w:rFonts w:ascii="Calibri" w:eastAsia="Times New Roman" w:hAnsi="Calibri" w:cs="Times New Roman"/>
      <w:color w:val="2F5496"/>
      <w:sz w:val="28"/>
      <w:szCs w:val="28"/>
      <w:lang w:eastAsia="en-US"/>
    </w:rPr>
  </w:style>
  <w:style w:type="paragraph" w:styleId="Heading4">
    <w:name w:val="heading 4"/>
    <w:basedOn w:val="Normal"/>
    <w:next w:val="Normal"/>
    <w:link w:val="Heading4Char"/>
    <w:uiPriority w:val="9"/>
    <w:semiHidden/>
    <w:unhideWhenUsed/>
    <w:qFormat/>
    <w:rsid w:val="00F0493E"/>
    <w:pPr>
      <w:keepNext/>
      <w:keepLines/>
      <w:spacing w:before="40" w:after="0"/>
      <w:outlineLvl w:val="3"/>
    </w:pPr>
    <w:rPr>
      <w:rFonts w:ascii="Calibri" w:eastAsia="Times New Roman" w:hAnsi="Calibri" w:cs="Times New Roman"/>
      <w:i/>
      <w:iCs/>
      <w:color w:val="2F5496"/>
      <w:lang w:eastAsia="en-US"/>
    </w:rPr>
  </w:style>
  <w:style w:type="paragraph" w:styleId="Heading5">
    <w:name w:val="heading 5"/>
    <w:basedOn w:val="Normal"/>
    <w:next w:val="Normal"/>
    <w:link w:val="Heading5Char"/>
    <w:uiPriority w:val="9"/>
    <w:semiHidden/>
    <w:unhideWhenUsed/>
    <w:qFormat/>
    <w:rsid w:val="00F0493E"/>
    <w:pPr>
      <w:keepNext/>
      <w:keepLines/>
      <w:spacing w:before="40" w:after="0"/>
      <w:outlineLvl w:val="4"/>
    </w:pPr>
    <w:rPr>
      <w:rFonts w:ascii="Calibri" w:eastAsia="Times New Roman" w:hAnsi="Calibri" w:cs="Times New Roman"/>
      <w:color w:val="2F5496"/>
      <w:lang w:eastAsia="en-US"/>
    </w:rPr>
  </w:style>
  <w:style w:type="paragraph" w:styleId="Heading6">
    <w:name w:val="heading 6"/>
    <w:basedOn w:val="Normal"/>
    <w:next w:val="Normal"/>
    <w:link w:val="Heading6Char"/>
    <w:uiPriority w:val="9"/>
    <w:semiHidden/>
    <w:unhideWhenUsed/>
    <w:qFormat/>
    <w:rsid w:val="00F0493E"/>
    <w:pPr>
      <w:keepNext/>
      <w:keepLines/>
      <w:spacing w:before="40" w:after="0"/>
      <w:outlineLvl w:val="5"/>
    </w:pPr>
    <w:rPr>
      <w:rFonts w:ascii="Calibri" w:eastAsia="Times New Roman" w:hAnsi="Calibri" w:cs="Times New Roman"/>
      <w:i/>
      <w:iCs/>
      <w:color w:val="595959"/>
      <w:lang w:eastAsia="en-US"/>
    </w:rPr>
  </w:style>
  <w:style w:type="paragraph" w:styleId="Heading7">
    <w:name w:val="heading 7"/>
    <w:basedOn w:val="Normal"/>
    <w:next w:val="Normal"/>
    <w:link w:val="Heading7Char"/>
    <w:uiPriority w:val="9"/>
    <w:semiHidden/>
    <w:unhideWhenUsed/>
    <w:qFormat/>
    <w:rsid w:val="00F0493E"/>
    <w:pPr>
      <w:keepNext/>
      <w:keepLines/>
      <w:spacing w:before="40" w:after="0"/>
      <w:outlineLvl w:val="6"/>
    </w:pPr>
    <w:rPr>
      <w:rFonts w:ascii="Calibri" w:eastAsia="Times New Roman" w:hAnsi="Calibri" w:cs="Times New Roman"/>
      <w:color w:val="595959"/>
      <w:lang w:eastAsia="en-US"/>
    </w:rPr>
  </w:style>
  <w:style w:type="paragraph" w:styleId="Heading8">
    <w:name w:val="heading 8"/>
    <w:basedOn w:val="Normal"/>
    <w:next w:val="Normal"/>
    <w:link w:val="Heading8Char"/>
    <w:uiPriority w:val="9"/>
    <w:semiHidden/>
    <w:unhideWhenUsed/>
    <w:qFormat/>
    <w:rsid w:val="00F0493E"/>
    <w:pPr>
      <w:keepNext/>
      <w:keepLines/>
      <w:spacing w:before="40" w:after="0"/>
      <w:outlineLvl w:val="7"/>
    </w:pPr>
    <w:rPr>
      <w:rFonts w:ascii="Calibri" w:eastAsia="Times New Roman" w:hAnsi="Calibri" w:cs="Times New Roman"/>
      <w:i/>
      <w:iCs/>
      <w:color w:val="272727"/>
      <w:lang w:eastAsia="en-US"/>
    </w:rPr>
  </w:style>
  <w:style w:type="paragraph" w:styleId="Heading9">
    <w:name w:val="heading 9"/>
    <w:basedOn w:val="Normal"/>
    <w:next w:val="Normal"/>
    <w:link w:val="Heading9Char"/>
    <w:uiPriority w:val="9"/>
    <w:semiHidden/>
    <w:unhideWhenUsed/>
    <w:qFormat/>
    <w:rsid w:val="00F0493E"/>
    <w:pPr>
      <w:keepNext/>
      <w:keepLines/>
      <w:spacing w:before="40" w:after="0"/>
      <w:outlineLvl w:val="8"/>
    </w:pPr>
    <w:rPr>
      <w:rFonts w:ascii="Calibri" w:eastAsia="Times New Roman" w:hAnsi="Calibri" w:cs="Times New Roman"/>
      <w:color w:val="2727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570F"/>
    <w:pPr>
      <w:spacing w:after="200" w:line="276" w:lineRule="auto"/>
      <w:ind w:left="720"/>
      <w:contextualSpacing/>
    </w:pPr>
    <w:rPr>
      <w:rFonts w:ascii="Times New Roman" w:eastAsia="Times New Roman" w:hAnsi="Times New Roman" w:cs="Times New Roman"/>
      <w:noProof/>
      <w:sz w:val="28"/>
      <w:szCs w:val="28"/>
      <w:lang w:val="vi-VN" w:eastAsia="en-US"/>
    </w:rPr>
  </w:style>
  <w:style w:type="paragraph" w:styleId="Header">
    <w:name w:val="header"/>
    <w:basedOn w:val="Normal"/>
    <w:link w:val="HeaderChar"/>
    <w:uiPriority w:val="99"/>
    <w:unhideWhenUsed/>
    <w:rsid w:val="000157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570F"/>
    <w:rPr>
      <w:rFonts w:eastAsiaTheme="minorEastAsia"/>
      <w:lang w:eastAsia="zh-CN"/>
    </w:rPr>
  </w:style>
  <w:style w:type="character" w:styleId="Hyperlink">
    <w:name w:val="Hyperlink"/>
    <w:basedOn w:val="DefaultParagraphFont"/>
    <w:uiPriority w:val="99"/>
    <w:unhideWhenUsed/>
    <w:rsid w:val="0001570F"/>
    <w:rPr>
      <w:color w:val="0000FF"/>
      <w:u w:val="single"/>
    </w:rPr>
  </w:style>
  <w:style w:type="paragraph" w:styleId="NormalWeb">
    <w:name w:val="Normal (Web)"/>
    <w:aliases w:val="표준 (웹),Char Char,Char Char Char Char Char Char Char Char Char Char Char Char Char Char Char,Char Char Char Char Char Char Char Char Char Char Char Char Char,Char Char Cha, Char Char Char,Normal (Web) Char1,Char8 Char,Char8,webb, Char Char"/>
    <w:basedOn w:val="Normal"/>
    <w:link w:val="NormalWebChar"/>
    <w:uiPriority w:val="99"/>
    <w:qFormat/>
    <w:rsid w:val="0001570F"/>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NormalWebChar">
    <w:name w:val="Normal (Web) Char"/>
    <w:aliases w:val="표준 (웹) Char,Char Char Char,Char Char Char Char Char Char Char Char Char Char Char Char Char Char Char Char,Char Char Char Char Char Char Char Char Char Char Char Char Char Char,Char Char Cha Char, Char Char Char Char,Char8 Char Char"/>
    <w:link w:val="NormalWeb"/>
    <w:uiPriority w:val="99"/>
    <w:qFormat/>
    <w:locked/>
    <w:rsid w:val="0001570F"/>
    <w:rPr>
      <w:rFonts w:ascii="Times New Roman" w:eastAsia="Times New Roman" w:hAnsi="Times New Roman" w:cs="Times New Roman"/>
      <w:sz w:val="24"/>
      <w:szCs w:val="24"/>
    </w:rPr>
  </w:style>
  <w:style w:type="character" w:customStyle="1" w:styleId="normal-h">
    <w:name w:val="normal-h"/>
    <w:basedOn w:val="DefaultParagraphFont"/>
    <w:qFormat/>
    <w:rsid w:val="0001570F"/>
  </w:style>
  <w:style w:type="character" w:styleId="UnresolvedMention">
    <w:name w:val="Unresolved Mention"/>
    <w:basedOn w:val="DefaultParagraphFont"/>
    <w:uiPriority w:val="99"/>
    <w:semiHidden/>
    <w:unhideWhenUsed/>
    <w:rsid w:val="00F0493E"/>
    <w:rPr>
      <w:color w:val="605E5C"/>
      <w:shd w:val="clear" w:color="auto" w:fill="E1DFDD"/>
    </w:rPr>
  </w:style>
  <w:style w:type="paragraph" w:customStyle="1" w:styleId="Heading11">
    <w:name w:val="Heading 11"/>
    <w:basedOn w:val="Normal"/>
    <w:next w:val="Normal"/>
    <w:uiPriority w:val="9"/>
    <w:qFormat/>
    <w:rsid w:val="00F0493E"/>
    <w:pPr>
      <w:keepNext/>
      <w:keepLines/>
      <w:spacing w:before="360" w:after="80" w:line="240" w:lineRule="auto"/>
      <w:outlineLvl w:val="0"/>
    </w:pPr>
    <w:rPr>
      <w:rFonts w:ascii="Calibri Light" w:eastAsia="Times New Roman" w:hAnsi="Calibri Light" w:cs="Times New Roman"/>
      <w:color w:val="2F5496"/>
      <w:kern w:val="2"/>
      <w:sz w:val="40"/>
      <w:szCs w:val="40"/>
      <w:lang w:eastAsia="en-US"/>
    </w:rPr>
  </w:style>
  <w:style w:type="paragraph" w:customStyle="1" w:styleId="Heading21">
    <w:name w:val="Heading 21"/>
    <w:basedOn w:val="Normal"/>
    <w:next w:val="Normal"/>
    <w:uiPriority w:val="9"/>
    <w:semiHidden/>
    <w:unhideWhenUsed/>
    <w:qFormat/>
    <w:rsid w:val="00F0493E"/>
    <w:pPr>
      <w:keepNext/>
      <w:keepLines/>
      <w:spacing w:before="160" w:after="80" w:line="240" w:lineRule="auto"/>
      <w:outlineLvl w:val="1"/>
    </w:pPr>
    <w:rPr>
      <w:rFonts w:ascii="Calibri Light" w:eastAsia="Times New Roman" w:hAnsi="Calibri Light" w:cs="Times New Roman"/>
      <w:color w:val="2F5496"/>
      <w:kern w:val="2"/>
      <w:sz w:val="32"/>
      <w:szCs w:val="32"/>
      <w:lang w:eastAsia="en-US"/>
    </w:rPr>
  </w:style>
  <w:style w:type="paragraph" w:customStyle="1" w:styleId="Heading31">
    <w:name w:val="Heading 31"/>
    <w:basedOn w:val="Normal"/>
    <w:next w:val="Normal"/>
    <w:uiPriority w:val="9"/>
    <w:semiHidden/>
    <w:unhideWhenUsed/>
    <w:qFormat/>
    <w:rsid w:val="00F0493E"/>
    <w:pPr>
      <w:keepNext/>
      <w:keepLines/>
      <w:spacing w:before="160" w:after="80" w:line="240" w:lineRule="auto"/>
      <w:outlineLvl w:val="2"/>
    </w:pPr>
    <w:rPr>
      <w:rFonts w:eastAsia="Times New Roman" w:cs="Times New Roman"/>
      <w:color w:val="2F5496"/>
      <w:kern w:val="2"/>
      <w:sz w:val="28"/>
      <w:szCs w:val="28"/>
      <w:lang w:eastAsia="en-US"/>
    </w:rPr>
  </w:style>
  <w:style w:type="paragraph" w:customStyle="1" w:styleId="Heading41">
    <w:name w:val="Heading 41"/>
    <w:basedOn w:val="Normal"/>
    <w:next w:val="Normal"/>
    <w:uiPriority w:val="9"/>
    <w:semiHidden/>
    <w:unhideWhenUsed/>
    <w:qFormat/>
    <w:rsid w:val="00F0493E"/>
    <w:pPr>
      <w:keepNext/>
      <w:keepLines/>
      <w:spacing w:before="80" w:after="40" w:line="240" w:lineRule="auto"/>
      <w:outlineLvl w:val="3"/>
    </w:pPr>
    <w:rPr>
      <w:rFonts w:eastAsia="Times New Roman" w:cs="Times New Roman"/>
      <w:i/>
      <w:iCs/>
      <w:color w:val="2F5496"/>
      <w:kern w:val="2"/>
      <w:sz w:val="20"/>
      <w:szCs w:val="24"/>
      <w:lang w:eastAsia="en-US"/>
    </w:rPr>
  </w:style>
  <w:style w:type="paragraph" w:customStyle="1" w:styleId="Heading51">
    <w:name w:val="Heading 51"/>
    <w:basedOn w:val="Normal"/>
    <w:next w:val="Normal"/>
    <w:uiPriority w:val="9"/>
    <w:semiHidden/>
    <w:unhideWhenUsed/>
    <w:qFormat/>
    <w:rsid w:val="00F0493E"/>
    <w:pPr>
      <w:keepNext/>
      <w:keepLines/>
      <w:spacing w:before="80" w:after="40" w:line="240" w:lineRule="auto"/>
      <w:outlineLvl w:val="4"/>
    </w:pPr>
    <w:rPr>
      <w:rFonts w:eastAsia="Times New Roman" w:cs="Times New Roman"/>
      <w:color w:val="2F5496"/>
      <w:kern w:val="2"/>
      <w:sz w:val="20"/>
      <w:szCs w:val="24"/>
      <w:lang w:eastAsia="en-US"/>
    </w:rPr>
  </w:style>
  <w:style w:type="paragraph" w:customStyle="1" w:styleId="Heading61">
    <w:name w:val="Heading 61"/>
    <w:basedOn w:val="Normal"/>
    <w:next w:val="Normal"/>
    <w:uiPriority w:val="9"/>
    <w:semiHidden/>
    <w:unhideWhenUsed/>
    <w:qFormat/>
    <w:rsid w:val="00F0493E"/>
    <w:pPr>
      <w:keepNext/>
      <w:keepLines/>
      <w:spacing w:before="40" w:after="0" w:line="240" w:lineRule="auto"/>
      <w:outlineLvl w:val="5"/>
    </w:pPr>
    <w:rPr>
      <w:rFonts w:eastAsia="Times New Roman" w:cs="Times New Roman"/>
      <w:i/>
      <w:iCs/>
      <w:color w:val="595959"/>
      <w:kern w:val="2"/>
      <w:sz w:val="20"/>
      <w:szCs w:val="24"/>
      <w:lang w:eastAsia="en-US"/>
    </w:rPr>
  </w:style>
  <w:style w:type="paragraph" w:customStyle="1" w:styleId="Heading71">
    <w:name w:val="Heading 71"/>
    <w:basedOn w:val="Normal"/>
    <w:next w:val="Normal"/>
    <w:uiPriority w:val="9"/>
    <w:semiHidden/>
    <w:unhideWhenUsed/>
    <w:qFormat/>
    <w:rsid w:val="00F0493E"/>
    <w:pPr>
      <w:keepNext/>
      <w:keepLines/>
      <w:spacing w:before="40" w:after="0" w:line="240" w:lineRule="auto"/>
      <w:outlineLvl w:val="6"/>
    </w:pPr>
    <w:rPr>
      <w:rFonts w:eastAsia="Times New Roman" w:cs="Times New Roman"/>
      <w:color w:val="595959"/>
      <w:kern w:val="2"/>
      <w:sz w:val="20"/>
      <w:szCs w:val="24"/>
      <w:lang w:eastAsia="en-US"/>
    </w:rPr>
  </w:style>
  <w:style w:type="paragraph" w:customStyle="1" w:styleId="Heading81">
    <w:name w:val="Heading 81"/>
    <w:basedOn w:val="Normal"/>
    <w:next w:val="Normal"/>
    <w:uiPriority w:val="9"/>
    <w:semiHidden/>
    <w:unhideWhenUsed/>
    <w:qFormat/>
    <w:rsid w:val="00F0493E"/>
    <w:pPr>
      <w:keepNext/>
      <w:keepLines/>
      <w:spacing w:after="0" w:line="240" w:lineRule="auto"/>
      <w:outlineLvl w:val="7"/>
    </w:pPr>
    <w:rPr>
      <w:rFonts w:eastAsia="Times New Roman" w:cs="Times New Roman"/>
      <w:i/>
      <w:iCs/>
      <w:color w:val="272727"/>
      <w:kern w:val="2"/>
      <w:sz w:val="20"/>
      <w:szCs w:val="24"/>
      <w:lang w:eastAsia="en-US"/>
    </w:rPr>
  </w:style>
  <w:style w:type="paragraph" w:customStyle="1" w:styleId="Heading91">
    <w:name w:val="Heading 91"/>
    <w:basedOn w:val="Normal"/>
    <w:next w:val="Normal"/>
    <w:uiPriority w:val="9"/>
    <w:semiHidden/>
    <w:unhideWhenUsed/>
    <w:qFormat/>
    <w:rsid w:val="00F0493E"/>
    <w:pPr>
      <w:keepNext/>
      <w:keepLines/>
      <w:spacing w:after="0" w:line="240" w:lineRule="auto"/>
      <w:outlineLvl w:val="8"/>
    </w:pPr>
    <w:rPr>
      <w:rFonts w:eastAsia="Times New Roman" w:cs="Times New Roman"/>
      <w:color w:val="272727"/>
      <w:kern w:val="2"/>
      <w:sz w:val="20"/>
      <w:szCs w:val="24"/>
      <w:lang w:eastAsia="en-US"/>
    </w:rPr>
  </w:style>
  <w:style w:type="numbering" w:customStyle="1" w:styleId="NoList1">
    <w:name w:val="No List1"/>
    <w:next w:val="NoList"/>
    <w:uiPriority w:val="99"/>
    <w:semiHidden/>
    <w:unhideWhenUsed/>
    <w:rsid w:val="00F0493E"/>
  </w:style>
  <w:style w:type="character" w:customStyle="1" w:styleId="Heading1Char">
    <w:name w:val="Heading 1 Char"/>
    <w:basedOn w:val="DefaultParagraphFont"/>
    <w:link w:val="Heading1"/>
    <w:uiPriority w:val="9"/>
    <w:rsid w:val="00F0493E"/>
    <w:rPr>
      <w:rFonts w:ascii="Calibri Light" w:eastAsia="Times New Roman" w:hAnsi="Calibri Light" w:cs="Times New Roman"/>
      <w:color w:val="2F5496"/>
      <w:sz w:val="40"/>
      <w:szCs w:val="40"/>
    </w:rPr>
  </w:style>
  <w:style w:type="character" w:customStyle="1" w:styleId="Heading2Char">
    <w:name w:val="Heading 2 Char"/>
    <w:basedOn w:val="DefaultParagraphFont"/>
    <w:link w:val="Heading2"/>
    <w:uiPriority w:val="9"/>
    <w:semiHidden/>
    <w:rsid w:val="00F0493E"/>
    <w:rPr>
      <w:rFonts w:ascii="Calibri Light" w:eastAsia="Times New Roman" w:hAnsi="Calibri Light" w:cs="Times New Roman"/>
      <w:color w:val="2F5496"/>
      <w:sz w:val="32"/>
      <w:szCs w:val="32"/>
    </w:rPr>
  </w:style>
  <w:style w:type="character" w:customStyle="1" w:styleId="Heading3Char">
    <w:name w:val="Heading 3 Char"/>
    <w:basedOn w:val="DefaultParagraphFont"/>
    <w:link w:val="Heading3"/>
    <w:uiPriority w:val="9"/>
    <w:semiHidden/>
    <w:rsid w:val="00F0493E"/>
    <w:rPr>
      <w:rFonts w:ascii="Calibri" w:eastAsia="Times New Roman" w:hAnsi="Calibri" w:cs="Times New Roman"/>
      <w:color w:val="2F5496"/>
      <w:sz w:val="28"/>
      <w:szCs w:val="28"/>
    </w:rPr>
  </w:style>
  <w:style w:type="character" w:customStyle="1" w:styleId="Heading4Char">
    <w:name w:val="Heading 4 Char"/>
    <w:basedOn w:val="DefaultParagraphFont"/>
    <w:link w:val="Heading4"/>
    <w:uiPriority w:val="9"/>
    <w:semiHidden/>
    <w:rsid w:val="00F0493E"/>
    <w:rPr>
      <w:rFonts w:ascii="Calibri" w:eastAsia="Times New Roman" w:hAnsi="Calibri" w:cs="Times New Roman"/>
      <w:i/>
      <w:iCs/>
      <w:color w:val="2F5496"/>
    </w:rPr>
  </w:style>
  <w:style w:type="character" w:customStyle="1" w:styleId="Heading5Char">
    <w:name w:val="Heading 5 Char"/>
    <w:basedOn w:val="DefaultParagraphFont"/>
    <w:link w:val="Heading5"/>
    <w:uiPriority w:val="9"/>
    <w:semiHidden/>
    <w:rsid w:val="00F0493E"/>
    <w:rPr>
      <w:rFonts w:ascii="Calibri" w:eastAsia="Times New Roman" w:hAnsi="Calibri" w:cs="Times New Roman"/>
      <w:color w:val="2F5496"/>
    </w:rPr>
  </w:style>
  <w:style w:type="character" w:customStyle="1" w:styleId="Heading6Char">
    <w:name w:val="Heading 6 Char"/>
    <w:basedOn w:val="DefaultParagraphFont"/>
    <w:link w:val="Heading6"/>
    <w:uiPriority w:val="9"/>
    <w:semiHidden/>
    <w:rsid w:val="00F0493E"/>
    <w:rPr>
      <w:rFonts w:ascii="Calibri" w:eastAsia="Times New Roman" w:hAnsi="Calibri" w:cs="Times New Roman"/>
      <w:i/>
      <w:iCs/>
      <w:color w:val="595959"/>
    </w:rPr>
  </w:style>
  <w:style w:type="character" w:customStyle="1" w:styleId="Heading7Char">
    <w:name w:val="Heading 7 Char"/>
    <w:basedOn w:val="DefaultParagraphFont"/>
    <w:link w:val="Heading7"/>
    <w:uiPriority w:val="9"/>
    <w:semiHidden/>
    <w:rsid w:val="00F0493E"/>
    <w:rPr>
      <w:rFonts w:ascii="Calibri" w:eastAsia="Times New Roman" w:hAnsi="Calibri" w:cs="Times New Roman"/>
      <w:color w:val="595959"/>
    </w:rPr>
  </w:style>
  <w:style w:type="character" w:customStyle="1" w:styleId="Heading8Char">
    <w:name w:val="Heading 8 Char"/>
    <w:basedOn w:val="DefaultParagraphFont"/>
    <w:link w:val="Heading8"/>
    <w:uiPriority w:val="9"/>
    <w:semiHidden/>
    <w:rsid w:val="00F0493E"/>
    <w:rPr>
      <w:rFonts w:ascii="Calibri" w:eastAsia="Times New Roman" w:hAnsi="Calibri" w:cs="Times New Roman"/>
      <w:i/>
      <w:iCs/>
      <w:color w:val="272727"/>
    </w:rPr>
  </w:style>
  <w:style w:type="character" w:customStyle="1" w:styleId="Heading9Char">
    <w:name w:val="Heading 9 Char"/>
    <w:basedOn w:val="DefaultParagraphFont"/>
    <w:link w:val="Heading9"/>
    <w:uiPriority w:val="9"/>
    <w:semiHidden/>
    <w:rsid w:val="00F0493E"/>
    <w:rPr>
      <w:rFonts w:ascii="Calibri" w:eastAsia="Times New Roman" w:hAnsi="Calibri" w:cs="Times New Roman"/>
      <w:color w:val="272727"/>
    </w:rPr>
  </w:style>
  <w:style w:type="paragraph" w:customStyle="1" w:styleId="Title1">
    <w:name w:val="Title1"/>
    <w:basedOn w:val="Normal"/>
    <w:next w:val="Normal"/>
    <w:uiPriority w:val="10"/>
    <w:qFormat/>
    <w:rsid w:val="00F0493E"/>
    <w:pPr>
      <w:spacing w:after="80" w:line="240" w:lineRule="auto"/>
      <w:contextualSpacing/>
    </w:pPr>
    <w:rPr>
      <w:rFonts w:ascii="Calibri Light" w:eastAsia="Times New Roman" w:hAnsi="Calibri Light" w:cs="Times New Roman"/>
      <w:spacing w:val="-10"/>
      <w:kern w:val="28"/>
      <w:sz w:val="56"/>
      <w:szCs w:val="56"/>
      <w:lang w:eastAsia="en-US"/>
    </w:rPr>
  </w:style>
  <w:style w:type="character" w:customStyle="1" w:styleId="TitleChar">
    <w:name w:val="Title Char"/>
    <w:basedOn w:val="DefaultParagraphFont"/>
    <w:link w:val="Title"/>
    <w:uiPriority w:val="10"/>
    <w:rsid w:val="00F0493E"/>
    <w:rPr>
      <w:rFonts w:ascii="Calibri Light" w:eastAsia="Times New Roman" w:hAnsi="Calibri Light" w:cs="Times New Roman"/>
      <w:color w:val="auto"/>
      <w:spacing w:val="-10"/>
      <w:kern w:val="28"/>
      <w:sz w:val="56"/>
      <w:szCs w:val="56"/>
    </w:rPr>
  </w:style>
  <w:style w:type="paragraph" w:customStyle="1" w:styleId="Subtitle1">
    <w:name w:val="Subtitle1"/>
    <w:basedOn w:val="Normal"/>
    <w:next w:val="Normal"/>
    <w:uiPriority w:val="11"/>
    <w:qFormat/>
    <w:rsid w:val="00F0493E"/>
    <w:pPr>
      <w:numPr>
        <w:ilvl w:val="1"/>
      </w:numPr>
      <w:spacing w:line="240" w:lineRule="auto"/>
    </w:pPr>
    <w:rPr>
      <w:rFonts w:eastAsia="Times New Roman" w:cs="Times New Roman"/>
      <w:color w:val="595959"/>
      <w:spacing w:val="15"/>
      <w:kern w:val="2"/>
      <w:sz w:val="28"/>
      <w:szCs w:val="28"/>
      <w:lang w:eastAsia="en-US"/>
    </w:rPr>
  </w:style>
  <w:style w:type="character" w:customStyle="1" w:styleId="SubtitleChar">
    <w:name w:val="Subtitle Char"/>
    <w:basedOn w:val="DefaultParagraphFont"/>
    <w:link w:val="Subtitle"/>
    <w:uiPriority w:val="11"/>
    <w:rsid w:val="00F0493E"/>
    <w:rPr>
      <w:rFonts w:ascii="Calibri" w:eastAsia="Times New Roman" w:hAnsi="Calibri" w:cs="Times New Roman"/>
      <w:color w:val="595959"/>
      <w:spacing w:val="15"/>
      <w:sz w:val="28"/>
      <w:szCs w:val="28"/>
    </w:rPr>
  </w:style>
  <w:style w:type="paragraph" w:customStyle="1" w:styleId="Quote1">
    <w:name w:val="Quote1"/>
    <w:basedOn w:val="Normal"/>
    <w:next w:val="Normal"/>
    <w:uiPriority w:val="29"/>
    <w:qFormat/>
    <w:rsid w:val="00F0493E"/>
    <w:pPr>
      <w:spacing w:before="160" w:line="240" w:lineRule="auto"/>
      <w:jc w:val="center"/>
    </w:pPr>
    <w:rPr>
      <w:rFonts w:ascii="Arial" w:eastAsia="Calibri" w:hAnsi="Arial"/>
      <w:i/>
      <w:iCs/>
      <w:color w:val="404040"/>
      <w:kern w:val="2"/>
      <w:sz w:val="20"/>
      <w:szCs w:val="24"/>
      <w:lang w:eastAsia="en-US"/>
    </w:rPr>
  </w:style>
  <w:style w:type="character" w:customStyle="1" w:styleId="QuoteChar">
    <w:name w:val="Quote Char"/>
    <w:basedOn w:val="DefaultParagraphFont"/>
    <w:link w:val="Quote"/>
    <w:uiPriority w:val="29"/>
    <w:rsid w:val="00F0493E"/>
    <w:rPr>
      <w:i/>
      <w:iCs/>
      <w:color w:val="404040"/>
    </w:rPr>
  </w:style>
  <w:style w:type="character" w:customStyle="1" w:styleId="IntenseEmphasis1">
    <w:name w:val="Intense Emphasis1"/>
    <w:basedOn w:val="DefaultParagraphFont"/>
    <w:uiPriority w:val="21"/>
    <w:qFormat/>
    <w:rsid w:val="00F0493E"/>
    <w:rPr>
      <w:i/>
      <w:iCs/>
      <w:color w:val="2F5496"/>
    </w:rPr>
  </w:style>
  <w:style w:type="paragraph" w:customStyle="1" w:styleId="IntenseQuote1">
    <w:name w:val="Intense Quote1"/>
    <w:basedOn w:val="Normal"/>
    <w:next w:val="Normal"/>
    <w:uiPriority w:val="30"/>
    <w:qFormat/>
    <w:rsid w:val="00F0493E"/>
    <w:pPr>
      <w:pBdr>
        <w:top w:val="single" w:sz="4" w:space="10" w:color="2F5496"/>
        <w:bottom w:val="single" w:sz="4" w:space="10" w:color="2F5496"/>
      </w:pBdr>
      <w:spacing w:before="360" w:after="360" w:line="240" w:lineRule="auto"/>
      <w:ind w:left="864" w:right="864"/>
      <w:jc w:val="center"/>
    </w:pPr>
    <w:rPr>
      <w:rFonts w:ascii="Arial" w:eastAsia="Calibri" w:hAnsi="Arial"/>
      <w:i/>
      <w:iCs/>
      <w:color w:val="2F5496"/>
      <w:kern w:val="2"/>
      <w:sz w:val="20"/>
      <w:szCs w:val="24"/>
      <w:lang w:eastAsia="en-US"/>
    </w:rPr>
  </w:style>
  <w:style w:type="character" w:customStyle="1" w:styleId="IntenseQuoteChar">
    <w:name w:val="Intense Quote Char"/>
    <w:basedOn w:val="DefaultParagraphFont"/>
    <w:link w:val="IntenseQuote"/>
    <w:uiPriority w:val="30"/>
    <w:rsid w:val="00F0493E"/>
    <w:rPr>
      <w:i/>
      <w:iCs/>
      <w:color w:val="2F5496"/>
    </w:rPr>
  </w:style>
  <w:style w:type="character" w:customStyle="1" w:styleId="IntenseReference1">
    <w:name w:val="Intense Reference1"/>
    <w:basedOn w:val="DefaultParagraphFont"/>
    <w:uiPriority w:val="32"/>
    <w:qFormat/>
    <w:rsid w:val="00F0493E"/>
    <w:rPr>
      <w:b/>
      <w:bCs/>
      <w:smallCaps/>
      <w:color w:val="2F5496"/>
      <w:spacing w:val="5"/>
    </w:rPr>
  </w:style>
  <w:style w:type="character" w:customStyle="1" w:styleId="Heading1Char1">
    <w:name w:val="Heading 1 Char1"/>
    <w:basedOn w:val="DefaultParagraphFont"/>
    <w:uiPriority w:val="9"/>
    <w:rsid w:val="00F0493E"/>
    <w:rPr>
      <w:rFonts w:asciiTheme="majorHAnsi" w:eastAsiaTheme="majorEastAsia" w:hAnsiTheme="majorHAnsi" w:cstheme="majorBidi"/>
      <w:color w:val="365F91" w:themeColor="accent1" w:themeShade="BF"/>
      <w:sz w:val="32"/>
      <w:szCs w:val="32"/>
      <w:lang w:eastAsia="zh-CN"/>
    </w:rPr>
  </w:style>
  <w:style w:type="character" w:customStyle="1" w:styleId="Heading2Char1">
    <w:name w:val="Heading 2 Char1"/>
    <w:basedOn w:val="DefaultParagraphFont"/>
    <w:uiPriority w:val="9"/>
    <w:semiHidden/>
    <w:rsid w:val="00F0493E"/>
    <w:rPr>
      <w:rFonts w:asciiTheme="majorHAnsi" w:eastAsiaTheme="majorEastAsia" w:hAnsiTheme="majorHAnsi" w:cstheme="majorBidi"/>
      <w:color w:val="365F91" w:themeColor="accent1" w:themeShade="BF"/>
      <w:sz w:val="26"/>
      <w:szCs w:val="26"/>
      <w:lang w:eastAsia="zh-CN"/>
    </w:rPr>
  </w:style>
  <w:style w:type="character" w:customStyle="1" w:styleId="Heading3Char1">
    <w:name w:val="Heading 3 Char1"/>
    <w:basedOn w:val="DefaultParagraphFont"/>
    <w:uiPriority w:val="9"/>
    <w:semiHidden/>
    <w:rsid w:val="00F0493E"/>
    <w:rPr>
      <w:rFonts w:asciiTheme="majorHAnsi" w:eastAsiaTheme="majorEastAsia" w:hAnsiTheme="majorHAnsi" w:cstheme="majorBidi"/>
      <w:color w:val="243F60" w:themeColor="accent1" w:themeShade="7F"/>
      <w:sz w:val="24"/>
      <w:szCs w:val="24"/>
      <w:lang w:eastAsia="zh-CN"/>
    </w:rPr>
  </w:style>
  <w:style w:type="character" w:customStyle="1" w:styleId="Heading4Char1">
    <w:name w:val="Heading 4 Char1"/>
    <w:basedOn w:val="DefaultParagraphFont"/>
    <w:uiPriority w:val="9"/>
    <w:semiHidden/>
    <w:rsid w:val="00F0493E"/>
    <w:rPr>
      <w:rFonts w:asciiTheme="majorHAnsi" w:eastAsiaTheme="majorEastAsia" w:hAnsiTheme="majorHAnsi" w:cstheme="majorBidi"/>
      <w:i/>
      <w:iCs/>
      <w:color w:val="365F91" w:themeColor="accent1" w:themeShade="BF"/>
      <w:lang w:eastAsia="zh-CN"/>
    </w:rPr>
  </w:style>
  <w:style w:type="character" w:customStyle="1" w:styleId="Heading5Char1">
    <w:name w:val="Heading 5 Char1"/>
    <w:basedOn w:val="DefaultParagraphFont"/>
    <w:uiPriority w:val="9"/>
    <w:semiHidden/>
    <w:rsid w:val="00F0493E"/>
    <w:rPr>
      <w:rFonts w:asciiTheme="majorHAnsi" w:eastAsiaTheme="majorEastAsia" w:hAnsiTheme="majorHAnsi" w:cstheme="majorBidi"/>
      <w:color w:val="365F91" w:themeColor="accent1" w:themeShade="BF"/>
      <w:lang w:eastAsia="zh-CN"/>
    </w:rPr>
  </w:style>
  <w:style w:type="character" w:customStyle="1" w:styleId="Heading6Char1">
    <w:name w:val="Heading 6 Char1"/>
    <w:basedOn w:val="DefaultParagraphFont"/>
    <w:uiPriority w:val="9"/>
    <w:semiHidden/>
    <w:rsid w:val="00F0493E"/>
    <w:rPr>
      <w:rFonts w:asciiTheme="majorHAnsi" w:eastAsiaTheme="majorEastAsia" w:hAnsiTheme="majorHAnsi" w:cstheme="majorBidi"/>
      <w:color w:val="243F60" w:themeColor="accent1" w:themeShade="7F"/>
      <w:lang w:eastAsia="zh-CN"/>
    </w:rPr>
  </w:style>
  <w:style w:type="character" w:customStyle="1" w:styleId="Heading7Char1">
    <w:name w:val="Heading 7 Char1"/>
    <w:basedOn w:val="DefaultParagraphFont"/>
    <w:uiPriority w:val="9"/>
    <w:semiHidden/>
    <w:rsid w:val="00F0493E"/>
    <w:rPr>
      <w:rFonts w:asciiTheme="majorHAnsi" w:eastAsiaTheme="majorEastAsia" w:hAnsiTheme="majorHAnsi" w:cstheme="majorBidi"/>
      <w:i/>
      <w:iCs/>
      <w:color w:val="243F60" w:themeColor="accent1" w:themeShade="7F"/>
      <w:lang w:eastAsia="zh-CN"/>
    </w:rPr>
  </w:style>
  <w:style w:type="character" w:customStyle="1" w:styleId="Heading8Char1">
    <w:name w:val="Heading 8 Char1"/>
    <w:basedOn w:val="DefaultParagraphFont"/>
    <w:uiPriority w:val="9"/>
    <w:semiHidden/>
    <w:rsid w:val="00F0493E"/>
    <w:rPr>
      <w:rFonts w:asciiTheme="majorHAnsi" w:eastAsiaTheme="majorEastAsia" w:hAnsiTheme="majorHAnsi" w:cstheme="majorBidi"/>
      <w:color w:val="272727" w:themeColor="text1" w:themeTint="D8"/>
      <w:sz w:val="21"/>
      <w:szCs w:val="21"/>
      <w:lang w:eastAsia="zh-CN"/>
    </w:rPr>
  </w:style>
  <w:style w:type="character" w:customStyle="1" w:styleId="Heading9Char1">
    <w:name w:val="Heading 9 Char1"/>
    <w:basedOn w:val="DefaultParagraphFont"/>
    <w:uiPriority w:val="9"/>
    <w:semiHidden/>
    <w:rsid w:val="00F0493E"/>
    <w:rPr>
      <w:rFonts w:asciiTheme="majorHAnsi" w:eastAsiaTheme="majorEastAsia" w:hAnsiTheme="majorHAnsi" w:cstheme="majorBidi"/>
      <w:i/>
      <w:iCs/>
      <w:color w:val="272727" w:themeColor="text1" w:themeTint="D8"/>
      <w:sz w:val="21"/>
      <w:szCs w:val="21"/>
      <w:lang w:eastAsia="zh-CN"/>
    </w:rPr>
  </w:style>
  <w:style w:type="paragraph" w:styleId="Title">
    <w:name w:val="Title"/>
    <w:basedOn w:val="Normal"/>
    <w:next w:val="Normal"/>
    <w:link w:val="TitleChar"/>
    <w:uiPriority w:val="10"/>
    <w:qFormat/>
    <w:rsid w:val="00F0493E"/>
    <w:pPr>
      <w:spacing w:after="0" w:line="240" w:lineRule="auto"/>
      <w:contextualSpacing/>
    </w:pPr>
    <w:rPr>
      <w:rFonts w:ascii="Calibri Light" w:eastAsia="Times New Roman" w:hAnsi="Calibri Light" w:cs="Times New Roman"/>
      <w:spacing w:val="-10"/>
      <w:kern w:val="28"/>
      <w:sz w:val="56"/>
      <w:szCs w:val="56"/>
      <w:lang w:eastAsia="en-US"/>
    </w:rPr>
  </w:style>
  <w:style w:type="character" w:customStyle="1" w:styleId="TitleChar1">
    <w:name w:val="Title Char1"/>
    <w:basedOn w:val="DefaultParagraphFont"/>
    <w:uiPriority w:val="10"/>
    <w:rsid w:val="00F0493E"/>
    <w:rPr>
      <w:rFonts w:asciiTheme="majorHAnsi" w:eastAsiaTheme="majorEastAsia" w:hAnsiTheme="majorHAnsi" w:cstheme="majorBidi"/>
      <w:spacing w:val="-10"/>
      <w:kern w:val="28"/>
      <w:sz w:val="56"/>
      <w:szCs w:val="56"/>
      <w:lang w:eastAsia="zh-CN"/>
    </w:rPr>
  </w:style>
  <w:style w:type="paragraph" w:styleId="Subtitle">
    <w:name w:val="Subtitle"/>
    <w:basedOn w:val="Normal"/>
    <w:next w:val="Normal"/>
    <w:link w:val="SubtitleChar"/>
    <w:uiPriority w:val="11"/>
    <w:qFormat/>
    <w:rsid w:val="00F0493E"/>
    <w:pPr>
      <w:numPr>
        <w:ilvl w:val="1"/>
      </w:numPr>
    </w:pPr>
    <w:rPr>
      <w:rFonts w:ascii="Calibri" w:eastAsia="Times New Roman" w:hAnsi="Calibri" w:cs="Times New Roman"/>
      <w:color w:val="595959"/>
      <w:spacing w:val="15"/>
      <w:sz w:val="28"/>
      <w:szCs w:val="28"/>
      <w:lang w:eastAsia="en-US"/>
    </w:rPr>
  </w:style>
  <w:style w:type="character" w:customStyle="1" w:styleId="SubtitleChar1">
    <w:name w:val="Subtitle Char1"/>
    <w:basedOn w:val="DefaultParagraphFont"/>
    <w:uiPriority w:val="11"/>
    <w:rsid w:val="00F0493E"/>
    <w:rPr>
      <w:rFonts w:eastAsiaTheme="minorEastAsia"/>
      <w:color w:val="5A5A5A" w:themeColor="text1" w:themeTint="A5"/>
      <w:spacing w:val="15"/>
      <w:lang w:eastAsia="zh-CN"/>
    </w:rPr>
  </w:style>
  <w:style w:type="paragraph" w:styleId="Quote">
    <w:name w:val="Quote"/>
    <w:basedOn w:val="Normal"/>
    <w:next w:val="Normal"/>
    <w:link w:val="QuoteChar"/>
    <w:uiPriority w:val="29"/>
    <w:qFormat/>
    <w:rsid w:val="00F0493E"/>
    <w:pPr>
      <w:spacing w:before="200"/>
      <w:ind w:left="864" w:right="864"/>
      <w:jc w:val="center"/>
    </w:pPr>
    <w:rPr>
      <w:rFonts w:eastAsiaTheme="minorHAnsi"/>
      <w:i/>
      <w:iCs/>
      <w:color w:val="404040"/>
      <w:lang w:eastAsia="en-US"/>
    </w:rPr>
  </w:style>
  <w:style w:type="character" w:customStyle="1" w:styleId="QuoteChar1">
    <w:name w:val="Quote Char1"/>
    <w:basedOn w:val="DefaultParagraphFont"/>
    <w:uiPriority w:val="29"/>
    <w:rsid w:val="00F0493E"/>
    <w:rPr>
      <w:rFonts w:eastAsiaTheme="minorEastAsia"/>
      <w:i/>
      <w:iCs/>
      <w:color w:val="404040" w:themeColor="text1" w:themeTint="BF"/>
      <w:lang w:eastAsia="zh-CN"/>
    </w:rPr>
  </w:style>
  <w:style w:type="character" w:styleId="IntenseEmphasis">
    <w:name w:val="Intense Emphasis"/>
    <w:basedOn w:val="DefaultParagraphFont"/>
    <w:uiPriority w:val="21"/>
    <w:qFormat/>
    <w:rsid w:val="00F0493E"/>
    <w:rPr>
      <w:i/>
      <w:iCs/>
      <w:color w:val="4F81BD" w:themeColor="accent1"/>
    </w:rPr>
  </w:style>
  <w:style w:type="paragraph" w:styleId="IntenseQuote">
    <w:name w:val="Intense Quote"/>
    <w:basedOn w:val="Normal"/>
    <w:next w:val="Normal"/>
    <w:link w:val="IntenseQuoteChar"/>
    <w:uiPriority w:val="30"/>
    <w:qFormat/>
    <w:rsid w:val="00F0493E"/>
    <w:pPr>
      <w:pBdr>
        <w:top w:val="single" w:sz="4" w:space="10" w:color="4F81BD" w:themeColor="accent1"/>
        <w:bottom w:val="single" w:sz="4" w:space="10" w:color="4F81BD" w:themeColor="accent1"/>
      </w:pBdr>
      <w:spacing w:before="360" w:after="360"/>
      <w:ind w:left="864" w:right="864"/>
      <w:jc w:val="center"/>
    </w:pPr>
    <w:rPr>
      <w:rFonts w:eastAsiaTheme="minorHAnsi"/>
      <w:i/>
      <w:iCs/>
      <w:color w:val="2F5496"/>
      <w:lang w:eastAsia="en-US"/>
    </w:rPr>
  </w:style>
  <w:style w:type="character" w:customStyle="1" w:styleId="IntenseQuoteChar1">
    <w:name w:val="Intense Quote Char1"/>
    <w:basedOn w:val="DefaultParagraphFont"/>
    <w:uiPriority w:val="30"/>
    <w:rsid w:val="00F0493E"/>
    <w:rPr>
      <w:rFonts w:eastAsiaTheme="minorEastAsia"/>
      <w:i/>
      <w:iCs/>
      <w:color w:val="4F81BD" w:themeColor="accent1"/>
      <w:lang w:eastAsia="zh-CN"/>
    </w:rPr>
  </w:style>
  <w:style w:type="character" w:styleId="IntenseReference">
    <w:name w:val="Intense Reference"/>
    <w:basedOn w:val="DefaultParagraphFont"/>
    <w:uiPriority w:val="32"/>
    <w:qFormat/>
    <w:rsid w:val="00F0493E"/>
    <w:rPr>
      <w:b/>
      <w:bCs/>
      <w:smallCaps/>
      <w:color w:val="4F81BD" w:themeColor="accent1"/>
      <w:spacing w:val="5"/>
    </w:rPr>
  </w:style>
  <w:style w:type="paragraph" w:styleId="Footer">
    <w:name w:val="footer"/>
    <w:basedOn w:val="Normal"/>
    <w:link w:val="FooterChar"/>
    <w:uiPriority w:val="99"/>
    <w:unhideWhenUsed/>
    <w:rsid w:val="004E6F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6F2C"/>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2477</Words>
  <Characters>14124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3</cp:revision>
  <cp:lastPrinted>2026-06-24T09:23:00Z</cp:lastPrinted>
  <dcterms:created xsi:type="dcterms:W3CDTF">2026-06-27T02:42:00Z</dcterms:created>
  <dcterms:modified xsi:type="dcterms:W3CDTF">2026-06-27T03:14:00Z</dcterms:modified>
</cp:coreProperties>
</file>