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2743FD" w:rsidRPr="00FB7FFE" w14:paraId="231AD357" w14:textId="77777777">
        <w:tc>
          <w:tcPr>
            <w:tcW w:w="3348" w:type="dxa"/>
            <w:tcBorders>
              <w:top w:val="nil"/>
              <w:left w:val="nil"/>
              <w:bottom w:val="nil"/>
              <w:right w:val="nil"/>
              <w:tl2br w:val="nil"/>
              <w:tr2bl w:val="nil"/>
            </w:tcBorders>
            <w:tcMar>
              <w:top w:w="0" w:type="dxa"/>
              <w:left w:w="108" w:type="dxa"/>
              <w:bottom w:w="0" w:type="dxa"/>
              <w:right w:w="108" w:type="dxa"/>
            </w:tcMar>
          </w:tcPr>
          <w:p w14:paraId="5AD0D849" w14:textId="472E64C2" w:rsidR="002743FD" w:rsidRPr="00FB7FFE" w:rsidRDefault="008740DF" w:rsidP="00FB7FFE">
            <w:pPr>
              <w:jc w:val="center"/>
              <w:rPr>
                <w:rFonts w:ascii="Arial" w:hAnsi="Arial" w:cs="Arial"/>
                <w:sz w:val="20"/>
                <w:szCs w:val="20"/>
              </w:rPr>
            </w:pPr>
            <w:r w:rsidRPr="00FB7FFE">
              <w:rPr>
                <w:rFonts w:ascii="Arial" w:hAnsi="Arial" w:cs="Arial"/>
                <w:b/>
                <w:bCs/>
                <w:sz w:val="20"/>
                <w:szCs w:val="20"/>
              </w:rPr>
              <w:t xml:space="preserve">BỘ TÀI CHÍNH </w:t>
            </w:r>
            <w:r w:rsidRPr="00FB7FFE">
              <w:rPr>
                <w:rFonts w:ascii="Arial" w:hAnsi="Arial" w:cs="Arial"/>
                <w:b/>
                <w:bCs/>
                <w:sz w:val="20"/>
                <w:szCs w:val="20"/>
              </w:rPr>
              <w:br/>
            </w:r>
            <w:r w:rsidR="00FB7FFE">
              <w:rPr>
                <w:rFonts w:ascii="Arial" w:hAnsi="Arial" w:cs="Arial"/>
                <w:sz w:val="20"/>
                <w:szCs w:val="20"/>
              </w:rPr>
              <w:t>___________</w:t>
            </w:r>
          </w:p>
        </w:tc>
        <w:tc>
          <w:tcPr>
            <w:tcW w:w="5508" w:type="dxa"/>
            <w:tcBorders>
              <w:top w:val="nil"/>
              <w:left w:val="nil"/>
              <w:bottom w:val="nil"/>
              <w:right w:val="nil"/>
              <w:tl2br w:val="nil"/>
              <w:tr2bl w:val="nil"/>
            </w:tcBorders>
            <w:tcMar>
              <w:top w:w="0" w:type="dxa"/>
              <w:left w:w="108" w:type="dxa"/>
              <w:bottom w:w="0" w:type="dxa"/>
              <w:right w:w="108" w:type="dxa"/>
            </w:tcMar>
          </w:tcPr>
          <w:p w14:paraId="190655EB" w14:textId="3F591635" w:rsidR="002743FD" w:rsidRPr="00FB7FFE" w:rsidRDefault="008740DF" w:rsidP="00FB7FFE">
            <w:pPr>
              <w:jc w:val="center"/>
              <w:rPr>
                <w:rFonts w:ascii="Arial" w:hAnsi="Arial" w:cs="Arial"/>
                <w:sz w:val="20"/>
                <w:szCs w:val="20"/>
              </w:rPr>
            </w:pPr>
            <w:r w:rsidRPr="00FB7FFE">
              <w:rPr>
                <w:rFonts w:ascii="Arial" w:hAnsi="Arial" w:cs="Arial"/>
                <w:b/>
                <w:bCs/>
                <w:sz w:val="20"/>
                <w:szCs w:val="20"/>
              </w:rPr>
              <w:t>CỘNG HÒA XÃ HỘI CHỦ NGHĨA VIỆT NAM</w:t>
            </w:r>
            <w:r w:rsidRPr="00FB7FFE">
              <w:rPr>
                <w:rFonts w:ascii="Arial" w:hAnsi="Arial" w:cs="Arial"/>
                <w:b/>
                <w:bCs/>
                <w:sz w:val="20"/>
                <w:szCs w:val="20"/>
              </w:rPr>
              <w:br/>
              <w:t xml:space="preserve">Độc lập - Tự do - Hạnh phúc </w:t>
            </w:r>
            <w:r w:rsidRPr="00FB7FFE">
              <w:rPr>
                <w:rFonts w:ascii="Arial" w:hAnsi="Arial" w:cs="Arial"/>
                <w:b/>
                <w:bCs/>
                <w:sz w:val="20"/>
                <w:szCs w:val="20"/>
              </w:rPr>
              <w:br/>
            </w:r>
            <w:r w:rsidR="00FB7FFE">
              <w:rPr>
                <w:rFonts w:ascii="Arial" w:hAnsi="Arial" w:cs="Arial"/>
                <w:sz w:val="20"/>
                <w:szCs w:val="20"/>
              </w:rPr>
              <w:t>_________________________</w:t>
            </w:r>
          </w:p>
        </w:tc>
      </w:tr>
      <w:tr w:rsidR="002743FD" w:rsidRPr="00FB7FFE" w14:paraId="6E9F131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572A8892" w14:textId="77777777" w:rsidR="002743FD" w:rsidRPr="00FB7FFE" w:rsidRDefault="008740DF" w:rsidP="00FB7FFE">
            <w:pPr>
              <w:jc w:val="center"/>
              <w:rPr>
                <w:rFonts w:ascii="Arial" w:hAnsi="Arial" w:cs="Arial"/>
                <w:sz w:val="20"/>
                <w:szCs w:val="20"/>
              </w:rPr>
            </w:pPr>
            <w:r w:rsidRPr="00FB7FFE">
              <w:rPr>
                <w:rFonts w:ascii="Arial" w:hAnsi="Arial" w:cs="Arial"/>
                <w:sz w:val="20"/>
                <w:szCs w:val="20"/>
              </w:rPr>
              <w:t>Số: 2288/QĐ-BTC</w:t>
            </w:r>
          </w:p>
        </w:tc>
        <w:tc>
          <w:tcPr>
            <w:tcW w:w="5508" w:type="dxa"/>
            <w:tcBorders>
              <w:top w:val="nil"/>
              <w:left w:val="nil"/>
              <w:bottom w:val="nil"/>
              <w:right w:val="nil"/>
              <w:tl2br w:val="nil"/>
              <w:tr2bl w:val="nil"/>
            </w:tcBorders>
            <w:tcMar>
              <w:top w:w="0" w:type="dxa"/>
              <w:left w:w="108" w:type="dxa"/>
              <w:bottom w:w="0" w:type="dxa"/>
              <w:right w:w="108" w:type="dxa"/>
            </w:tcMar>
          </w:tcPr>
          <w:p w14:paraId="15C62C52" w14:textId="57B5BE74" w:rsidR="002743FD" w:rsidRPr="00FB7FFE" w:rsidRDefault="008740DF" w:rsidP="00FB7FFE">
            <w:pPr>
              <w:jc w:val="center"/>
              <w:rPr>
                <w:rFonts w:ascii="Arial" w:hAnsi="Arial" w:cs="Arial"/>
                <w:sz w:val="20"/>
                <w:szCs w:val="20"/>
              </w:rPr>
            </w:pPr>
            <w:r w:rsidRPr="00FB7FFE">
              <w:rPr>
                <w:rFonts w:ascii="Arial" w:hAnsi="Arial" w:cs="Arial"/>
                <w:i/>
                <w:iCs/>
                <w:sz w:val="20"/>
                <w:szCs w:val="20"/>
              </w:rPr>
              <w:t>Hà Nội, ngày 30 tháng 6 năm 2025</w:t>
            </w:r>
          </w:p>
        </w:tc>
      </w:tr>
    </w:tbl>
    <w:p w14:paraId="67AD2AC1" w14:textId="77777777" w:rsidR="002743FD" w:rsidRDefault="008740DF" w:rsidP="00FB7FFE">
      <w:pPr>
        <w:jc w:val="center"/>
        <w:rPr>
          <w:rFonts w:ascii="Arial" w:hAnsi="Arial" w:cs="Arial"/>
          <w:sz w:val="20"/>
          <w:szCs w:val="20"/>
        </w:rPr>
      </w:pPr>
      <w:r w:rsidRPr="00FB7FFE">
        <w:rPr>
          <w:rFonts w:ascii="Arial" w:hAnsi="Arial" w:cs="Arial"/>
          <w:sz w:val="20"/>
          <w:szCs w:val="20"/>
        </w:rPr>
        <w:t> </w:t>
      </w:r>
    </w:p>
    <w:p w14:paraId="3EDF6C3E" w14:textId="77777777" w:rsidR="00FB7FFE" w:rsidRPr="00FB7FFE" w:rsidRDefault="00FB7FFE" w:rsidP="00FB7FFE">
      <w:pPr>
        <w:jc w:val="center"/>
        <w:rPr>
          <w:rFonts w:ascii="Arial" w:hAnsi="Arial" w:cs="Arial"/>
          <w:sz w:val="20"/>
          <w:szCs w:val="20"/>
        </w:rPr>
      </w:pPr>
    </w:p>
    <w:p w14:paraId="794E2B9D" w14:textId="77777777" w:rsidR="002743FD" w:rsidRPr="00FB7FFE" w:rsidRDefault="008740DF" w:rsidP="00FB7FFE">
      <w:pPr>
        <w:jc w:val="center"/>
        <w:rPr>
          <w:rFonts w:ascii="Arial" w:hAnsi="Arial" w:cs="Arial"/>
          <w:sz w:val="20"/>
          <w:szCs w:val="20"/>
        </w:rPr>
      </w:pPr>
      <w:bookmarkStart w:id="0" w:name="loai_1"/>
      <w:r w:rsidRPr="00FB7FFE">
        <w:rPr>
          <w:rFonts w:ascii="Arial" w:hAnsi="Arial" w:cs="Arial"/>
          <w:b/>
          <w:bCs/>
          <w:sz w:val="20"/>
          <w:szCs w:val="20"/>
        </w:rPr>
        <w:t>QUYẾT ĐỊNH</w:t>
      </w:r>
      <w:bookmarkEnd w:id="0"/>
    </w:p>
    <w:p w14:paraId="46EC2FC1" w14:textId="7FE8C5AB" w:rsidR="002743FD" w:rsidRDefault="00FB7FFE" w:rsidP="00FB7FFE">
      <w:pPr>
        <w:jc w:val="center"/>
        <w:rPr>
          <w:rFonts w:ascii="Arial" w:hAnsi="Arial" w:cs="Arial"/>
          <w:b/>
          <w:bCs/>
          <w:sz w:val="20"/>
          <w:szCs w:val="20"/>
        </w:rPr>
      </w:pPr>
      <w:bookmarkStart w:id="1" w:name="loai_1_name"/>
      <w:r>
        <w:rPr>
          <w:rFonts w:ascii="Arial" w:hAnsi="Arial" w:cs="Arial"/>
          <w:b/>
          <w:bCs/>
          <w:sz w:val="20"/>
          <w:szCs w:val="20"/>
        </w:rPr>
        <w:t>S</w:t>
      </w:r>
      <w:r w:rsidRPr="00FB7FFE">
        <w:rPr>
          <w:rFonts w:ascii="Arial" w:hAnsi="Arial" w:cs="Arial"/>
          <w:b/>
          <w:bCs/>
          <w:sz w:val="20"/>
          <w:szCs w:val="20"/>
        </w:rPr>
        <w:t xml:space="preserve">ửa đổi, bổ sung </w:t>
      </w:r>
      <w:r>
        <w:rPr>
          <w:rFonts w:ascii="Arial" w:hAnsi="Arial" w:cs="Arial"/>
          <w:b/>
          <w:bCs/>
          <w:sz w:val="20"/>
          <w:szCs w:val="20"/>
        </w:rPr>
        <w:t>Q</w:t>
      </w:r>
      <w:r w:rsidRPr="00FB7FFE">
        <w:rPr>
          <w:rFonts w:ascii="Arial" w:hAnsi="Arial" w:cs="Arial"/>
          <w:b/>
          <w:bCs/>
          <w:sz w:val="20"/>
          <w:szCs w:val="20"/>
        </w:rPr>
        <w:t>uyết định số 384/</w:t>
      </w:r>
      <w:r>
        <w:rPr>
          <w:rFonts w:ascii="Arial" w:hAnsi="Arial" w:cs="Arial"/>
          <w:b/>
          <w:bCs/>
          <w:sz w:val="20"/>
          <w:szCs w:val="20"/>
        </w:rPr>
        <w:t>QĐ-BTC</w:t>
      </w:r>
      <w:r w:rsidRPr="00FB7FFE">
        <w:rPr>
          <w:rFonts w:ascii="Arial" w:hAnsi="Arial" w:cs="Arial"/>
          <w:b/>
          <w:bCs/>
          <w:sz w:val="20"/>
          <w:szCs w:val="20"/>
        </w:rPr>
        <w:t xml:space="preserve"> ngày 26 tháng 02 năm 2025 của </w:t>
      </w:r>
      <w:r>
        <w:rPr>
          <w:rFonts w:ascii="Arial" w:hAnsi="Arial" w:cs="Arial"/>
          <w:b/>
          <w:bCs/>
          <w:sz w:val="20"/>
          <w:szCs w:val="20"/>
        </w:rPr>
        <w:t>B</w:t>
      </w:r>
      <w:r w:rsidRPr="00FB7FFE">
        <w:rPr>
          <w:rFonts w:ascii="Arial" w:hAnsi="Arial" w:cs="Arial"/>
          <w:b/>
          <w:bCs/>
          <w:sz w:val="20"/>
          <w:szCs w:val="20"/>
        </w:rPr>
        <w:t xml:space="preserve">ộ trưởng </w:t>
      </w:r>
      <w:r>
        <w:rPr>
          <w:rFonts w:ascii="Arial" w:hAnsi="Arial" w:cs="Arial"/>
          <w:b/>
          <w:bCs/>
          <w:sz w:val="20"/>
          <w:szCs w:val="20"/>
        </w:rPr>
        <w:t>B</w:t>
      </w:r>
      <w:r w:rsidRPr="00FB7FFE">
        <w:rPr>
          <w:rFonts w:ascii="Arial" w:hAnsi="Arial" w:cs="Arial"/>
          <w:b/>
          <w:bCs/>
          <w:sz w:val="20"/>
          <w:szCs w:val="20"/>
        </w:rPr>
        <w:t xml:space="preserve">ộ </w:t>
      </w:r>
      <w:r>
        <w:rPr>
          <w:rFonts w:ascii="Arial" w:hAnsi="Arial" w:cs="Arial"/>
          <w:b/>
          <w:bCs/>
          <w:sz w:val="20"/>
          <w:szCs w:val="20"/>
        </w:rPr>
        <w:t>T</w:t>
      </w:r>
      <w:r w:rsidRPr="00FB7FFE">
        <w:rPr>
          <w:rFonts w:ascii="Arial" w:hAnsi="Arial" w:cs="Arial"/>
          <w:b/>
          <w:bCs/>
          <w:sz w:val="20"/>
          <w:szCs w:val="20"/>
        </w:rPr>
        <w:t xml:space="preserve">ài chính quy định chức năng, nhiệm vụ, quyền hạn và cơ cấu tổ chức của </w:t>
      </w:r>
      <w:r>
        <w:rPr>
          <w:rFonts w:ascii="Arial" w:hAnsi="Arial" w:cs="Arial"/>
          <w:b/>
          <w:bCs/>
          <w:sz w:val="20"/>
          <w:szCs w:val="20"/>
        </w:rPr>
        <w:t>C</w:t>
      </w:r>
      <w:r w:rsidRPr="00FB7FFE">
        <w:rPr>
          <w:rFonts w:ascii="Arial" w:hAnsi="Arial" w:cs="Arial"/>
          <w:b/>
          <w:bCs/>
          <w:sz w:val="20"/>
          <w:szCs w:val="20"/>
        </w:rPr>
        <w:t xml:space="preserve">ục </w:t>
      </w:r>
      <w:r>
        <w:rPr>
          <w:rFonts w:ascii="Arial" w:hAnsi="Arial" w:cs="Arial"/>
          <w:b/>
          <w:bCs/>
          <w:sz w:val="20"/>
          <w:szCs w:val="20"/>
        </w:rPr>
        <w:t>T</w:t>
      </w:r>
      <w:r w:rsidRPr="00FB7FFE">
        <w:rPr>
          <w:rFonts w:ascii="Arial" w:hAnsi="Arial" w:cs="Arial"/>
          <w:b/>
          <w:bCs/>
          <w:sz w:val="20"/>
          <w:szCs w:val="20"/>
        </w:rPr>
        <w:t>hống kê</w:t>
      </w:r>
      <w:bookmarkEnd w:id="1"/>
    </w:p>
    <w:p w14:paraId="75AAB3C2" w14:textId="5BD24371" w:rsidR="00FB7FFE" w:rsidRPr="00FB7FFE" w:rsidRDefault="00FB7FFE" w:rsidP="00FB7FFE">
      <w:pPr>
        <w:jc w:val="center"/>
        <w:rPr>
          <w:rFonts w:ascii="Arial" w:hAnsi="Arial" w:cs="Arial"/>
          <w:sz w:val="20"/>
          <w:szCs w:val="20"/>
        </w:rPr>
      </w:pPr>
      <w:r w:rsidRPr="00FB7FFE">
        <w:rPr>
          <w:rFonts w:ascii="Arial" w:hAnsi="Arial" w:cs="Arial"/>
          <w:sz w:val="20"/>
          <w:szCs w:val="20"/>
        </w:rPr>
        <w:t>___________</w:t>
      </w:r>
    </w:p>
    <w:p w14:paraId="6DF0D38E" w14:textId="77777777" w:rsidR="002743FD" w:rsidRDefault="008740DF" w:rsidP="00FB7FFE">
      <w:pPr>
        <w:jc w:val="center"/>
        <w:rPr>
          <w:rFonts w:ascii="Arial" w:hAnsi="Arial" w:cs="Arial"/>
          <w:b/>
          <w:bCs/>
          <w:sz w:val="20"/>
          <w:szCs w:val="20"/>
        </w:rPr>
      </w:pPr>
      <w:r w:rsidRPr="00FB7FFE">
        <w:rPr>
          <w:rFonts w:ascii="Arial" w:hAnsi="Arial" w:cs="Arial"/>
          <w:b/>
          <w:bCs/>
          <w:sz w:val="20"/>
          <w:szCs w:val="20"/>
        </w:rPr>
        <w:t>BỘ TRƯỞNG BỘ TÀI CHÍNH</w:t>
      </w:r>
    </w:p>
    <w:p w14:paraId="30EDC31F" w14:textId="77777777" w:rsidR="00FB7FFE" w:rsidRPr="00FB7FFE" w:rsidRDefault="00FB7FFE" w:rsidP="00FB7FFE">
      <w:pPr>
        <w:jc w:val="center"/>
        <w:rPr>
          <w:rFonts w:ascii="Arial" w:hAnsi="Arial" w:cs="Arial"/>
          <w:sz w:val="20"/>
          <w:szCs w:val="20"/>
        </w:rPr>
      </w:pPr>
    </w:p>
    <w:p w14:paraId="4AF0E3A0" w14:textId="77777777" w:rsidR="002743FD" w:rsidRPr="00FB7FFE" w:rsidRDefault="008740DF" w:rsidP="00FB7FFE">
      <w:pPr>
        <w:spacing w:after="120"/>
        <w:ind w:firstLine="720"/>
        <w:rPr>
          <w:rFonts w:ascii="Arial" w:hAnsi="Arial" w:cs="Arial"/>
          <w:sz w:val="20"/>
          <w:szCs w:val="20"/>
        </w:rPr>
      </w:pPr>
      <w:r w:rsidRPr="00FB7FFE">
        <w:rPr>
          <w:rFonts w:ascii="Arial" w:hAnsi="Arial" w:cs="Arial"/>
          <w:i/>
          <w:iCs/>
          <w:sz w:val="20"/>
          <w:szCs w:val="20"/>
        </w:rPr>
        <w:t xml:space="preserve">Căn cứ </w:t>
      </w:r>
      <w:bookmarkStart w:id="2" w:name="tvpllink_oztzitmbya"/>
      <w:r w:rsidRPr="00FB7FFE">
        <w:rPr>
          <w:rFonts w:ascii="Arial" w:hAnsi="Arial" w:cs="Arial"/>
          <w:i/>
          <w:iCs/>
          <w:sz w:val="20"/>
          <w:szCs w:val="20"/>
        </w:rPr>
        <w:t>Luật Tổ chức Chính phủ</w:t>
      </w:r>
      <w:bookmarkEnd w:id="2"/>
      <w:r w:rsidRPr="00FB7FFE">
        <w:rPr>
          <w:rFonts w:ascii="Arial" w:hAnsi="Arial" w:cs="Arial"/>
          <w:i/>
          <w:iCs/>
          <w:sz w:val="20"/>
          <w:szCs w:val="20"/>
        </w:rPr>
        <w:t xml:space="preserve"> ngày 18 tháng 02 năm 2025;</w:t>
      </w:r>
    </w:p>
    <w:p w14:paraId="1659407A" w14:textId="77777777" w:rsidR="002743FD" w:rsidRPr="00FB7FFE" w:rsidRDefault="008740DF" w:rsidP="00FB7FFE">
      <w:pPr>
        <w:spacing w:after="120"/>
        <w:ind w:firstLine="720"/>
        <w:rPr>
          <w:rFonts w:ascii="Arial" w:hAnsi="Arial" w:cs="Arial"/>
          <w:sz w:val="20"/>
          <w:szCs w:val="20"/>
        </w:rPr>
      </w:pPr>
      <w:r w:rsidRPr="00FB7FFE">
        <w:rPr>
          <w:rFonts w:ascii="Arial" w:hAnsi="Arial" w:cs="Arial"/>
          <w:i/>
          <w:iCs/>
          <w:sz w:val="20"/>
          <w:szCs w:val="20"/>
        </w:rPr>
        <w:t xml:space="preserve">Căn cứ </w:t>
      </w:r>
      <w:bookmarkStart w:id="3" w:name="tvpllink_byllmhywoj"/>
      <w:r w:rsidRPr="00FB7FFE">
        <w:rPr>
          <w:rFonts w:ascii="Arial" w:hAnsi="Arial" w:cs="Arial"/>
          <w:i/>
          <w:iCs/>
          <w:sz w:val="20"/>
          <w:szCs w:val="20"/>
        </w:rPr>
        <w:t>Luật Thống kê</w:t>
      </w:r>
      <w:bookmarkEnd w:id="3"/>
      <w:r w:rsidRPr="00FB7FFE">
        <w:rPr>
          <w:rFonts w:ascii="Arial" w:hAnsi="Arial" w:cs="Arial"/>
          <w:i/>
          <w:iCs/>
          <w:sz w:val="20"/>
          <w:szCs w:val="20"/>
        </w:rPr>
        <w:t xml:space="preserve"> ngày 23 tháng 11 năm 2015;</w:t>
      </w:r>
    </w:p>
    <w:p w14:paraId="790B4981" w14:textId="77777777" w:rsidR="002743FD" w:rsidRPr="00FB7FFE" w:rsidRDefault="008740DF" w:rsidP="00FB7FFE">
      <w:pPr>
        <w:spacing w:after="120"/>
        <w:ind w:firstLine="720"/>
        <w:rPr>
          <w:rFonts w:ascii="Arial" w:hAnsi="Arial" w:cs="Arial"/>
          <w:sz w:val="20"/>
          <w:szCs w:val="20"/>
        </w:rPr>
      </w:pPr>
      <w:r w:rsidRPr="00FB7FFE">
        <w:rPr>
          <w:rFonts w:ascii="Arial" w:hAnsi="Arial" w:cs="Arial"/>
          <w:i/>
          <w:iCs/>
          <w:sz w:val="20"/>
          <w:szCs w:val="20"/>
        </w:rPr>
        <w:t xml:space="preserve">Căn cứ Nghị quyết số </w:t>
      </w:r>
      <w:bookmarkStart w:id="4" w:name="tvpllink_szbvrkcufw"/>
      <w:r w:rsidRPr="00FB7FFE">
        <w:rPr>
          <w:rFonts w:ascii="Arial" w:hAnsi="Arial" w:cs="Arial"/>
          <w:i/>
          <w:iCs/>
          <w:sz w:val="20"/>
          <w:szCs w:val="20"/>
        </w:rPr>
        <w:t>202/2025/QH15</w:t>
      </w:r>
      <w:bookmarkEnd w:id="4"/>
      <w:r w:rsidRPr="00FB7FFE">
        <w:rPr>
          <w:rFonts w:ascii="Arial" w:hAnsi="Arial" w:cs="Arial"/>
          <w:i/>
          <w:iCs/>
          <w:sz w:val="20"/>
          <w:szCs w:val="20"/>
        </w:rPr>
        <w:t xml:space="preserve"> ngày 12 tháng 6 năm 2025 của Quốc hội về việc sắp xếp đơn vị hành chính cấp tỉnh;</w:t>
      </w:r>
    </w:p>
    <w:p w14:paraId="410FDB1D" w14:textId="77777777" w:rsidR="002743FD" w:rsidRPr="00FB7FFE" w:rsidRDefault="008740DF" w:rsidP="00FB7FFE">
      <w:pPr>
        <w:spacing w:after="120"/>
        <w:ind w:firstLine="720"/>
        <w:rPr>
          <w:rFonts w:ascii="Arial" w:hAnsi="Arial" w:cs="Arial"/>
          <w:sz w:val="20"/>
          <w:szCs w:val="20"/>
        </w:rPr>
      </w:pPr>
      <w:r w:rsidRPr="00FB7FFE">
        <w:rPr>
          <w:rFonts w:ascii="Arial" w:hAnsi="Arial" w:cs="Arial"/>
          <w:i/>
          <w:iCs/>
          <w:sz w:val="20"/>
          <w:szCs w:val="20"/>
        </w:rPr>
        <w:t xml:space="preserve">Căn cứ Nghị định số </w:t>
      </w:r>
      <w:bookmarkStart w:id="5" w:name="tvpllink_zqgikwvojp"/>
      <w:r w:rsidRPr="00FB7FFE">
        <w:rPr>
          <w:rFonts w:ascii="Arial" w:hAnsi="Arial" w:cs="Arial"/>
          <w:i/>
          <w:iCs/>
          <w:sz w:val="20"/>
          <w:szCs w:val="20"/>
        </w:rPr>
        <w:t>29/2025/NĐ-CP</w:t>
      </w:r>
      <w:bookmarkEnd w:id="5"/>
      <w:r w:rsidRPr="00FB7FFE">
        <w:rPr>
          <w:rFonts w:ascii="Arial" w:hAnsi="Arial" w:cs="Arial"/>
          <w:i/>
          <w:iCs/>
          <w:sz w:val="20"/>
          <w:szCs w:val="20"/>
        </w:rPr>
        <w:t xml:space="preserve"> ngày 24 tháng 02 năm 2025 của Chính phủ quy định chức năng, nhiệm vụ, quyền hạn và cơ cấu tổ chức của Bộ </w:t>
      </w:r>
      <w:r w:rsidRPr="00FB7FFE">
        <w:rPr>
          <w:rFonts w:ascii="Arial" w:hAnsi="Arial" w:cs="Arial"/>
          <w:i/>
          <w:iCs/>
          <w:sz w:val="20"/>
          <w:szCs w:val="20"/>
        </w:rPr>
        <w:t>Tài chính;</w:t>
      </w:r>
    </w:p>
    <w:p w14:paraId="1855CE1D" w14:textId="77777777" w:rsidR="002743FD" w:rsidRPr="00FB7FFE" w:rsidRDefault="008740DF" w:rsidP="00FB7FFE">
      <w:pPr>
        <w:spacing w:after="120"/>
        <w:ind w:firstLine="720"/>
        <w:rPr>
          <w:rFonts w:ascii="Arial" w:hAnsi="Arial" w:cs="Arial"/>
          <w:sz w:val="20"/>
          <w:szCs w:val="20"/>
        </w:rPr>
      </w:pPr>
      <w:r w:rsidRPr="00FB7FFE">
        <w:rPr>
          <w:rFonts w:ascii="Arial" w:hAnsi="Arial" w:cs="Arial"/>
          <w:i/>
          <w:iCs/>
          <w:sz w:val="20"/>
          <w:szCs w:val="20"/>
        </w:rPr>
        <w:t xml:space="preserve">Căn cứ Nghị định số </w:t>
      </w:r>
      <w:bookmarkStart w:id="6" w:name="tvpllink_gbdquckkli"/>
      <w:r w:rsidRPr="00FB7FFE">
        <w:rPr>
          <w:rFonts w:ascii="Arial" w:hAnsi="Arial" w:cs="Arial"/>
          <w:i/>
          <w:iCs/>
          <w:sz w:val="20"/>
          <w:szCs w:val="20"/>
        </w:rPr>
        <w:t>166/2025/NĐ-CP</w:t>
      </w:r>
      <w:bookmarkEnd w:id="6"/>
      <w:r w:rsidRPr="00FB7FFE">
        <w:rPr>
          <w:rFonts w:ascii="Arial" w:hAnsi="Arial" w:cs="Arial"/>
          <w:i/>
          <w:iCs/>
          <w:sz w:val="20"/>
          <w:szCs w:val="20"/>
        </w:rPr>
        <w:t xml:space="preserve"> ngày 30 tháng 6 năm 2025 của Chính phủ sửa đổi, bổ sung một số điều của Nghị định số </w:t>
      </w:r>
      <w:bookmarkStart w:id="7" w:name="tvpllink_zqgikwvojp_1"/>
      <w:r w:rsidRPr="00FB7FFE">
        <w:rPr>
          <w:rFonts w:ascii="Arial" w:hAnsi="Arial" w:cs="Arial"/>
          <w:i/>
          <w:iCs/>
          <w:sz w:val="20"/>
          <w:szCs w:val="20"/>
        </w:rPr>
        <w:t>29/2025/NĐ-CP</w:t>
      </w:r>
      <w:bookmarkEnd w:id="7"/>
      <w:r w:rsidRPr="00FB7FFE">
        <w:rPr>
          <w:rFonts w:ascii="Arial" w:hAnsi="Arial" w:cs="Arial"/>
          <w:i/>
          <w:iCs/>
          <w:sz w:val="20"/>
          <w:szCs w:val="20"/>
        </w:rPr>
        <w:t xml:space="preserve"> ngày 24 tháng 02 năm 2025 quy định chức năng, nhiệm vụ, quyền hạn và cơ cấu tổ chức của Bộ Tài chính;</w:t>
      </w:r>
    </w:p>
    <w:p w14:paraId="2ED0FB90" w14:textId="77777777" w:rsidR="002743FD" w:rsidRPr="00FB7FFE" w:rsidRDefault="008740DF" w:rsidP="00FB7FFE">
      <w:pPr>
        <w:spacing w:after="120"/>
        <w:ind w:firstLine="720"/>
        <w:rPr>
          <w:rFonts w:ascii="Arial" w:hAnsi="Arial" w:cs="Arial"/>
          <w:sz w:val="20"/>
          <w:szCs w:val="20"/>
        </w:rPr>
      </w:pPr>
      <w:r w:rsidRPr="00FB7FFE">
        <w:rPr>
          <w:rFonts w:ascii="Arial" w:hAnsi="Arial" w:cs="Arial"/>
          <w:i/>
          <w:iCs/>
          <w:sz w:val="20"/>
          <w:szCs w:val="20"/>
        </w:rPr>
        <w:t>Theo đề n</w:t>
      </w:r>
      <w:r w:rsidRPr="00FB7FFE">
        <w:rPr>
          <w:rFonts w:ascii="Arial" w:hAnsi="Arial" w:cs="Arial"/>
          <w:i/>
          <w:iCs/>
          <w:sz w:val="20"/>
          <w:szCs w:val="20"/>
        </w:rPr>
        <w:t>ghị của Cục trưởng Cục Thống kê, Vụ trưởng Vụ Tổ chức cán bộ.</w:t>
      </w:r>
    </w:p>
    <w:p w14:paraId="399CC968" w14:textId="77777777" w:rsidR="00FB7FFE" w:rsidRDefault="00FB7FFE" w:rsidP="00FB7FFE">
      <w:pPr>
        <w:jc w:val="center"/>
        <w:rPr>
          <w:rFonts w:ascii="Arial" w:hAnsi="Arial" w:cs="Arial"/>
          <w:b/>
          <w:bCs/>
          <w:sz w:val="20"/>
          <w:szCs w:val="20"/>
        </w:rPr>
      </w:pPr>
    </w:p>
    <w:p w14:paraId="224F92AA" w14:textId="7F63FAE3" w:rsidR="002743FD" w:rsidRDefault="008740DF" w:rsidP="00FB7FFE">
      <w:pPr>
        <w:jc w:val="center"/>
        <w:rPr>
          <w:rFonts w:ascii="Arial" w:hAnsi="Arial" w:cs="Arial"/>
          <w:b/>
          <w:bCs/>
          <w:sz w:val="20"/>
          <w:szCs w:val="20"/>
        </w:rPr>
      </w:pPr>
      <w:r w:rsidRPr="00FB7FFE">
        <w:rPr>
          <w:rFonts w:ascii="Arial" w:hAnsi="Arial" w:cs="Arial"/>
          <w:b/>
          <w:bCs/>
          <w:sz w:val="20"/>
          <w:szCs w:val="20"/>
        </w:rPr>
        <w:t>QUYẾT ĐỊNH:</w:t>
      </w:r>
    </w:p>
    <w:p w14:paraId="1E60E13B" w14:textId="77777777" w:rsidR="00FB7FFE" w:rsidRPr="00FB7FFE" w:rsidRDefault="00FB7FFE" w:rsidP="00FB7FFE">
      <w:pPr>
        <w:jc w:val="center"/>
        <w:rPr>
          <w:rFonts w:ascii="Arial" w:hAnsi="Arial" w:cs="Arial"/>
          <w:sz w:val="20"/>
          <w:szCs w:val="20"/>
        </w:rPr>
      </w:pPr>
    </w:p>
    <w:p w14:paraId="61BA44F2" w14:textId="77777777" w:rsidR="002743FD" w:rsidRPr="00FB7FFE" w:rsidRDefault="008740DF" w:rsidP="00FB7FFE">
      <w:pPr>
        <w:spacing w:after="120"/>
        <w:ind w:firstLine="720"/>
        <w:jc w:val="both"/>
        <w:rPr>
          <w:rFonts w:ascii="Arial" w:hAnsi="Arial" w:cs="Arial"/>
          <w:sz w:val="20"/>
          <w:szCs w:val="20"/>
        </w:rPr>
      </w:pPr>
      <w:bookmarkStart w:id="8" w:name="dieu_1"/>
      <w:r w:rsidRPr="00FB7FFE">
        <w:rPr>
          <w:rFonts w:ascii="Arial" w:hAnsi="Arial" w:cs="Arial"/>
          <w:b/>
          <w:bCs/>
          <w:sz w:val="20"/>
          <w:szCs w:val="20"/>
        </w:rPr>
        <w:t>Điều 1. Sửa đổi, bổ sung một số điều của Quyết định số 384/QĐ-BTC ngày 26 tháng 02 năm 2025 của Bộ trưởng Bộ Tài chính quy định chức năng, nhiệm vụ, quyền hạn và cơ cấu tổ chức của</w:t>
      </w:r>
      <w:r w:rsidRPr="00FB7FFE">
        <w:rPr>
          <w:rFonts w:ascii="Arial" w:hAnsi="Arial" w:cs="Arial"/>
          <w:b/>
          <w:bCs/>
          <w:sz w:val="20"/>
          <w:szCs w:val="20"/>
        </w:rPr>
        <w:t xml:space="preserve"> Cục Thống kê (Quyết định này đã được sửa đổi, bổ sung theo Quyết định số 1892/QĐ-BTC ngày 30 tháng 5 năm 2025 của Bộ trưởng Bộ Tài chính)</w:t>
      </w:r>
      <w:bookmarkEnd w:id="8"/>
    </w:p>
    <w:p w14:paraId="41F3D2CD"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 xml:space="preserve">1. Sửa đổi, bổ sung </w:t>
      </w:r>
      <w:bookmarkStart w:id="9" w:name="dc_1"/>
      <w:r w:rsidRPr="00FB7FFE">
        <w:rPr>
          <w:rFonts w:ascii="Arial" w:hAnsi="Arial" w:cs="Arial"/>
          <w:sz w:val="20"/>
          <w:szCs w:val="20"/>
        </w:rPr>
        <w:t>điểm d khoản 1 của Điều 2</w:t>
      </w:r>
      <w:bookmarkEnd w:id="9"/>
      <w:r w:rsidRPr="00FB7FFE">
        <w:rPr>
          <w:rFonts w:ascii="Arial" w:hAnsi="Arial" w:cs="Arial"/>
          <w:sz w:val="20"/>
          <w:szCs w:val="20"/>
        </w:rPr>
        <w:t xml:space="preserve"> như sau:</w:t>
      </w:r>
    </w:p>
    <w:p w14:paraId="41EAE8FA"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“d) Hệ thống chỉ tiêu thống kê quốc gia; hệ thống chỉ tiêu thố</w:t>
      </w:r>
      <w:r w:rsidRPr="00FB7FFE">
        <w:rPr>
          <w:rFonts w:ascii="Arial" w:hAnsi="Arial" w:cs="Arial"/>
          <w:sz w:val="20"/>
          <w:szCs w:val="20"/>
        </w:rPr>
        <w:t>ng kê cấp tỉnh, cấp xã; hệ thống chỉ tiêu thống kê bộ, ngành liên quan đến nhiều ngành, nhiều lĩnh vực, liên kết vùng; hệ thống chỉ tiêu thống kê đánh giá trình độ phát triển kinh tế - xã hội vùng, địa phương và các mô hình kinh tế mới;”</w:t>
      </w:r>
    </w:p>
    <w:p w14:paraId="6BF884E0"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2. Sửa đổi, bổ sun</w:t>
      </w:r>
      <w:r w:rsidRPr="00FB7FFE">
        <w:rPr>
          <w:rFonts w:ascii="Arial" w:hAnsi="Arial" w:cs="Arial"/>
          <w:sz w:val="20"/>
          <w:szCs w:val="20"/>
        </w:rPr>
        <w:t xml:space="preserve">g </w:t>
      </w:r>
      <w:bookmarkStart w:id="10" w:name="dc_2"/>
      <w:r w:rsidRPr="00FB7FFE">
        <w:rPr>
          <w:rFonts w:ascii="Arial" w:hAnsi="Arial" w:cs="Arial"/>
          <w:sz w:val="20"/>
          <w:szCs w:val="20"/>
        </w:rPr>
        <w:t>điểm d khoản 2 Điều 2</w:t>
      </w:r>
      <w:bookmarkEnd w:id="10"/>
      <w:r w:rsidRPr="00FB7FFE">
        <w:rPr>
          <w:rFonts w:ascii="Arial" w:hAnsi="Arial" w:cs="Arial"/>
          <w:sz w:val="20"/>
          <w:szCs w:val="20"/>
        </w:rPr>
        <w:t xml:space="preserve"> như sau:</w:t>
      </w:r>
    </w:p>
    <w:p w14:paraId="380E7F36"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“d) Tổng điều tra thống kê và phương án tổng điều tra thống kê quốc gia; điều tra thống kê và phương án điều tra thống kê khác được phân công.”</w:t>
      </w:r>
    </w:p>
    <w:p w14:paraId="1F32FB95"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 xml:space="preserve">3. Bãi bỏ nội dung tại </w:t>
      </w:r>
      <w:bookmarkStart w:id="11" w:name="dc_3"/>
      <w:r w:rsidRPr="00FB7FFE">
        <w:rPr>
          <w:rFonts w:ascii="Arial" w:hAnsi="Arial" w:cs="Arial"/>
          <w:sz w:val="20"/>
          <w:szCs w:val="20"/>
        </w:rPr>
        <w:t>điểm h khoản 1 Điều 2; điểm b khoản 2 Điều 2</w:t>
      </w:r>
      <w:bookmarkEnd w:id="11"/>
      <w:r w:rsidRPr="00FB7FFE">
        <w:rPr>
          <w:rFonts w:ascii="Arial" w:hAnsi="Arial" w:cs="Arial"/>
          <w:sz w:val="20"/>
          <w:szCs w:val="20"/>
        </w:rPr>
        <w:t>.</w:t>
      </w:r>
    </w:p>
    <w:p w14:paraId="01EA491E"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4. Sửa đổi</w:t>
      </w:r>
      <w:r w:rsidRPr="00FB7FFE">
        <w:rPr>
          <w:rFonts w:ascii="Arial" w:hAnsi="Arial" w:cs="Arial"/>
          <w:sz w:val="20"/>
          <w:szCs w:val="20"/>
        </w:rPr>
        <w:t xml:space="preserve">, bổ sung </w:t>
      </w:r>
      <w:bookmarkStart w:id="12" w:name="dc_4"/>
      <w:r w:rsidRPr="00FB7FFE">
        <w:rPr>
          <w:rFonts w:ascii="Arial" w:hAnsi="Arial" w:cs="Arial"/>
          <w:sz w:val="20"/>
          <w:szCs w:val="20"/>
        </w:rPr>
        <w:t>khoản 3 Điều 2</w:t>
      </w:r>
      <w:bookmarkEnd w:id="12"/>
      <w:r w:rsidRPr="00FB7FFE">
        <w:rPr>
          <w:rFonts w:ascii="Arial" w:hAnsi="Arial" w:cs="Arial"/>
          <w:sz w:val="20"/>
          <w:szCs w:val="20"/>
        </w:rPr>
        <w:t xml:space="preserve"> như sau:</w:t>
      </w:r>
    </w:p>
    <w:p w14:paraId="1403AA0A"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 xml:space="preserve">a) Sửa đổi cụm từ “cấp huyện” thành “cấp xã” tại </w:t>
      </w:r>
      <w:bookmarkStart w:id="13" w:name="dc_5"/>
      <w:r w:rsidRPr="00FB7FFE">
        <w:rPr>
          <w:rFonts w:ascii="Arial" w:hAnsi="Arial" w:cs="Arial"/>
          <w:sz w:val="20"/>
          <w:szCs w:val="20"/>
        </w:rPr>
        <w:t>điểm c</w:t>
      </w:r>
      <w:bookmarkEnd w:id="13"/>
      <w:r w:rsidRPr="00FB7FFE">
        <w:rPr>
          <w:rFonts w:ascii="Arial" w:hAnsi="Arial" w:cs="Arial"/>
          <w:sz w:val="20"/>
          <w:szCs w:val="20"/>
        </w:rPr>
        <w:t>.</w:t>
      </w:r>
    </w:p>
    <w:p w14:paraId="6B9F0691"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 xml:space="preserve">b) Sửa đổi, bổ sung </w:t>
      </w:r>
      <w:bookmarkStart w:id="14" w:name="dc_6"/>
      <w:r w:rsidRPr="00FB7FFE">
        <w:rPr>
          <w:rFonts w:ascii="Arial" w:hAnsi="Arial" w:cs="Arial"/>
          <w:sz w:val="20"/>
          <w:szCs w:val="20"/>
        </w:rPr>
        <w:t>điểm đ</w:t>
      </w:r>
      <w:bookmarkEnd w:id="14"/>
      <w:r w:rsidRPr="00FB7FFE">
        <w:rPr>
          <w:rFonts w:ascii="Arial" w:hAnsi="Arial" w:cs="Arial"/>
          <w:sz w:val="20"/>
          <w:szCs w:val="20"/>
        </w:rPr>
        <w:t xml:space="preserve"> như sau:</w:t>
      </w:r>
    </w:p>
    <w:p w14:paraId="4ECBDDB7"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“đ) Tổ chức, điều phối các hoạt động: phát triển và ứng dụng công nghệ thông tin - truyền thông; kết nối, cung cấp dữ liệu, thông</w:t>
      </w:r>
      <w:r w:rsidRPr="00FB7FFE">
        <w:rPr>
          <w:rFonts w:ascii="Arial" w:hAnsi="Arial" w:cs="Arial"/>
          <w:sz w:val="20"/>
          <w:szCs w:val="20"/>
        </w:rPr>
        <w:t xml:space="preserve"> tin giữa các hệ thống thông tin thống kê nhà nước; thực hiện tiêu chuẩn quản lý và đánh giá chất lượng thông tin thống kê;”</w:t>
      </w:r>
    </w:p>
    <w:p w14:paraId="7E0584D3"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 xml:space="preserve">c) Bỏ cụm từ “cấp huyện” tại </w:t>
      </w:r>
      <w:bookmarkStart w:id="15" w:name="dc_7"/>
      <w:r w:rsidRPr="00FB7FFE">
        <w:rPr>
          <w:rFonts w:ascii="Arial" w:hAnsi="Arial" w:cs="Arial"/>
          <w:sz w:val="20"/>
          <w:szCs w:val="20"/>
        </w:rPr>
        <w:t>điểm e</w:t>
      </w:r>
      <w:bookmarkEnd w:id="15"/>
      <w:r w:rsidRPr="00FB7FFE">
        <w:rPr>
          <w:rFonts w:ascii="Arial" w:hAnsi="Arial" w:cs="Arial"/>
          <w:sz w:val="20"/>
          <w:szCs w:val="20"/>
        </w:rPr>
        <w:t>.</w:t>
      </w:r>
    </w:p>
    <w:p w14:paraId="34C5A091"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 xml:space="preserve">5. Sửa đổi, bổ sung </w:t>
      </w:r>
      <w:bookmarkStart w:id="16" w:name="dc_8"/>
      <w:r w:rsidRPr="00FB7FFE">
        <w:rPr>
          <w:rFonts w:ascii="Arial" w:hAnsi="Arial" w:cs="Arial"/>
          <w:sz w:val="20"/>
          <w:szCs w:val="20"/>
        </w:rPr>
        <w:t>khoản 4 Điều 2</w:t>
      </w:r>
      <w:bookmarkEnd w:id="16"/>
      <w:r w:rsidRPr="00FB7FFE">
        <w:rPr>
          <w:rFonts w:ascii="Arial" w:hAnsi="Arial" w:cs="Arial"/>
          <w:sz w:val="20"/>
          <w:szCs w:val="20"/>
        </w:rPr>
        <w:t xml:space="preserve"> như sau:</w:t>
      </w:r>
    </w:p>
    <w:p w14:paraId="1CADB5B7"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“4. Quyết định điều tra và ban hành phương án điều</w:t>
      </w:r>
      <w:r w:rsidRPr="00FB7FFE">
        <w:rPr>
          <w:rFonts w:ascii="Arial" w:hAnsi="Arial" w:cs="Arial"/>
          <w:sz w:val="20"/>
          <w:szCs w:val="20"/>
        </w:rPr>
        <w:t xml:space="preserve"> tra của các cuộc điều tra trong chương trình điều tra thống kê quốc gia phân công cho Bộ Tài chính thực hiện; ban hành kế hoạch điều tra theo phân cấp của Bộ trưởng Bộ Tài chính; tổ chức thực hiện các cuộc điều tra thống kê được phân công trong chương trì</w:t>
      </w:r>
      <w:r w:rsidRPr="00FB7FFE">
        <w:rPr>
          <w:rFonts w:ascii="Arial" w:hAnsi="Arial" w:cs="Arial"/>
          <w:sz w:val="20"/>
          <w:szCs w:val="20"/>
        </w:rPr>
        <w:t>nh điều tra thống kê quốc gia, các cuộc điều tra thống kê ngoài chương trình điều tra thống kê quốc gia</w:t>
      </w:r>
      <w:bookmarkStart w:id="17" w:name="_GoBack"/>
      <w:bookmarkEnd w:id="17"/>
      <w:r w:rsidRPr="00FB7FFE">
        <w:rPr>
          <w:rFonts w:ascii="Arial" w:hAnsi="Arial" w:cs="Arial"/>
          <w:sz w:val="20"/>
          <w:szCs w:val="20"/>
        </w:rPr>
        <w:t xml:space="preserve"> do Bộ trưởng Bộ Tài chính giao.”</w:t>
      </w:r>
    </w:p>
    <w:p w14:paraId="4F20FB8E"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lastRenderedPageBreak/>
        <w:t xml:space="preserve">6. Bổ sung khoản 4b vào sau </w:t>
      </w:r>
      <w:bookmarkStart w:id="18" w:name="dc_9"/>
      <w:r w:rsidRPr="00FB7FFE">
        <w:rPr>
          <w:rFonts w:ascii="Arial" w:hAnsi="Arial" w:cs="Arial"/>
          <w:sz w:val="20"/>
          <w:szCs w:val="20"/>
        </w:rPr>
        <w:t>khoản 4 Điều 2</w:t>
      </w:r>
      <w:bookmarkEnd w:id="18"/>
      <w:r w:rsidRPr="00FB7FFE">
        <w:rPr>
          <w:rFonts w:ascii="Arial" w:hAnsi="Arial" w:cs="Arial"/>
          <w:sz w:val="20"/>
          <w:szCs w:val="20"/>
        </w:rPr>
        <w:t xml:space="preserve"> như sau:</w:t>
      </w:r>
    </w:p>
    <w:p w14:paraId="3F5F5AC4"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“4b. Ban hành quy chế phổ biến thông tin thống kê trong hệ thống tổ</w:t>
      </w:r>
      <w:r w:rsidRPr="00FB7FFE">
        <w:rPr>
          <w:rFonts w:ascii="Arial" w:hAnsi="Arial" w:cs="Arial"/>
          <w:sz w:val="20"/>
          <w:szCs w:val="20"/>
        </w:rPr>
        <w:t xml:space="preserve"> chức thống kê tập trung; tổ chức, điều phối các hoạt động nghiên cứu, ứng dụng phương pháp thống kê tiên tiến.”</w:t>
      </w:r>
    </w:p>
    <w:p w14:paraId="4829E56C"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 xml:space="preserve">7. Sửa đổi, bổ sung </w:t>
      </w:r>
      <w:bookmarkStart w:id="19" w:name="dc_10"/>
      <w:r w:rsidRPr="00FB7FFE">
        <w:rPr>
          <w:rFonts w:ascii="Arial" w:hAnsi="Arial" w:cs="Arial"/>
          <w:sz w:val="20"/>
          <w:szCs w:val="20"/>
        </w:rPr>
        <w:t>khoản 8 Điều 2</w:t>
      </w:r>
      <w:bookmarkEnd w:id="19"/>
      <w:r w:rsidRPr="00FB7FFE">
        <w:rPr>
          <w:rFonts w:ascii="Arial" w:hAnsi="Arial" w:cs="Arial"/>
          <w:sz w:val="20"/>
          <w:szCs w:val="20"/>
        </w:rPr>
        <w:t xml:space="preserve"> như sau:</w:t>
      </w:r>
    </w:p>
    <w:p w14:paraId="0A53405F"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“8. Chủ trì xây dựng, cập nhật và quản lý thống nhất cơ sở dữ liệu danh mục các đơn vị hành chính V</w:t>
      </w:r>
      <w:r w:rsidRPr="00FB7FFE">
        <w:rPr>
          <w:rFonts w:ascii="Arial" w:hAnsi="Arial" w:cs="Arial"/>
          <w:sz w:val="20"/>
          <w:szCs w:val="20"/>
        </w:rPr>
        <w:t>iệt Nam; cấp mã, đóng mã đơn vị hành chính cấp tỉnh, cấp xã theo quy định.”</w:t>
      </w:r>
    </w:p>
    <w:p w14:paraId="36D931B6"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 xml:space="preserve">8. Sửa đổi, bổ sung </w:t>
      </w:r>
      <w:bookmarkStart w:id="20" w:name="dc_11"/>
      <w:r w:rsidRPr="00FB7FFE">
        <w:rPr>
          <w:rFonts w:ascii="Arial" w:hAnsi="Arial" w:cs="Arial"/>
          <w:sz w:val="20"/>
          <w:szCs w:val="20"/>
        </w:rPr>
        <w:t>Điều 3</w:t>
      </w:r>
      <w:bookmarkEnd w:id="20"/>
      <w:r w:rsidRPr="00FB7FFE">
        <w:rPr>
          <w:rFonts w:ascii="Arial" w:hAnsi="Arial" w:cs="Arial"/>
          <w:sz w:val="20"/>
          <w:szCs w:val="20"/>
        </w:rPr>
        <w:t xml:space="preserve"> như sau:</w:t>
      </w:r>
    </w:p>
    <w:p w14:paraId="4554EB9C"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b/>
          <w:bCs/>
          <w:sz w:val="20"/>
          <w:szCs w:val="20"/>
        </w:rPr>
        <w:t>“Điều 3. Cơ cấu tổ chức</w:t>
      </w:r>
    </w:p>
    <w:p w14:paraId="65DF8700"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Cục Thống kê được tổ chức từ trung ương đến địa phương theo mô hình 03 cấp:</w:t>
      </w:r>
    </w:p>
    <w:p w14:paraId="4B4B0834"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1. Cục Thống kê tại Trung ương:</w:t>
      </w:r>
    </w:p>
    <w:p w14:paraId="1886A0BD"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a) Ban Chính</w:t>
      </w:r>
      <w:r w:rsidRPr="00FB7FFE">
        <w:rPr>
          <w:rFonts w:ascii="Arial" w:hAnsi="Arial" w:cs="Arial"/>
          <w:sz w:val="20"/>
          <w:szCs w:val="20"/>
        </w:rPr>
        <w:t xml:space="preserve"> sách, Chiến lược và Dữ liệu thống kê;</w:t>
      </w:r>
    </w:p>
    <w:p w14:paraId="7FD13112"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b) Ban Thống kê Tổng hợp và Đối ngoại;</w:t>
      </w:r>
    </w:p>
    <w:p w14:paraId="17548B82"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c) Ban Hệ thống Tài khoản quốc gia;</w:t>
      </w:r>
    </w:p>
    <w:p w14:paraId="2178B965"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d) Ban Thống kê Nông, Lâm nghiệp và Thủy sản;</w:t>
      </w:r>
    </w:p>
    <w:p w14:paraId="2F6D0FE4"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đ) Ban Thống kê Công nghiệp và Xây dựng;</w:t>
      </w:r>
    </w:p>
    <w:p w14:paraId="06075A26"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e) Ban Thống kê Dịch vụ và Giá;</w:t>
      </w:r>
    </w:p>
    <w:p w14:paraId="631A1FBF"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 xml:space="preserve">g) Ban Thống kê Dân số </w:t>
      </w:r>
      <w:r w:rsidRPr="00FB7FFE">
        <w:rPr>
          <w:rFonts w:ascii="Arial" w:hAnsi="Arial" w:cs="Arial"/>
          <w:sz w:val="20"/>
          <w:szCs w:val="20"/>
        </w:rPr>
        <w:t>và Lao động;</w:t>
      </w:r>
    </w:p>
    <w:p w14:paraId="7C40C836"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h) Ban Thống kê Xã hội và Môi trường;</w:t>
      </w:r>
    </w:p>
    <w:p w14:paraId="5C4DBA0C"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i) Ban Điều tra thống kê;</w:t>
      </w:r>
    </w:p>
    <w:p w14:paraId="2CE75712"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k) Ban Tổ chức cán bộ;</w:t>
      </w:r>
    </w:p>
    <w:p w14:paraId="420418EB"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l) Ban Kế hoạch tài chính;</w:t>
      </w:r>
    </w:p>
    <w:p w14:paraId="323CBEDF"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m) Ban Kiểm tra;</w:t>
      </w:r>
    </w:p>
    <w:p w14:paraId="5F734022"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n) Văn phòng;</w:t>
      </w:r>
    </w:p>
    <w:p w14:paraId="6370515C"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o) Trung tâm Xử lý và Tích hợp dữ liệu thống kê;</w:t>
      </w:r>
    </w:p>
    <w:p w14:paraId="66EE1DAC"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p) Trường Cao đẳng Thống kê;</w:t>
      </w:r>
    </w:p>
    <w:p w14:paraId="57F534DC"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q) Trường Cao đẳng T</w:t>
      </w:r>
      <w:r w:rsidRPr="00FB7FFE">
        <w:rPr>
          <w:rFonts w:ascii="Arial" w:hAnsi="Arial" w:cs="Arial"/>
          <w:sz w:val="20"/>
          <w:szCs w:val="20"/>
        </w:rPr>
        <w:t>hống kê II.</w:t>
      </w:r>
    </w:p>
    <w:p w14:paraId="74F9D2E8"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Các tổ chức quy định từ điểm a đến điểm n khoản 1 Điều này là tổ chức hành chính giúp Cục trưởng thực hiện chức năng quản lý nhà nước; tổ chức quy định tại điểm o đến điểm q khoản 1 Điều này là đơn vị sự nghiệp thuộc Cục Thống kê.</w:t>
      </w:r>
    </w:p>
    <w:p w14:paraId="2F1CF935"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Văn phòng đượ</w:t>
      </w:r>
      <w:r w:rsidRPr="00FB7FFE">
        <w:rPr>
          <w:rFonts w:ascii="Arial" w:hAnsi="Arial" w:cs="Arial"/>
          <w:sz w:val="20"/>
          <w:szCs w:val="20"/>
        </w:rPr>
        <w:t>c tổ chức 05 Tổ; Ban Điều tra thống kê được tổ chức 03 Tổ; Trung tâm Xử lý và Tích hợp dữ liệu thống kê được tổ chức 03 phòng và 02 chi nhánh.</w:t>
      </w:r>
    </w:p>
    <w:p w14:paraId="05912187"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Văn phòng, Ban Điều tra thống kê, Trung tâm Xử lý và Tích hợp dữ liệu thống kê có tư cách pháp nhân, con dấu riên</w:t>
      </w:r>
      <w:r w:rsidRPr="00FB7FFE">
        <w:rPr>
          <w:rFonts w:ascii="Arial" w:hAnsi="Arial" w:cs="Arial"/>
          <w:sz w:val="20"/>
          <w:szCs w:val="20"/>
        </w:rPr>
        <w:t>g và được mở tài khoản tại Kho bạc Nhà nước theo quy định của pháp luật.</w:t>
      </w:r>
    </w:p>
    <w:p w14:paraId="2BBFDF28"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2. Thống kê tỉnh, thành phố trực thuộc Trung ương (gọi chung là Thống kê cấp tỉnh) thuộc Cục Thống kê được tổ chức theo 34 đơn vị hành chính cấp tỉnh. Trụ sở chính của Thống kê cấp tỉ</w:t>
      </w:r>
      <w:r w:rsidRPr="00FB7FFE">
        <w:rPr>
          <w:rFonts w:ascii="Arial" w:hAnsi="Arial" w:cs="Arial"/>
          <w:sz w:val="20"/>
          <w:szCs w:val="20"/>
        </w:rPr>
        <w:t>nh được đặt tại trung tâm chính trị - hành chính của đơn vị hành chính cấp tỉnh.</w:t>
      </w:r>
    </w:p>
    <w:p w14:paraId="7AE0D453"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Thống kê cấp tỉnh có tư cách pháp nhân, con dấu riêng và được mở tài khoản tại Kho bạc Nhà nước theo quy định của pháp luật.</w:t>
      </w:r>
    </w:p>
    <w:p w14:paraId="1E3E6958"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Thống kê cấp tỉnh được tổ chức bình quân không quá</w:t>
      </w:r>
      <w:r w:rsidRPr="00FB7FFE">
        <w:rPr>
          <w:rFonts w:ascii="Arial" w:hAnsi="Arial" w:cs="Arial"/>
          <w:sz w:val="20"/>
          <w:szCs w:val="20"/>
        </w:rPr>
        <w:t xml:space="preserve"> 05 phòng tham mưu.</w:t>
      </w:r>
    </w:p>
    <w:p w14:paraId="5B5C0BBD"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3. Thống kê cơ sở thuộc Thống kê cấp tỉnh thực hiện quản lý trên địa bàn một số xã, phường, đặc khu (gọi chung là Thống kê cấp cơ sở), số lượng Thống kê cấp cơ sở không quá 480 đơn vị.</w:t>
      </w:r>
    </w:p>
    <w:p w14:paraId="753B4965"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Thống kê cấp cơ sở có tư cách pháp nhân, con dấu ri</w:t>
      </w:r>
      <w:r w:rsidRPr="00FB7FFE">
        <w:rPr>
          <w:rFonts w:ascii="Arial" w:hAnsi="Arial" w:cs="Arial"/>
          <w:sz w:val="20"/>
          <w:szCs w:val="20"/>
        </w:rPr>
        <w:t>êng và được mở tài khoản tại Kho bạc Nhà nước theo quy định của pháp luật.</w:t>
      </w:r>
    </w:p>
    <w:p w14:paraId="7E7B8B91"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lastRenderedPageBreak/>
        <w:t>Thống kê cấp cơ sở không tổ chức bộ máy bên trong.</w:t>
      </w:r>
    </w:p>
    <w:p w14:paraId="64A63ED2"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4. Cục trưởng Cục Thống kê có trách nhiệm quy định chức năng, nhiệm vụ, quyền hạn và cơ cấu tổ chức của các đơn vị thuộc thẩm quyề</w:t>
      </w:r>
      <w:r w:rsidRPr="00FB7FFE">
        <w:rPr>
          <w:rFonts w:ascii="Arial" w:hAnsi="Arial" w:cs="Arial"/>
          <w:sz w:val="20"/>
          <w:szCs w:val="20"/>
        </w:rPr>
        <w:t>n quản lý theo phân công, phân cấp của Bộ trưởng Bộ Tài chính.”</w:t>
      </w:r>
    </w:p>
    <w:p w14:paraId="58C4F5F3"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 xml:space="preserve">9. Sửa đổi, bổ sung </w:t>
      </w:r>
      <w:bookmarkStart w:id="21" w:name="dc_12"/>
      <w:r w:rsidRPr="00FB7FFE">
        <w:rPr>
          <w:rFonts w:ascii="Arial" w:hAnsi="Arial" w:cs="Arial"/>
          <w:sz w:val="20"/>
          <w:szCs w:val="20"/>
        </w:rPr>
        <w:t>điểm a khoản 2 Điều 6</w:t>
      </w:r>
      <w:bookmarkEnd w:id="21"/>
      <w:r w:rsidRPr="00FB7FFE">
        <w:rPr>
          <w:rFonts w:ascii="Arial" w:hAnsi="Arial" w:cs="Arial"/>
          <w:sz w:val="20"/>
          <w:szCs w:val="20"/>
        </w:rPr>
        <w:t xml:space="preserve"> như sau:</w:t>
      </w:r>
    </w:p>
    <w:p w14:paraId="171C4831"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 xml:space="preserve">“Tiếp tục quản lý Trường Cao đẳng Thống kê, Trường Cao đẳng Thống kê II cho đến khi cấp có thẩm quyền có quyết định về sắp xếp 02 đơn vị nêu </w:t>
      </w:r>
      <w:r w:rsidRPr="00FB7FFE">
        <w:rPr>
          <w:rFonts w:ascii="Arial" w:hAnsi="Arial" w:cs="Arial"/>
          <w:sz w:val="20"/>
          <w:szCs w:val="20"/>
        </w:rPr>
        <w:t>trên.”</w:t>
      </w:r>
    </w:p>
    <w:p w14:paraId="330A3C45" w14:textId="77777777" w:rsidR="002743FD" w:rsidRPr="00FB7FFE" w:rsidRDefault="008740DF" w:rsidP="00FB7FFE">
      <w:pPr>
        <w:spacing w:after="120"/>
        <w:ind w:firstLine="720"/>
        <w:jc w:val="both"/>
        <w:rPr>
          <w:rFonts w:ascii="Arial" w:hAnsi="Arial" w:cs="Arial"/>
          <w:sz w:val="20"/>
          <w:szCs w:val="20"/>
        </w:rPr>
      </w:pPr>
      <w:bookmarkStart w:id="22" w:name="dieu_2"/>
      <w:r w:rsidRPr="00FB7FFE">
        <w:rPr>
          <w:rFonts w:ascii="Arial" w:hAnsi="Arial" w:cs="Arial"/>
          <w:b/>
          <w:bCs/>
          <w:sz w:val="20"/>
          <w:szCs w:val="20"/>
        </w:rPr>
        <w:t>Điều 2. Điều khoản chuyển tiếp</w:t>
      </w:r>
      <w:bookmarkEnd w:id="22"/>
    </w:p>
    <w:p w14:paraId="2AB6ECF3"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a) Cục trưởng Cục Thống kê chịu trách nhiệm tổ chức, sắp xếp để các Thống kê cấp tỉnh hoàn thành việc kiện toàn tổ chức và hoạt động chậm nhất trong thời hạn 03 tháng kể từ ngày Quyết định này có hiệu lực thi hành;</w:t>
      </w:r>
    </w:p>
    <w:p w14:paraId="46ACDD80"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 xml:space="preserve">b) </w:t>
      </w:r>
      <w:r w:rsidRPr="00FB7FFE">
        <w:rPr>
          <w:rFonts w:ascii="Arial" w:hAnsi="Arial" w:cs="Arial"/>
          <w:sz w:val="20"/>
          <w:szCs w:val="20"/>
        </w:rPr>
        <w:t>Nhà Xuất bản Thống kê tiếp tục hoạt động theo quy định của pháp luật cho đến khi hoàn thành việc sắp xếp theo quyết định của cấp có thẩm quyền.</w:t>
      </w:r>
    </w:p>
    <w:p w14:paraId="70BA4C51" w14:textId="77777777" w:rsidR="002743FD" w:rsidRPr="00FB7FFE" w:rsidRDefault="008740DF" w:rsidP="00FB7FFE">
      <w:pPr>
        <w:spacing w:after="120"/>
        <w:ind w:firstLine="720"/>
        <w:jc w:val="both"/>
        <w:rPr>
          <w:rFonts w:ascii="Arial" w:hAnsi="Arial" w:cs="Arial"/>
          <w:sz w:val="20"/>
          <w:szCs w:val="20"/>
        </w:rPr>
      </w:pPr>
      <w:bookmarkStart w:id="23" w:name="dieu_3"/>
      <w:r w:rsidRPr="00FB7FFE">
        <w:rPr>
          <w:rFonts w:ascii="Arial" w:hAnsi="Arial" w:cs="Arial"/>
          <w:b/>
          <w:bCs/>
          <w:sz w:val="20"/>
          <w:szCs w:val="20"/>
        </w:rPr>
        <w:t>Điều 3. Hiệu lực và trách nhiệm thi hành</w:t>
      </w:r>
      <w:bookmarkEnd w:id="23"/>
    </w:p>
    <w:p w14:paraId="360EB0F1"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1. Quyết định này có hiệu lực thi hành kể từ ngày 01 tháng 7 năm 2025.</w:t>
      </w:r>
    </w:p>
    <w:p w14:paraId="6CA6EE95"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2. Cục trưởng Cục Thống kê căn cứ quy định tại Quyết định này và các văn bản quy phạm pháp luật có liên quan để ban hành, sửa đổi, bổ sung, thay thế các Quyết định quy định chức năng, nhiệm vụ, quyền hạn và cơ cấu tổ chức của các đơn vị thuộc thẩm quyền qu</w:t>
      </w:r>
      <w:r w:rsidRPr="00FB7FFE">
        <w:rPr>
          <w:rFonts w:ascii="Arial" w:hAnsi="Arial" w:cs="Arial"/>
          <w:sz w:val="20"/>
          <w:szCs w:val="20"/>
        </w:rPr>
        <w:t>ản lý theo phân công, phân cấp của Bộ trưởng Bộ Tài chính.</w:t>
      </w:r>
    </w:p>
    <w:p w14:paraId="5B1BAC95"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3. Các Quyết định sau của Bộ trưởng Bộ Tài chính hết hiệu lực kể từ ngày Quyết định của Cục trưởng Cục Thống kê được phân cấp ban hành có hiệu lực thi hành hoặc cấp có thẩm quyền ban hành quyết địn</w:t>
      </w:r>
      <w:r w:rsidRPr="00FB7FFE">
        <w:rPr>
          <w:rFonts w:ascii="Arial" w:hAnsi="Arial" w:cs="Arial"/>
          <w:sz w:val="20"/>
          <w:szCs w:val="20"/>
        </w:rPr>
        <w:t>h về sắp xếp đơn vị:</w:t>
      </w:r>
    </w:p>
    <w:p w14:paraId="4FB8C40B"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 xml:space="preserve">a) Quyết định số </w:t>
      </w:r>
      <w:bookmarkStart w:id="24" w:name="tvpllink_glxqjngihm"/>
      <w:r w:rsidRPr="00FB7FFE">
        <w:rPr>
          <w:rFonts w:ascii="Arial" w:hAnsi="Arial" w:cs="Arial"/>
          <w:sz w:val="20"/>
          <w:szCs w:val="20"/>
        </w:rPr>
        <w:t>956/QĐ-BTC</w:t>
      </w:r>
      <w:bookmarkEnd w:id="24"/>
      <w:r w:rsidRPr="00FB7FFE">
        <w:rPr>
          <w:rFonts w:ascii="Arial" w:hAnsi="Arial" w:cs="Arial"/>
          <w:sz w:val="20"/>
          <w:szCs w:val="20"/>
        </w:rPr>
        <w:t xml:space="preserve"> ngày 05/3/2025 quy định chức năng, nhiệm vụ, quyền hạn và cơ cấu tổ chức của Chi cục Thống kê cấp tỉnh thuộc Cục Thống kê;</w:t>
      </w:r>
    </w:p>
    <w:p w14:paraId="7E45B3C2"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 xml:space="preserve">b) Quyết định số </w:t>
      </w:r>
      <w:bookmarkStart w:id="25" w:name="tvpllink_wrhxvifquz"/>
      <w:r w:rsidRPr="00FB7FFE">
        <w:rPr>
          <w:rFonts w:ascii="Arial" w:hAnsi="Arial" w:cs="Arial"/>
          <w:sz w:val="20"/>
          <w:szCs w:val="20"/>
        </w:rPr>
        <w:t>1467/QĐ-BTC</w:t>
      </w:r>
      <w:bookmarkEnd w:id="25"/>
      <w:r w:rsidRPr="00FB7FFE">
        <w:rPr>
          <w:rFonts w:ascii="Arial" w:hAnsi="Arial" w:cs="Arial"/>
          <w:sz w:val="20"/>
          <w:szCs w:val="20"/>
        </w:rPr>
        <w:t xml:space="preserve"> ngày 24/4/2025 quy định chức năng, nhiệm vụ, quyền hạn </w:t>
      </w:r>
      <w:r w:rsidRPr="00FB7FFE">
        <w:rPr>
          <w:rFonts w:ascii="Arial" w:hAnsi="Arial" w:cs="Arial"/>
          <w:sz w:val="20"/>
          <w:szCs w:val="20"/>
        </w:rPr>
        <w:t>và cơ cấu tổ chức của Trung tâm Xử lý và Tích hợp dữ liệu thống kê thuộc Cục Thống kê;</w:t>
      </w:r>
    </w:p>
    <w:p w14:paraId="530E0A8B"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 xml:space="preserve">c) Quyết định số </w:t>
      </w:r>
      <w:bookmarkStart w:id="26" w:name="tvpllink_keuwubtcgn"/>
      <w:r w:rsidRPr="00FB7FFE">
        <w:rPr>
          <w:rFonts w:ascii="Arial" w:hAnsi="Arial" w:cs="Arial"/>
          <w:sz w:val="20"/>
          <w:szCs w:val="20"/>
        </w:rPr>
        <w:t>1468/QĐ-BTC</w:t>
      </w:r>
      <w:bookmarkEnd w:id="26"/>
      <w:r w:rsidRPr="00FB7FFE">
        <w:rPr>
          <w:rFonts w:ascii="Arial" w:hAnsi="Arial" w:cs="Arial"/>
          <w:sz w:val="20"/>
          <w:szCs w:val="20"/>
        </w:rPr>
        <w:t xml:space="preserve"> ngày 24/4/2025 quy định chức năng, nhiệm vụ, quyền hạn và cơ cấu tổ chức của Nhà Xuất bản Thống kê thuộc Cục Thống kê;</w:t>
      </w:r>
    </w:p>
    <w:p w14:paraId="5CB75415"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 xml:space="preserve">d) Quyết định số </w:t>
      </w:r>
      <w:bookmarkStart w:id="27" w:name="tvpllink_rzyciohwgy"/>
      <w:r w:rsidRPr="00FB7FFE">
        <w:rPr>
          <w:rFonts w:ascii="Arial" w:hAnsi="Arial" w:cs="Arial"/>
          <w:sz w:val="20"/>
          <w:szCs w:val="20"/>
        </w:rPr>
        <w:t>1469</w:t>
      </w:r>
      <w:r w:rsidRPr="00FB7FFE">
        <w:rPr>
          <w:rFonts w:ascii="Arial" w:hAnsi="Arial" w:cs="Arial"/>
          <w:sz w:val="20"/>
          <w:szCs w:val="20"/>
        </w:rPr>
        <w:t>/QĐ-BTC</w:t>
      </w:r>
      <w:bookmarkEnd w:id="27"/>
      <w:r w:rsidRPr="00FB7FFE">
        <w:rPr>
          <w:rFonts w:ascii="Arial" w:hAnsi="Arial" w:cs="Arial"/>
          <w:sz w:val="20"/>
          <w:szCs w:val="20"/>
        </w:rPr>
        <w:t xml:space="preserve"> ngày 24/4/2025 quy định chức năng, nhiệm vụ, quyền hạn và cơ cấu tổ chức của Trường Cao đẳng thống kê thuộc Cục Thống kê;</w:t>
      </w:r>
    </w:p>
    <w:p w14:paraId="00217E74"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 xml:space="preserve">đ) Quyết định số </w:t>
      </w:r>
      <w:bookmarkStart w:id="28" w:name="tvpllink_lyjulbjeqx"/>
      <w:r w:rsidRPr="00FB7FFE">
        <w:rPr>
          <w:rFonts w:ascii="Arial" w:hAnsi="Arial" w:cs="Arial"/>
          <w:sz w:val="20"/>
          <w:szCs w:val="20"/>
        </w:rPr>
        <w:t>1470/QĐ-BTC</w:t>
      </w:r>
      <w:bookmarkEnd w:id="28"/>
      <w:r w:rsidRPr="00FB7FFE">
        <w:rPr>
          <w:rFonts w:ascii="Arial" w:hAnsi="Arial" w:cs="Arial"/>
          <w:sz w:val="20"/>
          <w:szCs w:val="20"/>
        </w:rPr>
        <w:t xml:space="preserve"> ngày 24/4/2025 quy định chức năng, nhiệm vụ, quyền hạn và cơ cấu tổ chức của Trường Cao đẳng thốn</w:t>
      </w:r>
      <w:r w:rsidRPr="00FB7FFE">
        <w:rPr>
          <w:rFonts w:ascii="Arial" w:hAnsi="Arial" w:cs="Arial"/>
          <w:sz w:val="20"/>
          <w:szCs w:val="20"/>
        </w:rPr>
        <w:t>g kê II thuộc Cục Thống kê.</w:t>
      </w:r>
    </w:p>
    <w:p w14:paraId="1FFCCCEF"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4. Cục trưởng Cục Thống kê, Vụ trưởng Vụ Tổ chức cán bộ, Chánh Văn phòng Bộ Tài chính, Cục trưởng Cục Kế hoạch - Tài chính và Thủ trưởng các tổ chức, đơn vị thuộc Bộ Tài chính chịu trách nhiệm thi hành Quyết định này./.</w:t>
      </w:r>
    </w:p>
    <w:p w14:paraId="404EA76B" w14:textId="77777777" w:rsidR="002743FD" w:rsidRPr="00FB7FFE" w:rsidRDefault="008740DF" w:rsidP="00FB7FFE">
      <w:pPr>
        <w:spacing w:after="120"/>
        <w:ind w:firstLine="720"/>
        <w:jc w:val="both"/>
        <w:rPr>
          <w:rFonts w:ascii="Arial" w:hAnsi="Arial" w:cs="Arial"/>
          <w:sz w:val="20"/>
          <w:szCs w:val="20"/>
        </w:rPr>
      </w:pPr>
      <w:r w:rsidRPr="00FB7FFE">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743FD" w:rsidRPr="00FB7FFE" w14:paraId="2E8AB360" w14:textId="77777777">
        <w:tc>
          <w:tcPr>
            <w:tcW w:w="4428" w:type="dxa"/>
            <w:tcBorders>
              <w:top w:val="nil"/>
              <w:left w:val="nil"/>
              <w:bottom w:val="nil"/>
              <w:right w:val="nil"/>
              <w:tl2br w:val="nil"/>
              <w:tr2bl w:val="nil"/>
            </w:tcBorders>
            <w:tcMar>
              <w:top w:w="0" w:type="dxa"/>
              <w:left w:w="108" w:type="dxa"/>
              <w:bottom w:w="0" w:type="dxa"/>
              <w:right w:w="108" w:type="dxa"/>
            </w:tcMar>
          </w:tcPr>
          <w:p w14:paraId="24799DBF" w14:textId="0FC9F48D" w:rsidR="002743FD" w:rsidRPr="00FB7FFE" w:rsidRDefault="008740DF">
            <w:pPr>
              <w:spacing w:before="120"/>
              <w:rPr>
                <w:rFonts w:ascii="Arial" w:hAnsi="Arial" w:cs="Arial"/>
                <w:sz w:val="20"/>
                <w:szCs w:val="20"/>
              </w:rPr>
            </w:pPr>
            <w:r w:rsidRPr="00FB7FFE">
              <w:rPr>
                <w:rFonts w:ascii="Arial" w:hAnsi="Arial" w:cs="Arial"/>
                <w:b/>
                <w:bCs/>
                <w:i/>
                <w:iCs/>
                <w:sz w:val="20"/>
                <w:szCs w:val="20"/>
              </w:rPr>
              <w:t>Nơi nh</w:t>
            </w:r>
            <w:r w:rsidRPr="00FB7FFE">
              <w:rPr>
                <w:rFonts w:ascii="Arial" w:hAnsi="Arial" w:cs="Arial"/>
                <w:b/>
                <w:bCs/>
                <w:i/>
                <w:iCs/>
                <w:sz w:val="20"/>
                <w:szCs w:val="20"/>
              </w:rPr>
              <w:t>ận:</w:t>
            </w:r>
            <w:r w:rsidRPr="00FB7FFE">
              <w:rPr>
                <w:rFonts w:ascii="Arial" w:hAnsi="Arial" w:cs="Arial"/>
                <w:b/>
                <w:bCs/>
                <w:i/>
                <w:iCs/>
                <w:sz w:val="20"/>
                <w:szCs w:val="20"/>
              </w:rPr>
              <w:br/>
            </w:r>
            <w:r w:rsidRPr="00FB7FFE">
              <w:rPr>
                <w:rFonts w:ascii="Arial" w:hAnsi="Arial" w:cs="Arial"/>
                <w:sz w:val="20"/>
                <w:szCs w:val="20"/>
              </w:rPr>
              <w:t>- Như Điều 3;</w:t>
            </w:r>
            <w:r w:rsidRPr="00FB7FFE">
              <w:rPr>
                <w:rFonts w:ascii="Arial" w:hAnsi="Arial" w:cs="Arial"/>
                <w:sz w:val="20"/>
                <w:szCs w:val="20"/>
              </w:rPr>
              <w:br/>
              <w:t>- Đảng ủy Bộ Tài chính;</w:t>
            </w:r>
            <w:r w:rsidRPr="00FB7FFE">
              <w:rPr>
                <w:rFonts w:ascii="Arial" w:hAnsi="Arial" w:cs="Arial"/>
                <w:sz w:val="20"/>
                <w:szCs w:val="20"/>
              </w:rPr>
              <w:br/>
              <w:t>- Cổng TTĐT Bộ Tài chính;</w:t>
            </w:r>
            <w:r w:rsidRPr="00FB7FFE">
              <w:rPr>
                <w:rFonts w:ascii="Arial" w:hAnsi="Arial" w:cs="Arial"/>
                <w:sz w:val="20"/>
                <w:szCs w:val="20"/>
              </w:rPr>
              <w:br/>
              <w:t>- Lưu: VT, TCCB (……..b)</w:t>
            </w:r>
          </w:p>
        </w:tc>
        <w:tc>
          <w:tcPr>
            <w:tcW w:w="4428" w:type="dxa"/>
            <w:tcBorders>
              <w:top w:val="nil"/>
              <w:left w:val="nil"/>
              <w:bottom w:val="nil"/>
              <w:right w:val="nil"/>
              <w:tl2br w:val="nil"/>
              <w:tr2bl w:val="nil"/>
            </w:tcBorders>
            <w:tcMar>
              <w:top w:w="0" w:type="dxa"/>
              <w:left w:w="108" w:type="dxa"/>
              <w:bottom w:w="0" w:type="dxa"/>
              <w:right w:w="108" w:type="dxa"/>
            </w:tcMar>
          </w:tcPr>
          <w:p w14:paraId="68A5751C" w14:textId="77777777" w:rsidR="002743FD" w:rsidRPr="00FB7FFE" w:rsidRDefault="008740DF">
            <w:pPr>
              <w:spacing w:before="120"/>
              <w:jc w:val="center"/>
              <w:rPr>
                <w:rFonts w:ascii="Arial" w:hAnsi="Arial" w:cs="Arial"/>
                <w:sz w:val="20"/>
                <w:szCs w:val="20"/>
              </w:rPr>
            </w:pPr>
            <w:r w:rsidRPr="00FB7FFE">
              <w:rPr>
                <w:rFonts w:ascii="Arial" w:hAnsi="Arial" w:cs="Arial"/>
                <w:b/>
                <w:bCs/>
                <w:sz w:val="20"/>
                <w:szCs w:val="20"/>
              </w:rPr>
              <w:t>KT. BỘ TRƯỞNG</w:t>
            </w:r>
            <w:r w:rsidRPr="00FB7FFE">
              <w:rPr>
                <w:rFonts w:ascii="Arial" w:hAnsi="Arial" w:cs="Arial"/>
                <w:b/>
                <w:bCs/>
                <w:sz w:val="20"/>
                <w:szCs w:val="20"/>
              </w:rPr>
              <w:br/>
              <w:t>THỨ TRƯỞNG</w:t>
            </w:r>
            <w:r w:rsidRPr="00FB7FFE">
              <w:rPr>
                <w:rFonts w:ascii="Arial" w:hAnsi="Arial" w:cs="Arial"/>
                <w:b/>
                <w:bCs/>
                <w:sz w:val="20"/>
                <w:szCs w:val="20"/>
              </w:rPr>
              <w:br/>
            </w:r>
            <w:r w:rsidRPr="00FB7FFE">
              <w:rPr>
                <w:rFonts w:ascii="Arial" w:hAnsi="Arial" w:cs="Arial"/>
                <w:b/>
                <w:bCs/>
                <w:sz w:val="20"/>
                <w:szCs w:val="20"/>
              </w:rPr>
              <w:br/>
            </w:r>
            <w:r w:rsidRPr="00FB7FFE">
              <w:rPr>
                <w:rFonts w:ascii="Arial" w:hAnsi="Arial" w:cs="Arial"/>
                <w:b/>
                <w:bCs/>
                <w:sz w:val="20"/>
                <w:szCs w:val="20"/>
              </w:rPr>
              <w:br/>
            </w:r>
            <w:r w:rsidRPr="00FB7FFE">
              <w:rPr>
                <w:rFonts w:ascii="Arial" w:hAnsi="Arial" w:cs="Arial"/>
                <w:b/>
                <w:bCs/>
                <w:sz w:val="20"/>
                <w:szCs w:val="20"/>
              </w:rPr>
              <w:br/>
            </w:r>
            <w:r w:rsidRPr="00FB7FFE">
              <w:rPr>
                <w:rFonts w:ascii="Arial" w:hAnsi="Arial" w:cs="Arial"/>
                <w:b/>
                <w:bCs/>
                <w:sz w:val="20"/>
                <w:szCs w:val="20"/>
              </w:rPr>
              <w:br/>
              <w:t>Nguyễn Thị Bích Ngọc</w:t>
            </w:r>
          </w:p>
        </w:tc>
      </w:tr>
    </w:tbl>
    <w:p w14:paraId="1A103B8D" w14:textId="77777777" w:rsidR="00B05B43" w:rsidRPr="00FB7FFE" w:rsidRDefault="008740DF">
      <w:pPr>
        <w:spacing w:before="120" w:after="280" w:afterAutospacing="1"/>
        <w:rPr>
          <w:rFonts w:ascii="Arial" w:hAnsi="Arial" w:cs="Arial"/>
          <w:sz w:val="20"/>
          <w:szCs w:val="20"/>
        </w:rPr>
      </w:pPr>
      <w:r w:rsidRPr="00FB7FFE">
        <w:rPr>
          <w:rFonts w:ascii="Arial" w:hAnsi="Arial" w:cs="Arial"/>
          <w:sz w:val="20"/>
          <w:szCs w:val="20"/>
        </w:rPr>
        <w:t> </w:t>
      </w:r>
    </w:p>
    <w:sectPr w:rsidR="00B05B43" w:rsidRPr="00FB7FFE" w:rsidSect="00FB7FFE">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ED3E9" w14:textId="77777777" w:rsidR="008740DF" w:rsidRDefault="008740DF" w:rsidP="00D55BF9">
      <w:r>
        <w:separator/>
      </w:r>
    </w:p>
  </w:endnote>
  <w:endnote w:type="continuationSeparator" w:id="0">
    <w:p w14:paraId="547013F2" w14:textId="77777777" w:rsidR="008740DF" w:rsidRDefault="008740DF" w:rsidP="00D5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191BA" w14:textId="77777777" w:rsidR="008740DF" w:rsidRDefault="008740DF" w:rsidP="00D55BF9">
      <w:r>
        <w:separator/>
      </w:r>
    </w:p>
  </w:footnote>
  <w:footnote w:type="continuationSeparator" w:id="0">
    <w:p w14:paraId="5821BD09" w14:textId="77777777" w:rsidR="008740DF" w:rsidRDefault="008740DF" w:rsidP="00D55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57C"/>
    <w:rsid w:val="00045298"/>
    <w:rsid w:val="002743FD"/>
    <w:rsid w:val="008740DF"/>
    <w:rsid w:val="00B05B43"/>
    <w:rsid w:val="00D55BF9"/>
    <w:rsid w:val="00F6157C"/>
    <w:rsid w:val="00FB7FF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E84F5"/>
  <w15:chartTrackingRefBased/>
  <w15:docId w15:val="{A6AEB11C-298A-4745-AE18-432271D7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BF9"/>
    <w:pPr>
      <w:tabs>
        <w:tab w:val="center" w:pos="4680"/>
        <w:tab w:val="right" w:pos="9360"/>
      </w:tabs>
    </w:pPr>
  </w:style>
  <w:style w:type="character" w:customStyle="1" w:styleId="HeaderChar">
    <w:name w:val="Header Char"/>
    <w:basedOn w:val="DefaultParagraphFont"/>
    <w:link w:val="Header"/>
    <w:uiPriority w:val="99"/>
    <w:rsid w:val="00D55BF9"/>
    <w:rPr>
      <w:sz w:val="24"/>
      <w:szCs w:val="24"/>
    </w:rPr>
  </w:style>
  <w:style w:type="paragraph" w:styleId="Footer">
    <w:name w:val="footer"/>
    <w:basedOn w:val="Normal"/>
    <w:link w:val="FooterChar"/>
    <w:uiPriority w:val="99"/>
    <w:unhideWhenUsed/>
    <w:rsid w:val="00D55BF9"/>
    <w:pPr>
      <w:tabs>
        <w:tab w:val="center" w:pos="4680"/>
        <w:tab w:val="right" w:pos="9360"/>
      </w:tabs>
    </w:pPr>
  </w:style>
  <w:style w:type="character" w:customStyle="1" w:styleId="FooterChar">
    <w:name w:val="Footer Char"/>
    <w:basedOn w:val="DefaultParagraphFont"/>
    <w:link w:val="Footer"/>
    <w:uiPriority w:val="99"/>
    <w:rsid w:val="00D55B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1203</Words>
  <Characters>6858</Characters>
  <Application>Microsoft Office Word</Application>
  <DocSecurity>0</DocSecurity>
  <Lines>57</Lines>
  <Paragraphs>16</Paragraphs>
  <ScaleCrop>false</ScaleCrop>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NGUYỄN XUÂN HUY</cp:lastModifiedBy>
  <cp:revision>4</cp:revision>
  <cp:lastPrinted>1899-12-31T17:00:00Z</cp:lastPrinted>
  <dcterms:created xsi:type="dcterms:W3CDTF">2025-10-01T04:10:00Z</dcterms:created>
  <dcterms:modified xsi:type="dcterms:W3CDTF">2025-10-02T08:34:00Z</dcterms:modified>
</cp:coreProperties>
</file>