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053F97" w:rsidRPr="00053F97" w:rsidTr="00F64779">
        <w:trPr>
          <w:trHeight w:val="920"/>
        </w:trPr>
        <w:tc>
          <w:tcPr>
            <w:tcW w:w="18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7" w:rsidRPr="00053F97" w:rsidRDefault="00053F97" w:rsidP="00053F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CÔNG</w:t>
            </w:r>
            <w:proofErr w:type="spellEnd"/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THƯƠNG</w:t>
            </w:r>
            <w:proofErr w:type="spellEnd"/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53F9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Số: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37/2023/TT-</w:t>
            </w:r>
            <w:proofErr w:type="spellStart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BCT</w:t>
            </w:r>
            <w:proofErr w:type="spellEnd"/>
          </w:p>
        </w:tc>
        <w:tc>
          <w:tcPr>
            <w:tcW w:w="32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97" w:rsidRPr="00053F97" w:rsidRDefault="00053F97" w:rsidP="00053F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53F97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</w:t>
            </w:r>
            <w:proofErr w:type="spellEnd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Nội</w:t>
            </w:r>
            <w:proofErr w:type="spellEnd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ngày</w:t>
            </w:r>
            <w:proofErr w:type="spellEnd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22 </w:t>
            </w:r>
            <w:proofErr w:type="spellStart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tháng</w:t>
            </w:r>
            <w:proofErr w:type="spellEnd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năm</w:t>
            </w:r>
            <w:proofErr w:type="spellEnd"/>
            <w:r w:rsidRPr="00053F9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2023</w:t>
            </w:r>
          </w:p>
        </w:tc>
      </w:tr>
    </w:tbl>
    <w:p w:rsidR="00053F97" w:rsidRPr="00053F97" w:rsidRDefault="00053F97" w:rsidP="00053F97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53F97" w:rsidRPr="00053F97" w:rsidRDefault="00053F97" w:rsidP="00053F97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E6CC1" w:rsidRPr="00053F97" w:rsidRDefault="00053F97" w:rsidP="00053F97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t>THÔNG T</w:t>
      </w: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Ư</w:t>
      </w:r>
    </w:p>
    <w:p w:rsidR="004E6CC1" w:rsidRPr="00053F97" w:rsidRDefault="00A550A8" w:rsidP="00053F97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t>Quy định về hạn ngạch thuế quan nhập khẩu mặt hàng</w:t>
      </w: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muối, trứng gia cầm năm 2024</w:t>
      </w:r>
    </w:p>
    <w:p w:rsidR="00053F97" w:rsidRPr="00053F97" w:rsidRDefault="00053F97" w:rsidP="00053F97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en-US"/>
        </w:rPr>
        <w:t>______________</w:t>
      </w:r>
    </w:p>
    <w:p w:rsidR="00053F97" w:rsidRPr="00053F97" w:rsidRDefault="00053F97" w:rsidP="00053F97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4E6CC1" w:rsidRPr="00053F97" w:rsidRDefault="00053F97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Quản l</w:t>
      </w:r>
      <w:r w:rsidR="00A550A8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ý ngoại thương năm 201</w:t>
      </w:r>
      <w:r w:rsidR="00A550A8" w:rsidRPr="00053F97">
        <w:rPr>
          <w:rFonts w:ascii="Arial" w:eastAsia="Arial" w:hAnsi="Arial" w:cs="Arial"/>
          <w:i/>
          <w:color w:val="000000" w:themeColor="text1"/>
          <w:sz w:val="20"/>
          <w:szCs w:val="20"/>
        </w:rPr>
        <w:t>7</w:t>
      </w:r>
      <w:r w:rsidR="00A550A8" w:rsidRPr="00053F97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 96/2022/NĐ-CP ngày 29 tháng 11 năm 2022 của Chính phủ qu</w:t>
      </w:r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y định chức năng, nhiệm vụ, quyền hạn và cơ cấu tổ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chức của Bộ Công Thương;</w:t>
      </w:r>
    </w:p>
    <w:p w:rsidR="004E6CC1" w:rsidRPr="00053F97" w:rsidRDefault="00053F97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số</w:t>
      </w:r>
      <w:r w:rsidR="00A550A8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69/2018/NĐ-CP ngày 15 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="00A550A8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5 năm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2018 của Chính phủ quy định chi</w:t>
      </w:r>
      <w:r w:rsidR="00A550A8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tiết một số đi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ề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u của Luật Quản lý</w:t>
      </w:r>
      <w:r w:rsidR="00A550A8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ngoại thương;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Căn cứ Nghị định s</w:t>
      </w:r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ố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26/2023/NĐ-CP ngày 31 </w:t>
      </w:r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tháng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5 năm 2023 của Ch</w:t>
      </w:r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í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nh phủ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Biểu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thuế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xuất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khẩu</w:t>
      </w:r>
      <w:proofErr w:type="spellEnd"/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Biểu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thuế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nhập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khẩu</w:t>
      </w:r>
      <w:proofErr w:type="spellEnd"/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ưu đãi, Danh mục hàng hóa và mức thuế tuyệt đối, thuế h</w:t>
      </w:r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ỗ</w:t>
      </w: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n hợp, thuế nhập khẩu ngoài hạn ngạch thuế quan;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 Cục trưởng Cục Xuất nhập khẩu;</w:t>
      </w:r>
    </w:p>
    <w:p w:rsidR="004E6CC1" w:rsidRPr="00053F97" w:rsidRDefault="00A550A8" w:rsidP="00053F97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Bộ trưởng Bộ Công Thương ban hành Thông tư quy định về hạn ngạch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thuế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quan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nhập</w:t>
      </w:r>
      <w:proofErr w:type="spellEnd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053F97" w:rsidRPr="00053F97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khẩu</w:t>
      </w:r>
      <w:proofErr w:type="spellEnd"/>
      <w:r w:rsidRPr="00053F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mặt hàng muối, trứng gia cầm năm 2024.</w:t>
      </w:r>
    </w:p>
    <w:p w:rsidR="00053F97" w:rsidRPr="00053F97" w:rsidRDefault="00053F97" w:rsidP="00053F97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E6CC1" w:rsidRPr="00053F97" w:rsidRDefault="00A550A8" w:rsidP="00053F97">
      <w:pPr>
        <w:pStyle w:val="Chthchb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color w:val="000000" w:themeColor="text1"/>
          <w:sz w:val="20"/>
          <w:szCs w:val="20"/>
        </w:rPr>
        <w:t>Điều 1. Lượng hạn ngạch thuế quan nhập khẩu mặt hàng muối, trứng gia cầm năm 2024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1813"/>
        <w:gridCol w:w="3508"/>
        <w:gridCol w:w="847"/>
        <w:gridCol w:w="1126"/>
        <w:gridCol w:w="1119"/>
      </w:tblGrid>
      <w:tr w:rsidR="00053F97" w:rsidRPr="00053F97" w:rsidTr="00053F97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số hàng hóa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hàng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053F97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Đơ</w:t>
            </w:r>
            <w:r w:rsidR="00A550A8"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vị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Số lượng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053F97" w:rsidRPr="00053F97" w:rsidTr="00053F97">
        <w:trPr>
          <w:trHeight w:val="20"/>
          <w:jc w:val="center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0407.21.00 và</w:t>
            </w:r>
          </w:p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0407.90.10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Trứng gà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Tá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68.670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Trứng thương phẩm không có phôi</w:t>
            </w:r>
          </w:p>
        </w:tc>
      </w:tr>
      <w:tr w:rsidR="00053F97" w:rsidRPr="00053F97" w:rsidTr="00053F97">
        <w:trPr>
          <w:trHeight w:val="20"/>
          <w:jc w:val="center"/>
        </w:trPr>
        <w:tc>
          <w:tcPr>
            <w:tcW w:w="33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0407.29.10 và</w:t>
            </w:r>
          </w:p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0407.90.20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Trứng vịt, ngan</w:t>
            </w:r>
          </w:p>
        </w:tc>
        <w:tc>
          <w:tcPr>
            <w:tcW w:w="4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3F97" w:rsidRPr="00053F97" w:rsidTr="00053F97">
        <w:trPr>
          <w:trHeight w:val="20"/>
          <w:jc w:val="center"/>
        </w:trPr>
        <w:tc>
          <w:tcPr>
            <w:tcW w:w="33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0407.29.90 và</w:t>
            </w:r>
          </w:p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0407.90.90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Loại khác</w:t>
            </w:r>
          </w:p>
        </w:tc>
        <w:tc>
          <w:tcPr>
            <w:tcW w:w="4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3F97" w:rsidRPr="00053F97" w:rsidTr="00053F97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2501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Muối (kể cả muối ăn và muối đã bị làm biến tính) và natri clorua tinh khiết, có hoặc không ở trong dung dịch nước hoặc có chứa chất chống đón</w:t>
            </w:r>
            <w:r w:rsidR="00053F97"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g bánh hoặc chất làm tăng độ chẩ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y; nước biển.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Tấn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6CC1" w:rsidRPr="00053F97" w:rsidRDefault="00A550A8" w:rsidP="00053F97">
            <w:pPr>
              <w:pStyle w:val="Khc0"/>
              <w:spacing w:after="12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88.000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CC1" w:rsidRPr="00053F97" w:rsidRDefault="004E6CC1" w:rsidP="00053F97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E6CC1" w:rsidRPr="00053F97" w:rsidRDefault="00A550A8" w:rsidP="00053F97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053F97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Điều 2. Phương thức phân giao hạn ngạch thuế quan nhập khẩu mặt hàng muối, trứng gia cầm năm 2024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color w:val="000000" w:themeColor="text1"/>
          <w:sz w:val="20"/>
          <w:szCs w:val="20"/>
        </w:rPr>
        <w:t>Hạn ngạch thuế quan nhập khẩu mặt hàng muối, trứng gia cầm năm 2024 được thực hiện theo phương thức phân giao quy định tại Nghị định số 69/2018/NĐ-CP ngày 15 tháng 5 năm 2018 của Chính phủ quy định chi tiết một số điều của Luật Quản lý ngoại thương và Thông tư số 12/2018/TT-BCT ngày 15 tháng 6 năm 2018 của Bộ trưởng Bộ Công Thương quy định chi tiết một số điều của Luật Quản lý ngoại thương và Nghị định số 69/2018/NĐ-CP ngày 15 tháng 5 năm 2018 của Chính phủ quy định chi tiết một số điều của Luật Quản lý ngoại thương.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t>Điều 3. Đối tượng phân giao hạn ngạch thuế quan nhập khẩu mặt hàng muối, trứng gia cầm năm 2024</w:t>
      </w:r>
    </w:p>
    <w:p w:rsidR="004E6CC1" w:rsidRPr="00053F97" w:rsidRDefault="00053F97" w:rsidP="00053F97">
      <w:pPr>
        <w:pStyle w:val="Vnbnnidung0"/>
        <w:tabs>
          <w:tab w:val="left" w:pos="1071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0"/>
      <w:bookmarkEnd w:id="1"/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1. </w:t>
      </w:r>
      <w:r w:rsidR="00A550A8" w:rsidRPr="00053F97">
        <w:rPr>
          <w:rFonts w:ascii="Arial" w:hAnsi="Arial" w:cs="Arial"/>
          <w:color w:val="000000" w:themeColor="text1"/>
          <w:sz w:val="20"/>
          <w:szCs w:val="20"/>
        </w:rPr>
        <w:t>Hạn ngạch thuế quan nhập khẩu mặt hàng muối được phân giao cho thương nhân trực ti</w:t>
      </w:r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ế</w:t>
      </w:r>
      <w:r w:rsidR="00A550A8" w:rsidRPr="00053F97">
        <w:rPr>
          <w:rFonts w:ascii="Arial" w:hAnsi="Arial" w:cs="Arial"/>
          <w:color w:val="000000" w:themeColor="text1"/>
          <w:sz w:val="20"/>
          <w:szCs w:val="20"/>
        </w:rPr>
        <w:t>p sử dụng làm nguyên liệu sản xu</w:t>
      </w:r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ấ</w:t>
      </w:r>
      <w:r w:rsidR="00A550A8" w:rsidRPr="00053F97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="00A550A8" w:rsidRPr="00053F97">
        <w:rPr>
          <w:rFonts w:ascii="Arial" w:hAnsi="Arial" w:cs="Arial"/>
          <w:color w:val="000000" w:themeColor="text1"/>
          <w:sz w:val="20"/>
          <w:szCs w:val="20"/>
        </w:rPr>
        <w:t xml:space="preserve">c, sản </w:t>
      </w:r>
      <w:proofErr w:type="spellStart"/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phẩm</w:t>
      </w:r>
      <w:proofErr w:type="spellEnd"/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y </w:t>
      </w:r>
      <w:proofErr w:type="spellStart"/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tế</w:t>
      </w:r>
      <w:proofErr w:type="spellEnd"/>
      <w:r w:rsidR="00A550A8" w:rsidRPr="00053F97">
        <w:rPr>
          <w:rFonts w:ascii="Arial" w:hAnsi="Arial" w:cs="Arial"/>
          <w:color w:val="000000" w:themeColor="text1"/>
          <w:sz w:val="20"/>
          <w:szCs w:val="20"/>
        </w:rPr>
        <w:t xml:space="preserve"> và làm nguyên liệu sản xuất hóa chất.</w:t>
      </w:r>
    </w:p>
    <w:p w:rsidR="004E6CC1" w:rsidRPr="00053F97" w:rsidRDefault="00053F97" w:rsidP="00053F97">
      <w:pPr>
        <w:pStyle w:val="Vnbnnidung0"/>
        <w:tabs>
          <w:tab w:val="left" w:pos="1075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1"/>
      <w:bookmarkEnd w:id="2"/>
      <w:r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2. </w:t>
      </w:r>
      <w:r w:rsidR="00A550A8" w:rsidRPr="00053F97">
        <w:rPr>
          <w:rFonts w:ascii="Arial" w:hAnsi="Arial" w:cs="Arial"/>
          <w:color w:val="000000" w:themeColor="text1"/>
          <w:sz w:val="20"/>
          <w:szCs w:val="20"/>
        </w:rPr>
        <w:t>Hạn ngạch thuế quan nhập khẩu mặt hàng trứng gia cầm được phân giao cho thương nhân có nhu cầu nhập khẩu.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t>Điều 4. Thời điểm phân giao hạn ngạch thuế quan nhập khẩu mặt hàng muối, trứng gia cầm năm 2024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color w:val="000000" w:themeColor="text1"/>
          <w:sz w:val="20"/>
          <w:szCs w:val="20"/>
        </w:rPr>
        <w:t>Bộ Công Thương trao đ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>i với Bộ Nông nghiệp và Phát tri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>n nông thôn đ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>ể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 xml:space="preserve"> xác định thời điểm phân giao hạn ngạch thuế quan nhập kh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</w:rPr>
        <w:t>ẩu mặt hàng muối, trứng gia cầm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 xml:space="preserve"> năm 2024.</w:t>
      </w:r>
    </w:p>
    <w:p w:rsidR="004E6CC1" w:rsidRPr="00053F97" w:rsidRDefault="00A550A8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b/>
          <w:bCs/>
          <w:color w:val="000000" w:themeColor="text1"/>
          <w:sz w:val="20"/>
          <w:szCs w:val="20"/>
        </w:rPr>
        <w:t>Điều 5. Hiệu lực thi hành</w:t>
      </w:r>
    </w:p>
    <w:p w:rsidR="004E6CC1" w:rsidRPr="00053F97" w:rsidRDefault="00A550A8" w:rsidP="00053F97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3F97">
        <w:rPr>
          <w:rFonts w:ascii="Arial" w:hAnsi="Arial" w:cs="Arial"/>
          <w:color w:val="000000" w:themeColor="text1"/>
          <w:sz w:val="20"/>
          <w:szCs w:val="20"/>
        </w:rPr>
        <w:t xml:space="preserve">Thông tư này 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</w:rPr>
        <w:t>có hiệu lực thi hành kể từ ngày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</w:rPr>
        <w:t>06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 xml:space="preserve"> tháng 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</w:rPr>
        <w:t>02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 xml:space="preserve"> năm 2024 đến hết </w:t>
      </w:r>
      <w:r w:rsidR="00053F97" w:rsidRPr="00053F97">
        <w:rPr>
          <w:rFonts w:ascii="Arial" w:hAnsi="Arial" w:cs="Arial"/>
          <w:color w:val="000000" w:themeColor="text1"/>
          <w:sz w:val="20"/>
          <w:szCs w:val="20"/>
        </w:rPr>
        <w:t>ngày</w:t>
      </w:r>
      <w:r w:rsidRPr="00053F97">
        <w:rPr>
          <w:rFonts w:ascii="Arial" w:hAnsi="Arial" w:cs="Arial"/>
          <w:color w:val="000000" w:themeColor="text1"/>
          <w:sz w:val="20"/>
          <w:szCs w:val="20"/>
        </w:rPr>
        <w:t xml:space="preserve"> 31 tháng 12 năm 2024./.</w:t>
      </w:r>
    </w:p>
    <w:p w:rsidR="00053F97" w:rsidRPr="00053F97" w:rsidRDefault="00053F97" w:rsidP="00053F97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053F97" w:rsidRPr="00053F97" w:rsidTr="00F6477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F97" w:rsidRPr="00053F97" w:rsidRDefault="00053F97" w:rsidP="00053F97">
            <w:pPr>
              <w:pStyle w:val="Vnbnnidung0"/>
              <w:tabs>
                <w:tab w:val="left" w:pos="258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3F9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053F9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 tướng, các Phó Thủ tướng Chính phủ;</w:t>
            </w:r>
          </w:p>
          <w:p w:rsidR="00053F97" w:rsidRPr="00053F97" w:rsidRDefault="00053F97" w:rsidP="00053F97">
            <w:pPr>
              <w:pStyle w:val="Vnbnnidung0"/>
              <w:tabs>
                <w:tab w:val="left" w:pos="258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bookmark3"/>
            <w:bookmarkEnd w:id="3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Bộ, cơ quan ngang Bộ, cơ quan thuộc Chính phủ;</w:t>
            </w:r>
          </w:p>
          <w:p w:rsidR="00053F97" w:rsidRPr="00053F97" w:rsidRDefault="00053F97" w:rsidP="00053F97">
            <w:pPr>
              <w:pStyle w:val="Vnbnnidung0"/>
              <w:tabs>
                <w:tab w:val="left" w:pos="258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bookmark4"/>
            <w:bookmarkEnd w:id="4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UBND các tỉnh, TP trực thuộc TW;</w:t>
            </w:r>
          </w:p>
          <w:p w:rsidR="00053F97" w:rsidRPr="00053F97" w:rsidRDefault="00053F97" w:rsidP="00053F97">
            <w:pPr>
              <w:pStyle w:val="Vnbnnidung0"/>
              <w:tabs>
                <w:tab w:val="left" w:pos="258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bookmark5"/>
            <w:bookmarkEnd w:id="5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Chủ tịch nước, Văn phòng Quốc hội;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bookmark6"/>
            <w:bookmarkEnd w:id="6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Tổng Bí thư;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bookmark7"/>
            <w:bookmarkEnd w:id="7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 TW và Ban Kinh tế TW;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bookmark8"/>
            <w:bookmarkEnd w:id="8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 Kiểm tra VBQPPL - Bộ Tư pháp;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bookmark9"/>
            <w:bookmarkEnd w:id="9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 toán Nhà nước;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bookmark10"/>
            <w:bookmarkEnd w:id="10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báo;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bookmark11"/>
            <w:bookmarkEnd w:id="11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Website: Chính phủ, Bộ Công Thương;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bookmark12"/>
            <w:bookmarkEnd w:id="12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Sở Công Thương;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bookmark13"/>
            <w:bookmarkEnd w:id="13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Lãnh đạo Bộ Công Thương và các đơn vị trực thuộc;</w:t>
            </w:r>
          </w:p>
          <w:p w:rsidR="00053F97" w:rsidRPr="00053F97" w:rsidRDefault="00053F97" w:rsidP="00053F97">
            <w:pPr>
              <w:pStyle w:val="Vnbnnidung0"/>
              <w:tabs>
                <w:tab w:val="left" w:pos="261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bookmark14"/>
            <w:bookmarkEnd w:id="14"/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053F97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 VT, XNK(10).nhungdh ( 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KT. </w:t>
            </w: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THỨ</w:t>
            </w:r>
            <w:proofErr w:type="spellEnd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053F97" w:rsidRPr="00053F97" w:rsidRDefault="00053F97" w:rsidP="00053F9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Nguyễn</w:t>
            </w:r>
            <w:proofErr w:type="spellEnd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Sinh</w:t>
            </w:r>
            <w:proofErr w:type="spellEnd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Nhật</w:t>
            </w:r>
            <w:proofErr w:type="spellEnd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3F9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Tân</w:t>
            </w:r>
            <w:proofErr w:type="spellEnd"/>
          </w:p>
        </w:tc>
      </w:tr>
    </w:tbl>
    <w:p w:rsidR="00053F97" w:rsidRPr="00053F97" w:rsidRDefault="00053F97" w:rsidP="00053F97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53F97" w:rsidRPr="00053F97" w:rsidSect="00053F97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B7" w:rsidRDefault="008269B7">
      <w:r>
        <w:separator/>
      </w:r>
    </w:p>
  </w:endnote>
  <w:endnote w:type="continuationSeparator" w:id="0">
    <w:p w:rsidR="008269B7" w:rsidRDefault="0082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88" w:rsidRDefault="007C7B88">
    <w:pPr>
      <w:pStyle w:val="Footer"/>
    </w:pPr>
  </w:p>
  <w:p w:rsidR="004E6CC1" w:rsidRDefault="004E6CC1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88" w:rsidRDefault="007C7B88">
    <w:pPr>
      <w:pStyle w:val="Footer"/>
    </w:pPr>
  </w:p>
  <w:p w:rsidR="004E6CC1" w:rsidRDefault="004E6CC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B7" w:rsidRDefault="008269B7"/>
  </w:footnote>
  <w:footnote w:type="continuationSeparator" w:id="0">
    <w:p w:rsidR="008269B7" w:rsidRDefault="008269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C1" w:rsidRDefault="004E6CC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C1" w:rsidRDefault="004E6CC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551F"/>
    <w:multiLevelType w:val="multilevel"/>
    <w:tmpl w:val="954AA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BB1E6D"/>
    <w:multiLevelType w:val="multilevel"/>
    <w:tmpl w:val="E82A4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C1"/>
    <w:rsid w:val="00053F97"/>
    <w:rsid w:val="004E6CC1"/>
    <w:rsid w:val="007C7B88"/>
    <w:rsid w:val="008269B7"/>
    <w:rsid w:val="008E624C"/>
    <w:rsid w:val="00A550A8"/>
    <w:rsid w:val="00C2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055220-DF83-400B-80DB-752F6F4F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80"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hthchbng0">
    <w:name w:val="Chú thích bảng"/>
    <w:basedOn w:val="Normal"/>
    <w:link w:val="Chthchbng"/>
    <w:pPr>
      <w:spacing w:line="264" w:lineRule="auto"/>
      <w:ind w:firstLine="700"/>
    </w:pPr>
    <w:rPr>
      <w:rFonts w:ascii="Times New Roman" w:eastAsia="Times New Roman" w:hAnsi="Times New Roman" w:cs="Times New Roman"/>
      <w:b/>
      <w:bCs/>
    </w:rPr>
  </w:style>
  <w:style w:type="paragraph" w:customStyle="1" w:styleId="Khc0">
    <w:name w:val="Khác"/>
    <w:basedOn w:val="Normal"/>
    <w:link w:val="Khc"/>
    <w:pPr>
      <w:spacing w:after="80"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9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3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97"/>
    <w:rPr>
      <w:color w:val="000000"/>
    </w:rPr>
  </w:style>
  <w:style w:type="character" w:customStyle="1" w:styleId="Vnbnnidung2">
    <w:name w:val="Văn bản nội dung (2)_"/>
    <w:basedOn w:val="DefaultParagraphFont"/>
    <w:link w:val="Vnbnnidung20"/>
    <w:rsid w:val="00053F97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20">
    <w:name w:val="Văn bản nội dung (2)"/>
    <w:basedOn w:val="Normal"/>
    <w:link w:val="Vnbnnidung2"/>
    <w:rsid w:val="00053F97"/>
    <w:pPr>
      <w:spacing w:line="257" w:lineRule="auto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Vnbnnidung3">
    <w:name w:val="Văn bản nội dung (3)_"/>
    <w:basedOn w:val="DefaultParagraphFont"/>
    <w:link w:val="Vnbnnidung30"/>
    <w:rsid w:val="00053F97"/>
    <w:rPr>
      <w:rFonts w:ascii="Times New Roman" w:eastAsia="Times New Roman" w:hAnsi="Times New Roman" w:cs="Times New Roman"/>
      <w:color w:val="515051"/>
      <w:sz w:val="15"/>
      <w:szCs w:val="15"/>
    </w:rPr>
  </w:style>
  <w:style w:type="paragraph" w:customStyle="1" w:styleId="Vnbnnidung30">
    <w:name w:val="Văn bản nội dung (3)"/>
    <w:basedOn w:val="Normal"/>
    <w:link w:val="Vnbnnidung3"/>
    <w:rsid w:val="00053F97"/>
    <w:rPr>
      <w:rFonts w:ascii="Times New Roman" w:eastAsia="Times New Roman" w:hAnsi="Times New Roman" w:cs="Times New Roman"/>
      <w:color w:val="51505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>Microsoft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3</cp:revision>
  <dcterms:created xsi:type="dcterms:W3CDTF">2023-12-25T03:10:00Z</dcterms:created>
  <dcterms:modified xsi:type="dcterms:W3CDTF">2023-12-26T01:33:00Z</dcterms:modified>
</cp:coreProperties>
</file>