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CE06DC" w:rsidRPr="00E14498" w14:paraId="7CEF1271" w14:textId="77777777" w:rsidTr="00920F3F">
        <w:trPr>
          <w:trHeight w:val="920"/>
        </w:trPr>
        <w:tc>
          <w:tcPr>
            <w:tcW w:w="1800" w:type="pct"/>
            <w:tcMar>
              <w:top w:w="0" w:type="dxa"/>
              <w:left w:w="108" w:type="dxa"/>
              <w:bottom w:w="0" w:type="dxa"/>
              <w:right w:w="108" w:type="dxa"/>
            </w:tcMar>
          </w:tcPr>
          <w:p w14:paraId="1331909F" w14:textId="72337BF3" w:rsidR="00CE06DC" w:rsidRPr="00E14498" w:rsidRDefault="00CE06DC" w:rsidP="00E14498">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E14498">
              <w:rPr>
                <w:rFonts w:ascii="Arial" w:hAnsi="Arial" w:cs="Arial"/>
                <w:b/>
                <w:bCs/>
                <w:sz w:val="20"/>
                <w:szCs w:val="20"/>
              </w:rPr>
              <w:t>BỘ TÀI CHÍNH</w:t>
            </w:r>
            <w:r w:rsidRPr="00E14498">
              <w:rPr>
                <w:rFonts w:ascii="Arial" w:hAnsi="Arial" w:cs="Arial"/>
                <w:b/>
                <w:bCs/>
                <w:color w:val="000000"/>
                <w:sz w:val="20"/>
                <w:szCs w:val="20"/>
              </w:rPr>
              <w:br/>
            </w:r>
            <w:r w:rsidRPr="00E14498">
              <w:rPr>
                <w:rFonts w:ascii="Arial" w:hAnsi="Arial" w:cs="Arial"/>
                <w:bCs/>
                <w:color w:val="000000"/>
                <w:sz w:val="20"/>
                <w:szCs w:val="20"/>
                <w:vertAlign w:val="superscript"/>
              </w:rPr>
              <w:t>__________</w:t>
            </w:r>
          </w:p>
          <w:p w14:paraId="6F85CF5E" w14:textId="0330C978" w:rsidR="00CE06DC" w:rsidRPr="00E14498" w:rsidRDefault="00CE06DC" w:rsidP="00E14498">
            <w:pPr>
              <w:adjustRightInd w:val="0"/>
              <w:snapToGrid w:val="0"/>
              <w:spacing w:after="0" w:line="240" w:lineRule="auto"/>
              <w:jc w:val="center"/>
              <w:rPr>
                <w:rFonts w:ascii="Arial" w:hAnsi="Arial" w:cs="Arial"/>
                <w:color w:val="000000"/>
                <w:sz w:val="20"/>
                <w:szCs w:val="20"/>
              </w:rPr>
            </w:pPr>
            <w:r w:rsidRPr="00E14498">
              <w:rPr>
                <w:rFonts w:ascii="Arial" w:hAnsi="Arial" w:cs="Arial"/>
                <w:color w:val="000000"/>
                <w:sz w:val="20"/>
                <w:szCs w:val="20"/>
              </w:rPr>
              <w:t>Số: 136/2025/TT-BTC</w:t>
            </w:r>
          </w:p>
        </w:tc>
        <w:tc>
          <w:tcPr>
            <w:tcW w:w="3200" w:type="pct"/>
            <w:tcMar>
              <w:top w:w="0" w:type="dxa"/>
              <w:left w:w="108" w:type="dxa"/>
              <w:bottom w:w="0" w:type="dxa"/>
              <w:right w:w="108" w:type="dxa"/>
            </w:tcMar>
          </w:tcPr>
          <w:p w14:paraId="7B713E68" w14:textId="77777777" w:rsidR="00CE06DC" w:rsidRPr="00E14498" w:rsidRDefault="00CE06DC" w:rsidP="00E14498">
            <w:pPr>
              <w:adjustRightInd w:val="0"/>
              <w:snapToGrid w:val="0"/>
              <w:spacing w:after="0" w:line="240" w:lineRule="auto"/>
              <w:jc w:val="center"/>
              <w:rPr>
                <w:rFonts w:ascii="Arial" w:hAnsi="Arial" w:cs="Arial"/>
                <w:color w:val="000000"/>
                <w:sz w:val="20"/>
                <w:szCs w:val="20"/>
                <w:vertAlign w:val="superscript"/>
              </w:rPr>
            </w:pPr>
            <w:r w:rsidRPr="00E14498">
              <w:rPr>
                <w:rFonts w:ascii="Arial" w:hAnsi="Arial" w:cs="Arial"/>
                <w:b/>
                <w:bCs/>
                <w:color w:val="000000"/>
                <w:sz w:val="20"/>
                <w:szCs w:val="20"/>
              </w:rPr>
              <w:t>CỘNG HÒA XÃ HỘI CHỦ NGHĨA VIỆT NAM</w:t>
            </w:r>
            <w:r w:rsidRPr="00E14498">
              <w:rPr>
                <w:rFonts w:ascii="Arial" w:hAnsi="Arial" w:cs="Arial"/>
                <w:b/>
                <w:bCs/>
                <w:color w:val="000000"/>
                <w:sz w:val="20"/>
                <w:szCs w:val="20"/>
              </w:rPr>
              <w:br/>
              <w:t xml:space="preserve">Độc lập - Tự do - Hạnh phúc </w:t>
            </w:r>
            <w:r w:rsidRPr="00E14498">
              <w:rPr>
                <w:rFonts w:ascii="Arial" w:hAnsi="Arial" w:cs="Arial"/>
                <w:b/>
                <w:bCs/>
                <w:color w:val="000000"/>
                <w:sz w:val="20"/>
                <w:szCs w:val="20"/>
              </w:rPr>
              <w:br/>
            </w:r>
            <w:r w:rsidRPr="00E14498">
              <w:rPr>
                <w:rFonts w:ascii="Arial" w:hAnsi="Arial" w:cs="Arial"/>
                <w:bCs/>
                <w:color w:val="000000"/>
                <w:sz w:val="20"/>
                <w:szCs w:val="20"/>
                <w:vertAlign w:val="superscript"/>
              </w:rPr>
              <w:t>______________________</w:t>
            </w:r>
          </w:p>
          <w:p w14:paraId="42742653" w14:textId="494DD64E" w:rsidR="00CE06DC" w:rsidRPr="00E14498" w:rsidRDefault="00CE06DC" w:rsidP="00E14498">
            <w:pPr>
              <w:adjustRightInd w:val="0"/>
              <w:snapToGrid w:val="0"/>
              <w:spacing w:after="0" w:line="240" w:lineRule="auto"/>
              <w:jc w:val="center"/>
              <w:rPr>
                <w:rFonts w:ascii="Arial" w:hAnsi="Arial" w:cs="Arial"/>
                <w:sz w:val="20"/>
                <w:szCs w:val="20"/>
              </w:rPr>
            </w:pPr>
            <w:r w:rsidRPr="00E14498">
              <w:rPr>
                <w:rFonts w:ascii="Arial" w:hAnsi="Arial" w:cs="Arial"/>
                <w:i/>
                <w:sz w:val="20"/>
                <w:szCs w:val="20"/>
              </w:rPr>
              <w:t>Hà Nội, ngày 29 tháng 12 năm 2025</w:t>
            </w:r>
          </w:p>
        </w:tc>
      </w:tr>
      <w:bookmarkEnd w:id="0"/>
    </w:tbl>
    <w:p w14:paraId="4C73F368" w14:textId="77777777" w:rsidR="00CE06DC" w:rsidRPr="00E14498" w:rsidRDefault="00CE06DC" w:rsidP="00E14498">
      <w:pPr>
        <w:adjustRightInd w:val="0"/>
        <w:snapToGrid w:val="0"/>
        <w:spacing w:after="0" w:line="240" w:lineRule="auto"/>
        <w:jc w:val="center"/>
        <w:rPr>
          <w:rFonts w:ascii="Arial" w:hAnsi="Arial" w:cs="Arial"/>
          <w:b/>
          <w:sz w:val="20"/>
          <w:szCs w:val="20"/>
        </w:rPr>
      </w:pPr>
    </w:p>
    <w:p w14:paraId="4311F51E" w14:textId="77777777" w:rsidR="00CE06DC" w:rsidRPr="00E14498" w:rsidRDefault="00CE06DC" w:rsidP="00E14498">
      <w:pPr>
        <w:adjustRightInd w:val="0"/>
        <w:snapToGrid w:val="0"/>
        <w:spacing w:after="0" w:line="240" w:lineRule="auto"/>
        <w:jc w:val="center"/>
        <w:rPr>
          <w:rFonts w:ascii="Arial" w:hAnsi="Arial" w:cs="Arial"/>
          <w:b/>
          <w:sz w:val="20"/>
          <w:szCs w:val="20"/>
        </w:rPr>
      </w:pPr>
    </w:p>
    <w:p w14:paraId="5121302F" w14:textId="77777777" w:rsidR="00567AEF" w:rsidRPr="00E14498" w:rsidRDefault="00786814" w:rsidP="00E14498">
      <w:pPr>
        <w:adjustRightInd w:val="0"/>
        <w:snapToGrid w:val="0"/>
        <w:spacing w:after="0" w:line="240" w:lineRule="auto"/>
        <w:jc w:val="center"/>
        <w:rPr>
          <w:rFonts w:ascii="Arial" w:hAnsi="Arial" w:cs="Arial"/>
          <w:sz w:val="20"/>
          <w:szCs w:val="20"/>
        </w:rPr>
      </w:pPr>
      <w:r w:rsidRPr="00E14498">
        <w:rPr>
          <w:rFonts w:ascii="Arial" w:hAnsi="Arial" w:cs="Arial"/>
          <w:b/>
          <w:sz w:val="20"/>
          <w:szCs w:val="20"/>
        </w:rPr>
        <w:t>THÔNG TƯ</w:t>
      </w:r>
    </w:p>
    <w:p w14:paraId="014251EC" w14:textId="77777777" w:rsidR="00567AEF" w:rsidRPr="00E14498" w:rsidRDefault="00786814" w:rsidP="00E14498">
      <w:pPr>
        <w:adjustRightInd w:val="0"/>
        <w:snapToGrid w:val="0"/>
        <w:spacing w:after="0" w:line="240" w:lineRule="auto"/>
        <w:jc w:val="center"/>
        <w:rPr>
          <w:rFonts w:ascii="Arial" w:hAnsi="Arial" w:cs="Arial"/>
          <w:b/>
          <w:sz w:val="20"/>
          <w:szCs w:val="20"/>
        </w:rPr>
      </w:pPr>
      <w:r w:rsidRPr="00E14498">
        <w:rPr>
          <w:rFonts w:ascii="Arial" w:hAnsi="Arial" w:cs="Arial"/>
          <w:b/>
          <w:sz w:val="20"/>
          <w:szCs w:val="20"/>
        </w:rPr>
        <w:t>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đi</w:t>
      </w:r>
      <w:r w:rsidRPr="00E14498">
        <w:rPr>
          <w:rFonts w:ascii="Arial" w:hAnsi="Arial" w:cs="Arial"/>
          <w:b/>
          <w:sz w:val="20"/>
          <w:szCs w:val="20"/>
        </w:rPr>
        <w:t>ề</w:t>
      </w:r>
      <w:r w:rsidRPr="00E14498">
        <w:rPr>
          <w:rFonts w:ascii="Arial" w:hAnsi="Arial" w:cs="Arial"/>
          <w:b/>
          <w:sz w:val="20"/>
          <w:szCs w:val="20"/>
        </w:rPr>
        <w:t>u c</w:t>
      </w:r>
      <w:r w:rsidRPr="00E14498">
        <w:rPr>
          <w:rFonts w:ascii="Arial" w:hAnsi="Arial" w:cs="Arial"/>
          <w:b/>
          <w:sz w:val="20"/>
          <w:szCs w:val="20"/>
        </w:rPr>
        <w:t>ủ</w:t>
      </w:r>
      <w:r w:rsidRPr="00E14498">
        <w:rPr>
          <w:rFonts w:ascii="Arial" w:hAnsi="Arial" w:cs="Arial"/>
          <w:b/>
          <w:sz w:val="20"/>
          <w:szCs w:val="20"/>
        </w:rPr>
        <w:t>a Thông tư s</w:t>
      </w:r>
      <w:r w:rsidRPr="00E14498">
        <w:rPr>
          <w:rFonts w:ascii="Arial" w:hAnsi="Arial" w:cs="Arial"/>
          <w:b/>
          <w:sz w:val="20"/>
          <w:szCs w:val="20"/>
        </w:rPr>
        <w:t>ố</w:t>
      </w:r>
      <w:r w:rsidRPr="00E14498">
        <w:rPr>
          <w:rFonts w:ascii="Arial" w:hAnsi="Arial" w:cs="Arial"/>
          <w:b/>
          <w:sz w:val="20"/>
          <w:szCs w:val="20"/>
        </w:rPr>
        <w:t xml:space="preserve"> 98/2020/TT-BTC </w:t>
      </w:r>
      <w:r w:rsidRPr="00E14498">
        <w:rPr>
          <w:rFonts w:ascii="Arial" w:hAnsi="Arial" w:cs="Arial"/>
          <w:sz w:val="20"/>
          <w:szCs w:val="20"/>
        </w:rPr>
        <w:br/>
      </w:r>
      <w:r w:rsidRPr="00E14498">
        <w:rPr>
          <w:rFonts w:ascii="Arial" w:hAnsi="Arial" w:cs="Arial"/>
          <w:b/>
          <w:sz w:val="20"/>
          <w:szCs w:val="20"/>
        </w:rPr>
        <w:t>ngày 16 tháng 11 năm 2020 c</w:t>
      </w:r>
      <w:r w:rsidRPr="00E14498">
        <w:rPr>
          <w:rFonts w:ascii="Arial" w:hAnsi="Arial" w:cs="Arial"/>
          <w:b/>
          <w:sz w:val="20"/>
          <w:szCs w:val="20"/>
        </w:rPr>
        <w:t>ủ</w:t>
      </w:r>
      <w:r w:rsidRPr="00E14498">
        <w:rPr>
          <w:rFonts w:ascii="Arial" w:hAnsi="Arial" w:cs="Arial"/>
          <w:b/>
          <w:sz w:val="20"/>
          <w:szCs w:val="20"/>
        </w:rPr>
        <w:t>a B</w:t>
      </w:r>
      <w:r w:rsidRPr="00E14498">
        <w:rPr>
          <w:rFonts w:ascii="Arial" w:hAnsi="Arial" w:cs="Arial"/>
          <w:b/>
          <w:sz w:val="20"/>
          <w:szCs w:val="20"/>
        </w:rPr>
        <w:t>ộ</w:t>
      </w:r>
      <w:r w:rsidRPr="00E14498">
        <w:rPr>
          <w:rFonts w:ascii="Arial" w:hAnsi="Arial" w:cs="Arial"/>
          <w:b/>
          <w:sz w:val="20"/>
          <w:szCs w:val="20"/>
        </w:rPr>
        <w:t xml:space="preserve"> trư</w:t>
      </w:r>
      <w:r w:rsidRPr="00E14498">
        <w:rPr>
          <w:rFonts w:ascii="Arial" w:hAnsi="Arial" w:cs="Arial"/>
          <w:b/>
          <w:sz w:val="20"/>
          <w:szCs w:val="20"/>
        </w:rPr>
        <w:t>ở</w:t>
      </w:r>
      <w:r w:rsidRPr="00E14498">
        <w:rPr>
          <w:rFonts w:ascii="Arial" w:hAnsi="Arial" w:cs="Arial"/>
          <w:b/>
          <w:sz w:val="20"/>
          <w:szCs w:val="20"/>
        </w:rPr>
        <w:t>ng B</w:t>
      </w:r>
      <w:r w:rsidRPr="00E14498">
        <w:rPr>
          <w:rFonts w:ascii="Arial" w:hAnsi="Arial" w:cs="Arial"/>
          <w:b/>
          <w:sz w:val="20"/>
          <w:szCs w:val="20"/>
        </w:rPr>
        <w:t>ộ</w:t>
      </w:r>
      <w:r w:rsidRPr="00E14498">
        <w:rPr>
          <w:rFonts w:ascii="Arial" w:hAnsi="Arial" w:cs="Arial"/>
          <w:b/>
          <w:sz w:val="20"/>
          <w:szCs w:val="20"/>
        </w:rPr>
        <w:t xml:space="preserve"> Tài chính </w:t>
      </w:r>
      <w:r w:rsidRPr="00E14498">
        <w:rPr>
          <w:rFonts w:ascii="Arial" w:hAnsi="Arial" w:cs="Arial"/>
          <w:sz w:val="20"/>
          <w:szCs w:val="20"/>
        </w:rPr>
        <w:br/>
      </w:r>
      <w:r w:rsidRPr="00E14498">
        <w:rPr>
          <w:rFonts w:ascii="Arial" w:hAnsi="Arial" w:cs="Arial"/>
          <w:b/>
          <w:sz w:val="20"/>
          <w:szCs w:val="20"/>
        </w:rPr>
        <w:t>hư</w:t>
      </w:r>
      <w:r w:rsidRPr="00E14498">
        <w:rPr>
          <w:rFonts w:ascii="Arial" w:hAnsi="Arial" w:cs="Arial"/>
          <w:b/>
          <w:sz w:val="20"/>
          <w:szCs w:val="20"/>
        </w:rPr>
        <w:t>ớ</w:t>
      </w:r>
      <w:r w:rsidRPr="00E14498">
        <w:rPr>
          <w:rFonts w:ascii="Arial" w:hAnsi="Arial" w:cs="Arial"/>
          <w:b/>
          <w:sz w:val="20"/>
          <w:szCs w:val="20"/>
        </w:rPr>
        <w:t>ng d</w:t>
      </w:r>
      <w:r w:rsidRPr="00E14498">
        <w:rPr>
          <w:rFonts w:ascii="Arial" w:hAnsi="Arial" w:cs="Arial"/>
          <w:b/>
          <w:sz w:val="20"/>
          <w:szCs w:val="20"/>
        </w:rPr>
        <w:t>ẫ</w:t>
      </w:r>
      <w:r w:rsidRPr="00E14498">
        <w:rPr>
          <w:rFonts w:ascii="Arial" w:hAnsi="Arial" w:cs="Arial"/>
          <w:b/>
          <w:sz w:val="20"/>
          <w:szCs w:val="20"/>
        </w:rPr>
        <w:t>n ho</w:t>
      </w:r>
      <w:r w:rsidRPr="00E14498">
        <w:rPr>
          <w:rFonts w:ascii="Arial" w:hAnsi="Arial" w:cs="Arial"/>
          <w:b/>
          <w:sz w:val="20"/>
          <w:szCs w:val="20"/>
        </w:rPr>
        <w:t>ạ</w:t>
      </w:r>
      <w:r w:rsidRPr="00E14498">
        <w:rPr>
          <w:rFonts w:ascii="Arial" w:hAnsi="Arial" w:cs="Arial"/>
          <w:b/>
          <w:sz w:val="20"/>
          <w:szCs w:val="20"/>
        </w:rPr>
        <w:t>t đ</w:t>
      </w:r>
      <w:r w:rsidRPr="00E14498">
        <w:rPr>
          <w:rFonts w:ascii="Arial" w:hAnsi="Arial" w:cs="Arial"/>
          <w:b/>
          <w:sz w:val="20"/>
          <w:szCs w:val="20"/>
        </w:rPr>
        <w:t>ộ</w:t>
      </w:r>
      <w:r w:rsidRPr="00E14498">
        <w:rPr>
          <w:rFonts w:ascii="Arial" w:hAnsi="Arial" w:cs="Arial"/>
          <w:b/>
          <w:sz w:val="20"/>
          <w:szCs w:val="20"/>
        </w:rPr>
        <w:t>ng và qu</w:t>
      </w:r>
      <w:r w:rsidRPr="00E14498">
        <w:rPr>
          <w:rFonts w:ascii="Arial" w:hAnsi="Arial" w:cs="Arial"/>
          <w:b/>
          <w:sz w:val="20"/>
          <w:szCs w:val="20"/>
        </w:rPr>
        <w:t>ả</w:t>
      </w:r>
      <w:r w:rsidRPr="00E14498">
        <w:rPr>
          <w:rFonts w:ascii="Arial" w:hAnsi="Arial" w:cs="Arial"/>
          <w:b/>
          <w:sz w:val="20"/>
          <w:szCs w:val="20"/>
        </w:rPr>
        <w:t>n lý qu</w:t>
      </w:r>
      <w:r w:rsidRPr="00E14498">
        <w:rPr>
          <w:rFonts w:ascii="Arial" w:hAnsi="Arial" w:cs="Arial"/>
          <w:b/>
          <w:sz w:val="20"/>
          <w:szCs w:val="20"/>
        </w:rPr>
        <w:t>ỹ</w:t>
      </w:r>
      <w:r w:rsidRPr="00E14498">
        <w:rPr>
          <w:rFonts w:ascii="Arial" w:hAnsi="Arial" w:cs="Arial"/>
          <w:b/>
          <w:sz w:val="20"/>
          <w:szCs w:val="20"/>
        </w:rPr>
        <w:t xml:space="preserve"> đ</w:t>
      </w:r>
      <w:r w:rsidRPr="00E14498">
        <w:rPr>
          <w:rFonts w:ascii="Arial" w:hAnsi="Arial" w:cs="Arial"/>
          <w:b/>
          <w:sz w:val="20"/>
          <w:szCs w:val="20"/>
        </w:rPr>
        <w:t>ầ</w:t>
      </w:r>
      <w:r w:rsidRPr="00E14498">
        <w:rPr>
          <w:rFonts w:ascii="Arial" w:hAnsi="Arial" w:cs="Arial"/>
          <w:b/>
          <w:sz w:val="20"/>
          <w:szCs w:val="20"/>
        </w:rPr>
        <w:t>u tư ch</w:t>
      </w:r>
      <w:r w:rsidRPr="00E14498">
        <w:rPr>
          <w:rFonts w:ascii="Arial" w:hAnsi="Arial" w:cs="Arial"/>
          <w:b/>
          <w:sz w:val="20"/>
          <w:szCs w:val="20"/>
        </w:rPr>
        <w:t>ứ</w:t>
      </w:r>
      <w:r w:rsidRPr="00E14498">
        <w:rPr>
          <w:rFonts w:ascii="Arial" w:hAnsi="Arial" w:cs="Arial"/>
          <w:b/>
          <w:sz w:val="20"/>
          <w:szCs w:val="20"/>
        </w:rPr>
        <w:t>ng khoán</w:t>
      </w:r>
    </w:p>
    <w:p w14:paraId="39AB9765" w14:textId="77777777" w:rsidR="00CE06DC" w:rsidRPr="00E14498" w:rsidRDefault="00CE06DC" w:rsidP="00E14498">
      <w:pPr>
        <w:adjustRightInd w:val="0"/>
        <w:snapToGrid w:val="0"/>
        <w:spacing w:after="0" w:line="240" w:lineRule="auto"/>
        <w:jc w:val="center"/>
        <w:rPr>
          <w:rFonts w:ascii="Arial" w:hAnsi="Arial" w:cs="Arial"/>
          <w:sz w:val="20"/>
          <w:szCs w:val="20"/>
        </w:rPr>
      </w:pPr>
    </w:p>
    <w:p w14:paraId="684D6BD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Căn c</w:t>
      </w:r>
      <w:r w:rsidRPr="00E14498">
        <w:rPr>
          <w:rFonts w:ascii="Arial" w:hAnsi="Arial" w:cs="Arial"/>
          <w:i/>
          <w:sz w:val="20"/>
          <w:szCs w:val="20"/>
        </w:rPr>
        <w:t>ứ</w:t>
      </w:r>
      <w:r w:rsidRPr="00E14498">
        <w:rPr>
          <w:rFonts w:ascii="Arial" w:hAnsi="Arial" w:cs="Arial"/>
          <w:i/>
          <w:sz w:val="20"/>
          <w:szCs w:val="20"/>
        </w:rPr>
        <w:t xml:space="preserve"> Lu</w:t>
      </w:r>
      <w:r w:rsidRPr="00E14498">
        <w:rPr>
          <w:rFonts w:ascii="Arial" w:hAnsi="Arial" w:cs="Arial"/>
          <w:i/>
          <w:sz w:val="20"/>
          <w:szCs w:val="20"/>
        </w:rPr>
        <w:t>ậ</w:t>
      </w:r>
      <w:r w:rsidRPr="00E14498">
        <w:rPr>
          <w:rFonts w:ascii="Arial" w:hAnsi="Arial" w:cs="Arial"/>
          <w:i/>
          <w:sz w:val="20"/>
          <w:szCs w:val="20"/>
        </w:rPr>
        <w:t>t Ch</w:t>
      </w:r>
      <w:r w:rsidRPr="00E14498">
        <w:rPr>
          <w:rFonts w:ascii="Arial" w:hAnsi="Arial" w:cs="Arial"/>
          <w:i/>
          <w:sz w:val="20"/>
          <w:szCs w:val="20"/>
        </w:rPr>
        <w:t>ứ</w:t>
      </w:r>
      <w:r w:rsidRPr="00E14498">
        <w:rPr>
          <w:rFonts w:ascii="Arial" w:hAnsi="Arial" w:cs="Arial"/>
          <w:i/>
          <w:sz w:val="20"/>
          <w:szCs w:val="20"/>
        </w:rPr>
        <w:t>ng khoán s</w:t>
      </w:r>
      <w:r w:rsidRPr="00E14498">
        <w:rPr>
          <w:rFonts w:ascii="Arial" w:hAnsi="Arial" w:cs="Arial"/>
          <w:i/>
          <w:sz w:val="20"/>
          <w:szCs w:val="20"/>
        </w:rPr>
        <w:t>ố</w:t>
      </w:r>
      <w:r w:rsidRPr="00E14498">
        <w:rPr>
          <w:rFonts w:ascii="Arial" w:hAnsi="Arial" w:cs="Arial"/>
          <w:i/>
          <w:sz w:val="20"/>
          <w:szCs w:val="20"/>
        </w:rPr>
        <w:t xml:space="preserve"> 54/2019/QH14 đư</w:t>
      </w:r>
      <w:r w:rsidRPr="00E14498">
        <w:rPr>
          <w:rFonts w:ascii="Arial" w:hAnsi="Arial" w:cs="Arial"/>
          <w:i/>
          <w:sz w:val="20"/>
          <w:szCs w:val="20"/>
        </w:rPr>
        <w:t>ợ</w:t>
      </w:r>
      <w:r w:rsidRPr="00E14498">
        <w:rPr>
          <w:rFonts w:ascii="Arial" w:hAnsi="Arial" w:cs="Arial"/>
          <w:i/>
          <w:sz w:val="20"/>
          <w:szCs w:val="20"/>
        </w:rPr>
        <w:t>c s</w:t>
      </w:r>
      <w:r w:rsidRPr="00E14498">
        <w:rPr>
          <w:rFonts w:ascii="Arial" w:hAnsi="Arial" w:cs="Arial"/>
          <w:i/>
          <w:sz w:val="20"/>
          <w:szCs w:val="20"/>
        </w:rPr>
        <w:t>ử</w:t>
      </w:r>
      <w:r w:rsidRPr="00E14498">
        <w:rPr>
          <w:rFonts w:ascii="Arial" w:hAnsi="Arial" w:cs="Arial"/>
          <w:i/>
          <w:sz w:val="20"/>
          <w:szCs w:val="20"/>
        </w:rPr>
        <w:t>a đ</w:t>
      </w:r>
      <w:r w:rsidRPr="00E14498">
        <w:rPr>
          <w:rFonts w:ascii="Arial" w:hAnsi="Arial" w:cs="Arial"/>
          <w:i/>
          <w:sz w:val="20"/>
          <w:szCs w:val="20"/>
        </w:rPr>
        <w:t>ổ</w:t>
      </w:r>
      <w:r w:rsidRPr="00E14498">
        <w:rPr>
          <w:rFonts w:ascii="Arial" w:hAnsi="Arial" w:cs="Arial"/>
          <w:i/>
          <w:sz w:val="20"/>
          <w:szCs w:val="20"/>
        </w:rPr>
        <w:t>i, b</w:t>
      </w:r>
      <w:r w:rsidRPr="00E14498">
        <w:rPr>
          <w:rFonts w:ascii="Arial" w:hAnsi="Arial" w:cs="Arial"/>
          <w:i/>
          <w:sz w:val="20"/>
          <w:szCs w:val="20"/>
        </w:rPr>
        <w:t>ổ</w:t>
      </w:r>
      <w:r w:rsidRPr="00E14498">
        <w:rPr>
          <w:rFonts w:ascii="Arial" w:hAnsi="Arial" w:cs="Arial"/>
          <w:i/>
          <w:sz w:val="20"/>
          <w:szCs w:val="20"/>
        </w:rPr>
        <w:t xml:space="preserve"> sung b</w:t>
      </w:r>
      <w:r w:rsidRPr="00E14498">
        <w:rPr>
          <w:rFonts w:ascii="Arial" w:hAnsi="Arial" w:cs="Arial"/>
          <w:i/>
          <w:sz w:val="20"/>
          <w:szCs w:val="20"/>
        </w:rPr>
        <w:t>ở</w:t>
      </w:r>
      <w:r w:rsidRPr="00E14498">
        <w:rPr>
          <w:rFonts w:ascii="Arial" w:hAnsi="Arial" w:cs="Arial"/>
          <w:i/>
          <w:sz w:val="20"/>
          <w:szCs w:val="20"/>
        </w:rPr>
        <w:t>i Lu</w:t>
      </w:r>
      <w:r w:rsidRPr="00E14498">
        <w:rPr>
          <w:rFonts w:ascii="Arial" w:hAnsi="Arial" w:cs="Arial"/>
          <w:i/>
          <w:sz w:val="20"/>
          <w:szCs w:val="20"/>
        </w:rPr>
        <w:t>ậ</w:t>
      </w:r>
      <w:r w:rsidRPr="00E14498">
        <w:rPr>
          <w:rFonts w:ascii="Arial" w:hAnsi="Arial" w:cs="Arial"/>
          <w:i/>
          <w:sz w:val="20"/>
          <w:szCs w:val="20"/>
        </w:rPr>
        <w:t>t s</w:t>
      </w:r>
      <w:r w:rsidRPr="00E14498">
        <w:rPr>
          <w:rFonts w:ascii="Arial" w:hAnsi="Arial" w:cs="Arial"/>
          <w:i/>
          <w:sz w:val="20"/>
          <w:szCs w:val="20"/>
        </w:rPr>
        <w:t>ố</w:t>
      </w:r>
      <w:r w:rsidRPr="00E14498">
        <w:rPr>
          <w:rFonts w:ascii="Arial" w:hAnsi="Arial" w:cs="Arial"/>
          <w:i/>
          <w:sz w:val="20"/>
          <w:szCs w:val="20"/>
        </w:rPr>
        <w:t xml:space="preserve"> 56/2024/QH15;</w:t>
      </w:r>
    </w:p>
    <w:p w14:paraId="7D2F6EF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Căn c</w:t>
      </w:r>
      <w:r w:rsidRPr="00E14498">
        <w:rPr>
          <w:rFonts w:ascii="Arial" w:hAnsi="Arial" w:cs="Arial"/>
          <w:i/>
          <w:sz w:val="20"/>
          <w:szCs w:val="20"/>
        </w:rPr>
        <w:t>ứ</w:t>
      </w:r>
      <w:r w:rsidRPr="00E14498">
        <w:rPr>
          <w:rFonts w:ascii="Arial" w:hAnsi="Arial" w:cs="Arial"/>
          <w:i/>
          <w:sz w:val="20"/>
          <w:szCs w:val="20"/>
        </w:rPr>
        <w:t xml:space="preserve"> Lu</w:t>
      </w:r>
      <w:r w:rsidRPr="00E14498">
        <w:rPr>
          <w:rFonts w:ascii="Arial" w:hAnsi="Arial" w:cs="Arial"/>
          <w:i/>
          <w:sz w:val="20"/>
          <w:szCs w:val="20"/>
        </w:rPr>
        <w:t>ậ</w:t>
      </w:r>
      <w:r w:rsidRPr="00E14498">
        <w:rPr>
          <w:rFonts w:ascii="Arial" w:hAnsi="Arial" w:cs="Arial"/>
          <w:i/>
          <w:sz w:val="20"/>
          <w:szCs w:val="20"/>
        </w:rPr>
        <w:t>t Doanh nghi</w:t>
      </w:r>
      <w:r w:rsidRPr="00E14498">
        <w:rPr>
          <w:rFonts w:ascii="Arial" w:hAnsi="Arial" w:cs="Arial"/>
          <w:i/>
          <w:sz w:val="20"/>
          <w:szCs w:val="20"/>
        </w:rPr>
        <w:t>ệ</w:t>
      </w:r>
      <w:r w:rsidRPr="00E14498">
        <w:rPr>
          <w:rFonts w:ascii="Arial" w:hAnsi="Arial" w:cs="Arial"/>
          <w:i/>
          <w:sz w:val="20"/>
          <w:szCs w:val="20"/>
        </w:rPr>
        <w:t>p s</w:t>
      </w:r>
      <w:r w:rsidRPr="00E14498">
        <w:rPr>
          <w:rFonts w:ascii="Arial" w:hAnsi="Arial" w:cs="Arial"/>
          <w:i/>
          <w:sz w:val="20"/>
          <w:szCs w:val="20"/>
        </w:rPr>
        <w:t>ố</w:t>
      </w:r>
      <w:r w:rsidRPr="00E14498">
        <w:rPr>
          <w:rFonts w:ascii="Arial" w:hAnsi="Arial" w:cs="Arial"/>
          <w:i/>
          <w:sz w:val="20"/>
          <w:szCs w:val="20"/>
        </w:rPr>
        <w:t xml:space="preserve"> 59/2020/QH14 đư</w:t>
      </w:r>
      <w:r w:rsidRPr="00E14498">
        <w:rPr>
          <w:rFonts w:ascii="Arial" w:hAnsi="Arial" w:cs="Arial"/>
          <w:i/>
          <w:sz w:val="20"/>
          <w:szCs w:val="20"/>
        </w:rPr>
        <w:t>ợ</w:t>
      </w:r>
      <w:r w:rsidRPr="00E14498">
        <w:rPr>
          <w:rFonts w:ascii="Arial" w:hAnsi="Arial" w:cs="Arial"/>
          <w:i/>
          <w:sz w:val="20"/>
          <w:szCs w:val="20"/>
        </w:rPr>
        <w:t>c s</w:t>
      </w:r>
      <w:r w:rsidRPr="00E14498">
        <w:rPr>
          <w:rFonts w:ascii="Arial" w:hAnsi="Arial" w:cs="Arial"/>
          <w:i/>
          <w:sz w:val="20"/>
          <w:szCs w:val="20"/>
        </w:rPr>
        <w:t>ử</w:t>
      </w:r>
      <w:r w:rsidRPr="00E14498">
        <w:rPr>
          <w:rFonts w:ascii="Arial" w:hAnsi="Arial" w:cs="Arial"/>
          <w:i/>
          <w:sz w:val="20"/>
          <w:szCs w:val="20"/>
        </w:rPr>
        <w:t>a đ</w:t>
      </w:r>
      <w:r w:rsidRPr="00E14498">
        <w:rPr>
          <w:rFonts w:ascii="Arial" w:hAnsi="Arial" w:cs="Arial"/>
          <w:i/>
          <w:sz w:val="20"/>
          <w:szCs w:val="20"/>
        </w:rPr>
        <w:t>ổ</w:t>
      </w:r>
      <w:r w:rsidRPr="00E14498">
        <w:rPr>
          <w:rFonts w:ascii="Arial" w:hAnsi="Arial" w:cs="Arial"/>
          <w:i/>
          <w:sz w:val="20"/>
          <w:szCs w:val="20"/>
        </w:rPr>
        <w:t>i, b</w:t>
      </w:r>
      <w:r w:rsidRPr="00E14498">
        <w:rPr>
          <w:rFonts w:ascii="Arial" w:hAnsi="Arial" w:cs="Arial"/>
          <w:i/>
          <w:sz w:val="20"/>
          <w:szCs w:val="20"/>
        </w:rPr>
        <w:t>ổ</w:t>
      </w:r>
      <w:r w:rsidRPr="00E14498">
        <w:rPr>
          <w:rFonts w:ascii="Arial" w:hAnsi="Arial" w:cs="Arial"/>
          <w:i/>
          <w:sz w:val="20"/>
          <w:szCs w:val="20"/>
        </w:rPr>
        <w:t xml:space="preserve"> s</w:t>
      </w:r>
      <w:r w:rsidRPr="00E14498">
        <w:rPr>
          <w:rFonts w:ascii="Arial" w:hAnsi="Arial" w:cs="Arial"/>
          <w:i/>
          <w:sz w:val="20"/>
          <w:szCs w:val="20"/>
        </w:rPr>
        <w:t>ung b</w:t>
      </w:r>
      <w:r w:rsidRPr="00E14498">
        <w:rPr>
          <w:rFonts w:ascii="Arial" w:hAnsi="Arial" w:cs="Arial"/>
          <w:i/>
          <w:sz w:val="20"/>
          <w:szCs w:val="20"/>
        </w:rPr>
        <w:t>ở</w:t>
      </w:r>
      <w:r w:rsidRPr="00E14498">
        <w:rPr>
          <w:rFonts w:ascii="Arial" w:hAnsi="Arial" w:cs="Arial"/>
          <w:i/>
          <w:sz w:val="20"/>
          <w:szCs w:val="20"/>
        </w:rPr>
        <w:t>i Lu</w:t>
      </w:r>
      <w:r w:rsidRPr="00E14498">
        <w:rPr>
          <w:rFonts w:ascii="Arial" w:hAnsi="Arial" w:cs="Arial"/>
          <w:i/>
          <w:sz w:val="20"/>
          <w:szCs w:val="20"/>
        </w:rPr>
        <w:t>ậ</w:t>
      </w:r>
      <w:r w:rsidRPr="00E14498">
        <w:rPr>
          <w:rFonts w:ascii="Arial" w:hAnsi="Arial" w:cs="Arial"/>
          <w:i/>
          <w:sz w:val="20"/>
          <w:szCs w:val="20"/>
        </w:rPr>
        <w:t>t s</w:t>
      </w:r>
      <w:r w:rsidRPr="00E14498">
        <w:rPr>
          <w:rFonts w:ascii="Arial" w:hAnsi="Arial" w:cs="Arial"/>
          <w:i/>
          <w:sz w:val="20"/>
          <w:szCs w:val="20"/>
        </w:rPr>
        <w:t>ố</w:t>
      </w:r>
      <w:r w:rsidRPr="00E14498">
        <w:rPr>
          <w:rFonts w:ascii="Arial" w:hAnsi="Arial" w:cs="Arial"/>
          <w:i/>
          <w:sz w:val="20"/>
          <w:szCs w:val="20"/>
        </w:rPr>
        <w:t xml:space="preserve"> 03/2022/QH15 và Lu</w:t>
      </w:r>
      <w:r w:rsidRPr="00E14498">
        <w:rPr>
          <w:rFonts w:ascii="Arial" w:hAnsi="Arial" w:cs="Arial"/>
          <w:i/>
          <w:sz w:val="20"/>
          <w:szCs w:val="20"/>
        </w:rPr>
        <w:t>ậ</w:t>
      </w:r>
      <w:r w:rsidRPr="00E14498">
        <w:rPr>
          <w:rFonts w:ascii="Arial" w:hAnsi="Arial" w:cs="Arial"/>
          <w:i/>
          <w:sz w:val="20"/>
          <w:szCs w:val="20"/>
        </w:rPr>
        <w:t>t s</w:t>
      </w:r>
      <w:r w:rsidRPr="00E14498">
        <w:rPr>
          <w:rFonts w:ascii="Arial" w:hAnsi="Arial" w:cs="Arial"/>
          <w:i/>
          <w:sz w:val="20"/>
          <w:szCs w:val="20"/>
        </w:rPr>
        <w:t>ố</w:t>
      </w:r>
      <w:r w:rsidRPr="00E14498">
        <w:rPr>
          <w:rFonts w:ascii="Arial" w:hAnsi="Arial" w:cs="Arial"/>
          <w:i/>
          <w:sz w:val="20"/>
          <w:szCs w:val="20"/>
        </w:rPr>
        <w:t xml:space="preserve"> 76/2025/QH15;</w:t>
      </w:r>
    </w:p>
    <w:p w14:paraId="1FC1378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Căn c</w:t>
      </w:r>
      <w:r w:rsidRPr="00E14498">
        <w:rPr>
          <w:rFonts w:ascii="Arial" w:hAnsi="Arial" w:cs="Arial"/>
          <w:i/>
          <w:sz w:val="20"/>
          <w:szCs w:val="20"/>
        </w:rPr>
        <w:t>ứ</w:t>
      </w:r>
      <w:r w:rsidRPr="00E14498">
        <w:rPr>
          <w:rFonts w:ascii="Arial" w:hAnsi="Arial" w:cs="Arial"/>
          <w:i/>
          <w:sz w:val="20"/>
          <w:szCs w:val="20"/>
        </w:rPr>
        <w:t xml:space="preserve"> Ngh</w:t>
      </w:r>
      <w:r w:rsidRPr="00E14498">
        <w:rPr>
          <w:rFonts w:ascii="Arial" w:hAnsi="Arial" w:cs="Arial"/>
          <w:i/>
          <w:sz w:val="20"/>
          <w:szCs w:val="20"/>
        </w:rPr>
        <w:t>ị</w:t>
      </w:r>
      <w:r w:rsidRPr="00E14498">
        <w:rPr>
          <w:rFonts w:ascii="Arial" w:hAnsi="Arial" w:cs="Arial"/>
          <w:i/>
          <w:sz w:val="20"/>
          <w:szCs w:val="20"/>
        </w:rPr>
        <w:t xml:space="preserve"> đ</w:t>
      </w:r>
      <w:r w:rsidRPr="00E14498">
        <w:rPr>
          <w:rFonts w:ascii="Arial" w:hAnsi="Arial" w:cs="Arial"/>
          <w:i/>
          <w:sz w:val="20"/>
          <w:szCs w:val="20"/>
        </w:rPr>
        <w:t>ị</w:t>
      </w:r>
      <w:r w:rsidRPr="00E14498">
        <w:rPr>
          <w:rFonts w:ascii="Arial" w:hAnsi="Arial" w:cs="Arial"/>
          <w:i/>
          <w:sz w:val="20"/>
          <w:szCs w:val="20"/>
        </w:rPr>
        <w:t>nh s</w:t>
      </w:r>
      <w:r w:rsidRPr="00E14498">
        <w:rPr>
          <w:rFonts w:ascii="Arial" w:hAnsi="Arial" w:cs="Arial"/>
          <w:i/>
          <w:sz w:val="20"/>
          <w:szCs w:val="20"/>
        </w:rPr>
        <w:t>ố</w:t>
      </w:r>
      <w:r w:rsidRPr="00E14498">
        <w:rPr>
          <w:rFonts w:ascii="Arial" w:hAnsi="Arial" w:cs="Arial"/>
          <w:i/>
          <w:sz w:val="20"/>
          <w:szCs w:val="20"/>
        </w:rPr>
        <w:t xml:space="preserve"> 155/2020/NĐ-CP ngày 31 tháng 12 năm 2020 c</w:t>
      </w:r>
      <w:r w:rsidRPr="00E14498">
        <w:rPr>
          <w:rFonts w:ascii="Arial" w:hAnsi="Arial" w:cs="Arial"/>
          <w:i/>
          <w:sz w:val="20"/>
          <w:szCs w:val="20"/>
        </w:rPr>
        <w:t>ủ</w:t>
      </w:r>
      <w:r w:rsidRPr="00E14498">
        <w:rPr>
          <w:rFonts w:ascii="Arial" w:hAnsi="Arial" w:cs="Arial"/>
          <w:i/>
          <w:sz w:val="20"/>
          <w:szCs w:val="20"/>
        </w:rPr>
        <w:t>a Chính ph</w:t>
      </w:r>
      <w:r w:rsidRPr="00E14498">
        <w:rPr>
          <w:rFonts w:ascii="Arial" w:hAnsi="Arial" w:cs="Arial"/>
          <w:i/>
          <w:sz w:val="20"/>
          <w:szCs w:val="20"/>
        </w:rPr>
        <w:t>ủ</w:t>
      </w:r>
      <w:r w:rsidRPr="00E14498">
        <w:rPr>
          <w:rFonts w:ascii="Arial" w:hAnsi="Arial" w:cs="Arial"/>
          <w:i/>
          <w:sz w:val="20"/>
          <w:szCs w:val="20"/>
        </w:rPr>
        <w:t xml:space="preserve"> quy đ</w:t>
      </w:r>
      <w:r w:rsidRPr="00E14498">
        <w:rPr>
          <w:rFonts w:ascii="Arial" w:hAnsi="Arial" w:cs="Arial"/>
          <w:i/>
          <w:sz w:val="20"/>
          <w:szCs w:val="20"/>
        </w:rPr>
        <w:t>ị</w:t>
      </w:r>
      <w:r w:rsidRPr="00E14498">
        <w:rPr>
          <w:rFonts w:ascii="Arial" w:hAnsi="Arial" w:cs="Arial"/>
          <w:i/>
          <w:sz w:val="20"/>
          <w:szCs w:val="20"/>
        </w:rPr>
        <w:t>nh chi ti</w:t>
      </w:r>
      <w:r w:rsidRPr="00E14498">
        <w:rPr>
          <w:rFonts w:ascii="Arial" w:hAnsi="Arial" w:cs="Arial"/>
          <w:i/>
          <w:sz w:val="20"/>
          <w:szCs w:val="20"/>
        </w:rPr>
        <w:t>ế</w:t>
      </w:r>
      <w:r w:rsidRPr="00E14498">
        <w:rPr>
          <w:rFonts w:ascii="Arial" w:hAnsi="Arial" w:cs="Arial"/>
          <w:i/>
          <w:sz w:val="20"/>
          <w:szCs w:val="20"/>
        </w:rPr>
        <w:t>t thi hành m</w:t>
      </w:r>
      <w:r w:rsidRPr="00E14498">
        <w:rPr>
          <w:rFonts w:ascii="Arial" w:hAnsi="Arial" w:cs="Arial"/>
          <w:i/>
          <w:sz w:val="20"/>
          <w:szCs w:val="20"/>
        </w:rPr>
        <w:t>ộ</w:t>
      </w:r>
      <w:r w:rsidRPr="00E14498">
        <w:rPr>
          <w:rFonts w:ascii="Arial" w:hAnsi="Arial" w:cs="Arial"/>
          <w:i/>
          <w:sz w:val="20"/>
          <w:szCs w:val="20"/>
        </w:rPr>
        <w:t>t s</w:t>
      </w:r>
      <w:r w:rsidRPr="00E14498">
        <w:rPr>
          <w:rFonts w:ascii="Arial" w:hAnsi="Arial" w:cs="Arial"/>
          <w:i/>
          <w:sz w:val="20"/>
          <w:szCs w:val="20"/>
        </w:rPr>
        <w:t>ố</w:t>
      </w:r>
      <w:r w:rsidRPr="00E14498">
        <w:rPr>
          <w:rFonts w:ascii="Arial" w:hAnsi="Arial" w:cs="Arial"/>
          <w:i/>
          <w:sz w:val="20"/>
          <w:szCs w:val="20"/>
        </w:rPr>
        <w:t xml:space="preserve"> đi</w:t>
      </w:r>
      <w:r w:rsidRPr="00E14498">
        <w:rPr>
          <w:rFonts w:ascii="Arial" w:hAnsi="Arial" w:cs="Arial"/>
          <w:i/>
          <w:sz w:val="20"/>
          <w:szCs w:val="20"/>
        </w:rPr>
        <w:t>ề</w:t>
      </w:r>
      <w:r w:rsidRPr="00E14498">
        <w:rPr>
          <w:rFonts w:ascii="Arial" w:hAnsi="Arial" w:cs="Arial"/>
          <w:i/>
          <w:sz w:val="20"/>
          <w:szCs w:val="20"/>
        </w:rPr>
        <w:t>u c</w:t>
      </w:r>
      <w:r w:rsidRPr="00E14498">
        <w:rPr>
          <w:rFonts w:ascii="Arial" w:hAnsi="Arial" w:cs="Arial"/>
          <w:i/>
          <w:sz w:val="20"/>
          <w:szCs w:val="20"/>
        </w:rPr>
        <w:t>ủ</w:t>
      </w:r>
      <w:r w:rsidRPr="00E14498">
        <w:rPr>
          <w:rFonts w:ascii="Arial" w:hAnsi="Arial" w:cs="Arial"/>
          <w:i/>
          <w:sz w:val="20"/>
          <w:szCs w:val="20"/>
        </w:rPr>
        <w:t>a Lu</w:t>
      </w:r>
      <w:r w:rsidRPr="00E14498">
        <w:rPr>
          <w:rFonts w:ascii="Arial" w:hAnsi="Arial" w:cs="Arial"/>
          <w:i/>
          <w:sz w:val="20"/>
          <w:szCs w:val="20"/>
        </w:rPr>
        <w:t>ậ</w:t>
      </w:r>
      <w:r w:rsidRPr="00E14498">
        <w:rPr>
          <w:rFonts w:ascii="Arial" w:hAnsi="Arial" w:cs="Arial"/>
          <w:i/>
          <w:sz w:val="20"/>
          <w:szCs w:val="20"/>
        </w:rPr>
        <w:t>t Ch</w:t>
      </w:r>
      <w:r w:rsidRPr="00E14498">
        <w:rPr>
          <w:rFonts w:ascii="Arial" w:hAnsi="Arial" w:cs="Arial"/>
          <w:i/>
          <w:sz w:val="20"/>
          <w:szCs w:val="20"/>
        </w:rPr>
        <w:t>ứ</w:t>
      </w:r>
      <w:r w:rsidRPr="00E14498">
        <w:rPr>
          <w:rFonts w:ascii="Arial" w:hAnsi="Arial" w:cs="Arial"/>
          <w:i/>
          <w:sz w:val="20"/>
          <w:szCs w:val="20"/>
        </w:rPr>
        <w:t>ng khoán đư</w:t>
      </w:r>
      <w:r w:rsidRPr="00E14498">
        <w:rPr>
          <w:rFonts w:ascii="Arial" w:hAnsi="Arial" w:cs="Arial"/>
          <w:i/>
          <w:sz w:val="20"/>
          <w:szCs w:val="20"/>
        </w:rPr>
        <w:t>ợ</w:t>
      </w:r>
      <w:r w:rsidRPr="00E14498">
        <w:rPr>
          <w:rFonts w:ascii="Arial" w:hAnsi="Arial" w:cs="Arial"/>
          <w:i/>
          <w:sz w:val="20"/>
          <w:szCs w:val="20"/>
        </w:rPr>
        <w:t>c s</w:t>
      </w:r>
      <w:r w:rsidRPr="00E14498">
        <w:rPr>
          <w:rFonts w:ascii="Arial" w:hAnsi="Arial" w:cs="Arial"/>
          <w:i/>
          <w:sz w:val="20"/>
          <w:szCs w:val="20"/>
        </w:rPr>
        <w:t>ử</w:t>
      </w:r>
      <w:r w:rsidRPr="00E14498">
        <w:rPr>
          <w:rFonts w:ascii="Arial" w:hAnsi="Arial" w:cs="Arial"/>
          <w:i/>
          <w:sz w:val="20"/>
          <w:szCs w:val="20"/>
        </w:rPr>
        <w:t>a đ</w:t>
      </w:r>
      <w:r w:rsidRPr="00E14498">
        <w:rPr>
          <w:rFonts w:ascii="Arial" w:hAnsi="Arial" w:cs="Arial"/>
          <w:i/>
          <w:sz w:val="20"/>
          <w:szCs w:val="20"/>
        </w:rPr>
        <w:t>ổ</w:t>
      </w:r>
      <w:r w:rsidRPr="00E14498">
        <w:rPr>
          <w:rFonts w:ascii="Arial" w:hAnsi="Arial" w:cs="Arial"/>
          <w:i/>
          <w:sz w:val="20"/>
          <w:szCs w:val="20"/>
        </w:rPr>
        <w:t>i, b</w:t>
      </w:r>
      <w:r w:rsidRPr="00E14498">
        <w:rPr>
          <w:rFonts w:ascii="Arial" w:hAnsi="Arial" w:cs="Arial"/>
          <w:i/>
          <w:sz w:val="20"/>
          <w:szCs w:val="20"/>
        </w:rPr>
        <w:t>ổ</w:t>
      </w:r>
      <w:r w:rsidRPr="00E14498">
        <w:rPr>
          <w:rFonts w:ascii="Arial" w:hAnsi="Arial" w:cs="Arial"/>
          <w:i/>
          <w:sz w:val="20"/>
          <w:szCs w:val="20"/>
        </w:rPr>
        <w:t xml:space="preserve"> sung b</w:t>
      </w:r>
      <w:r w:rsidRPr="00E14498">
        <w:rPr>
          <w:rFonts w:ascii="Arial" w:hAnsi="Arial" w:cs="Arial"/>
          <w:i/>
          <w:sz w:val="20"/>
          <w:szCs w:val="20"/>
        </w:rPr>
        <w:t>ở</w:t>
      </w:r>
      <w:r w:rsidRPr="00E14498">
        <w:rPr>
          <w:rFonts w:ascii="Arial" w:hAnsi="Arial" w:cs="Arial"/>
          <w:i/>
          <w:sz w:val="20"/>
          <w:szCs w:val="20"/>
        </w:rPr>
        <w:t>i Ngh</w:t>
      </w:r>
      <w:r w:rsidRPr="00E14498">
        <w:rPr>
          <w:rFonts w:ascii="Arial" w:hAnsi="Arial" w:cs="Arial"/>
          <w:i/>
          <w:sz w:val="20"/>
          <w:szCs w:val="20"/>
        </w:rPr>
        <w:t>ị</w:t>
      </w:r>
      <w:r w:rsidRPr="00E14498">
        <w:rPr>
          <w:rFonts w:ascii="Arial" w:hAnsi="Arial" w:cs="Arial"/>
          <w:i/>
          <w:sz w:val="20"/>
          <w:szCs w:val="20"/>
        </w:rPr>
        <w:t xml:space="preserve"> đ</w:t>
      </w:r>
      <w:r w:rsidRPr="00E14498">
        <w:rPr>
          <w:rFonts w:ascii="Arial" w:hAnsi="Arial" w:cs="Arial"/>
          <w:i/>
          <w:sz w:val="20"/>
          <w:szCs w:val="20"/>
        </w:rPr>
        <w:t>ị</w:t>
      </w:r>
      <w:r w:rsidRPr="00E14498">
        <w:rPr>
          <w:rFonts w:ascii="Arial" w:hAnsi="Arial" w:cs="Arial"/>
          <w:i/>
          <w:sz w:val="20"/>
          <w:szCs w:val="20"/>
        </w:rPr>
        <w:t>nh s</w:t>
      </w:r>
      <w:r w:rsidRPr="00E14498">
        <w:rPr>
          <w:rFonts w:ascii="Arial" w:hAnsi="Arial" w:cs="Arial"/>
          <w:i/>
          <w:sz w:val="20"/>
          <w:szCs w:val="20"/>
        </w:rPr>
        <w:t>ố</w:t>
      </w:r>
      <w:r w:rsidRPr="00E14498">
        <w:rPr>
          <w:rFonts w:ascii="Arial" w:hAnsi="Arial" w:cs="Arial"/>
          <w:i/>
          <w:sz w:val="20"/>
          <w:szCs w:val="20"/>
        </w:rPr>
        <w:t xml:space="preserve"> 245/2025/NĐ-CP;</w:t>
      </w:r>
    </w:p>
    <w:p w14:paraId="527BED4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Căn c</w:t>
      </w:r>
      <w:r w:rsidRPr="00E14498">
        <w:rPr>
          <w:rFonts w:ascii="Arial" w:hAnsi="Arial" w:cs="Arial"/>
          <w:i/>
          <w:sz w:val="20"/>
          <w:szCs w:val="20"/>
        </w:rPr>
        <w:t>ứ</w:t>
      </w:r>
      <w:r w:rsidRPr="00E14498">
        <w:rPr>
          <w:rFonts w:ascii="Arial" w:hAnsi="Arial" w:cs="Arial"/>
          <w:i/>
          <w:sz w:val="20"/>
          <w:szCs w:val="20"/>
        </w:rPr>
        <w:t xml:space="preserve"> Ngh</w:t>
      </w:r>
      <w:r w:rsidRPr="00E14498">
        <w:rPr>
          <w:rFonts w:ascii="Arial" w:hAnsi="Arial" w:cs="Arial"/>
          <w:i/>
          <w:sz w:val="20"/>
          <w:szCs w:val="20"/>
        </w:rPr>
        <w:t>ị</w:t>
      </w:r>
      <w:r w:rsidRPr="00E14498">
        <w:rPr>
          <w:rFonts w:ascii="Arial" w:hAnsi="Arial" w:cs="Arial"/>
          <w:i/>
          <w:sz w:val="20"/>
          <w:szCs w:val="20"/>
        </w:rPr>
        <w:t xml:space="preserve"> </w:t>
      </w:r>
      <w:r w:rsidRPr="00E14498">
        <w:rPr>
          <w:rFonts w:ascii="Arial" w:hAnsi="Arial" w:cs="Arial"/>
          <w:i/>
          <w:sz w:val="20"/>
          <w:szCs w:val="20"/>
        </w:rPr>
        <w:t>đ</w:t>
      </w:r>
      <w:r w:rsidRPr="00E14498">
        <w:rPr>
          <w:rFonts w:ascii="Arial" w:hAnsi="Arial" w:cs="Arial"/>
          <w:i/>
          <w:sz w:val="20"/>
          <w:szCs w:val="20"/>
        </w:rPr>
        <w:t>ị</w:t>
      </w:r>
      <w:r w:rsidRPr="00E14498">
        <w:rPr>
          <w:rFonts w:ascii="Arial" w:hAnsi="Arial" w:cs="Arial"/>
          <w:i/>
          <w:sz w:val="20"/>
          <w:szCs w:val="20"/>
        </w:rPr>
        <w:t>nh s</w:t>
      </w:r>
      <w:r w:rsidRPr="00E14498">
        <w:rPr>
          <w:rFonts w:ascii="Arial" w:hAnsi="Arial" w:cs="Arial"/>
          <w:i/>
          <w:sz w:val="20"/>
          <w:szCs w:val="20"/>
        </w:rPr>
        <w:t>ố</w:t>
      </w:r>
      <w:r w:rsidRPr="00E14498">
        <w:rPr>
          <w:rFonts w:ascii="Arial" w:hAnsi="Arial" w:cs="Arial"/>
          <w:i/>
          <w:sz w:val="20"/>
          <w:szCs w:val="20"/>
        </w:rPr>
        <w:t xml:space="preserve"> 29/2025/NĐ-CP ngày 24 tháng 02 năm 2025 c</w:t>
      </w:r>
      <w:r w:rsidRPr="00E14498">
        <w:rPr>
          <w:rFonts w:ascii="Arial" w:hAnsi="Arial" w:cs="Arial"/>
          <w:i/>
          <w:sz w:val="20"/>
          <w:szCs w:val="20"/>
        </w:rPr>
        <w:t>ủ</w:t>
      </w:r>
      <w:r w:rsidRPr="00E14498">
        <w:rPr>
          <w:rFonts w:ascii="Arial" w:hAnsi="Arial" w:cs="Arial"/>
          <w:i/>
          <w:sz w:val="20"/>
          <w:szCs w:val="20"/>
        </w:rPr>
        <w:t>a Chính ph</w:t>
      </w:r>
      <w:r w:rsidRPr="00E14498">
        <w:rPr>
          <w:rFonts w:ascii="Arial" w:hAnsi="Arial" w:cs="Arial"/>
          <w:i/>
          <w:sz w:val="20"/>
          <w:szCs w:val="20"/>
        </w:rPr>
        <w:t>ủ</w:t>
      </w:r>
      <w:r w:rsidRPr="00E14498">
        <w:rPr>
          <w:rFonts w:ascii="Arial" w:hAnsi="Arial" w:cs="Arial"/>
          <w:i/>
          <w:sz w:val="20"/>
          <w:szCs w:val="20"/>
        </w:rPr>
        <w:t xml:space="preserve"> quy đ</w:t>
      </w:r>
      <w:r w:rsidRPr="00E14498">
        <w:rPr>
          <w:rFonts w:ascii="Arial" w:hAnsi="Arial" w:cs="Arial"/>
          <w:i/>
          <w:sz w:val="20"/>
          <w:szCs w:val="20"/>
        </w:rPr>
        <w:t>ị</w:t>
      </w:r>
      <w:r w:rsidRPr="00E14498">
        <w:rPr>
          <w:rFonts w:ascii="Arial" w:hAnsi="Arial" w:cs="Arial"/>
          <w:i/>
          <w:sz w:val="20"/>
          <w:szCs w:val="20"/>
        </w:rPr>
        <w:t>nh ch</w:t>
      </w:r>
      <w:r w:rsidRPr="00E14498">
        <w:rPr>
          <w:rFonts w:ascii="Arial" w:hAnsi="Arial" w:cs="Arial"/>
          <w:i/>
          <w:sz w:val="20"/>
          <w:szCs w:val="20"/>
        </w:rPr>
        <w:t>ứ</w:t>
      </w:r>
      <w:r w:rsidRPr="00E14498">
        <w:rPr>
          <w:rFonts w:ascii="Arial" w:hAnsi="Arial" w:cs="Arial"/>
          <w:i/>
          <w:sz w:val="20"/>
          <w:szCs w:val="20"/>
        </w:rPr>
        <w:t>c năng, nhi</w:t>
      </w:r>
      <w:r w:rsidRPr="00E14498">
        <w:rPr>
          <w:rFonts w:ascii="Arial" w:hAnsi="Arial" w:cs="Arial"/>
          <w:i/>
          <w:sz w:val="20"/>
          <w:szCs w:val="20"/>
        </w:rPr>
        <w:t>ệ</w:t>
      </w:r>
      <w:r w:rsidRPr="00E14498">
        <w:rPr>
          <w:rFonts w:ascii="Arial" w:hAnsi="Arial" w:cs="Arial"/>
          <w:i/>
          <w:sz w:val="20"/>
          <w:szCs w:val="20"/>
        </w:rPr>
        <w:t>m v</w:t>
      </w:r>
      <w:r w:rsidRPr="00E14498">
        <w:rPr>
          <w:rFonts w:ascii="Arial" w:hAnsi="Arial" w:cs="Arial"/>
          <w:i/>
          <w:sz w:val="20"/>
          <w:szCs w:val="20"/>
        </w:rPr>
        <w:t>ụ</w:t>
      </w:r>
      <w:r w:rsidRPr="00E14498">
        <w:rPr>
          <w:rFonts w:ascii="Arial" w:hAnsi="Arial" w:cs="Arial"/>
          <w:i/>
          <w:sz w:val="20"/>
          <w:szCs w:val="20"/>
        </w:rPr>
        <w:t>, quy</w:t>
      </w:r>
      <w:r w:rsidRPr="00E14498">
        <w:rPr>
          <w:rFonts w:ascii="Arial" w:hAnsi="Arial" w:cs="Arial"/>
          <w:i/>
          <w:sz w:val="20"/>
          <w:szCs w:val="20"/>
        </w:rPr>
        <w:t>ề</w:t>
      </w:r>
      <w:r w:rsidRPr="00E14498">
        <w:rPr>
          <w:rFonts w:ascii="Arial" w:hAnsi="Arial" w:cs="Arial"/>
          <w:i/>
          <w:sz w:val="20"/>
          <w:szCs w:val="20"/>
        </w:rPr>
        <w:t>n h</w:t>
      </w:r>
      <w:r w:rsidRPr="00E14498">
        <w:rPr>
          <w:rFonts w:ascii="Arial" w:hAnsi="Arial" w:cs="Arial"/>
          <w:i/>
          <w:sz w:val="20"/>
          <w:szCs w:val="20"/>
        </w:rPr>
        <w:t>ạ</w:t>
      </w:r>
      <w:r w:rsidRPr="00E14498">
        <w:rPr>
          <w:rFonts w:ascii="Arial" w:hAnsi="Arial" w:cs="Arial"/>
          <w:i/>
          <w:sz w:val="20"/>
          <w:szCs w:val="20"/>
        </w:rPr>
        <w:t>n và cơ c</w:t>
      </w:r>
      <w:r w:rsidRPr="00E14498">
        <w:rPr>
          <w:rFonts w:ascii="Arial" w:hAnsi="Arial" w:cs="Arial"/>
          <w:i/>
          <w:sz w:val="20"/>
          <w:szCs w:val="20"/>
        </w:rPr>
        <w:t>ấ</w:t>
      </w:r>
      <w:r w:rsidRPr="00E14498">
        <w:rPr>
          <w:rFonts w:ascii="Arial" w:hAnsi="Arial" w:cs="Arial"/>
          <w:i/>
          <w:sz w:val="20"/>
          <w:szCs w:val="20"/>
        </w:rPr>
        <w:t>u t</w:t>
      </w:r>
      <w:r w:rsidRPr="00E14498">
        <w:rPr>
          <w:rFonts w:ascii="Arial" w:hAnsi="Arial" w:cs="Arial"/>
          <w:i/>
          <w:sz w:val="20"/>
          <w:szCs w:val="20"/>
        </w:rPr>
        <w:t>ổ</w:t>
      </w:r>
      <w:r w:rsidRPr="00E14498">
        <w:rPr>
          <w:rFonts w:ascii="Arial" w:hAnsi="Arial" w:cs="Arial"/>
          <w:i/>
          <w:sz w:val="20"/>
          <w:szCs w:val="20"/>
        </w:rPr>
        <w:t xml:space="preserve"> ch</w:t>
      </w:r>
      <w:r w:rsidRPr="00E14498">
        <w:rPr>
          <w:rFonts w:ascii="Arial" w:hAnsi="Arial" w:cs="Arial"/>
          <w:i/>
          <w:sz w:val="20"/>
          <w:szCs w:val="20"/>
        </w:rPr>
        <w:t>ứ</w:t>
      </w:r>
      <w:r w:rsidRPr="00E14498">
        <w:rPr>
          <w:rFonts w:ascii="Arial" w:hAnsi="Arial" w:cs="Arial"/>
          <w:i/>
          <w:sz w:val="20"/>
          <w:szCs w:val="20"/>
        </w:rPr>
        <w:t>c c</w:t>
      </w:r>
      <w:r w:rsidRPr="00E14498">
        <w:rPr>
          <w:rFonts w:ascii="Arial" w:hAnsi="Arial" w:cs="Arial"/>
          <w:i/>
          <w:sz w:val="20"/>
          <w:szCs w:val="20"/>
        </w:rPr>
        <w:t>ủ</w:t>
      </w:r>
      <w:r w:rsidRPr="00E14498">
        <w:rPr>
          <w:rFonts w:ascii="Arial" w:hAnsi="Arial" w:cs="Arial"/>
          <w:i/>
          <w:sz w:val="20"/>
          <w:szCs w:val="20"/>
        </w:rPr>
        <w:t>a B</w:t>
      </w:r>
      <w:r w:rsidRPr="00E14498">
        <w:rPr>
          <w:rFonts w:ascii="Arial" w:hAnsi="Arial" w:cs="Arial"/>
          <w:i/>
          <w:sz w:val="20"/>
          <w:szCs w:val="20"/>
        </w:rPr>
        <w:t>ộ</w:t>
      </w:r>
      <w:r w:rsidRPr="00E14498">
        <w:rPr>
          <w:rFonts w:ascii="Arial" w:hAnsi="Arial" w:cs="Arial"/>
          <w:i/>
          <w:sz w:val="20"/>
          <w:szCs w:val="20"/>
        </w:rPr>
        <w:t xml:space="preserve"> Tài chính đư</w:t>
      </w:r>
      <w:r w:rsidRPr="00E14498">
        <w:rPr>
          <w:rFonts w:ascii="Arial" w:hAnsi="Arial" w:cs="Arial"/>
          <w:i/>
          <w:sz w:val="20"/>
          <w:szCs w:val="20"/>
        </w:rPr>
        <w:t>ợ</w:t>
      </w:r>
      <w:r w:rsidRPr="00E14498">
        <w:rPr>
          <w:rFonts w:ascii="Arial" w:hAnsi="Arial" w:cs="Arial"/>
          <w:i/>
          <w:sz w:val="20"/>
          <w:szCs w:val="20"/>
        </w:rPr>
        <w:t>c s</w:t>
      </w:r>
      <w:r w:rsidRPr="00E14498">
        <w:rPr>
          <w:rFonts w:ascii="Arial" w:hAnsi="Arial" w:cs="Arial"/>
          <w:i/>
          <w:sz w:val="20"/>
          <w:szCs w:val="20"/>
        </w:rPr>
        <w:t>ử</w:t>
      </w:r>
      <w:r w:rsidRPr="00E14498">
        <w:rPr>
          <w:rFonts w:ascii="Arial" w:hAnsi="Arial" w:cs="Arial"/>
          <w:i/>
          <w:sz w:val="20"/>
          <w:szCs w:val="20"/>
        </w:rPr>
        <w:t>a đ</w:t>
      </w:r>
      <w:r w:rsidRPr="00E14498">
        <w:rPr>
          <w:rFonts w:ascii="Arial" w:hAnsi="Arial" w:cs="Arial"/>
          <w:i/>
          <w:sz w:val="20"/>
          <w:szCs w:val="20"/>
        </w:rPr>
        <w:t>ổ</w:t>
      </w:r>
      <w:r w:rsidRPr="00E14498">
        <w:rPr>
          <w:rFonts w:ascii="Arial" w:hAnsi="Arial" w:cs="Arial"/>
          <w:i/>
          <w:sz w:val="20"/>
          <w:szCs w:val="20"/>
        </w:rPr>
        <w:t>i, b</w:t>
      </w:r>
      <w:r w:rsidRPr="00E14498">
        <w:rPr>
          <w:rFonts w:ascii="Arial" w:hAnsi="Arial" w:cs="Arial"/>
          <w:i/>
          <w:sz w:val="20"/>
          <w:szCs w:val="20"/>
        </w:rPr>
        <w:t>ổ</w:t>
      </w:r>
      <w:r w:rsidRPr="00E14498">
        <w:rPr>
          <w:rFonts w:ascii="Arial" w:hAnsi="Arial" w:cs="Arial"/>
          <w:i/>
          <w:sz w:val="20"/>
          <w:szCs w:val="20"/>
        </w:rPr>
        <w:t xml:space="preserve"> sung b</w:t>
      </w:r>
      <w:r w:rsidRPr="00E14498">
        <w:rPr>
          <w:rFonts w:ascii="Arial" w:hAnsi="Arial" w:cs="Arial"/>
          <w:i/>
          <w:sz w:val="20"/>
          <w:szCs w:val="20"/>
        </w:rPr>
        <w:t>ở</w:t>
      </w:r>
      <w:r w:rsidRPr="00E14498">
        <w:rPr>
          <w:rFonts w:ascii="Arial" w:hAnsi="Arial" w:cs="Arial"/>
          <w:i/>
          <w:sz w:val="20"/>
          <w:szCs w:val="20"/>
        </w:rPr>
        <w:t>i Ngh</w:t>
      </w:r>
      <w:r w:rsidRPr="00E14498">
        <w:rPr>
          <w:rFonts w:ascii="Arial" w:hAnsi="Arial" w:cs="Arial"/>
          <w:i/>
          <w:sz w:val="20"/>
          <w:szCs w:val="20"/>
        </w:rPr>
        <w:t>ị</w:t>
      </w:r>
      <w:r w:rsidRPr="00E14498">
        <w:rPr>
          <w:rFonts w:ascii="Arial" w:hAnsi="Arial" w:cs="Arial"/>
          <w:i/>
          <w:sz w:val="20"/>
          <w:szCs w:val="20"/>
        </w:rPr>
        <w:t xml:space="preserve"> đ</w:t>
      </w:r>
      <w:r w:rsidRPr="00E14498">
        <w:rPr>
          <w:rFonts w:ascii="Arial" w:hAnsi="Arial" w:cs="Arial"/>
          <w:i/>
          <w:sz w:val="20"/>
          <w:szCs w:val="20"/>
        </w:rPr>
        <w:t>ị</w:t>
      </w:r>
      <w:r w:rsidRPr="00E14498">
        <w:rPr>
          <w:rFonts w:ascii="Arial" w:hAnsi="Arial" w:cs="Arial"/>
          <w:i/>
          <w:sz w:val="20"/>
          <w:szCs w:val="20"/>
        </w:rPr>
        <w:t>nh s</w:t>
      </w:r>
      <w:r w:rsidRPr="00E14498">
        <w:rPr>
          <w:rFonts w:ascii="Arial" w:hAnsi="Arial" w:cs="Arial"/>
          <w:i/>
          <w:sz w:val="20"/>
          <w:szCs w:val="20"/>
        </w:rPr>
        <w:t>ố</w:t>
      </w:r>
      <w:r w:rsidRPr="00E14498">
        <w:rPr>
          <w:rFonts w:ascii="Arial" w:hAnsi="Arial" w:cs="Arial"/>
          <w:i/>
          <w:sz w:val="20"/>
          <w:szCs w:val="20"/>
        </w:rPr>
        <w:t xml:space="preserve"> 166/2025/NĐ-CP;</w:t>
      </w:r>
    </w:p>
    <w:p w14:paraId="774A1E8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Theo đ</w:t>
      </w:r>
      <w:r w:rsidRPr="00E14498">
        <w:rPr>
          <w:rFonts w:ascii="Arial" w:hAnsi="Arial" w:cs="Arial"/>
          <w:i/>
          <w:sz w:val="20"/>
          <w:szCs w:val="20"/>
        </w:rPr>
        <w:t>ề</w:t>
      </w:r>
      <w:r w:rsidRPr="00E14498">
        <w:rPr>
          <w:rFonts w:ascii="Arial" w:hAnsi="Arial" w:cs="Arial"/>
          <w:i/>
          <w:sz w:val="20"/>
          <w:szCs w:val="20"/>
        </w:rPr>
        <w:t xml:space="preserve"> ngh</w:t>
      </w:r>
      <w:r w:rsidRPr="00E14498">
        <w:rPr>
          <w:rFonts w:ascii="Arial" w:hAnsi="Arial" w:cs="Arial"/>
          <w:i/>
          <w:sz w:val="20"/>
          <w:szCs w:val="20"/>
        </w:rPr>
        <w:t>ị</w:t>
      </w:r>
      <w:r w:rsidRPr="00E14498">
        <w:rPr>
          <w:rFonts w:ascii="Arial" w:hAnsi="Arial" w:cs="Arial"/>
          <w:i/>
          <w:sz w:val="20"/>
          <w:szCs w:val="20"/>
        </w:rPr>
        <w:t xml:space="preserve"> c</w:t>
      </w:r>
      <w:r w:rsidRPr="00E14498">
        <w:rPr>
          <w:rFonts w:ascii="Arial" w:hAnsi="Arial" w:cs="Arial"/>
          <w:i/>
          <w:sz w:val="20"/>
          <w:szCs w:val="20"/>
        </w:rPr>
        <w:t>ủ</w:t>
      </w:r>
      <w:r w:rsidRPr="00E14498">
        <w:rPr>
          <w:rFonts w:ascii="Arial" w:hAnsi="Arial" w:cs="Arial"/>
          <w:i/>
          <w:sz w:val="20"/>
          <w:szCs w:val="20"/>
        </w:rPr>
        <w:t>a Ch</w:t>
      </w:r>
      <w:r w:rsidRPr="00E14498">
        <w:rPr>
          <w:rFonts w:ascii="Arial" w:hAnsi="Arial" w:cs="Arial"/>
          <w:i/>
          <w:sz w:val="20"/>
          <w:szCs w:val="20"/>
        </w:rPr>
        <w:t>ủ</w:t>
      </w:r>
      <w:r w:rsidRPr="00E14498">
        <w:rPr>
          <w:rFonts w:ascii="Arial" w:hAnsi="Arial" w:cs="Arial"/>
          <w:i/>
          <w:sz w:val="20"/>
          <w:szCs w:val="20"/>
        </w:rPr>
        <w:t xml:space="preserve"> t</w:t>
      </w:r>
      <w:r w:rsidRPr="00E14498">
        <w:rPr>
          <w:rFonts w:ascii="Arial" w:hAnsi="Arial" w:cs="Arial"/>
          <w:i/>
          <w:sz w:val="20"/>
          <w:szCs w:val="20"/>
        </w:rPr>
        <w:t>ị</w:t>
      </w:r>
      <w:r w:rsidRPr="00E14498">
        <w:rPr>
          <w:rFonts w:ascii="Arial" w:hAnsi="Arial" w:cs="Arial"/>
          <w:i/>
          <w:sz w:val="20"/>
          <w:szCs w:val="20"/>
        </w:rPr>
        <w:t xml:space="preserve">ch </w:t>
      </w:r>
      <w:r w:rsidRPr="00E14498">
        <w:rPr>
          <w:rFonts w:ascii="Arial" w:hAnsi="Arial" w:cs="Arial"/>
          <w:i/>
          <w:sz w:val="20"/>
          <w:szCs w:val="20"/>
        </w:rPr>
        <w:t>Ủ</w:t>
      </w:r>
      <w:r w:rsidRPr="00E14498">
        <w:rPr>
          <w:rFonts w:ascii="Arial" w:hAnsi="Arial" w:cs="Arial"/>
          <w:i/>
          <w:sz w:val="20"/>
          <w:szCs w:val="20"/>
        </w:rPr>
        <w:t>y ban Ch</w:t>
      </w:r>
      <w:r w:rsidRPr="00E14498">
        <w:rPr>
          <w:rFonts w:ascii="Arial" w:hAnsi="Arial" w:cs="Arial"/>
          <w:i/>
          <w:sz w:val="20"/>
          <w:szCs w:val="20"/>
        </w:rPr>
        <w:t>ứ</w:t>
      </w:r>
      <w:r w:rsidRPr="00E14498">
        <w:rPr>
          <w:rFonts w:ascii="Arial" w:hAnsi="Arial" w:cs="Arial"/>
          <w:i/>
          <w:sz w:val="20"/>
          <w:szCs w:val="20"/>
        </w:rPr>
        <w:t>ng khoán Nhà nư</w:t>
      </w:r>
      <w:r w:rsidRPr="00E14498">
        <w:rPr>
          <w:rFonts w:ascii="Arial" w:hAnsi="Arial" w:cs="Arial"/>
          <w:i/>
          <w:sz w:val="20"/>
          <w:szCs w:val="20"/>
        </w:rPr>
        <w:t>ớ</w:t>
      </w:r>
      <w:r w:rsidRPr="00E14498">
        <w:rPr>
          <w:rFonts w:ascii="Arial" w:hAnsi="Arial" w:cs="Arial"/>
          <w:i/>
          <w:sz w:val="20"/>
          <w:szCs w:val="20"/>
        </w:rPr>
        <w:t>c;</w:t>
      </w:r>
    </w:p>
    <w:p w14:paraId="7181C5D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B</w:t>
      </w:r>
      <w:r w:rsidRPr="00E14498">
        <w:rPr>
          <w:rFonts w:ascii="Arial" w:hAnsi="Arial" w:cs="Arial"/>
          <w:i/>
          <w:sz w:val="20"/>
          <w:szCs w:val="20"/>
        </w:rPr>
        <w:t>ộ</w:t>
      </w:r>
      <w:r w:rsidRPr="00E14498">
        <w:rPr>
          <w:rFonts w:ascii="Arial" w:hAnsi="Arial" w:cs="Arial"/>
          <w:i/>
          <w:sz w:val="20"/>
          <w:szCs w:val="20"/>
        </w:rPr>
        <w:t xml:space="preserve"> trư</w:t>
      </w:r>
      <w:r w:rsidRPr="00E14498">
        <w:rPr>
          <w:rFonts w:ascii="Arial" w:hAnsi="Arial" w:cs="Arial"/>
          <w:i/>
          <w:sz w:val="20"/>
          <w:szCs w:val="20"/>
        </w:rPr>
        <w:t>ở</w:t>
      </w:r>
      <w:r w:rsidRPr="00E14498">
        <w:rPr>
          <w:rFonts w:ascii="Arial" w:hAnsi="Arial" w:cs="Arial"/>
          <w:i/>
          <w:sz w:val="20"/>
          <w:szCs w:val="20"/>
        </w:rPr>
        <w:t>ng</w:t>
      </w:r>
      <w:r w:rsidRPr="00E14498">
        <w:rPr>
          <w:rFonts w:ascii="Arial" w:hAnsi="Arial" w:cs="Arial"/>
          <w:i/>
          <w:sz w:val="20"/>
          <w:szCs w:val="20"/>
        </w:rPr>
        <w:t xml:space="preserve"> B</w:t>
      </w:r>
      <w:r w:rsidRPr="00E14498">
        <w:rPr>
          <w:rFonts w:ascii="Arial" w:hAnsi="Arial" w:cs="Arial"/>
          <w:i/>
          <w:sz w:val="20"/>
          <w:szCs w:val="20"/>
        </w:rPr>
        <w:t>ộ</w:t>
      </w:r>
      <w:r w:rsidRPr="00E14498">
        <w:rPr>
          <w:rFonts w:ascii="Arial" w:hAnsi="Arial" w:cs="Arial"/>
          <w:i/>
          <w:sz w:val="20"/>
          <w:szCs w:val="20"/>
        </w:rPr>
        <w:t xml:space="preserve"> Tài chính ban hành Thông tư s</w:t>
      </w:r>
      <w:r w:rsidRPr="00E14498">
        <w:rPr>
          <w:rFonts w:ascii="Arial" w:hAnsi="Arial" w:cs="Arial"/>
          <w:i/>
          <w:sz w:val="20"/>
          <w:szCs w:val="20"/>
        </w:rPr>
        <w:t>ử</w:t>
      </w:r>
      <w:r w:rsidRPr="00E14498">
        <w:rPr>
          <w:rFonts w:ascii="Arial" w:hAnsi="Arial" w:cs="Arial"/>
          <w:i/>
          <w:sz w:val="20"/>
          <w:szCs w:val="20"/>
        </w:rPr>
        <w:t>a đ</w:t>
      </w:r>
      <w:r w:rsidRPr="00E14498">
        <w:rPr>
          <w:rFonts w:ascii="Arial" w:hAnsi="Arial" w:cs="Arial"/>
          <w:i/>
          <w:sz w:val="20"/>
          <w:szCs w:val="20"/>
        </w:rPr>
        <w:t>ổ</w:t>
      </w:r>
      <w:r w:rsidRPr="00E14498">
        <w:rPr>
          <w:rFonts w:ascii="Arial" w:hAnsi="Arial" w:cs="Arial"/>
          <w:i/>
          <w:sz w:val="20"/>
          <w:szCs w:val="20"/>
        </w:rPr>
        <w:t>i, b</w:t>
      </w:r>
      <w:r w:rsidRPr="00E14498">
        <w:rPr>
          <w:rFonts w:ascii="Arial" w:hAnsi="Arial" w:cs="Arial"/>
          <w:i/>
          <w:sz w:val="20"/>
          <w:szCs w:val="20"/>
        </w:rPr>
        <w:t>ổ</w:t>
      </w:r>
      <w:r w:rsidRPr="00E14498">
        <w:rPr>
          <w:rFonts w:ascii="Arial" w:hAnsi="Arial" w:cs="Arial"/>
          <w:i/>
          <w:sz w:val="20"/>
          <w:szCs w:val="20"/>
        </w:rPr>
        <w:t xml:space="preserve"> sung m</w:t>
      </w:r>
      <w:r w:rsidRPr="00E14498">
        <w:rPr>
          <w:rFonts w:ascii="Arial" w:hAnsi="Arial" w:cs="Arial"/>
          <w:i/>
          <w:sz w:val="20"/>
          <w:szCs w:val="20"/>
        </w:rPr>
        <w:t>ộ</w:t>
      </w:r>
      <w:r w:rsidRPr="00E14498">
        <w:rPr>
          <w:rFonts w:ascii="Arial" w:hAnsi="Arial" w:cs="Arial"/>
          <w:i/>
          <w:sz w:val="20"/>
          <w:szCs w:val="20"/>
        </w:rPr>
        <w:t>t s</w:t>
      </w:r>
      <w:r w:rsidRPr="00E14498">
        <w:rPr>
          <w:rFonts w:ascii="Arial" w:hAnsi="Arial" w:cs="Arial"/>
          <w:i/>
          <w:sz w:val="20"/>
          <w:szCs w:val="20"/>
        </w:rPr>
        <w:t>ố</w:t>
      </w:r>
      <w:r w:rsidRPr="00E14498">
        <w:rPr>
          <w:rFonts w:ascii="Arial" w:hAnsi="Arial" w:cs="Arial"/>
          <w:i/>
          <w:sz w:val="20"/>
          <w:szCs w:val="20"/>
        </w:rPr>
        <w:t xml:space="preserve"> đi</w:t>
      </w:r>
      <w:r w:rsidRPr="00E14498">
        <w:rPr>
          <w:rFonts w:ascii="Arial" w:hAnsi="Arial" w:cs="Arial"/>
          <w:i/>
          <w:sz w:val="20"/>
          <w:szCs w:val="20"/>
        </w:rPr>
        <w:t>ề</w:t>
      </w:r>
      <w:r w:rsidRPr="00E14498">
        <w:rPr>
          <w:rFonts w:ascii="Arial" w:hAnsi="Arial" w:cs="Arial"/>
          <w:i/>
          <w:sz w:val="20"/>
          <w:szCs w:val="20"/>
        </w:rPr>
        <w:t>u c</w:t>
      </w:r>
      <w:r w:rsidRPr="00E14498">
        <w:rPr>
          <w:rFonts w:ascii="Arial" w:hAnsi="Arial" w:cs="Arial"/>
          <w:i/>
          <w:sz w:val="20"/>
          <w:szCs w:val="20"/>
        </w:rPr>
        <w:t>ủ</w:t>
      </w:r>
      <w:r w:rsidRPr="00E14498">
        <w:rPr>
          <w:rFonts w:ascii="Arial" w:hAnsi="Arial" w:cs="Arial"/>
          <w:i/>
          <w:sz w:val="20"/>
          <w:szCs w:val="20"/>
        </w:rPr>
        <w:t>a Thông tư s</w:t>
      </w:r>
      <w:r w:rsidRPr="00E14498">
        <w:rPr>
          <w:rFonts w:ascii="Arial" w:hAnsi="Arial" w:cs="Arial"/>
          <w:i/>
          <w:sz w:val="20"/>
          <w:szCs w:val="20"/>
        </w:rPr>
        <w:t>ố</w:t>
      </w:r>
      <w:r w:rsidRPr="00E14498">
        <w:rPr>
          <w:rFonts w:ascii="Arial" w:hAnsi="Arial" w:cs="Arial"/>
          <w:i/>
          <w:sz w:val="20"/>
          <w:szCs w:val="20"/>
        </w:rPr>
        <w:t xml:space="preserve"> 98/2020/TT-BTC ngày 16 tháng 11 năm 2020 c</w:t>
      </w:r>
      <w:r w:rsidRPr="00E14498">
        <w:rPr>
          <w:rFonts w:ascii="Arial" w:hAnsi="Arial" w:cs="Arial"/>
          <w:i/>
          <w:sz w:val="20"/>
          <w:szCs w:val="20"/>
        </w:rPr>
        <w:t>ủ</w:t>
      </w:r>
      <w:r w:rsidRPr="00E14498">
        <w:rPr>
          <w:rFonts w:ascii="Arial" w:hAnsi="Arial" w:cs="Arial"/>
          <w:i/>
          <w:sz w:val="20"/>
          <w:szCs w:val="20"/>
        </w:rPr>
        <w:t>a B</w:t>
      </w:r>
      <w:r w:rsidRPr="00E14498">
        <w:rPr>
          <w:rFonts w:ascii="Arial" w:hAnsi="Arial" w:cs="Arial"/>
          <w:i/>
          <w:sz w:val="20"/>
          <w:szCs w:val="20"/>
        </w:rPr>
        <w:t>ộ</w:t>
      </w:r>
      <w:r w:rsidRPr="00E14498">
        <w:rPr>
          <w:rFonts w:ascii="Arial" w:hAnsi="Arial" w:cs="Arial"/>
          <w:i/>
          <w:sz w:val="20"/>
          <w:szCs w:val="20"/>
        </w:rPr>
        <w:t xml:space="preserve"> trư</w:t>
      </w:r>
      <w:r w:rsidRPr="00E14498">
        <w:rPr>
          <w:rFonts w:ascii="Arial" w:hAnsi="Arial" w:cs="Arial"/>
          <w:i/>
          <w:sz w:val="20"/>
          <w:szCs w:val="20"/>
        </w:rPr>
        <w:t>ở</w:t>
      </w:r>
      <w:r w:rsidRPr="00E14498">
        <w:rPr>
          <w:rFonts w:ascii="Arial" w:hAnsi="Arial" w:cs="Arial"/>
          <w:i/>
          <w:sz w:val="20"/>
          <w:szCs w:val="20"/>
        </w:rPr>
        <w:t>ng B</w:t>
      </w:r>
      <w:r w:rsidRPr="00E14498">
        <w:rPr>
          <w:rFonts w:ascii="Arial" w:hAnsi="Arial" w:cs="Arial"/>
          <w:i/>
          <w:sz w:val="20"/>
          <w:szCs w:val="20"/>
        </w:rPr>
        <w:t>ộ</w:t>
      </w:r>
      <w:r w:rsidRPr="00E14498">
        <w:rPr>
          <w:rFonts w:ascii="Arial" w:hAnsi="Arial" w:cs="Arial"/>
          <w:i/>
          <w:sz w:val="20"/>
          <w:szCs w:val="20"/>
        </w:rPr>
        <w:t xml:space="preserve"> Tài chính hư</w:t>
      </w:r>
      <w:r w:rsidRPr="00E14498">
        <w:rPr>
          <w:rFonts w:ascii="Arial" w:hAnsi="Arial" w:cs="Arial"/>
          <w:i/>
          <w:sz w:val="20"/>
          <w:szCs w:val="20"/>
        </w:rPr>
        <w:t>ớ</w:t>
      </w:r>
      <w:r w:rsidRPr="00E14498">
        <w:rPr>
          <w:rFonts w:ascii="Arial" w:hAnsi="Arial" w:cs="Arial"/>
          <w:i/>
          <w:sz w:val="20"/>
          <w:szCs w:val="20"/>
        </w:rPr>
        <w:t>ng d</w:t>
      </w:r>
      <w:r w:rsidRPr="00E14498">
        <w:rPr>
          <w:rFonts w:ascii="Arial" w:hAnsi="Arial" w:cs="Arial"/>
          <w:i/>
          <w:sz w:val="20"/>
          <w:szCs w:val="20"/>
        </w:rPr>
        <w:t>ẫ</w:t>
      </w:r>
      <w:r w:rsidRPr="00E14498">
        <w:rPr>
          <w:rFonts w:ascii="Arial" w:hAnsi="Arial" w:cs="Arial"/>
          <w:i/>
          <w:sz w:val="20"/>
          <w:szCs w:val="20"/>
        </w:rPr>
        <w:t>n ho</w:t>
      </w:r>
      <w:r w:rsidRPr="00E14498">
        <w:rPr>
          <w:rFonts w:ascii="Arial" w:hAnsi="Arial" w:cs="Arial"/>
          <w:i/>
          <w:sz w:val="20"/>
          <w:szCs w:val="20"/>
        </w:rPr>
        <w:t>ạ</w:t>
      </w:r>
      <w:r w:rsidRPr="00E14498">
        <w:rPr>
          <w:rFonts w:ascii="Arial" w:hAnsi="Arial" w:cs="Arial"/>
          <w:i/>
          <w:sz w:val="20"/>
          <w:szCs w:val="20"/>
        </w:rPr>
        <w:t>t đ</w:t>
      </w:r>
      <w:r w:rsidRPr="00E14498">
        <w:rPr>
          <w:rFonts w:ascii="Arial" w:hAnsi="Arial" w:cs="Arial"/>
          <w:i/>
          <w:sz w:val="20"/>
          <w:szCs w:val="20"/>
        </w:rPr>
        <w:t>ộ</w:t>
      </w:r>
      <w:r w:rsidRPr="00E14498">
        <w:rPr>
          <w:rFonts w:ascii="Arial" w:hAnsi="Arial" w:cs="Arial"/>
          <w:i/>
          <w:sz w:val="20"/>
          <w:szCs w:val="20"/>
        </w:rPr>
        <w:t>ng và qu</w:t>
      </w:r>
      <w:r w:rsidRPr="00E14498">
        <w:rPr>
          <w:rFonts w:ascii="Arial" w:hAnsi="Arial" w:cs="Arial"/>
          <w:i/>
          <w:sz w:val="20"/>
          <w:szCs w:val="20"/>
        </w:rPr>
        <w:t>ả</w:t>
      </w:r>
      <w:r w:rsidRPr="00E14498">
        <w:rPr>
          <w:rFonts w:ascii="Arial" w:hAnsi="Arial" w:cs="Arial"/>
          <w:i/>
          <w:sz w:val="20"/>
          <w:szCs w:val="20"/>
        </w:rPr>
        <w:t>n lý qu</w:t>
      </w:r>
      <w:r w:rsidRPr="00E14498">
        <w:rPr>
          <w:rFonts w:ascii="Arial" w:hAnsi="Arial" w:cs="Arial"/>
          <w:i/>
          <w:sz w:val="20"/>
          <w:szCs w:val="20"/>
        </w:rPr>
        <w:t>ỹ</w:t>
      </w:r>
      <w:r w:rsidRPr="00E14498">
        <w:rPr>
          <w:rFonts w:ascii="Arial" w:hAnsi="Arial" w:cs="Arial"/>
          <w:i/>
          <w:sz w:val="20"/>
          <w:szCs w:val="20"/>
        </w:rPr>
        <w:t xml:space="preserve"> đ</w:t>
      </w:r>
      <w:r w:rsidRPr="00E14498">
        <w:rPr>
          <w:rFonts w:ascii="Arial" w:hAnsi="Arial" w:cs="Arial"/>
          <w:i/>
          <w:sz w:val="20"/>
          <w:szCs w:val="20"/>
        </w:rPr>
        <w:t>ầ</w:t>
      </w:r>
      <w:r w:rsidRPr="00E14498">
        <w:rPr>
          <w:rFonts w:ascii="Arial" w:hAnsi="Arial" w:cs="Arial"/>
          <w:i/>
          <w:sz w:val="20"/>
          <w:szCs w:val="20"/>
        </w:rPr>
        <w:t>u tư ch</w:t>
      </w:r>
      <w:r w:rsidRPr="00E14498">
        <w:rPr>
          <w:rFonts w:ascii="Arial" w:hAnsi="Arial" w:cs="Arial"/>
          <w:i/>
          <w:sz w:val="20"/>
          <w:szCs w:val="20"/>
        </w:rPr>
        <w:t>ứ</w:t>
      </w:r>
      <w:r w:rsidRPr="00E14498">
        <w:rPr>
          <w:rFonts w:ascii="Arial" w:hAnsi="Arial" w:cs="Arial"/>
          <w:i/>
          <w:sz w:val="20"/>
          <w:szCs w:val="20"/>
        </w:rPr>
        <w:t>ng khoán.</w:t>
      </w:r>
    </w:p>
    <w:p w14:paraId="1A8F5D6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1. B</w:t>
      </w:r>
      <w:r w:rsidRPr="00E14498">
        <w:rPr>
          <w:rFonts w:ascii="Arial" w:hAnsi="Arial" w:cs="Arial"/>
          <w:b/>
          <w:sz w:val="20"/>
          <w:szCs w:val="20"/>
        </w:rPr>
        <w:t>ổ</w:t>
      </w:r>
      <w:r w:rsidRPr="00E14498">
        <w:rPr>
          <w:rFonts w:ascii="Arial" w:hAnsi="Arial" w:cs="Arial"/>
          <w:b/>
          <w:sz w:val="20"/>
          <w:szCs w:val="20"/>
        </w:rPr>
        <w:t xml:space="preserve"> sung kho</w:t>
      </w:r>
      <w:r w:rsidRPr="00E14498">
        <w:rPr>
          <w:rFonts w:ascii="Arial" w:hAnsi="Arial" w:cs="Arial"/>
          <w:b/>
          <w:sz w:val="20"/>
          <w:szCs w:val="20"/>
        </w:rPr>
        <w:t>ả</w:t>
      </w:r>
      <w:r w:rsidRPr="00E14498">
        <w:rPr>
          <w:rFonts w:ascii="Arial" w:hAnsi="Arial" w:cs="Arial"/>
          <w:b/>
          <w:sz w:val="20"/>
          <w:szCs w:val="20"/>
        </w:rPr>
        <w:t>n 30, kho</w:t>
      </w:r>
      <w:r w:rsidRPr="00E14498">
        <w:rPr>
          <w:rFonts w:ascii="Arial" w:hAnsi="Arial" w:cs="Arial"/>
          <w:b/>
          <w:sz w:val="20"/>
          <w:szCs w:val="20"/>
        </w:rPr>
        <w:t>ả</w:t>
      </w:r>
      <w:r w:rsidRPr="00E14498">
        <w:rPr>
          <w:rFonts w:ascii="Arial" w:hAnsi="Arial" w:cs="Arial"/>
          <w:b/>
          <w:sz w:val="20"/>
          <w:szCs w:val="20"/>
        </w:rPr>
        <w:t>n 31 vào sau kho</w:t>
      </w:r>
      <w:r w:rsidRPr="00E14498">
        <w:rPr>
          <w:rFonts w:ascii="Arial" w:hAnsi="Arial" w:cs="Arial"/>
          <w:b/>
          <w:sz w:val="20"/>
          <w:szCs w:val="20"/>
        </w:rPr>
        <w:t>ả</w:t>
      </w:r>
      <w:r w:rsidRPr="00E14498">
        <w:rPr>
          <w:rFonts w:ascii="Arial" w:hAnsi="Arial" w:cs="Arial"/>
          <w:b/>
          <w:sz w:val="20"/>
          <w:szCs w:val="20"/>
        </w:rPr>
        <w:t>n 29 c</w:t>
      </w:r>
      <w:r w:rsidRPr="00E14498">
        <w:rPr>
          <w:rFonts w:ascii="Arial" w:hAnsi="Arial" w:cs="Arial"/>
          <w:b/>
          <w:sz w:val="20"/>
          <w:szCs w:val="20"/>
        </w:rPr>
        <w:t>ủ</w:t>
      </w:r>
      <w:r w:rsidRPr="00E14498">
        <w:rPr>
          <w:rFonts w:ascii="Arial" w:hAnsi="Arial" w:cs="Arial"/>
          <w:b/>
          <w:sz w:val="20"/>
          <w:szCs w:val="20"/>
        </w:rPr>
        <w:t xml:space="preserve">a </w:t>
      </w: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2</w:t>
      </w:r>
    </w:p>
    <w:p w14:paraId="08FF67A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“30.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công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 xml:space="preserve"> là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ở</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vào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công c</w:t>
      </w:r>
      <w:r w:rsidRPr="00E14498">
        <w:rPr>
          <w:rFonts w:ascii="Arial" w:hAnsi="Arial" w:cs="Arial"/>
          <w:sz w:val="20"/>
          <w:szCs w:val="20"/>
        </w:rPr>
        <w:t>ụ</w:t>
      </w:r>
      <w:r w:rsidRPr="00E14498">
        <w:rPr>
          <w:rFonts w:ascii="Arial" w:hAnsi="Arial" w:cs="Arial"/>
          <w:sz w:val="20"/>
          <w:szCs w:val="20"/>
        </w:rPr>
        <w:t xml:space="preserve"> n</w:t>
      </w:r>
      <w:r w:rsidRPr="00E14498">
        <w:rPr>
          <w:rFonts w:ascii="Arial" w:hAnsi="Arial" w:cs="Arial"/>
          <w:sz w:val="20"/>
          <w:szCs w:val="20"/>
        </w:rPr>
        <w:t>ợ</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Chính ph</w:t>
      </w:r>
      <w:r w:rsidRPr="00E14498">
        <w:rPr>
          <w:rFonts w:ascii="Arial" w:hAnsi="Arial" w:cs="Arial"/>
          <w:sz w:val="20"/>
          <w:szCs w:val="20"/>
        </w:rPr>
        <w:t>ủ</w:t>
      </w:r>
      <w:r w:rsidRPr="00E14498">
        <w:rPr>
          <w:rFonts w:ascii="Arial" w:hAnsi="Arial" w:cs="Arial"/>
          <w:sz w:val="20"/>
          <w:szCs w:val="20"/>
        </w:rPr>
        <w:t>, trái phi</w:t>
      </w:r>
      <w:r w:rsidRPr="00E14498">
        <w:rPr>
          <w:rFonts w:ascii="Arial" w:hAnsi="Arial" w:cs="Arial"/>
          <w:sz w:val="20"/>
          <w:szCs w:val="20"/>
        </w:rPr>
        <w:t>ế</w:t>
      </w:r>
      <w:r w:rsidRPr="00E14498">
        <w:rPr>
          <w:rFonts w:ascii="Arial" w:hAnsi="Arial" w:cs="Arial"/>
          <w:sz w:val="20"/>
          <w:szCs w:val="20"/>
        </w:rPr>
        <w:t>u đư</w:t>
      </w:r>
      <w:r w:rsidRPr="00E14498">
        <w:rPr>
          <w:rFonts w:ascii="Arial" w:hAnsi="Arial" w:cs="Arial"/>
          <w:sz w:val="20"/>
          <w:szCs w:val="20"/>
        </w:rPr>
        <w:t>ợ</w:t>
      </w:r>
      <w:r w:rsidRPr="00E14498">
        <w:rPr>
          <w:rFonts w:ascii="Arial" w:hAnsi="Arial" w:cs="Arial"/>
          <w:sz w:val="20"/>
          <w:szCs w:val="20"/>
        </w:rPr>
        <w:t>c Chính ph</w:t>
      </w:r>
      <w:r w:rsidRPr="00E14498">
        <w:rPr>
          <w:rFonts w:ascii="Arial" w:hAnsi="Arial" w:cs="Arial"/>
          <w:sz w:val="20"/>
          <w:szCs w:val="20"/>
        </w:rPr>
        <w:t>ủ</w:t>
      </w:r>
      <w:r w:rsidRPr="00E14498">
        <w:rPr>
          <w:rFonts w:ascii="Arial" w:hAnsi="Arial" w:cs="Arial"/>
          <w:sz w:val="20"/>
          <w:szCs w:val="20"/>
        </w:rPr>
        <w:t xml:space="preserve"> b</w:t>
      </w:r>
      <w:r w:rsidRPr="00E14498">
        <w:rPr>
          <w:rFonts w:ascii="Arial" w:hAnsi="Arial" w:cs="Arial"/>
          <w:sz w:val="20"/>
          <w:szCs w:val="20"/>
        </w:rPr>
        <w:t>ả</w:t>
      </w:r>
      <w:r w:rsidRPr="00E14498">
        <w:rPr>
          <w:rFonts w:ascii="Arial" w:hAnsi="Arial" w:cs="Arial"/>
          <w:sz w:val="20"/>
          <w:szCs w:val="20"/>
        </w:rPr>
        <w:t>o lãnh, trái phi</w:t>
      </w:r>
      <w:r w:rsidRPr="00E14498">
        <w:rPr>
          <w:rFonts w:ascii="Arial" w:hAnsi="Arial" w:cs="Arial"/>
          <w:sz w:val="20"/>
          <w:szCs w:val="20"/>
        </w:rPr>
        <w:t>ế</w:t>
      </w:r>
      <w:r w:rsidRPr="00E14498">
        <w:rPr>
          <w:rFonts w:ascii="Arial" w:hAnsi="Arial" w:cs="Arial"/>
          <w:sz w:val="20"/>
          <w:szCs w:val="20"/>
        </w:rPr>
        <w:t>u chính quy</w:t>
      </w:r>
      <w:r w:rsidRPr="00E14498">
        <w:rPr>
          <w:rFonts w:ascii="Arial" w:hAnsi="Arial" w:cs="Arial"/>
          <w:sz w:val="20"/>
          <w:szCs w:val="20"/>
        </w:rPr>
        <w:t>ề</w:t>
      </w:r>
      <w:r w:rsidRPr="00E14498">
        <w:rPr>
          <w:rFonts w:ascii="Arial" w:hAnsi="Arial" w:cs="Arial"/>
          <w:sz w:val="20"/>
          <w:szCs w:val="20"/>
        </w:rPr>
        <w:t>n đ</w:t>
      </w:r>
      <w:r w:rsidRPr="00E14498">
        <w:rPr>
          <w:rFonts w:ascii="Arial" w:hAnsi="Arial" w:cs="Arial"/>
          <w:sz w:val="20"/>
          <w:szCs w:val="20"/>
        </w:rPr>
        <w:t>ị</w:t>
      </w:r>
      <w:r w:rsidRPr="00E14498">
        <w:rPr>
          <w:rFonts w:ascii="Arial" w:hAnsi="Arial" w:cs="Arial"/>
          <w:sz w:val="20"/>
          <w:szCs w:val="20"/>
        </w:rPr>
        <w:t>a phương,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niêm y</w:t>
      </w:r>
      <w:r w:rsidRPr="00E14498">
        <w:rPr>
          <w:rFonts w:ascii="Arial" w:hAnsi="Arial" w:cs="Arial"/>
          <w:sz w:val="20"/>
          <w:szCs w:val="20"/>
        </w:rPr>
        <w:t>ế</w:t>
      </w:r>
      <w:r w:rsidRPr="00E14498">
        <w:rPr>
          <w:rFonts w:ascii="Arial" w:hAnsi="Arial" w:cs="Arial"/>
          <w:sz w:val="20"/>
          <w:szCs w:val="20"/>
        </w:rPr>
        <w:t>t và trái phi</w:t>
      </w:r>
      <w:r w:rsidRPr="00E14498">
        <w:rPr>
          <w:rFonts w:ascii="Arial" w:hAnsi="Arial" w:cs="Arial"/>
          <w:sz w:val="20"/>
          <w:szCs w:val="20"/>
        </w:rPr>
        <w:t>ế</w:t>
      </w:r>
      <w:r w:rsidRPr="00E14498">
        <w:rPr>
          <w:rFonts w:ascii="Arial" w:hAnsi="Arial" w:cs="Arial"/>
          <w:sz w:val="20"/>
          <w:szCs w:val="20"/>
        </w:rPr>
        <w:t>u chào bán ra</w:t>
      </w:r>
      <w:r w:rsidRPr="00E14498">
        <w:rPr>
          <w:rFonts w:ascii="Arial" w:hAnsi="Arial" w:cs="Arial"/>
          <w:sz w:val="20"/>
          <w:szCs w:val="20"/>
        </w:rPr>
        <w:t xml:space="preserve"> công chúng v</w:t>
      </w:r>
      <w:r w:rsidRPr="00E14498">
        <w:rPr>
          <w:rFonts w:ascii="Arial" w:hAnsi="Arial" w:cs="Arial"/>
          <w:sz w:val="20"/>
          <w:szCs w:val="20"/>
        </w:rPr>
        <w:t>ớ</w:t>
      </w:r>
      <w:r w:rsidRPr="00E14498">
        <w:rPr>
          <w:rFonts w:ascii="Arial" w:hAnsi="Arial" w:cs="Arial"/>
          <w:sz w:val="20"/>
          <w:szCs w:val="20"/>
        </w:rPr>
        <w:t>i t</w:t>
      </w:r>
      <w:r w:rsidRPr="00E14498">
        <w:rPr>
          <w:rFonts w:ascii="Arial" w:hAnsi="Arial" w:cs="Arial"/>
          <w:sz w:val="20"/>
          <w:szCs w:val="20"/>
        </w:rPr>
        <w:t>ỷ</w:t>
      </w:r>
      <w:r w:rsidRPr="00E14498">
        <w:rPr>
          <w:rFonts w:ascii="Arial" w:hAnsi="Arial" w:cs="Arial"/>
          <w:sz w:val="20"/>
          <w:szCs w:val="20"/>
        </w:rPr>
        <w:t xml:space="preserve"> tr</w:t>
      </w:r>
      <w:r w:rsidRPr="00E14498">
        <w:rPr>
          <w:rFonts w:ascii="Arial" w:hAnsi="Arial" w:cs="Arial"/>
          <w:sz w:val="20"/>
          <w:szCs w:val="20"/>
        </w:rPr>
        <w:t>ọ</w:t>
      </w:r>
      <w:r w:rsidRPr="00E14498">
        <w:rPr>
          <w:rFonts w:ascii="Arial" w:hAnsi="Arial" w:cs="Arial"/>
          <w:sz w:val="20"/>
          <w:szCs w:val="20"/>
        </w:rPr>
        <w:t>ng đ</w:t>
      </w:r>
      <w:r w:rsidRPr="00E14498">
        <w:rPr>
          <w:rFonts w:ascii="Arial" w:hAnsi="Arial" w:cs="Arial"/>
          <w:sz w:val="20"/>
          <w:szCs w:val="20"/>
        </w:rPr>
        <w:t>ầ</w:t>
      </w:r>
      <w:r w:rsidRPr="00E14498">
        <w:rPr>
          <w:rFonts w:ascii="Arial" w:hAnsi="Arial" w:cs="Arial"/>
          <w:sz w:val="20"/>
          <w:szCs w:val="20"/>
        </w:rPr>
        <w:t>u tư vào các tài s</w:t>
      </w:r>
      <w:r w:rsidRPr="00E14498">
        <w:rPr>
          <w:rFonts w:ascii="Arial" w:hAnsi="Arial" w:cs="Arial"/>
          <w:sz w:val="20"/>
          <w:szCs w:val="20"/>
        </w:rPr>
        <w:t>ả</w:t>
      </w:r>
      <w:r w:rsidRPr="00E14498">
        <w:rPr>
          <w:rFonts w:ascii="Arial" w:hAnsi="Arial" w:cs="Arial"/>
          <w:sz w:val="20"/>
          <w:szCs w:val="20"/>
        </w:rPr>
        <w:t>n này chi</w:t>
      </w:r>
      <w:r w:rsidRPr="00E14498">
        <w:rPr>
          <w:rFonts w:ascii="Arial" w:hAnsi="Arial" w:cs="Arial"/>
          <w:sz w:val="20"/>
          <w:szCs w:val="20"/>
        </w:rPr>
        <w:t>ế</w:t>
      </w:r>
      <w:r w:rsidRPr="00E14498">
        <w:rPr>
          <w:rFonts w:ascii="Arial" w:hAnsi="Arial" w:cs="Arial"/>
          <w:sz w:val="20"/>
          <w:szCs w:val="20"/>
        </w:rPr>
        <w:t>m t</w:t>
      </w:r>
      <w:r w:rsidRPr="00E14498">
        <w:rPr>
          <w:rFonts w:ascii="Arial" w:hAnsi="Arial" w:cs="Arial"/>
          <w:sz w:val="20"/>
          <w:szCs w:val="20"/>
        </w:rPr>
        <w:t>ừ</w:t>
      </w:r>
      <w:r w:rsidRPr="00E14498">
        <w:rPr>
          <w:rFonts w:ascii="Arial" w:hAnsi="Arial" w:cs="Arial"/>
          <w:sz w:val="20"/>
          <w:szCs w:val="20"/>
        </w:rPr>
        <w:t xml:space="preserve"> 80%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tr</w:t>
      </w:r>
      <w:r w:rsidRPr="00E14498">
        <w:rPr>
          <w:rFonts w:ascii="Arial" w:hAnsi="Arial" w:cs="Arial"/>
          <w:sz w:val="20"/>
          <w:szCs w:val="20"/>
        </w:rPr>
        <w:t>ở</w:t>
      </w:r>
      <w:r w:rsidRPr="00E14498">
        <w:rPr>
          <w:rFonts w:ascii="Arial" w:hAnsi="Arial" w:cs="Arial"/>
          <w:sz w:val="20"/>
          <w:szCs w:val="20"/>
        </w:rPr>
        <w:t xml:space="preserve"> lên.</w:t>
      </w:r>
    </w:p>
    <w:p w14:paraId="49392C3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31.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trái phi</w:t>
      </w:r>
      <w:r w:rsidRPr="00E14498">
        <w:rPr>
          <w:rFonts w:ascii="Arial" w:hAnsi="Arial" w:cs="Arial"/>
          <w:sz w:val="20"/>
          <w:szCs w:val="20"/>
        </w:rPr>
        <w:t>ế</w:t>
      </w:r>
      <w:r w:rsidRPr="00E14498">
        <w:rPr>
          <w:rFonts w:ascii="Arial" w:hAnsi="Arial" w:cs="Arial"/>
          <w:sz w:val="20"/>
          <w:szCs w:val="20"/>
        </w:rPr>
        <w:t>u h</w:t>
      </w:r>
      <w:r w:rsidRPr="00E14498">
        <w:rPr>
          <w:rFonts w:ascii="Arial" w:hAnsi="Arial" w:cs="Arial"/>
          <w:sz w:val="20"/>
          <w:szCs w:val="20"/>
        </w:rPr>
        <w:t>ạ</w:t>
      </w:r>
      <w:r w:rsidRPr="00E14498">
        <w:rPr>
          <w:rFonts w:ascii="Arial" w:hAnsi="Arial" w:cs="Arial"/>
          <w:sz w:val="20"/>
          <w:szCs w:val="20"/>
        </w:rPr>
        <w:t xml:space="preserve"> t</w:t>
      </w:r>
      <w:r w:rsidRPr="00E14498">
        <w:rPr>
          <w:rFonts w:ascii="Arial" w:hAnsi="Arial" w:cs="Arial"/>
          <w:sz w:val="20"/>
          <w:szCs w:val="20"/>
        </w:rPr>
        <w:t>ầ</w:t>
      </w:r>
      <w:r w:rsidRPr="00E14498">
        <w:rPr>
          <w:rFonts w:ascii="Arial" w:hAnsi="Arial" w:cs="Arial"/>
          <w:sz w:val="20"/>
          <w:szCs w:val="20"/>
        </w:rPr>
        <w:t>ng là qu</w:t>
      </w:r>
      <w:r w:rsidRPr="00E14498">
        <w:rPr>
          <w:rFonts w:ascii="Arial" w:hAnsi="Arial" w:cs="Arial"/>
          <w:sz w:val="20"/>
          <w:szCs w:val="20"/>
        </w:rPr>
        <w:t>ỹ</w:t>
      </w:r>
      <w:r w:rsidRPr="00E14498">
        <w:rPr>
          <w:rFonts w:ascii="Arial" w:hAnsi="Arial" w:cs="Arial"/>
          <w:sz w:val="20"/>
          <w:szCs w:val="20"/>
        </w:rPr>
        <w:t xml:space="preserve"> đóng đ</w:t>
      </w:r>
      <w:r w:rsidRPr="00E14498">
        <w:rPr>
          <w:rFonts w:ascii="Arial" w:hAnsi="Arial" w:cs="Arial"/>
          <w:sz w:val="20"/>
          <w:szCs w:val="20"/>
        </w:rPr>
        <w:t>ầ</w:t>
      </w:r>
      <w:r w:rsidRPr="00E14498">
        <w:rPr>
          <w:rFonts w:ascii="Arial" w:hAnsi="Arial" w:cs="Arial"/>
          <w:sz w:val="20"/>
          <w:szCs w:val="20"/>
        </w:rPr>
        <w:t>u tư vào các lo</w:t>
      </w:r>
      <w:r w:rsidRPr="00E14498">
        <w:rPr>
          <w:rFonts w:ascii="Arial" w:hAnsi="Arial" w:cs="Arial"/>
          <w:sz w:val="20"/>
          <w:szCs w:val="20"/>
        </w:rPr>
        <w:t>ạ</w:t>
      </w:r>
      <w:r w:rsidRPr="00E14498">
        <w:rPr>
          <w:rFonts w:ascii="Arial" w:hAnsi="Arial" w:cs="Arial"/>
          <w:sz w:val="20"/>
          <w:szCs w:val="20"/>
        </w:rPr>
        <w:t>i trái phi</w:t>
      </w:r>
      <w:r w:rsidRPr="00E14498">
        <w:rPr>
          <w:rFonts w:ascii="Arial" w:hAnsi="Arial" w:cs="Arial"/>
          <w:sz w:val="20"/>
          <w:szCs w:val="20"/>
        </w:rPr>
        <w:t>ế</w:t>
      </w:r>
      <w:r w:rsidRPr="00E14498">
        <w:rPr>
          <w:rFonts w:ascii="Arial" w:hAnsi="Arial" w:cs="Arial"/>
          <w:sz w:val="20"/>
          <w:szCs w:val="20"/>
        </w:rPr>
        <w:t>u đư</w:t>
      </w:r>
      <w:r w:rsidRPr="00E14498">
        <w:rPr>
          <w:rFonts w:ascii="Arial" w:hAnsi="Arial" w:cs="Arial"/>
          <w:sz w:val="20"/>
          <w:szCs w:val="20"/>
        </w:rPr>
        <w:t>ợ</w:t>
      </w:r>
      <w:r w:rsidRPr="00E14498">
        <w:rPr>
          <w:rFonts w:ascii="Arial" w:hAnsi="Arial" w:cs="Arial"/>
          <w:sz w:val="20"/>
          <w:szCs w:val="20"/>
        </w:rPr>
        <w:t>c phát hành đ</w:t>
      </w:r>
      <w:r w:rsidRPr="00E14498">
        <w:rPr>
          <w:rFonts w:ascii="Arial" w:hAnsi="Arial" w:cs="Arial"/>
          <w:sz w:val="20"/>
          <w:szCs w:val="20"/>
        </w:rPr>
        <w:t>ể</w:t>
      </w:r>
      <w:r w:rsidRPr="00E14498">
        <w:rPr>
          <w:rFonts w:ascii="Arial" w:hAnsi="Arial" w:cs="Arial"/>
          <w:sz w:val="20"/>
          <w:szCs w:val="20"/>
        </w:rPr>
        <w:t xml:space="preserve"> phát tri</w:t>
      </w:r>
      <w:r w:rsidRPr="00E14498">
        <w:rPr>
          <w:rFonts w:ascii="Arial" w:hAnsi="Arial" w:cs="Arial"/>
          <w:sz w:val="20"/>
          <w:szCs w:val="20"/>
        </w:rPr>
        <w:t>ể</w:t>
      </w:r>
      <w:r w:rsidRPr="00E14498">
        <w:rPr>
          <w:rFonts w:ascii="Arial" w:hAnsi="Arial" w:cs="Arial"/>
          <w:sz w:val="20"/>
          <w:szCs w:val="20"/>
        </w:rPr>
        <w:t>n h</w:t>
      </w:r>
      <w:r w:rsidRPr="00E14498">
        <w:rPr>
          <w:rFonts w:ascii="Arial" w:hAnsi="Arial" w:cs="Arial"/>
          <w:sz w:val="20"/>
          <w:szCs w:val="20"/>
        </w:rPr>
        <w:t>ạ</w:t>
      </w:r>
      <w:r w:rsidRPr="00E14498">
        <w:rPr>
          <w:rFonts w:ascii="Arial" w:hAnsi="Arial" w:cs="Arial"/>
          <w:sz w:val="20"/>
          <w:szCs w:val="20"/>
        </w:rPr>
        <w:t xml:space="preserve"> t</w:t>
      </w:r>
      <w:r w:rsidRPr="00E14498">
        <w:rPr>
          <w:rFonts w:ascii="Arial" w:hAnsi="Arial" w:cs="Arial"/>
          <w:sz w:val="20"/>
          <w:szCs w:val="20"/>
        </w:rPr>
        <w:t>ầ</w:t>
      </w:r>
      <w:r w:rsidRPr="00E14498">
        <w:rPr>
          <w:rFonts w:ascii="Arial" w:hAnsi="Arial" w:cs="Arial"/>
          <w:sz w:val="20"/>
          <w:szCs w:val="20"/>
        </w:rPr>
        <w:t>ng, công c</w:t>
      </w:r>
      <w:r w:rsidRPr="00E14498">
        <w:rPr>
          <w:rFonts w:ascii="Arial" w:hAnsi="Arial" w:cs="Arial"/>
          <w:sz w:val="20"/>
          <w:szCs w:val="20"/>
        </w:rPr>
        <w:t>ụ</w:t>
      </w:r>
      <w:r w:rsidRPr="00E14498">
        <w:rPr>
          <w:rFonts w:ascii="Arial" w:hAnsi="Arial" w:cs="Arial"/>
          <w:sz w:val="20"/>
          <w:szCs w:val="20"/>
        </w:rPr>
        <w:t xml:space="preserve"> n</w:t>
      </w:r>
      <w:r w:rsidRPr="00E14498">
        <w:rPr>
          <w:rFonts w:ascii="Arial" w:hAnsi="Arial" w:cs="Arial"/>
          <w:sz w:val="20"/>
          <w:szCs w:val="20"/>
        </w:rPr>
        <w:t>ợ</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Chính ph</w:t>
      </w:r>
      <w:r w:rsidRPr="00E14498">
        <w:rPr>
          <w:rFonts w:ascii="Arial" w:hAnsi="Arial" w:cs="Arial"/>
          <w:sz w:val="20"/>
          <w:szCs w:val="20"/>
        </w:rPr>
        <w:t>ủ</w:t>
      </w:r>
      <w:r w:rsidRPr="00E14498">
        <w:rPr>
          <w:rFonts w:ascii="Arial" w:hAnsi="Arial" w:cs="Arial"/>
          <w:sz w:val="20"/>
          <w:szCs w:val="20"/>
        </w:rPr>
        <w:t>, trái phi</w:t>
      </w:r>
      <w:r w:rsidRPr="00E14498">
        <w:rPr>
          <w:rFonts w:ascii="Arial" w:hAnsi="Arial" w:cs="Arial"/>
          <w:sz w:val="20"/>
          <w:szCs w:val="20"/>
        </w:rPr>
        <w:t>ế</w:t>
      </w:r>
      <w:r w:rsidRPr="00E14498">
        <w:rPr>
          <w:rFonts w:ascii="Arial" w:hAnsi="Arial" w:cs="Arial"/>
          <w:sz w:val="20"/>
          <w:szCs w:val="20"/>
        </w:rPr>
        <w:t>u đư</w:t>
      </w:r>
      <w:r w:rsidRPr="00E14498">
        <w:rPr>
          <w:rFonts w:ascii="Arial" w:hAnsi="Arial" w:cs="Arial"/>
          <w:sz w:val="20"/>
          <w:szCs w:val="20"/>
        </w:rPr>
        <w:t>ợ</w:t>
      </w:r>
      <w:r w:rsidRPr="00E14498">
        <w:rPr>
          <w:rFonts w:ascii="Arial" w:hAnsi="Arial" w:cs="Arial"/>
          <w:sz w:val="20"/>
          <w:szCs w:val="20"/>
        </w:rPr>
        <w:t>c Chín</w:t>
      </w:r>
      <w:r w:rsidRPr="00E14498">
        <w:rPr>
          <w:rFonts w:ascii="Arial" w:hAnsi="Arial" w:cs="Arial"/>
          <w:sz w:val="20"/>
          <w:szCs w:val="20"/>
        </w:rPr>
        <w:t>h ph</w:t>
      </w:r>
      <w:r w:rsidRPr="00E14498">
        <w:rPr>
          <w:rFonts w:ascii="Arial" w:hAnsi="Arial" w:cs="Arial"/>
          <w:sz w:val="20"/>
          <w:szCs w:val="20"/>
        </w:rPr>
        <w:t>ủ</w:t>
      </w:r>
      <w:r w:rsidRPr="00E14498">
        <w:rPr>
          <w:rFonts w:ascii="Arial" w:hAnsi="Arial" w:cs="Arial"/>
          <w:sz w:val="20"/>
          <w:szCs w:val="20"/>
        </w:rPr>
        <w:t xml:space="preserve"> b</w:t>
      </w:r>
      <w:r w:rsidRPr="00E14498">
        <w:rPr>
          <w:rFonts w:ascii="Arial" w:hAnsi="Arial" w:cs="Arial"/>
          <w:sz w:val="20"/>
          <w:szCs w:val="20"/>
        </w:rPr>
        <w:t>ả</w:t>
      </w:r>
      <w:r w:rsidRPr="00E14498">
        <w:rPr>
          <w:rFonts w:ascii="Arial" w:hAnsi="Arial" w:cs="Arial"/>
          <w:sz w:val="20"/>
          <w:szCs w:val="20"/>
        </w:rPr>
        <w:t>o lãnh, trái phi</w:t>
      </w:r>
      <w:r w:rsidRPr="00E14498">
        <w:rPr>
          <w:rFonts w:ascii="Arial" w:hAnsi="Arial" w:cs="Arial"/>
          <w:sz w:val="20"/>
          <w:szCs w:val="20"/>
        </w:rPr>
        <w:t>ế</w:t>
      </w:r>
      <w:r w:rsidRPr="00E14498">
        <w:rPr>
          <w:rFonts w:ascii="Arial" w:hAnsi="Arial" w:cs="Arial"/>
          <w:sz w:val="20"/>
          <w:szCs w:val="20"/>
        </w:rPr>
        <w:t>u chính quy</w:t>
      </w:r>
      <w:r w:rsidRPr="00E14498">
        <w:rPr>
          <w:rFonts w:ascii="Arial" w:hAnsi="Arial" w:cs="Arial"/>
          <w:sz w:val="20"/>
          <w:szCs w:val="20"/>
        </w:rPr>
        <w:t>ề</w:t>
      </w:r>
      <w:r w:rsidRPr="00E14498">
        <w:rPr>
          <w:rFonts w:ascii="Arial" w:hAnsi="Arial" w:cs="Arial"/>
          <w:sz w:val="20"/>
          <w:szCs w:val="20"/>
        </w:rPr>
        <w:t>n đ</w:t>
      </w:r>
      <w:r w:rsidRPr="00E14498">
        <w:rPr>
          <w:rFonts w:ascii="Arial" w:hAnsi="Arial" w:cs="Arial"/>
          <w:sz w:val="20"/>
          <w:szCs w:val="20"/>
        </w:rPr>
        <w:t>ị</w:t>
      </w:r>
      <w:r w:rsidRPr="00E14498">
        <w:rPr>
          <w:rFonts w:ascii="Arial" w:hAnsi="Arial" w:cs="Arial"/>
          <w:sz w:val="20"/>
          <w:szCs w:val="20"/>
        </w:rPr>
        <w:t>a phương,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và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t</w:t>
      </w:r>
      <w:r w:rsidRPr="00E14498">
        <w:rPr>
          <w:rFonts w:ascii="Arial" w:hAnsi="Arial" w:cs="Arial"/>
          <w:sz w:val="20"/>
          <w:szCs w:val="20"/>
        </w:rPr>
        <w:t>ỷ</w:t>
      </w:r>
      <w:r w:rsidRPr="00E14498">
        <w:rPr>
          <w:rFonts w:ascii="Arial" w:hAnsi="Arial" w:cs="Arial"/>
          <w:sz w:val="20"/>
          <w:szCs w:val="20"/>
        </w:rPr>
        <w:t xml:space="preserve"> tr</w:t>
      </w:r>
      <w:r w:rsidRPr="00E14498">
        <w:rPr>
          <w:rFonts w:ascii="Arial" w:hAnsi="Arial" w:cs="Arial"/>
          <w:sz w:val="20"/>
          <w:szCs w:val="20"/>
        </w:rPr>
        <w:t>ọ</w:t>
      </w:r>
      <w:r w:rsidRPr="00E14498">
        <w:rPr>
          <w:rFonts w:ascii="Arial" w:hAnsi="Arial" w:cs="Arial"/>
          <w:sz w:val="20"/>
          <w:szCs w:val="20"/>
        </w:rPr>
        <w:t>ng đ</w:t>
      </w:r>
      <w:r w:rsidRPr="00E14498">
        <w:rPr>
          <w:rFonts w:ascii="Arial" w:hAnsi="Arial" w:cs="Arial"/>
          <w:sz w:val="20"/>
          <w:szCs w:val="20"/>
        </w:rPr>
        <w:t>ầ</w:t>
      </w:r>
      <w:r w:rsidRPr="00E14498">
        <w:rPr>
          <w:rFonts w:ascii="Arial" w:hAnsi="Arial" w:cs="Arial"/>
          <w:sz w:val="20"/>
          <w:szCs w:val="20"/>
        </w:rPr>
        <w:t>u tư vào các tài s</w:t>
      </w:r>
      <w:r w:rsidRPr="00E14498">
        <w:rPr>
          <w:rFonts w:ascii="Arial" w:hAnsi="Arial" w:cs="Arial"/>
          <w:sz w:val="20"/>
          <w:szCs w:val="20"/>
        </w:rPr>
        <w:t>ả</w:t>
      </w:r>
      <w:r w:rsidRPr="00E14498">
        <w:rPr>
          <w:rFonts w:ascii="Arial" w:hAnsi="Arial" w:cs="Arial"/>
          <w:sz w:val="20"/>
          <w:szCs w:val="20"/>
        </w:rPr>
        <w:t>n này chi</w:t>
      </w:r>
      <w:r w:rsidRPr="00E14498">
        <w:rPr>
          <w:rFonts w:ascii="Arial" w:hAnsi="Arial" w:cs="Arial"/>
          <w:sz w:val="20"/>
          <w:szCs w:val="20"/>
        </w:rPr>
        <w:t>ế</w:t>
      </w:r>
      <w:r w:rsidRPr="00E14498">
        <w:rPr>
          <w:rFonts w:ascii="Arial" w:hAnsi="Arial" w:cs="Arial"/>
          <w:sz w:val="20"/>
          <w:szCs w:val="20"/>
        </w:rPr>
        <w:t>m t</w:t>
      </w:r>
      <w:r w:rsidRPr="00E14498">
        <w:rPr>
          <w:rFonts w:ascii="Arial" w:hAnsi="Arial" w:cs="Arial"/>
          <w:sz w:val="20"/>
          <w:szCs w:val="20"/>
        </w:rPr>
        <w:t>ừ</w:t>
      </w:r>
      <w:r w:rsidRPr="00E14498">
        <w:rPr>
          <w:rFonts w:ascii="Arial" w:hAnsi="Arial" w:cs="Arial"/>
          <w:sz w:val="20"/>
          <w:szCs w:val="20"/>
        </w:rPr>
        <w:t xml:space="preserve"> 65%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tr</w:t>
      </w:r>
      <w:r w:rsidRPr="00E14498">
        <w:rPr>
          <w:rFonts w:ascii="Arial" w:hAnsi="Arial" w:cs="Arial"/>
          <w:sz w:val="20"/>
          <w:szCs w:val="20"/>
        </w:rPr>
        <w:t>ở</w:t>
      </w:r>
      <w:r w:rsidRPr="00E14498">
        <w:rPr>
          <w:rFonts w:ascii="Arial" w:hAnsi="Arial" w:cs="Arial"/>
          <w:sz w:val="20"/>
          <w:szCs w:val="20"/>
        </w:rPr>
        <w:t xml:space="preserve"> lên.”.</w:t>
      </w:r>
    </w:p>
    <w:p w14:paraId="3162280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2. B</w:t>
      </w:r>
      <w:r w:rsidRPr="00E14498">
        <w:rPr>
          <w:rFonts w:ascii="Arial" w:hAnsi="Arial" w:cs="Arial"/>
          <w:b/>
          <w:sz w:val="20"/>
          <w:szCs w:val="20"/>
        </w:rPr>
        <w:t>ổ</w:t>
      </w:r>
      <w:r w:rsidRPr="00E14498">
        <w:rPr>
          <w:rFonts w:ascii="Arial" w:hAnsi="Arial" w:cs="Arial"/>
          <w:b/>
          <w:sz w:val="20"/>
          <w:szCs w:val="20"/>
        </w:rPr>
        <w:t xml:space="preserve"> sung đi</w:t>
      </w:r>
      <w:r w:rsidRPr="00E14498">
        <w:rPr>
          <w:rFonts w:ascii="Arial" w:hAnsi="Arial" w:cs="Arial"/>
          <w:b/>
          <w:sz w:val="20"/>
          <w:szCs w:val="20"/>
        </w:rPr>
        <w:t>ể</w:t>
      </w:r>
      <w:r w:rsidRPr="00E14498">
        <w:rPr>
          <w:rFonts w:ascii="Arial" w:hAnsi="Arial" w:cs="Arial"/>
          <w:b/>
          <w:sz w:val="20"/>
          <w:szCs w:val="20"/>
        </w:rPr>
        <w:t>m đ vào sau đi</w:t>
      </w:r>
      <w:r w:rsidRPr="00E14498">
        <w:rPr>
          <w:rFonts w:ascii="Arial" w:hAnsi="Arial" w:cs="Arial"/>
          <w:b/>
          <w:sz w:val="20"/>
          <w:szCs w:val="20"/>
        </w:rPr>
        <w:t>ể</w:t>
      </w:r>
      <w:r w:rsidRPr="00E14498">
        <w:rPr>
          <w:rFonts w:ascii="Arial" w:hAnsi="Arial" w:cs="Arial"/>
          <w:b/>
          <w:sz w:val="20"/>
          <w:szCs w:val="20"/>
        </w:rPr>
        <w:t>m d kho</w:t>
      </w:r>
      <w:r w:rsidRPr="00E14498">
        <w:rPr>
          <w:rFonts w:ascii="Arial" w:hAnsi="Arial" w:cs="Arial"/>
          <w:b/>
          <w:sz w:val="20"/>
          <w:szCs w:val="20"/>
        </w:rPr>
        <w:t>ả</w:t>
      </w:r>
      <w:r w:rsidRPr="00E14498">
        <w:rPr>
          <w:rFonts w:ascii="Arial" w:hAnsi="Arial" w:cs="Arial"/>
          <w:b/>
          <w:sz w:val="20"/>
          <w:szCs w:val="20"/>
        </w:rPr>
        <w:t>n 5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5</w:t>
      </w:r>
    </w:p>
    <w:p w14:paraId="1DA74E0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Không đư</w:t>
      </w:r>
      <w:r w:rsidRPr="00E14498">
        <w:rPr>
          <w:rFonts w:ascii="Arial" w:hAnsi="Arial" w:cs="Arial"/>
          <w:sz w:val="20"/>
          <w:szCs w:val="20"/>
        </w:rPr>
        <w:t>ợ</w:t>
      </w:r>
      <w:r w:rsidRPr="00E14498">
        <w:rPr>
          <w:rFonts w:ascii="Arial" w:hAnsi="Arial" w:cs="Arial"/>
          <w:sz w:val="20"/>
          <w:szCs w:val="20"/>
        </w:rPr>
        <w:t>c s</w:t>
      </w:r>
      <w:r w:rsidRPr="00E14498">
        <w:rPr>
          <w:rFonts w:ascii="Arial" w:hAnsi="Arial" w:cs="Arial"/>
          <w:sz w:val="20"/>
          <w:szCs w:val="20"/>
        </w:rPr>
        <w:t>ử</w:t>
      </w:r>
      <w:r w:rsidRPr="00E14498">
        <w:rPr>
          <w:rFonts w:ascii="Arial" w:hAnsi="Arial" w:cs="Arial"/>
          <w:sz w:val="20"/>
          <w:szCs w:val="20"/>
        </w:rPr>
        <w:t xml:space="preserve"> d</w:t>
      </w:r>
      <w:r w:rsidRPr="00E14498">
        <w:rPr>
          <w:rFonts w:ascii="Arial" w:hAnsi="Arial" w:cs="Arial"/>
          <w:sz w:val="20"/>
          <w:szCs w:val="20"/>
        </w:rPr>
        <w:t>ụ</w:t>
      </w:r>
      <w:r w:rsidRPr="00E14498">
        <w:rPr>
          <w:rFonts w:ascii="Arial" w:hAnsi="Arial" w:cs="Arial"/>
          <w:sz w:val="20"/>
          <w:szCs w:val="20"/>
        </w:rPr>
        <w:t>ng v</w:t>
      </w:r>
      <w:r w:rsidRPr="00E14498">
        <w:rPr>
          <w:rFonts w:ascii="Arial" w:hAnsi="Arial" w:cs="Arial"/>
          <w:sz w:val="20"/>
          <w:szCs w:val="20"/>
        </w:rPr>
        <w:t>ố</w:t>
      </w:r>
      <w:r w:rsidRPr="00E14498">
        <w:rPr>
          <w:rFonts w:ascii="Arial" w:hAnsi="Arial" w:cs="Arial"/>
          <w:sz w:val="20"/>
          <w:szCs w:val="20"/>
        </w:rPr>
        <w:t xml:space="preserve">n, tài </w:t>
      </w:r>
      <w:r w:rsidRPr="00E14498">
        <w:rPr>
          <w:rFonts w:ascii="Arial" w:hAnsi="Arial" w:cs="Arial"/>
          <w:sz w:val="20"/>
          <w:szCs w:val="20"/>
        </w:rPr>
        <w:t>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thành viên đ</w:t>
      </w:r>
      <w:r w:rsidRPr="00E14498">
        <w:rPr>
          <w:rFonts w:ascii="Arial" w:hAnsi="Arial" w:cs="Arial"/>
          <w:sz w:val="20"/>
          <w:szCs w:val="20"/>
        </w:rPr>
        <w:t>ể</w:t>
      </w:r>
      <w:r w:rsidRPr="00E14498">
        <w:rPr>
          <w:rFonts w:ascii="Arial" w:hAnsi="Arial" w:cs="Arial"/>
          <w:sz w:val="20"/>
          <w:szCs w:val="20"/>
        </w:rPr>
        <w:t xml:space="preserve"> góp v</w:t>
      </w:r>
      <w:r w:rsidRPr="00E14498">
        <w:rPr>
          <w:rFonts w:ascii="Arial" w:hAnsi="Arial" w:cs="Arial"/>
          <w:sz w:val="20"/>
          <w:szCs w:val="20"/>
        </w:rPr>
        <w:t>ố</w:t>
      </w:r>
      <w:r w:rsidRPr="00E14498">
        <w:rPr>
          <w:rFonts w:ascii="Arial" w:hAnsi="Arial" w:cs="Arial"/>
          <w:sz w:val="20"/>
          <w:szCs w:val="20"/>
        </w:rPr>
        <w:t>n vào thành viên góp v</w:t>
      </w:r>
      <w:r w:rsidRPr="00E14498">
        <w:rPr>
          <w:rFonts w:ascii="Arial" w:hAnsi="Arial" w:cs="Arial"/>
          <w:sz w:val="20"/>
          <w:szCs w:val="20"/>
        </w:rPr>
        <w:t>ố</w:t>
      </w:r>
      <w:r w:rsidRPr="00E14498">
        <w:rPr>
          <w:rFonts w:ascii="Arial" w:hAnsi="Arial" w:cs="Arial"/>
          <w:sz w:val="20"/>
          <w:szCs w:val="20"/>
        </w:rPr>
        <w:t>n, mua c</w:t>
      </w:r>
      <w:r w:rsidRPr="00E14498">
        <w:rPr>
          <w:rFonts w:ascii="Arial" w:hAnsi="Arial" w:cs="Arial"/>
          <w:sz w:val="20"/>
          <w:szCs w:val="20"/>
        </w:rPr>
        <w:t>ổ</w:t>
      </w:r>
      <w:r w:rsidRPr="00E14498">
        <w:rPr>
          <w:rFonts w:ascii="Arial" w:hAnsi="Arial" w:cs="Arial"/>
          <w:sz w:val="20"/>
          <w:szCs w:val="20"/>
        </w:rPr>
        <w:t xml:space="preserve"> ph</w:t>
      </w:r>
      <w:r w:rsidRPr="00E14498">
        <w:rPr>
          <w:rFonts w:ascii="Arial" w:hAnsi="Arial" w:cs="Arial"/>
          <w:sz w:val="20"/>
          <w:szCs w:val="20"/>
        </w:rPr>
        <w:t>ầ</w:t>
      </w:r>
      <w:r w:rsidRPr="00E14498">
        <w:rPr>
          <w:rFonts w:ascii="Arial" w:hAnsi="Arial" w:cs="Arial"/>
          <w:sz w:val="20"/>
          <w:szCs w:val="20"/>
        </w:rPr>
        <w:t>n, ph</w:t>
      </w:r>
      <w:r w:rsidRPr="00E14498">
        <w:rPr>
          <w:rFonts w:ascii="Arial" w:hAnsi="Arial" w:cs="Arial"/>
          <w:sz w:val="20"/>
          <w:szCs w:val="20"/>
        </w:rPr>
        <w:t>ầ</w:t>
      </w:r>
      <w:r w:rsidRPr="00E14498">
        <w:rPr>
          <w:rFonts w:ascii="Arial" w:hAnsi="Arial" w:cs="Arial"/>
          <w:sz w:val="20"/>
          <w:szCs w:val="20"/>
        </w:rPr>
        <w:t>n v</w:t>
      </w:r>
      <w:r w:rsidRPr="00E14498">
        <w:rPr>
          <w:rFonts w:ascii="Arial" w:hAnsi="Arial" w:cs="Arial"/>
          <w:sz w:val="20"/>
          <w:szCs w:val="20"/>
        </w:rPr>
        <w:t>ố</w:t>
      </w:r>
      <w:r w:rsidRPr="00E14498">
        <w:rPr>
          <w:rFonts w:ascii="Arial" w:hAnsi="Arial" w:cs="Arial"/>
          <w:sz w:val="20"/>
          <w:szCs w:val="20"/>
        </w:rPr>
        <w:t>n góp, trái phi</w:t>
      </w:r>
      <w:r w:rsidRPr="00E14498">
        <w:rPr>
          <w:rFonts w:ascii="Arial" w:hAnsi="Arial" w:cs="Arial"/>
          <w:sz w:val="20"/>
          <w:szCs w:val="20"/>
        </w:rPr>
        <w:t>ế</w:t>
      </w:r>
      <w:r w:rsidRPr="00E14498">
        <w:rPr>
          <w:rFonts w:ascii="Arial" w:hAnsi="Arial" w:cs="Arial"/>
          <w:sz w:val="20"/>
          <w:szCs w:val="20"/>
        </w:rPr>
        <w:t>u do thành viên góp v</w:t>
      </w:r>
      <w:r w:rsidRPr="00E14498">
        <w:rPr>
          <w:rFonts w:ascii="Arial" w:hAnsi="Arial" w:cs="Arial"/>
          <w:sz w:val="20"/>
          <w:szCs w:val="20"/>
        </w:rPr>
        <w:t>ố</w:t>
      </w:r>
      <w:r w:rsidRPr="00E14498">
        <w:rPr>
          <w:rFonts w:ascii="Arial" w:hAnsi="Arial" w:cs="Arial"/>
          <w:sz w:val="20"/>
          <w:szCs w:val="20"/>
        </w:rPr>
        <w:t>n phát hành.”.</w:t>
      </w:r>
    </w:p>
    <w:p w14:paraId="3669D53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3.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kho</w:t>
      </w:r>
      <w:r w:rsidRPr="00E14498">
        <w:rPr>
          <w:rFonts w:ascii="Arial" w:hAnsi="Arial" w:cs="Arial"/>
          <w:b/>
          <w:sz w:val="20"/>
          <w:szCs w:val="20"/>
        </w:rPr>
        <w:t>ả</w:t>
      </w:r>
      <w:r w:rsidRPr="00E14498">
        <w:rPr>
          <w:rFonts w:ascii="Arial" w:hAnsi="Arial" w:cs="Arial"/>
          <w:b/>
          <w:sz w:val="20"/>
          <w:szCs w:val="20"/>
        </w:rPr>
        <w:t>n 2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9</w:t>
      </w:r>
    </w:p>
    <w:p w14:paraId="1526457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Qu</w:t>
      </w:r>
      <w:r w:rsidRPr="00E14498">
        <w:rPr>
          <w:rFonts w:ascii="Arial" w:hAnsi="Arial" w:cs="Arial"/>
          <w:sz w:val="20"/>
          <w:szCs w:val="20"/>
        </w:rPr>
        <w:t>ỹ</w:t>
      </w:r>
      <w:r w:rsidRPr="00E14498">
        <w:rPr>
          <w:rFonts w:ascii="Arial" w:hAnsi="Arial" w:cs="Arial"/>
          <w:sz w:val="20"/>
          <w:szCs w:val="20"/>
        </w:rPr>
        <w:t xml:space="preserve"> thành viên ph</w:t>
      </w:r>
      <w:r w:rsidRPr="00E14498">
        <w:rPr>
          <w:rFonts w:ascii="Arial" w:hAnsi="Arial" w:cs="Arial"/>
          <w:sz w:val="20"/>
          <w:szCs w:val="20"/>
        </w:rPr>
        <w:t>ả</w:t>
      </w:r>
      <w:r w:rsidRPr="00E14498">
        <w:rPr>
          <w:rFonts w:ascii="Arial" w:hAnsi="Arial" w:cs="Arial"/>
          <w:sz w:val="20"/>
          <w:szCs w:val="20"/>
        </w:rPr>
        <w:t>i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thư</w:t>
      </w:r>
      <w:r w:rsidRPr="00E14498">
        <w:rPr>
          <w:rFonts w:ascii="Arial" w:hAnsi="Arial" w:cs="Arial"/>
          <w:sz w:val="20"/>
          <w:szCs w:val="20"/>
        </w:rPr>
        <w:t>ờ</w:t>
      </w:r>
      <w:r w:rsidRPr="00E14498">
        <w:rPr>
          <w:rFonts w:ascii="Arial" w:hAnsi="Arial" w:cs="Arial"/>
          <w:sz w:val="20"/>
          <w:szCs w:val="20"/>
        </w:rPr>
        <w:t>ng niên.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w:t>
      </w:r>
      <w:r w:rsidRPr="00E14498">
        <w:rPr>
          <w:rFonts w:ascii="Arial" w:hAnsi="Arial" w:cs="Arial"/>
          <w:sz w:val="20"/>
          <w:szCs w:val="20"/>
        </w:rPr>
        <w:t>ư, đi</w:t>
      </w:r>
      <w:r w:rsidRPr="00E14498">
        <w:rPr>
          <w:rFonts w:ascii="Arial" w:hAnsi="Arial" w:cs="Arial"/>
          <w:sz w:val="20"/>
          <w:szCs w:val="20"/>
        </w:rPr>
        <w:t>ề</w:t>
      </w:r>
      <w:r w:rsidRPr="00E14498">
        <w:rPr>
          <w:rFonts w:ascii="Arial" w:hAnsi="Arial" w:cs="Arial"/>
          <w:sz w:val="20"/>
          <w:szCs w:val="20"/>
        </w:rPr>
        <w:t>u ki</w:t>
      </w:r>
      <w:r w:rsidRPr="00E14498">
        <w:rPr>
          <w:rFonts w:ascii="Arial" w:hAnsi="Arial" w:cs="Arial"/>
          <w:sz w:val="20"/>
          <w:szCs w:val="20"/>
        </w:rPr>
        <w:t>ệ</w:t>
      </w:r>
      <w:r w:rsidRPr="00E14498">
        <w:rPr>
          <w:rFonts w:ascii="Arial" w:hAnsi="Arial" w:cs="Arial"/>
          <w:sz w:val="20"/>
          <w:szCs w:val="20"/>
        </w:rPr>
        <w:t>n, th</w:t>
      </w:r>
      <w:r w:rsidRPr="00E14498">
        <w:rPr>
          <w:rFonts w:ascii="Arial" w:hAnsi="Arial" w:cs="Arial"/>
          <w:sz w:val="20"/>
          <w:szCs w:val="20"/>
        </w:rPr>
        <w:t>ể</w:t>
      </w:r>
      <w:r w:rsidRPr="00E14498">
        <w:rPr>
          <w:rFonts w:ascii="Arial" w:hAnsi="Arial" w:cs="Arial"/>
          <w:sz w:val="20"/>
          <w:szCs w:val="20"/>
        </w:rPr>
        <w:t xml:space="preserve"> th</w:t>
      </w:r>
      <w:r w:rsidRPr="00E14498">
        <w:rPr>
          <w:rFonts w:ascii="Arial" w:hAnsi="Arial" w:cs="Arial"/>
          <w:sz w:val="20"/>
          <w:szCs w:val="20"/>
        </w:rPr>
        <w:t>ứ</w:t>
      </w:r>
      <w:r w:rsidRPr="00E14498">
        <w:rPr>
          <w:rFonts w:ascii="Arial" w:hAnsi="Arial" w:cs="Arial"/>
          <w:sz w:val="20"/>
          <w:szCs w:val="20"/>
        </w:rPr>
        <w:t>c ti</w:t>
      </w:r>
      <w:r w:rsidRPr="00E14498">
        <w:rPr>
          <w:rFonts w:ascii="Arial" w:hAnsi="Arial" w:cs="Arial"/>
          <w:sz w:val="20"/>
          <w:szCs w:val="20"/>
        </w:rPr>
        <w:t>ế</w:t>
      </w:r>
      <w:r w:rsidRPr="00E14498">
        <w:rPr>
          <w:rFonts w:ascii="Arial" w:hAnsi="Arial" w:cs="Arial"/>
          <w:sz w:val="20"/>
          <w:szCs w:val="20"/>
        </w:rPr>
        <w:t>n hành h</w:t>
      </w:r>
      <w:r w:rsidRPr="00E14498">
        <w:rPr>
          <w:rFonts w:ascii="Arial" w:hAnsi="Arial" w:cs="Arial"/>
          <w:sz w:val="20"/>
          <w:szCs w:val="20"/>
        </w:rPr>
        <w:t>ọ</w:t>
      </w:r>
      <w:r w:rsidRPr="00E14498">
        <w:rPr>
          <w:rFonts w:ascii="Arial" w:hAnsi="Arial" w:cs="Arial"/>
          <w:sz w:val="20"/>
          <w:szCs w:val="20"/>
        </w:rPr>
        <w:t>p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thông qua quy</w:t>
      </w:r>
      <w:r w:rsidRPr="00E14498">
        <w:rPr>
          <w:rFonts w:ascii="Arial" w:hAnsi="Arial" w:cs="Arial"/>
          <w:sz w:val="20"/>
          <w:szCs w:val="20"/>
        </w:rPr>
        <w:t>ế</w:t>
      </w:r>
      <w:r w:rsidRPr="00E14498">
        <w:rPr>
          <w:rFonts w:ascii="Arial" w:hAnsi="Arial" w:cs="Arial"/>
          <w:sz w:val="20"/>
          <w:szCs w:val="20"/>
        </w:rPr>
        <w:t>t đ</w:t>
      </w:r>
      <w:r w:rsidRPr="00E14498">
        <w:rPr>
          <w:rFonts w:ascii="Arial" w:hAnsi="Arial" w:cs="Arial"/>
          <w:sz w:val="20"/>
          <w:szCs w:val="20"/>
        </w:rPr>
        <w:t>ị</w:t>
      </w:r>
      <w:r w:rsidRPr="00E14498">
        <w:rPr>
          <w:rFonts w:ascii="Arial" w:hAnsi="Arial" w:cs="Arial"/>
          <w:sz w:val="20"/>
          <w:szCs w:val="20"/>
        </w:rPr>
        <w:t>nh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thành viên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1, 2, 3, 4, 5 Đi</w:t>
      </w:r>
      <w:r w:rsidRPr="00E14498">
        <w:rPr>
          <w:rFonts w:ascii="Arial" w:hAnsi="Arial" w:cs="Arial"/>
          <w:sz w:val="20"/>
          <w:szCs w:val="20"/>
        </w:rPr>
        <w:t>ề</w:t>
      </w:r>
      <w:r w:rsidRPr="00E14498">
        <w:rPr>
          <w:rFonts w:ascii="Arial" w:hAnsi="Arial" w:cs="Arial"/>
          <w:sz w:val="20"/>
          <w:szCs w:val="20"/>
        </w:rPr>
        <w:t>u 17 và Đi</w:t>
      </w:r>
      <w:r w:rsidRPr="00E14498">
        <w:rPr>
          <w:rFonts w:ascii="Arial" w:hAnsi="Arial" w:cs="Arial"/>
          <w:sz w:val="20"/>
          <w:szCs w:val="20"/>
        </w:rPr>
        <w:t>ề</w:t>
      </w:r>
      <w:r w:rsidRPr="00E14498">
        <w:rPr>
          <w:rFonts w:ascii="Arial" w:hAnsi="Arial" w:cs="Arial"/>
          <w:sz w:val="20"/>
          <w:szCs w:val="20"/>
        </w:rPr>
        <w:t>u 18 Thông tư này, tr</w:t>
      </w:r>
      <w:r w:rsidRPr="00E14498">
        <w:rPr>
          <w:rFonts w:ascii="Arial" w:hAnsi="Arial" w:cs="Arial"/>
          <w:sz w:val="20"/>
          <w:szCs w:val="20"/>
        </w:rPr>
        <w:t>ừ</w:t>
      </w:r>
      <w:r w:rsidRPr="00E14498">
        <w:rPr>
          <w:rFonts w:ascii="Arial" w:hAnsi="Arial" w:cs="Arial"/>
          <w:sz w:val="20"/>
          <w:szCs w:val="20"/>
        </w:rPr>
        <w:t xml:space="preserve"> nghĩa v</w:t>
      </w:r>
      <w:r w:rsidRPr="00E14498">
        <w:rPr>
          <w:rFonts w:ascii="Arial" w:hAnsi="Arial" w:cs="Arial"/>
          <w:sz w:val="20"/>
          <w:szCs w:val="20"/>
        </w:rPr>
        <w:t>ụ</w:t>
      </w:r>
      <w:r w:rsidRPr="00E14498">
        <w:rPr>
          <w:rFonts w:ascii="Arial" w:hAnsi="Arial" w:cs="Arial"/>
          <w:sz w:val="20"/>
          <w:szCs w:val="20"/>
        </w:rPr>
        <w:t xml:space="preserve"> công b</w:t>
      </w:r>
      <w:r w:rsidRPr="00E14498">
        <w:rPr>
          <w:rFonts w:ascii="Arial" w:hAnsi="Arial" w:cs="Arial"/>
          <w:sz w:val="20"/>
          <w:szCs w:val="20"/>
        </w:rPr>
        <w:t>ố</w:t>
      </w:r>
      <w:r w:rsidRPr="00E14498">
        <w:rPr>
          <w:rFonts w:ascii="Arial" w:hAnsi="Arial" w:cs="Arial"/>
          <w:sz w:val="20"/>
          <w:szCs w:val="20"/>
        </w:rPr>
        <w:t xml:space="preserve"> thông tin.”.</w:t>
      </w:r>
    </w:p>
    <w:p w14:paraId="784320C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4.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w:t>
      </w:r>
      <w:r w:rsidRPr="00E14498">
        <w:rPr>
          <w:rFonts w:ascii="Arial" w:hAnsi="Arial" w:cs="Arial"/>
          <w:b/>
          <w:sz w:val="20"/>
          <w:szCs w:val="20"/>
        </w:rPr>
        <w:t>kho</w:t>
      </w:r>
      <w:r w:rsidRPr="00E14498">
        <w:rPr>
          <w:rFonts w:ascii="Arial" w:hAnsi="Arial" w:cs="Arial"/>
          <w:b/>
          <w:sz w:val="20"/>
          <w:szCs w:val="20"/>
        </w:rPr>
        <w:t>ả</w:t>
      </w:r>
      <w:r w:rsidRPr="00E14498">
        <w:rPr>
          <w:rFonts w:ascii="Arial" w:hAnsi="Arial" w:cs="Arial"/>
          <w:b/>
          <w:sz w:val="20"/>
          <w:szCs w:val="20"/>
        </w:rPr>
        <w:t>n 2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13</w:t>
      </w:r>
    </w:p>
    <w:p w14:paraId="424D172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07 ngày làm vi</w:t>
      </w:r>
      <w:r w:rsidRPr="00E14498">
        <w:rPr>
          <w:rFonts w:ascii="Arial" w:hAnsi="Arial" w:cs="Arial"/>
          <w:sz w:val="20"/>
          <w:szCs w:val="20"/>
        </w:rPr>
        <w:t>ệ</w:t>
      </w:r>
      <w:r w:rsidRPr="00E14498">
        <w:rPr>
          <w:rFonts w:ascii="Arial" w:hAnsi="Arial" w:cs="Arial"/>
          <w:sz w:val="20"/>
          <w:szCs w:val="20"/>
        </w:rPr>
        <w:t>c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chào bán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ra công chúng có hi</w:t>
      </w:r>
      <w:r w:rsidRPr="00E14498">
        <w:rPr>
          <w:rFonts w:ascii="Arial" w:hAnsi="Arial" w:cs="Arial"/>
          <w:sz w:val="20"/>
          <w:szCs w:val="20"/>
        </w:rPr>
        <w:t>ệ</w:t>
      </w:r>
      <w:r w:rsidRPr="00E14498">
        <w:rPr>
          <w:rFonts w:ascii="Arial" w:hAnsi="Arial" w:cs="Arial"/>
          <w:sz w:val="20"/>
          <w:szCs w:val="20"/>
        </w:rPr>
        <w:t>u l</w:t>
      </w:r>
      <w:r w:rsidRPr="00E14498">
        <w:rPr>
          <w:rFonts w:ascii="Arial" w:hAnsi="Arial" w:cs="Arial"/>
          <w:sz w:val="20"/>
          <w:szCs w:val="20"/>
        </w:rPr>
        <w:t>ự</w:t>
      </w:r>
      <w:r w:rsidRPr="00E14498">
        <w:rPr>
          <w:rFonts w:ascii="Arial" w:hAnsi="Arial" w:cs="Arial"/>
          <w:sz w:val="20"/>
          <w:szCs w:val="20"/>
        </w:rPr>
        <w:t>c,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công b</w:t>
      </w:r>
      <w:r w:rsidRPr="00E14498">
        <w:rPr>
          <w:rFonts w:ascii="Arial" w:hAnsi="Arial" w:cs="Arial"/>
          <w:sz w:val="20"/>
          <w:szCs w:val="20"/>
        </w:rPr>
        <w:t>ố</w:t>
      </w:r>
      <w:r w:rsidRPr="00E14498">
        <w:rPr>
          <w:rFonts w:ascii="Arial" w:hAnsi="Arial" w:cs="Arial"/>
          <w:sz w:val="20"/>
          <w:szCs w:val="20"/>
        </w:rPr>
        <w:t xml:space="preserve"> b</w:t>
      </w:r>
      <w:r w:rsidRPr="00E14498">
        <w:rPr>
          <w:rFonts w:ascii="Arial" w:hAnsi="Arial" w:cs="Arial"/>
          <w:sz w:val="20"/>
          <w:szCs w:val="20"/>
        </w:rPr>
        <w:t>ả</w:t>
      </w:r>
      <w:r w:rsidRPr="00E14498">
        <w:rPr>
          <w:rFonts w:ascii="Arial" w:hAnsi="Arial" w:cs="Arial"/>
          <w:sz w:val="20"/>
          <w:szCs w:val="20"/>
        </w:rPr>
        <w:t>n thông báo chào bán theo quy đ</w:t>
      </w:r>
      <w:r w:rsidRPr="00E14498">
        <w:rPr>
          <w:rFonts w:ascii="Arial" w:hAnsi="Arial" w:cs="Arial"/>
          <w:sz w:val="20"/>
          <w:szCs w:val="20"/>
        </w:rPr>
        <w:t>ị</w:t>
      </w:r>
      <w:r w:rsidRPr="00E14498">
        <w:rPr>
          <w:rFonts w:ascii="Arial" w:hAnsi="Arial" w:cs="Arial"/>
          <w:sz w:val="20"/>
          <w:szCs w:val="20"/>
        </w:rPr>
        <w:t>nh v</w:t>
      </w:r>
      <w:r w:rsidRPr="00E14498">
        <w:rPr>
          <w:rFonts w:ascii="Arial" w:hAnsi="Arial" w:cs="Arial"/>
          <w:sz w:val="20"/>
          <w:szCs w:val="20"/>
        </w:rPr>
        <w:t>ề</w:t>
      </w:r>
      <w:r w:rsidRPr="00E14498">
        <w:rPr>
          <w:rFonts w:ascii="Arial" w:hAnsi="Arial" w:cs="Arial"/>
          <w:sz w:val="20"/>
          <w:szCs w:val="20"/>
        </w:rPr>
        <w:t xml:space="preserve"> công b</w:t>
      </w:r>
      <w:r w:rsidRPr="00E14498">
        <w:rPr>
          <w:rFonts w:ascii="Arial" w:hAnsi="Arial" w:cs="Arial"/>
          <w:sz w:val="20"/>
          <w:szCs w:val="20"/>
        </w:rPr>
        <w:t>ố</w:t>
      </w:r>
      <w:r w:rsidRPr="00E14498">
        <w:rPr>
          <w:rFonts w:ascii="Arial" w:hAnsi="Arial" w:cs="Arial"/>
          <w:sz w:val="20"/>
          <w:szCs w:val="20"/>
        </w:rPr>
        <w:t xml:space="preserve"> thông tin trên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ch</w:t>
      </w:r>
      <w:r w:rsidRPr="00E14498">
        <w:rPr>
          <w:rFonts w:ascii="Arial" w:hAnsi="Arial" w:cs="Arial"/>
          <w:sz w:val="20"/>
          <w:szCs w:val="20"/>
        </w:rPr>
        <w:t>ứ</w:t>
      </w:r>
      <w:r w:rsidRPr="00E14498">
        <w:rPr>
          <w:rFonts w:ascii="Arial" w:hAnsi="Arial" w:cs="Arial"/>
          <w:sz w:val="20"/>
          <w:szCs w:val="20"/>
        </w:rPr>
        <w:t>ng kh</w:t>
      </w:r>
      <w:r w:rsidRPr="00E14498">
        <w:rPr>
          <w:rFonts w:ascii="Arial" w:hAnsi="Arial" w:cs="Arial"/>
          <w:sz w:val="20"/>
          <w:szCs w:val="20"/>
        </w:rPr>
        <w:t>oán, đ</w:t>
      </w:r>
      <w:r w:rsidRPr="00E14498">
        <w:rPr>
          <w:rFonts w:ascii="Arial" w:hAnsi="Arial" w:cs="Arial"/>
          <w:sz w:val="20"/>
          <w:szCs w:val="20"/>
        </w:rPr>
        <w:t>ồ</w:t>
      </w:r>
      <w:r w:rsidRPr="00E14498">
        <w:rPr>
          <w:rFonts w:ascii="Arial" w:hAnsi="Arial" w:cs="Arial"/>
          <w:sz w:val="20"/>
          <w:szCs w:val="20"/>
        </w:rPr>
        <w:t>ng th</w:t>
      </w:r>
      <w:r w:rsidRPr="00E14498">
        <w:rPr>
          <w:rFonts w:ascii="Arial" w:hAnsi="Arial" w:cs="Arial"/>
          <w:sz w:val="20"/>
          <w:szCs w:val="20"/>
        </w:rPr>
        <w:t>ờ</w:t>
      </w:r>
      <w:r w:rsidRPr="00E14498">
        <w:rPr>
          <w:rFonts w:ascii="Arial" w:hAnsi="Arial" w:cs="Arial"/>
          <w:sz w:val="20"/>
          <w:szCs w:val="20"/>
        </w:rPr>
        <w:t>i g</w:t>
      </w:r>
      <w:r w:rsidRPr="00E14498">
        <w:rPr>
          <w:rFonts w:ascii="Arial" w:hAnsi="Arial" w:cs="Arial"/>
          <w:sz w:val="20"/>
          <w:szCs w:val="20"/>
        </w:rPr>
        <w:t>ử</w:t>
      </w:r>
      <w:r w:rsidRPr="00E14498">
        <w:rPr>
          <w:rFonts w:ascii="Arial" w:hAnsi="Arial" w:cs="Arial"/>
          <w:sz w:val="20"/>
          <w:szCs w:val="20"/>
        </w:rPr>
        <w:t xml:space="preserve">i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b</w:t>
      </w:r>
      <w:r w:rsidRPr="00E14498">
        <w:rPr>
          <w:rFonts w:ascii="Arial" w:hAnsi="Arial" w:cs="Arial"/>
          <w:sz w:val="20"/>
          <w:szCs w:val="20"/>
        </w:rPr>
        <w:t>ả</w:t>
      </w:r>
      <w:r w:rsidRPr="00E14498">
        <w:rPr>
          <w:rFonts w:ascii="Arial" w:hAnsi="Arial" w:cs="Arial"/>
          <w:sz w:val="20"/>
          <w:szCs w:val="20"/>
        </w:rPr>
        <w:t>n thông báo chào bán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ra công chúng theo m</w:t>
      </w:r>
      <w:r w:rsidRPr="00E14498">
        <w:rPr>
          <w:rFonts w:ascii="Arial" w:hAnsi="Arial" w:cs="Arial"/>
          <w:sz w:val="20"/>
          <w:szCs w:val="20"/>
        </w:rPr>
        <w:t>ẫ</w:t>
      </w:r>
      <w:r w:rsidRPr="00E14498">
        <w:rPr>
          <w:rFonts w:ascii="Arial" w:hAnsi="Arial" w:cs="Arial"/>
          <w:sz w:val="20"/>
          <w:szCs w:val="20"/>
        </w:rPr>
        <w:t>u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XI ban hành kèm theo Thông tư này.”.</w:t>
      </w:r>
    </w:p>
    <w:p w14:paraId="227E417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5.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kho</w:t>
      </w:r>
      <w:r w:rsidRPr="00E14498">
        <w:rPr>
          <w:rFonts w:ascii="Arial" w:hAnsi="Arial" w:cs="Arial"/>
          <w:b/>
          <w:sz w:val="20"/>
          <w:szCs w:val="20"/>
        </w:rPr>
        <w:t>ả</w:t>
      </w:r>
      <w:r w:rsidRPr="00E14498">
        <w:rPr>
          <w:rFonts w:ascii="Arial" w:hAnsi="Arial" w:cs="Arial"/>
          <w:b/>
          <w:sz w:val="20"/>
          <w:szCs w:val="20"/>
        </w:rPr>
        <w:t>n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17</w:t>
      </w:r>
    </w:p>
    <w:p w14:paraId="60A1FCD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2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17</w:t>
      </w:r>
    </w:p>
    <w:p w14:paraId="416EC8E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w:t>
      </w:r>
      <w:r w:rsidRPr="00E14498">
        <w:rPr>
          <w:rFonts w:ascii="Arial" w:hAnsi="Arial" w:cs="Arial"/>
          <w:sz w:val="20"/>
          <w:szCs w:val="20"/>
        </w:rPr>
        <w:t>2.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thư</w:t>
      </w:r>
      <w:r w:rsidRPr="00E14498">
        <w:rPr>
          <w:rFonts w:ascii="Arial" w:hAnsi="Arial" w:cs="Arial"/>
          <w:sz w:val="20"/>
          <w:szCs w:val="20"/>
        </w:rPr>
        <w:t>ờ</w:t>
      </w:r>
      <w:r w:rsidRPr="00E14498">
        <w:rPr>
          <w:rFonts w:ascii="Arial" w:hAnsi="Arial" w:cs="Arial"/>
          <w:sz w:val="20"/>
          <w:szCs w:val="20"/>
        </w:rPr>
        <w:t>ng niên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đóng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04 tháng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w:t>
      </w:r>
      <w:bookmarkStart w:id="1" w:name="_GoBack"/>
      <w:bookmarkEnd w:id="1"/>
      <w:r w:rsidRPr="00E14498">
        <w:rPr>
          <w:rFonts w:ascii="Arial" w:hAnsi="Arial" w:cs="Arial"/>
          <w:sz w:val="20"/>
          <w:szCs w:val="20"/>
        </w:rPr>
        <w:t xml:space="preserve"> k</w:t>
      </w:r>
      <w:r w:rsidRPr="00E14498">
        <w:rPr>
          <w:rFonts w:ascii="Arial" w:hAnsi="Arial" w:cs="Arial"/>
          <w:sz w:val="20"/>
          <w:szCs w:val="20"/>
        </w:rPr>
        <w:t>ế</w:t>
      </w:r>
      <w:r w:rsidRPr="00E14498">
        <w:rPr>
          <w:rFonts w:ascii="Arial" w:hAnsi="Arial" w:cs="Arial"/>
          <w:sz w:val="20"/>
          <w:szCs w:val="20"/>
        </w:rPr>
        <w:t>t thúc năm tài chính. Theo đ</w:t>
      </w:r>
      <w:r w:rsidRPr="00E14498">
        <w:rPr>
          <w:rFonts w:ascii="Arial" w:hAnsi="Arial" w:cs="Arial"/>
          <w:sz w:val="20"/>
          <w:szCs w:val="20"/>
        </w:rPr>
        <w:t>ề</w:t>
      </w:r>
      <w:r w:rsidRPr="00E14498">
        <w:rPr>
          <w:rFonts w:ascii="Arial" w:hAnsi="Arial" w:cs="Arial"/>
          <w:sz w:val="20"/>
          <w:szCs w:val="20"/>
        </w:rPr>
        <w:t xml:space="preserve"> ngh</w:t>
      </w:r>
      <w:r w:rsidRPr="00E14498">
        <w:rPr>
          <w:rFonts w:ascii="Arial" w:hAnsi="Arial" w:cs="Arial"/>
          <w:sz w:val="20"/>
          <w:szCs w:val="20"/>
        </w:rPr>
        <w:t>ị</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cu</w:t>
      </w:r>
      <w:r w:rsidRPr="00E14498">
        <w:rPr>
          <w:rFonts w:ascii="Arial" w:hAnsi="Arial" w:cs="Arial"/>
          <w:sz w:val="20"/>
          <w:szCs w:val="20"/>
        </w:rPr>
        <w:t>ộ</w:t>
      </w:r>
      <w:r w:rsidRPr="00E14498">
        <w:rPr>
          <w:rFonts w:ascii="Arial" w:hAnsi="Arial" w:cs="Arial"/>
          <w:sz w:val="20"/>
          <w:szCs w:val="20"/>
        </w:rPr>
        <w:t>c h</w:t>
      </w:r>
      <w:r w:rsidRPr="00E14498">
        <w:rPr>
          <w:rFonts w:ascii="Arial" w:hAnsi="Arial" w:cs="Arial"/>
          <w:sz w:val="20"/>
          <w:szCs w:val="20"/>
        </w:rPr>
        <w:t>ọ</w:t>
      </w:r>
      <w:r w:rsidRPr="00E14498">
        <w:rPr>
          <w:rFonts w:ascii="Arial" w:hAnsi="Arial" w:cs="Arial"/>
          <w:sz w:val="20"/>
          <w:szCs w:val="20"/>
        </w:rPr>
        <w:t>p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 xml:space="preserve">u tư </w:t>
      </w:r>
      <w:r w:rsidRPr="00E14498">
        <w:rPr>
          <w:rFonts w:ascii="Arial" w:hAnsi="Arial" w:cs="Arial"/>
          <w:sz w:val="20"/>
          <w:szCs w:val="20"/>
        </w:rPr>
        <w:lastRenderedPageBreak/>
        <w:t>thư</w:t>
      </w:r>
      <w:r w:rsidRPr="00E14498">
        <w:rPr>
          <w:rFonts w:ascii="Arial" w:hAnsi="Arial" w:cs="Arial"/>
          <w:sz w:val="20"/>
          <w:szCs w:val="20"/>
        </w:rPr>
        <w:t>ờ</w:t>
      </w:r>
      <w:r w:rsidRPr="00E14498">
        <w:rPr>
          <w:rFonts w:ascii="Arial" w:hAnsi="Arial" w:cs="Arial"/>
          <w:sz w:val="20"/>
          <w:szCs w:val="20"/>
        </w:rPr>
        <w:t>ng niên có th</w:t>
      </w:r>
      <w:r w:rsidRPr="00E14498">
        <w:rPr>
          <w:rFonts w:ascii="Arial" w:hAnsi="Arial" w:cs="Arial"/>
          <w:sz w:val="20"/>
          <w:szCs w:val="20"/>
        </w:rPr>
        <w:t>ể</w:t>
      </w:r>
      <w:r w:rsidRPr="00E14498">
        <w:rPr>
          <w:rFonts w:ascii="Arial" w:hAnsi="Arial" w:cs="Arial"/>
          <w:sz w:val="20"/>
          <w:szCs w:val="20"/>
        </w:rPr>
        <w:t xml:space="preserve"> gia h</w:t>
      </w:r>
      <w:r w:rsidRPr="00E14498">
        <w:rPr>
          <w:rFonts w:ascii="Arial" w:hAnsi="Arial" w:cs="Arial"/>
          <w:sz w:val="20"/>
          <w:szCs w:val="20"/>
        </w:rPr>
        <w:t>ạ</w:t>
      </w:r>
      <w:r w:rsidRPr="00E14498">
        <w:rPr>
          <w:rFonts w:ascii="Arial" w:hAnsi="Arial" w:cs="Arial"/>
          <w:sz w:val="20"/>
          <w:szCs w:val="20"/>
        </w:rPr>
        <w:t>n nhưng không quá 06 tháng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k</w:t>
      </w:r>
      <w:r w:rsidRPr="00E14498">
        <w:rPr>
          <w:rFonts w:ascii="Arial" w:hAnsi="Arial" w:cs="Arial"/>
          <w:sz w:val="20"/>
          <w:szCs w:val="20"/>
        </w:rPr>
        <w:t>ế</w:t>
      </w:r>
      <w:r w:rsidRPr="00E14498">
        <w:rPr>
          <w:rFonts w:ascii="Arial" w:hAnsi="Arial" w:cs="Arial"/>
          <w:sz w:val="20"/>
          <w:szCs w:val="20"/>
        </w:rPr>
        <w:t>t th</w:t>
      </w:r>
      <w:r w:rsidRPr="00E14498">
        <w:rPr>
          <w:rFonts w:ascii="Arial" w:hAnsi="Arial" w:cs="Arial"/>
          <w:sz w:val="20"/>
          <w:szCs w:val="20"/>
        </w:rPr>
        <w:t>úc năm tài chính và ph</w:t>
      </w:r>
      <w:r w:rsidRPr="00E14498">
        <w:rPr>
          <w:rFonts w:ascii="Arial" w:hAnsi="Arial" w:cs="Arial"/>
          <w:sz w:val="20"/>
          <w:szCs w:val="20"/>
        </w:rPr>
        <w:t>ả</w:t>
      </w:r>
      <w:r w:rsidRPr="00E14498">
        <w:rPr>
          <w:rFonts w:ascii="Arial" w:hAnsi="Arial" w:cs="Arial"/>
          <w:sz w:val="20"/>
          <w:szCs w:val="20"/>
        </w:rPr>
        <w:t xml:space="preserve">i thông báo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có quy đ</w:t>
      </w:r>
      <w:r w:rsidRPr="00E14498">
        <w:rPr>
          <w:rFonts w:ascii="Arial" w:hAnsi="Arial" w:cs="Arial"/>
          <w:sz w:val="20"/>
          <w:szCs w:val="20"/>
        </w:rPr>
        <w:t>ị</w:t>
      </w:r>
      <w:r w:rsidRPr="00E14498">
        <w:rPr>
          <w:rFonts w:ascii="Arial" w:hAnsi="Arial" w:cs="Arial"/>
          <w:sz w:val="20"/>
          <w:szCs w:val="20"/>
        </w:rPr>
        <w:t>nh, vi</w:t>
      </w:r>
      <w:r w:rsidRPr="00E14498">
        <w:rPr>
          <w:rFonts w:ascii="Arial" w:hAnsi="Arial" w:cs="Arial"/>
          <w:sz w:val="20"/>
          <w:szCs w:val="20"/>
        </w:rPr>
        <w:t>ệ</w:t>
      </w:r>
      <w:r w:rsidRPr="00E14498">
        <w:rPr>
          <w:rFonts w:ascii="Arial" w:hAnsi="Arial" w:cs="Arial"/>
          <w:sz w:val="20"/>
          <w:szCs w:val="20"/>
        </w:rPr>
        <w:t>c h</w:t>
      </w:r>
      <w:r w:rsidRPr="00E14498">
        <w:rPr>
          <w:rFonts w:ascii="Arial" w:hAnsi="Arial" w:cs="Arial"/>
          <w:sz w:val="20"/>
          <w:szCs w:val="20"/>
        </w:rPr>
        <w:t>ọ</w:t>
      </w:r>
      <w:r w:rsidRPr="00E14498">
        <w:rPr>
          <w:rFonts w:ascii="Arial" w:hAnsi="Arial" w:cs="Arial"/>
          <w:sz w:val="20"/>
          <w:szCs w:val="20"/>
        </w:rPr>
        <w:t>p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thư</w:t>
      </w:r>
      <w:r w:rsidRPr="00E14498">
        <w:rPr>
          <w:rFonts w:ascii="Arial" w:hAnsi="Arial" w:cs="Arial"/>
          <w:sz w:val="20"/>
          <w:szCs w:val="20"/>
        </w:rPr>
        <w:t>ờ</w:t>
      </w:r>
      <w:r w:rsidRPr="00E14498">
        <w:rPr>
          <w:rFonts w:ascii="Arial" w:hAnsi="Arial" w:cs="Arial"/>
          <w:sz w:val="20"/>
          <w:szCs w:val="20"/>
        </w:rPr>
        <w:t>ng niên đư</w:t>
      </w:r>
      <w:r w:rsidRPr="00E14498">
        <w:rPr>
          <w:rFonts w:ascii="Arial" w:hAnsi="Arial" w:cs="Arial"/>
          <w:sz w:val="20"/>
          <w:szCs w:val="20"/>
        </w:rPr>
        <w:t>ợ</w:t>
      </w:r>
      <w:r w:rsidRPr="00E14498">
        <w:rPr>
          <w:rFonts w:ascii="Arial" w:hAnsi="Arial" w:cs="Arial"/>
          <w:sz w:val="20"/>
          <w:szCs w:val="20"/>
        </w:rPr>
        <w:t>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dư</w:t>
      </w:r>
      <w:r w:rsidRPr="00E14498">
        <w:rPr>
          <w:rFonts w:ascii="Arial" w:hAnsi="Arial" w:cs="Arial"/>
          <w:sz w:val="20"/>
          <w:szCs w:val="20"/>
        </w:rPr>
        <w:t>ớ</w:t>
      </w:r>
      <w:r w:rsidRPr="00E14498">
        <w:rPr>
          <w:rFonts w:ascii="Arial" w:hAnsi="Arial" w:cs="Arial"/>
          <w:sz w:val="20"/>
          <w:szCs w:val="20"/>
        </w:rPr>
        <w:t>i hình th</w:t>
      </w:r>
      <w:r w:rsidRPr="00E14498">
        <w:rPr>
          <w:rFonts w:ascii="Arial" w:hAnsi="Arial" w:cs="Arial"/>
          <w:sz w:val="20"/>
          <w:szCs w:val="20"/>
        </w:rPr>
        <w:t>ứ</w:t>
      </w:r>
      <w:r w:rsidRPr="00E14498">
        <w:rPr>
          <w:rFonts w:ascii="Arial" w:hAnsi="Arial" w:cs="Arial"/>
          <w:sz w:val="20"/>
          <w:szCs w:val="20"/>
        </w:rPr>
        <w:t>c l</w:t>
      </w:r>
      <w:r w:rsidRPr="00E14498">
        <w:rPr>
          <w:rFonts w:ascii="Arial" w:hAnsi="Arial" w:cs="Arial"/>
          <w:sz w:val="20"/>
          <w:szCs w:val="20"/>
        </w:rPr>
        <w:t>ấ</w:t>
      </w:r>
      <w:r w:rsidRPr="00E14498">
        <w:rPr>
          <w:rFonts w:ascii="Arial" w:hAnsi="Arial" w:cs="Arial"/>
          <w:sz w:val="20"/>
          <w:szCs w:val="20"/>
        </w:rPr>
        <w:t>y ý ki</w:t>
      </w:r>
      <w:r w:rsidRPr="00E14498">
        <w:rPr>
          <w:rFonts w:ascii="Arial" w:hAnsi="Arial" w:cs="Arial"/>
          <w:sz w:val="20"/>
          <w:szCs w:val="20"/>
        </w:rPr>
        <w:t>ế</w:t>
      </w:r>
      <w:r w:rsidRPr="00E14498">
        <w:rPr>
          <w:rFonts w:ascii="Arial" w:hAnsi="Arial" w:cs="Arial"/>
          <w:sz w:val="20"/>
          <w:szCs w:val="20"/>
        </w:rPr>
        <w:t>n b</w:t>
      </w:r>
      <w:r w:rsidRPr="00E14498">
        <w:rPr>
          <w:rFonts w:ascii="Arial" w:hAnsi="Arial" w:cs="Arial"/>
          <w:sz w:val="20"/>
          <w:szCs w:val="20"/>
        </w:rPr>
        <w:t>ằ</w:t>
      </w:r>
      <w:r w:rsidRPr="00E14498">
        <w:rPr>
          <w:rFonts w:ascii="Arial" w:hAnsi="Arial" w:cs="Arial"/>
          <w:sz w:val="20"/>
          <w:szCs w:val="20"/>
        </w:rPr>
        <w:t>ng văn b</w:t>
      </w:r>
      <w:r w:rsidRPr="00E14498">
        <w:rPr>
          <w:rFonts w:ascii="Arial" w:hAnsi="Arial" w:cs="Arial"/>
          <w:sz w:val="20"/>
          <w:szCs w:val="20"/>
        </w:rPr>
        <w:t>ả</w:t>
      </w:r>
      <w:r w:rsidRPr="00E14498">
        <w:rPr>
          <w:rFonts w:ascii="Arial" w:hAnsi="Arial" w:cs="Arial"/>
          <w:sz w:val="20"/>
          <w:szCs w:val="20"/>
        </w:rPr>
        <w:t>n.”.</w:t>
      </w:r>
    </w:p>
    <w:p w14:paraId="521E5A9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2a vào sau kho</w:t>
      </w:r>
      <w:r w:rsidRPr="00E14498">
        <w:rPr>
          <w:rFonts w:ascii="Arial" w:hAnsi="Arial" w:cs="Arial"/>
          <w:sz w:val="20"/>
          <w:szCs w:val="20"/>
        </w:rPr>
        <w:t>ả</w:t>
      </w:r>
      <w:r w:rsidRPr="00E14498">
        <w:rPr>
          <w:rFonts w:ascii="Arial" w:hAnsi="Arial" w:cs="Arial"/>
          <w:sz w:val="20"/>
          <w:szCs w:val="20"/>
        </w:rPr>
        <w:t>n 2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17</w:t>
      </w:r>
    </w:p>
    <w:p w14:paraId="7185A1A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“2a. Vi</w:t>
      </w:r>
      <w:r w:rsidRPr="00E14498">
        <w:rPr>
          <w:rFonts w:ascii="Arial" w:hAnsi="Arial" w:cs="Arial"/>
          <w:sz w:val="20"/>
          <w:szCs w:val="20"/>
        </w:rPr>
        <w:t>ệ</w:t>
      </w:r>
      <w:r w:rsidRPr="00E14498">
        <w:rPr>
          <w:rFonts w:ascii="Arial" w:hAnsi="Arial" w:cs="Arial"/>
          <w:sz w:val="20"/>
          <w:szCs w:val="20"/>
        </w:rPr>
        <w:t>c t</w:t>
      </w:r>
      <w:r w:rsidRPr="00E14498">
        <w:rPr>
          <w:rFonts w:ascii="Arial" w:hAnsi="Arial" w:cs="Arial"/>
          <w:sz w:val="20"/>
          <w:szCs w:val="20"/>
        </w:rPr>
        <w:t>ổ</w:t>
      </w:r>
      <w:r w:rsidRPr="00E14498">
        <w:rPr>
          <w:rFonts w:ascii="Arial" w:hAnsi="Arial" w:cs="Arial"/>
          <w:sz w:val="20"/>
          <w:szCs w:val="20"/>
        </w:rPr>
        <w:t xml:space="preserve"> </w:t>
      </w:r>
      <w:r w:rsidRPr="00E14498">
        <w:rPr>
          <w:rFonts w:ascii="Arial" w:hAnsi="Arial" w:cs="Arial"/>
          <w:sz w:val="20"/>
          <w:szCs w:val="20"/>
        </w:rPr>
        <w:t>ch</w:t>
      </w:r>
      <w:r w:rsidRPr="00E14498">
        <w:rPr>
          <w:rFonts w:ascii="Arial" w:hAnsi="Arial" w:cs="Arial"/>
          <w:sz w:val="20"/>
          <w:szCs w:val="20"/>
        </w:rPr>
        <w:t>ứ</w:t>
      </w:r>
      <w:r w:rsidRPr="00E14498">
        <w:rPr>
          <w:rFonts w:ascii="Arial" w:hAnsi="Arial" w:cs="Arial"/>
          <w:sz w:val="20"/>
          <w:szCs w:val="20"/>
        </w:rPr>
        <w:t>c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thư</w:t>
      </w:r>
      <w:r w:rsidRPr="00E14498">
        <w:rPr>
          <w:rFonts w:ascii="Arial" w:hAnsi="Arial" w:cs="Arial"/>
          <w:sz w:val="20"/>
          <w:szCs w:val="20"/>
        </w:rPr>
        <w:t>ờ</w:t>
      </w:r>
      <w:r w:rsidRPr="00E14498">
        <w:rPr>
          <w:rFonts w:ascii="Arial" w:hAnsi="Arial" w:cs="Arial"/>
          <w:sz w:val="20"/>
          <w:szCs w:val="20"/>
        </w:rPr>
        <w:t>ng niên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ở</w:t>
      </w:r>
      <w:r w:rsidRPr="00E14498">
        <w:rPr>
          <w:rFonts w:ascii="Arial" w:hAnsi="Arial" w:cs="Arial"/>
          <w:sz w:val="20"/>
          <w:szCs w:val="20"/>
        </w:rPr>
        <w:t xml:space="preserve"> do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có quy đ</w:t>
      </w:r>
      <w:r w:rsidRPr="00E14498">
        <w:rPr>
          <w:rFonts w:ascii="Arial" w:hAnsi="Arial" w:cs="Arial"/>
          <w:sz w:val="20"/>
          <w:szCs w:val="20"/>
        </w:rPr>
        <w:t>ị</w:t>
      </w:r>
      <w:r w:rsidRPr="00E14498">
        <w:rPr>
          <w:rFonts w:ascii="Arial" w:hAnsi="Arial" w:cs="Arial"/>
          <w:sz w:val="20"/>
          <w:szCs w:val="20"/>
        </w:rPr>
        <w:t>nh ph</w:t>
      </w:r>
      <w:r w:rsidRPr="00E14498">
        <w:rPr>
          <w:rFonts w:ascii="Arial" w:hAnsi="Arial" w:cs="Arial"/>
          <w:sz w:val="20"/>
          <w:szCs w:val="20"/>
        </w:rPr>
        <w:t>ả</w:t>
      </w:r>
      <w:r w:rsidRPr="00E14498">
        <w:rPr>
          <w:rFonts w:ascii="Arial" w:hAnsi="Arial" w:cs="Arial"/>
          <w:sz w:val="20"/>
          <w:szCs w:val="20"/>
        </w:rPr>
        <w:t>i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thư</w:t>
      </w:r>
      <w:r w:rsidRPr="00E14498">
        <w:rPr>
          <w:rFonts w:ascii="Arial" w:hAnsi="Arial" w:cs="Arial"/>
          <w:sz w:val="20"/>
          <w:szCs w:val="20"/>
        </w:rPr>
        <w:t>ờ</w:t>
      </w:r>
      <w:r w:rsidRPr="00E14498">
        <w:rPr>
          <w:rFonts w:ascii="Arial" w:hAnsi="Arial" w:cs="Arial"/>
          <w:sz w:val="20"/>
          <w:szCs w:val="20"/>
        </w:rPr>
        <w:t>ng niên,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thư</w:t>
      </w:r>
      <w:r w:rsidRPr="00E14498">
        <w:rPr>
          <w:rFonts w:ascii="Arial" w:hAnsi="Arial" w:cs="Arial"/>
          <w:sz w:val="20"/>
          <w:szCs w:val="20"/>
        </w:rPr>
        <w:t>ờ</w:t>
      </w:r>
      <w:r w:rsidRPr="00E14498">
        <w:rPr>
          <w:rFonts w:ascii="Arial" w:hAnsi="Arial" w:cs="Arial"/>
          <w:sz w:val="20"/>
          <w:szCs w:val="20"/>
        </w:rPr>
        <w:t>ng niên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này.”.</w:t>
      </w:r>
    </w:p>
    <w:p w14:paraId="2E966A5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6.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 xml:space="preserve">i, </w:t>
      </w:r>
      <w:r w:rsidRPr="00E14498">
        <w:rPr>
          <w:rFonts w:ascii="Arial" w:hAnsi="Arial" w:cs="Arial"/>
          <w:b/>
          <w:sz w:val="20"/>
          <w:szCs w:val="20"/>
        </w:rPr>
        <w:t>b</w:t>
      </w:r>
      <w:r w:rsidRPr="00E14498">
        <w:rPr>
          <w:rFonts w:ascii="Arial" w:hAnsi="Arial" w:cs="Arial"/>
          <w:b/>
          <w:sz w:val="20"/>
          <w:szCs w:val="20"/>
        </w:rPr>
        <w:t>ổ</w:t>
      </w:r>
      <w:r w:rsidRPr="00E14498">
        <w:rPr>
          <w:rFonts w:ascii="Arial" w:hAnsi="Arial" w:cs="Arial"/>
          <w:b/>
          <w:sz w:val="20"/>
          <w:szCs w:val="20"/>
        </w:rPr>
        <w:t xml:space="preserve"> sung kho</w:t>
      </w:r>
      <w:r w:rsidRPr="00E14498">
        <w:rPr>
          <w:rFonts w:ascii="Arial" w:hAnsi="Arial" w:cs="Arial"/>
          <w:b/>
          <w:sz w:val="20"/>
          <w:szCs w:val="20"/>
        </w:rPr>
        <w:t>ả</w:t>
      </w:r>
      <w:r w:rsidRPr="00E14498">
        <w:rPr>
          <w:rFonts w:ascii="Arial" w:hAnsi="Arial" w:cs="Arial"/>
          <w:b/>
          <w:sz w:val="20"/>
          <w:szCs w:val="20"/>
        </w:rPr>
        <w:t>n 1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18</w:t>
      </w:r>
    </w:p>
    <w:p w14:paraId="5B7B59B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Cu</w:t>
      </w:r>
      <w:r w:rsidRPr="00E14498">
        <w:rPr>
          <w:rFonts w:ascii="Arial" w:hAnsi="Arial" w:cs="Arial"/>
          <w:sz w:val="20"/>
          <w:szCs w:val="20"/>
        </w:rPr>
        <w:t>ộ</w:t>
      </w:r>
      <w:r w:rsidRPr="00E14498">
        <w:rPr>
          <w:rFonts w:ascii="Arial" w:hAnsi="Arial" w:cs="Arial"/>
          <w:sz w:val="20"/>
          <w:szCs w:val="20"/>
        </w:rPr>
        <w:t>c h</w:t>
      </w:r>
      <w:r w:rsidRPr="00E14498">
        <w:rPr>
          <w:rFonts w:ascii="Arial" w:hAnsi="Arial" w:cs="Arial"/>
          <w:sz w:val="20"/>
          <w:szCs w:val="20"/>
        </w:rPr>
        <w:t>ọ</w:t>
      </w:r>
      <w:r w:rsidRPr="00E14498">
        <w:rPr>
          <w:rFonts w:ascii="Arial" w:hAnsi="Arial" w:cs="Arial"/>
          <w:sz w:val="20"/>
          <w:szCs w:val="20"/>
        </w:rPr>
        <w:t>p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đư</w:t>
      </w:r>
      <w:r w:rsidRPr="00E14498">
        <w:rPr>
          <w:rFonts w:ascii="Arial" w:hAnsi="Arial" w:cs="Arial"/>
          <w:sz w:val="20"/>
          <w:szCs w:val="20"/>
        </w:rPr>
        <w:t>ợ</w:t>
      </w:r>
      <w:r w:rsidRPr="00E14498">
        <w:rPr>
          <w:rFonts w:ascii="Arial" w:hAnsi="Arial" w:cs="Arial"/>
          <w:sz w:val="20"/>
          <w:szCs w:val="20"/>
        </w:rPr>
        <w:t>c ti</w:t>
      </w:r>
      <w:r w:rsidRPr="00E14498">
        <w:rPr>
          <w:rFonts w:ascii="Arial" w:hAnsi="Arial" w:cs="Arial"/>
          <w:sz w:val="20"/>
          <w:szCs w:val="20"/>
        </w:rPr>
        <w:t>ế</w:t>
      </w:r>
      <w:r w:rsidRPr="00E14498">
        <w:rPr>
          <w:rFonts w:ascii="Arial" w:hAnsi="Arial" w:cs="Arial"/>
          <w:sz w:val="20"/>
          <w:szCs w:val="20"/>
        </w:rPr>
        <w:t>n hành khi có s</w:t>
      </w:r>
      <w:r w:rsidRPr="00E14498">
        <w:rPr>
          <w:rFonts w:ascii="Arial" w:hAnsi="Arial" w:cs="Arial"/>
          <w:sz w:val="20"/>
          <w:szCs w:val="20"/>
        </w:rPr>
        <w:t>ố</w:t>
      </w:r>
      <w:r w:rsidRPr="00E14498">
        <w:rPr>
          <w:rFonts w:ascii="Arial" w:hAnsi="Arial" w:cs="Arial"/>
          <w:sz w:val="20"/>
          <w:szCs w:val="20"/>
        </w:rPr>
        <w:t xml:space="preserve"> nhà đ</w:t>
      </w:r>
      <w:r w:rsidRPr="00E14498">
        <w:rPr>
          <w:rFonts w:ascii="Arial" w:hAnsi="Arial" w:cs="Arial"/>
          <w:sz w:val="20"/>
          <w:szCs w:val="20"/>
        </w:rPr>
        <w:t>ầ</w:t>
      </w:r>
      <w:r w:rsidRPr="00E14498">
        <w:rPr>
          <w:rFonts w:ascii="Arial" w:hAnsi="Arial" w:cs="Arial"/>
          <w:sz w:val="20"/>
          <w:szCs w:val="20"/>
        </w:rPr>
        <w:t>u tư tham d</w:t>
      </w:r>
      <w:r w:rsidRPr="00E14498">
        <w:rPr>
          <w:rFonts w:ascii="Arial" w:hAnsi="Arial" w:cs="Arial"/>
          <w:sz w:val="20"/>
          <w:szCs w:val="20"/>
        </w:rPr>
        <w:t>ự</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cho trên 50% t</w:t>
      </w:r>
      <w:r w:rsidRPr="00E14498">
        <w:rPr>
          <w:rFonts w:ascii="Arial" w:hAnsi="Arial" w:cs="Arial"/>
          <w:sz w:val="20"/>
          <w:szCs w:val="20"/>
        </w:rPr>
        <w:t>ổ</w:t>
      </w:r>
      <w:r w:rsidRPr="00E14498">
        <w:rPr>
          <w:rFonts w:ascii="Arial" w:hAnsi="Arial" w:cs="Arial"/>
          <w:sz w:val="20"/>
          <w:szCs w:val="20"/>
        </w:rPr>
        <w:t>ng s</w:t>
      </w:r>
      <w:r w:rsidRPr="00E14498">
        <w:rPr>
          <w:rFonts w:ascii="Arial" w:hAnsi="Arial" w:cs="Arial"/>
          <w:sz w:val="20"/>
          <w:szCs w:val="20"/>
        </w:rPr>
        <w:t>ố</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bi</w:t>
      </w:r>
      <w:r w:rsidRPr="00E14498">
        <w:rPr>
          <w:rFonts w:ascii="Arial" w:hAnsi="Arial" w:cs="Arial"/>
          <w:sz w:val="20"/>
          <w:szCs w:val="20"/>
        </w:rPr>
        <w:t>ể</w:t>
      </w:r>
      <w:r w:rsidRPr="00E14498">
        <w:rPr>
          <w:rFonts w:ascii="Arial" w:hAnsi="Arial" w:cs="Arial"/>
          <w:sz w:val="20"/>
          <w:szCs w:val="20"/>
        </w:rPr>
        <w:t>u quy</w:t>
      </w:r>
      <w:r w:rsidRPr="00E14498">
        <w:rPr>
          <w:rFonts w:ascii="Arial" w:hAnsi="Arial" w:cs="Arial"/>
          <w:sz w:val="20"/>
          <w:szCs w:val="20"/>
        </w:rPr>
        <w:t>ế</w:t>
      </w:r>
      <w:r w:rsidRPr="00E14498">
        <w:rPr>
          <w:rFonts w:ascii="Arial" w:hAnsi="Arial" w:cs="Arial"/>
          <w:sz w:val="20"/>
          <w:szCs w:val="20"/>
        </w:rPr>
        <w:t>t. Hình th</w:t>
      </w:r>
      <w:r w:rsidRPr="00E14498">
        <w:rPr>
          <w:rFonts w:ascii="Arial" w:hAnsi="Arial" w:cs="Arial"/>
          <w:sz w:val="20"/>
          <w:szCs w:val="20"/>
        </w:rPr>
        <w:t>ứ</w:t>
      </w:r>
      <w:r w:rsidRPr="00E14498">
        <w:rPr>
          <w:rFonts w:ascii="Arial" w:hAnsi="Arial" w:cs="Arial"/>
          <w:sz w:val="20"/>
          <w:szCs w:val="20"/>
        </w:rPr>
        <w:t>c tham gia và bi</w:t>
      </w:r>
      <w:r w:rsidRPr="00E14498">
        <w:rPr>
          <w:rFonts w:ascii="Arial" w:hAnsi="Arial" w:cs="Arial"/>
          <w:sz w:val="20"/>
          <w:szCs w:val="20"/>
        </w:rPr>
        <w:t>ể</w:t>
      </w:r>
      <w:r w:rsidRPr="00E14498">
        <w:rPr>
          <w:rFonts w:ascii="Arial" w:hAnsi="Arial" w:cs="Arial"/>
          <w:sz w:val="20"/>
          <w:szCs w:val="20"/>
        </w:rPr>
        <w:t>u quy</w:t>
      </w:r>
      <w:r w:rsidRPr="00E14498">
        <w:rPr>
          <w:rFonts w:ascii="Arial" w:hAnsi="Arial" w:cs="Arial"/>
          <w:sz w:val="20"/>
          <w:szCs w:val="20"/>
        </w:rPr>
        <w:t>ế</w:t>
      </w:r>
      <w:r w:rsidRPr="00E14498">
        <w:rPr>
          <w:rFonts w:ascii="Arial" w:hAnsi="Arial" w:cs="Arial"/>
          <w:sz w:val="20"/>
          <w:szCs w:val="20"/>
        </w:rPr>
        <w:t>t là tr</w:t>
      </w:r>
      <w:r w:rsidRPr="00E14498">
        <w:rPr>
          <w:rFonts w:ascii="Arial" w:hAnsi="Arial" w:cs="Arial"/>
          <w:sz w:val="20"/>
          <w:szCs w:val="20"/>
        </w:rPr>
        <w:t>ự</w:t>
      </w:r>
      <w:r w:rsidRPr="00E14498">
        <w:rPr>
          <w:rFonts w:ascii="Arial" w:hAnsi="Arial" w:cs="Arial"/>
          <w:sz w:val="20"/>
          <w:szCs w:val="20"/>
        </w:rPr>
        <w:t>c ti</w:t>
      </w:r>
      <w:r w:rsidRPr="00E14498">
        <w:rPr>
          <w:rFonts w:ascii="Arial" w:hAnsi="Arial" w:cs="Arial"/>
          <w:sz w:val="20"/>
          <w:szCs w:val="20"/>
        </w:rPr>
        <w:t>ế</w:t>
      </w:r>
      <w:r w:rsidRPr="00E14498">
        <w:rPr>
          <w:rFonts w:ascii="Arial" w:hAnsi="Arial" w:cs="Arial"/>
          <w:sz w:val="20"/>
          <w:szCs w:val="20"/>
        </w:rPr>
        <w:t>p ho</w:t>
      </w:r>
      <w:r w:rsidRPr="00E14498">
        <w:rPr>
          <w:rFonts w:ascii="Arial" w:hAnsi="Arial" w:cs="Arial"/>
          <w:sz w:val="20"/>
          <w:szCs w:val="20"/>
        </w:rPr>
        <w:t>ặ</w:t>
      </w:r>
      <w:r w:rsidRPr="00E14498">
        <w:rPr>
          <w:rFonts w:ascii="Arial" w:hAnsi="Arial" w:cs="Arial"/>
          <w:sz w:val="20"/>
          <w:szCs w:val="20"/>
        </w:rPr>
        <w:t xml:space="preserve">c </w:t>
      </w:r>
      <w:r w:rsidRPr="00E14498">
        <w:rPr>
          <w:rFonts w:ascii="Arial" w:hAnsi="Arial" w:cs="Arial"/>
          <w:sz w:val="20"/>
          <w:szCs w:val="20"/>
        </w:rPr>
        <w:t>ủ</w:t>
      </w:r>
      <w:r w:rsidRPr="00E14498">
        <w:rPr>
          <w:rFonts w:ascii="Arial" w:hAnsi="Arial" w:cs="Arial"/>
          <w:sz w:val="20"/>
          <w:szCs w:val="20"/>
        </w:rPr>
        <w:t>y quy</w:t>
      </w:r>
      <w:r w:rsidRPr="00E14498">
        <w:rPr>
          <w:rFonts w:ascii="Arial" w:hAnsi="Arial" w:cs="Arial"/>
          <w:sz w:val="20"/>
          <w:szCs w:val="20"/>
        </w:rPr>
        <w:t>ề</w:t>
      </w:r>
      <w:r w:rsidRPr="00E14498">
        <w:rPr>
          <w:rFonts w:ascii="Arial" w:hAnsi="Arial" w:cs="Arial"/>
          <w:sz w:val="20"/>
          <w:szCs w:val="20"/>
        </w:rPr>
        <w:t>n tham gia và bi</w:t>
      </w:r>
      <w:r w:rsidRPr="00E14498">
        <w:rPr>
          <w:rFonts w:ascii="Arial" w:hAnsi="Arial" w:cs="Arial"/>
          <w:sz w:val="20"/>
          <w:szCs w:val="20"/>
        </w:rPr>
        <w:t>ể</w:t>
      </w:r>
      <w:r w:rsidRPr="00E14498">
        <w:rPr>
          <w:rFonts w:ascii="Arial" w:hAnsi="Arial" w:cs="Arial"/>
          <w:sz w:val="20"/>
          <w:szCs w:val="20"/>
        </w:rPr>
        <w:t>u quy</w:t>
      </w:r>
      <w:r w:rsidRPr="00E14498">
        <w:rPr>
          <w:rFonts w:ascii="Arial" w:hAnsi="Arial" w:cs="Arial"/>
          <w:sz w:val="20"/>
          <w:szCs w:val="20"/>
        </w:rPr>
        <w:t>ế</w:t>
      </w:r>
      <w:r w:rsidRPr="00E14498">
        <w:rPr>
          <w:rFonts w:ascii="Arial" w:hAnsi="Arial" w:cs="Arial"/>
          <w:sz w:val="20"/>
          <w:szCs w:val="20"/>
        </w:rPr>
        <w:t>t ho</w:t>
      </w:r>
      <w:r w:rsidRPr="00E14498">
        <w:rPr>
          <w:rFonts w:ascii="Arial" w:hAnsi="Arial" w:cs="Arial"/>
          <w:sz w:val="20"/>
          <w:szCs w:val="20"/>
        </w:rPr>
        <w:t>ặ</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b</w:t>
      </w:r>
      <w:r w:rsidRPr="00E14498">
        <w:rPr>
          <w:rFonts w:ascii="Arial" w:hAnsi="Arial" w:cs="Arial"/>
          <w:sz w:val="20"/>
          <w:szCs w:val="20"/>
        </w:rPr>
        <w:t>ỏ</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t</w:t>
      </w:r>
      <w:r w:rsidRPr="00E14498">
        <w:rPr>
          <w:rFonts w:ascii="Arial" w:hAnsi="Arial" w:cs="Arial"/>
          <w:sz w:val="20"/>
          <w:szCs w:val="20"/>
        </w:rPr>
        <w:t>ừ</w:t>
      </w:r>
      <w:r w:rsidRPr="00E14498">
        <w:rPr>
          <w:rFonts w:ascii="Arial" w:hAnsi="Arial" w:cs="Arial"/>
          <w:sz w:val="20"/>
          <w:szCs w:val="20"/>
        </w:rPr>
        <w:t xml:space="preserve"> xa (g</w:t>
      </w:r>
      <w:r w:rsidRPr="00E14498">
        <w:rPr>
          <w:rFonts w:ascii="Arial" w:hAnsi="Arial" w:cs="Arial"/>
          <w:sz w:val="20"/>
          <w:szCs w:val="20"/>
        </w:rPr>
        <w:t>ử</w:t>
      </w:r>
      <w:r w:rsidRPr="00E14498">
        <w:rPr>
          <w:rFonts w:ascii="Arial" w:hAnsi="Arial" w:cs="Arial"/>
          <w:sz w:val="20"/>
          <w:szCs w:val="20"/>
        </w:rPr>
        <w:t>i thư, fax, thư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tham d</w:t>
      </w:r>
      <w:r w:rsidRPr="00E14498">
        <w:rPr>
          <w:rFonts w:ascii="Arial" w:hAnsi="Arial" w:cs="Arial"/>
          <w:sz w:val="20"/>
          <w:szCs w:val="20"/>
        </w:rPr>
        <w:t>ự</w:t>
      </w:r>
      <w:r w:rsidRPr="00E14498">
        <w:rPr>
          <w:rFonts w:ascii="Arial" w:hAnsi="Arial" w:cs="Arial"/>
          <w:sz w:val="20"/>
          <w:szCs w:val="20"/>
        </w:rPr>
        <w:t xml:space="preserve"> h</w:t>
      </w:r>
      <w:r w:rsidRPr="00E14498">
        <w:rPr>
          <w:rFonts w:ascii="Arial" w:hAnsi="Arial" w:cs="Arial"/>
          <w:sz w:val="20"/>
          <w:szCs w:val="20"/>
        </w:rPr>
        <w:t>ộ</w:t>
      </w:r>
      <w:r w:rsidRPr="00E14498">
        <w:rPr>
          <w:rFonts w:ascii="Arial" w:hAnsi="Arial" w:cs="Arial"/>
          <w:sz w:val="20"/>
          <w:szCs w:val="20"/>
        </w:rPr>
        <w:t>i ngh</w:t>
      </w:r>
      <w:r w:rsidRPr="00E14498">
        <w:rPr>
          <w:rFonts w:ascii="Arial" w:hAnsi="Arial" w:cs="Arial"/>
          <w:sz w:val="20"/>
          <w:szCs w:val="20"/>
        </w:rPr>
        <w:t>ị</w:t>
      </w:r>
      <w:r w:rsidRPr="00E14498">
        <w:rPr>
          <w:rFonts w:ascii="Arial" w:hAnsi="Arial" w:cs="Arial"/>
          <w:sz w:val="20"/>
          <w:szCs w:val="20"/>
        </w:rPr>
        <w:t xml:space="preserve"> tr</w:t>
      </w:r>
      <w:r w:rsidRPr="00E14498">
        <w:rPr>
          <w:rFonts w:ascii="Arial" w:hAnsi="Arial" w:cs="Arial"/>
          <w:sz w:val="20"/>
          <w:szCs w:val="20"/>
        </w:rPr>
        <w:t>ự</w:t>
      </w:r>
      <w:r w:rsidRPr="00E14498">
        <w:rPr>
          <w:rFonts w:ascii="Arial" w:hAnsi="Arial" w:cs="Arial"/>
          <w:sz w:val="20"/>
          <w:szCs w:val="20"/>
        </w:rPr>
        <w:t>c tuy</w:t>
      </w:r>
      <w:r w:rsidRPr="00E14498">
        <w:rPr>
          <w:rFonts w:ascii="Arial" w:hAnsi="Arial" w:cs="Arial"/>
          <w:sz w:val="20"/>
          <w:szCs w:val="20"/>
        </w:rPr>
        <w:t>ế</w:t>
      </w:r>
      <w:r w:rsidRPr="00E14498">
        <w:rPr>
          <w:rFonts w:ascii="Arial" w:hAnsi="Arial" w:cs="Arial"/>
          <w:sz w:val="20"/>
          <w:szCs w:val="20"/>
        </w:rPr>
        <w:t>n, b</w:t>
      </w:r>
      <w:r w:rsidRPr="00E14498">
        <w:rPr>
          <w:rFonts w:ascii="Arial" w:hAnsi="Arial" w:cs="Arial"/>
          <w:sz w:val="20"/>
          <w:szCs w:val="20"/>
        </w:rPr>
        <w:t>ỏ</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ho</w:t>
      </w:r>
      <w:r w:rsidRPr="00E14498">
        <w:rPr>
          <w:rFonts w:ascii="Arial" w:hAnsi="Arial" w:cs="Arial"/>
          <w:sz w:val="20"/>
          <w:szCs w:val="20"/>
        </w:rPr>
        <w:t>ặ</w:t>
      </w:r>
      <w:r w:rsidRPr="00E14498">
        <w:rPr>
          <w:rFonts w:ascii="Arial" w:hAnsi="Arial" w:cs="Arial"/>
          <w:sz w:val="20"/>
          <w:szCs w:val="20"/>
        </w:rPr>
        <w:t>c hình th</w:t>
      </w:r>
      <w:r w:rsidRPr="00E14498">
        <w:rPr>
          <w:rFonts w:ascii="Arial" w:hAnsi="Arial" w:cs="Arial"/>
          <w:sz w:val="20"/>
          <w:szCs w:val="20"/>
        </w:rPr>
        <w:t>ứ</w:t>
      </w:r>
      <w:r w:rsidRPr="00E14498">
        <w:rPr>
          <w:rFonts w:ascii="Arial" w:hAnsi="Arial" w:cs="Arial"/>
          <w:sz w:val="20"/>
          <w:szCs w:val="20"/>
        </w:rPr>
        <w:t>c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khác)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w:t>
      </w:r>
    </w:p>
    <w:p w14:paraId="262D727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7.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kho</w:t>
      </w:r>
      <w:r w:rsidRPr="00E14498">
        <w:rPr>
          <w:rFonts w:ascii="Arial" w:hAnsi="Arial" w:cs="Arial"/>
          <w:b/>
          <w:sz w:val="20"/>
          <w:szCs w:val="20"/>
        </w:rPr>
        <w:t>ả</w:t>
      </w:r>
      <w:r w:rsidRPr="00E14498">
        <w:rPr>
          <w:rFonts w:ascii="Arial" w:hAnsi="Arial" w:cs="Arial"/>
          <w:b/>
          <w:sz w:val="20"/>
          <w:szCs w:val="20"/>
        </w:rPr>
        <w:t>n 6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20</w:t>
      </w:r>
    </w:p>
    <w:p w14:paraId="388DD0F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“6. Các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4, 5 Đi</w:t>
      </w:r>
      <w:r w:rsidRPr="00E14498">
        <w:rPr>
          <w:rFonts w:ascii="Arial" w:hAnsi="Arial" w:cs="Arial"/>
          <w:sz w:val="20"/>
          <w:szCs w:val="20"/>
        </w:rPr>
        <w:t>ề</w:t>
      </w:r>
      <w:r w:rsidRPr="00E14498">
        <w:rPr>
          <w:rFonts w:ascii="Arial" w:hAnsi="Arial" w:cs="Arial"/>
          <w:sz w:val="20"/>
          <w:szCs w:val="20"/>
        </w:rPr>
        <w:t>u này</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công b</w:t>
      </w:r>
      <w:r w:rsidRPr="00E14498">
        <w:rPr>
          <w:rFonts w:ascii="Arial" w:hAnsi="Arial" w:cs="Arial"/>
          <w:sz w:val="20"/>
          <w:szCs w:val="20"/>
        </w:rPr>
        <w:t>ố</w:t>
      </w:r>
      <w:r w:rsidRPr="00E14498">
        <w:rPr>
          <w:rFonts w:ascii="Arial" w:hAnsi="Arial" w:cs="Arial"/>
          <w:sz w:val="20"/>
          <w:szCs w:val="20"/>
        </w:rPr>
        <w:t xml:space="preserve"> trên các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S</w:t>
      </w:r>
      <w:r w:rsidRPr="00E14498">
        <w:rPr>
          <w:rFonts w:ascii="Arial" w:hAnsi="Arial" w:cs="Arial"/>
          <w:sz w:val="20"/>
          <w:szCs w:val="20"/>
        </w:rPr>
        <w:t>ở</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khoán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niêm y</w:t>
      </w:r>
      <w:r w:rsidRPr="00E14498">
        <w:rPr>
          <w:rFonts w:ascii="Arial" w:hAnsi="Arial" w:cs="Arial"/>
          <w:sz w:val="20"/>
          <w:szCs w:val="20"/>
        </w:rPr>
        <w:t>ế</w:t>
      </w:r>
      <w:r w:rsidRPr="00E14498">
        <w:rPr>
          <w:rFonts w:ascii="Arial" w:hAnsi="Arial" w:cs="Arial"/>
          <w:sz w:val="20"/>
          <w:szCs w:val="20"/>
        </w:rPr>
        <w:t>t),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Vi</w:t>
      </w:r>
      <w:r w:rsidRPr="00E14498">
        <w:rPr>
          <w:rFonts w:ascii="Arial" w:hAnsi="Arial" w:cs="Arial"/>
          <w:sz w:val="20"/>
          <w:szCs w:val="20"/>
        </w:rPr>
        <w:t>ệ</w:t>
      </w:r>
      <w:r w:rsidRPr="00E14498">
        <w:rPr>
          <w:rFonts w:ascii="Arial" w:hAnsi="Arial" w:cs="Arial"/>
          <w:sz w:val="20"/>
          <w:szCs w:val="20"/>
        </w:rPr>
        <w:t>c công b</w:t>
      </w:r>
      <w:r w:rsidRPr="00E14498">
        <w:rPr>
          <w:rFonts w:ascii="Arial" w:hAnsi="Arial" w:cs="Arial"/>
          <w:sz w:val="20"/>
          <w:szCs w:val="20"/>
        </w:rPr>
        <w:t>ố</w:t>
      </w:r>
      <w:r w:rsidRPr="00E14498">
        <w:rPr>
          <w:rFonts w:ascii="Arial" w:hAnsi="Arial" w:cs="Arial"/>
          <w:sz w:val="20"/>
          <w:szCs w:val="20"/>
        </w:rPr>
        <w:t xml:space="preserve">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cho nhà đ</w:t>
      </w:r>
      <w:r w:rsidRPr="00E14498">
        <w:rPr>
          <w:rFonts w:ascii="Arial" w:hAnsi="Arial" w:cs="Arial"/>
          <w:sz w:val="20"/>
          <w:szCs w:val="20"/>
        </w:rPr>
        <w:t>ầ</w:t>
      </w:r>
      <w:r w:rsidRPr="00E14498">
        <w:rPr>
          <w:rFonts w:ascii="Arial" w:hAnsi="Arial" w:cs="Arial"/>
          <w:sz w:val="20"/>
          <w:szCs w:val="20"/>
        </w:rPr>
        <w:t>u tư đư</w:t>
      </w:r>
      <w:r w:rsidRPr="00E14498">
        <w:rPr>
          <w:rFonts w:ascii="Arial" w:hAnsi="Arial" w:cs="Arial"/>
          <w:sz w:val="20"/>
          <w:szCs w:val="20"/>
        </w:rPr>
        <w:t>ợ</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mu</w:t>
      </w:r>
      <w:r w:rsidRPr="00E14498">
        <w:rPr>
          <w:rFonts w:ascii="Arial" w:hAnsi="Arial" w:cs="Arial"/>
          <w:sz w:val="20"/>
          <w:szCs w:val="20"/>
        </w:rPr>
        <w:t>ộ</w:t>
      </w:r>
      <w:r w:rsidRPr="00E14498">
        <w:rPr>
          <w:rFonts w:ascii="Arial" w:hAnsi="Arial" w:cs="Arial"/>
          <w:sz w:val="20"/>
          <w:szCs w:val="20"/>
        </w:rPr>
        <w:t>n nh</w:t>
      </w:r>
      <w:r w:rsidRPr="00E14498">
        <w:rPr>
          <w:rFonts w:ascii="Arial" w:hAnsi="Arial" w:cs="Arial"/>
          <w:sz w:val="20"/>
          <w:szCs w:val="20"/>
        </w:rPr>
        <w:t>ấ</w:t>
      </w:r>
      <w:r w:rsidRPr="00E14498">
        <w:rPr>
          <w:rFonts w:ascii="Arial" w:hAnsi="Arial" w:cs="Arial"/>
          <w:sz w:val="20"/>
          <w:szCs w:val="20"/>
        </w:rPr>
        <w:t>t vào ngày làm vi</w:t>
      </w:r>
      <w:r w:rsidRPr="00E14498">
        <w:rPr>
          <w:rFonts w:ascii="Arial" w:hAnsi="Arial" w:cs="Arial"/>
          <w:sz w:val="20"/>
          <w:szCs w:val="20"/>
        </w:rPr>
        <w:t>ệ</w:t>
      </w:r>
      <w:r w:rsidRPr="00E14498">
        <w:rPr>
          <w:rFonts w:ascii="Arial" w:hAnsi="Arial" w:cs="Arial"/>
          <w:sz w:val="20"/>
          <w:szCs w:val="20"/>
        </w:rPr>
        <w:t>c ti</w:t>
      </w:r>
      <w:r w:rsidRPr="00E14498">
        <w:rPr>
          <w:rFonts w:ascii="Arial" w:hAnsi="Arial" w:cs="Arial"/>
          <w:sz w:val="20"/>
          <w:szCs w:val="20"/>
        </w:rPr>
        <w:t>ế</w:t>
      </w:r>
      <w:r w:rsidRPr="00E14498">
        <w:rPr>
          <w:rFonts w:ascii="Arial" w:hAnsi="Arial" w:cs="Arial"/>
          <w:sz w:val="20"/>
          <w:szCs w:val="20"/>
        </w:rPr>
        <w:t>p theo c</w:t>
      </w:r>
      <w:r w:rsidRPr="00E14498">
        <w:rPr>
          <w:rFonts w:ascii="Arial" w:hAnsi="Arial" w:cs="Arial"/>
          <w:sz w:val="20"/>
          <w:szCs w:val="20"/>
        </w:rPr>
        <w:t>ủ</w:t>
      </w:r>
      <w:r w:rsidRPr="00E14498">
        <w:rPr>
          <w:rFonts w:ascii="Arial" w:hAnsi="Arial" w:cs="Arial"/>
          <w:sz w:val="20"/>
          <w:szCs w:val="20"/>
        </w:rPr>
        <w:t>a ngà</w:t>
      </w:r>
      <w:r w:rsidRPr="00E14498">
        <w:rPr>
          <w:rFonts w:ascii="Arial" w:hAnsi="Arial" w:cs="Arial"/>
          <w:sz w:val="20"/>
          <w:szCs w:val="20"/>
        </w:rPr>
        <w:t>y đ</w:t>
      </w:r>
      <w:r w:rsidRPr="00E14498">
        <w:rPr>
          <w:rFonts w:ascii="Arial" w:hAnsi="Arial" w:cs="Arial"/>
          <w:sz w:val="20"/>
          <w:szCs w:val="20"/>
        </w:rPr>
        <w:t>ị</w:t>
      </w:r>
      <w:r w:rsidRPr="00E14498">
        <w:rPr>
          <w:rFonts w:ascii="Arial" w:hAnsi="Arial" w:cs="Arial"/>
          <w:sz w:val="20"/>
          <w:szCs w:val="20"/>
        </w:rPr>
        <w:t>nh giá. N</w:t>
      </w:r>
      <w:r w:rsidRPr="00E14498">
        <w:rPr>
          <w:rFonts w:ascii="Arial" w:hAnsi="Arial" w:cs="Arial"/>
          <w:sz w:val="20"/>
          <w:szCs w:val="20"/>
        </w:rPr>
        <w:t>ộ</w:t>
      </w:r>
      <w:r w:rsidRPr="00E14498">
        <w:rPr>
          <w:rFonts w:ascii="Arial" w:hAnsi="Arial" w:cs="Arial"/>
          <w:sz w:val="20"/>
          <w:szCs w:val="20"/>
        </w:rPr>
        <w:t>i dung thông tin v</w:t>
      </w:r>
      <w:r w:rsidRPr="00E14498">
        <w:rPr>
          <w:rFonts w:ascii="Arial" w:hAnsi="Arial" w:cs="Arial"/>
          <w:sz w:val="20"/>
          <w:szCs w:val="20"/>
        </w:rPr>
        <w:t>ề</w:t>
      </w:r>
      <w:r w:rsidRPr="00E14498">
        <w:rPr>
          <w:rFonts w:ascii="Arial" w:hAnsi="Arial" w:cs="Arial"/>
          <w:sz w:val="20"/>
          <w:szCs w:val="20"/>
        </w:rPr>
        <w:t xml:space="preserve">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theo m</w:t>
      </w:r>
      <w:r w:rsidRPr="00E14498">
        <w:rPr>
          <w:rFonts w:ascii="Arial" w:hAnsi="Arial" w:cs="Arial"/>
          <w:sz w:val="20"/>
          <w:szCs w:val="20"/>
        </w:rPr>
        <w:t>ẫ</w:t>
      </w:r>
      <w:r w:rsidRPr="00E14498">
        <w:rPr>
          <w:rFonts w:ascii="Arial" w:hAnsi="Arial" w:cs="Arial"/>
          <w:sz w:val="20"/>
          <w:szCs w:val="20"/>
        </w:rPr>
        <w:t>u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XXIV ban hành kèm theo Thông tư này.”.</w:t>
      </w:r>
    </w:p>
    <w:p w14:paraId="33959BD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8.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kho</w:t>
      </w:r>
      <w:r w:rsidRPr="00E14498">
        <w:rPr>
          <w:rFonts w:ascii="Arial" w:hAnsi="Arial" w:cs="Arial"/>
          <w:b/>
          <w:sz w:val="20"/>
          <w:szCs w:val="20"/>
        </w:rPr>
        <w:t>ả</w:t>
      </w:r>
      <w:r w:rsidRPr="00E14498">
        <w:rPr>
          <w:rFonts w:ascii="Arial" w:hAnsi="Arial" w:cs="Arial"/>
          <w:b/>
          <w:sz w:val="20"/>
          <w:szCs w:val="20"/>
        </w:rPr>
        <w:t>n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21</w:t>
      </w:r>
    </w:p>
    <w:p w14:paraId="0D8895B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2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21</w:t>
      </w:r>
    </w:p>
    <w:p w14:paraId="4BE39A8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các giao d</w:t>
      </w:r>
      <w:r w:rsidRPr="00E14498">
        <w:rPr>
          <w:rFonts w:ascii="Arial" w:hAnsi="Arial" w:cs="Arial"/>
          <w:sz w:val="20"/>
          <w:szCs w:val="20"/>
        </w:rPr>
        <w:t>ị</w:t>
      </w:r>
      <w:r w:rsidRPr="00E14498">
        <w:rPr>
          <w:rFonts w:ascii="Arial" w:hAnsi="Arial" w:cs="Arial"/>
          <w:sz w:val="20"/>
          <w:szCs w:val="20"/>
        </w:rPr>
        <w:t>ch vào cá</w:t>
      </w:r>
      <w:r w:rsidRPr="00E14498">
        <w:rPr>
          <w:rFonts w:ascii="Arial" w:hAnsi="Arial" w:cs="Arial"/>
          <w:sz w:val="20"/>
          <w:szCs w:val="20"/>
        </w:rPr>
        <w:t>c tài s</w:t>
      </w:r>
      <w:r w:rsidRPr="00E14498">
        <w:rPr>
          <w:rFonts w:ascii="Arial" w:hAnsi="Arial" w:cs="Arial"/>
          <w:sz w:val="20"/>
          <w:szCs w:val="20"/>
        </w:rPr>
        <w:t>ả</w:t>
      </w:r>
      <w:r w:rsidRPr="00E14498">
        <w:rPr>
          <w:rFonts w:ascii="Arial" w:hAnsi="Arial" w:cs="Arial"/>
          <w:sz w:val="20"/>
          <w:szCs w:val="20"/>
        </w:rPr>
        <w:t>n đư</w:t>
      </w:r>
      <w:r w:rsidRPr="00E14498">
        <w:rPr>
          <w:rFonts w:ascii="Arial" w:hAnsi="Arial" w:cs="Arial"/>
          <w:sz w:val="20"/>
          <w:szCs w:val="20"/>
        </w:rPr>
        <w:t>ợ</w:t>
      </w:r>
      <w:r w:rsidRPr="00E14498">
        <w:rPr>
          <w:rFonts w:ascii="Arial" w:hAnsi="Arial" w:cs="Arial"/>
          <w:sz w:val="20"/>
          <w:szCs w:val="20"/>
        </w:rPr>
        <w:t>c phép đ</w:t>
      </w:r>
      <w:r w:rsidRPr="00E14498">
        <w:rPr>
          <w:rFonts w:ascii="Arial" w:hAnsi="Arial" w:cs="Arial"/>
          <w:sz w:val="20"/>
          <w:szCs w:val="20"/>
        </w:rPr>
        <w:t>ầ</w:t>
      </w:r>
      <w:r w:rsidRPr="00E14498">
        <w:rPr>
          <w:rFonts w:ascii="Arial" w:hAnsi="Arial" w:cs="Arial"/>
          <w:sz w:val="20"/>
          <w:szCs w:val="20"/>
        </w:rPr>
        <w:t>u tư theo phương th</w:t>
      </w:r>
      <w:r w:rsidRPr="00E14498">
        <w:rPr>
          <w:rFonts w:ascii="Arial" w:hAnsi="Arial" w:cs="Arial"/>
          <w:sz w:val="20"/>
          <w:szCs w:val="20"/>
        </w:rPr>
        <w:t>ứ</w:t>
      </w:r>
      <w:r w:rsidRPr="00E14498">
        <w:rPr>
          <w:rFonts w:ascii="Arial" w:hAnsi="Arial" w:cs="Arial"/>
          <w:sz w:val="20"/>
          <w:szCs w:val="20"/>
        </w:rPr>
        <w:t>c th</w:t>
      </w:r>
      <w:r w:rsidRPr="00E14498">
        <w:rPr>
          <w:rFonts w:ascii="Arial" w:hAnsi="Arial" w:cs="Arial"/>
          <w:sz w:val="20"/>
          <w:szCs w:val="20"/>
        </w:rPr>
        <w:t>ỏ</w:t>
      </w:r>
      <w:r w:rsidRPr="00E14498">
        <w:rPr>
          <w:rFonts w:ascii="Arial" w:hAnsi="Arial" w:cs="Arial"/>
          <w:sz w:val="20"/>
          <w:szCs w:val="20"/>
        </w:rPr>
        <w:t>a thu</w:t>
      </w:r>
      <w:r w:rsidRPr="00E14498">
        <w:rPr>
          <w:rFonts w:ascii="Arial" w:hAnsi="Arial" w:cs="Arial"/>
          <w:sz w:val="20"/>
          <w:szCs w:val="20"/>
        </w:rPr>
        <w:t>ậ</w:t>
      </w:r>
      <w:r w:rsidRPr="00E14498">
        <w:rPr>
          <w:rFonts w:ascii="Arial" w:hAnsi="Arial" w:cs="Arial"/>
          <w:sz w:val="20"/>
          <w:szCs w:val="20"/>
        </w:rPr>
        <w:t>n (tr</w:t>
      </w:r>
      <w:r w:rsidRPr="00E14498">
        <w:rPr>
          <w:rFonts w:ascii="Arial" w:hAnsi="Arial" w:cs="Arial"/>
          <w:sz w:val="20"/>
          <w:szCs w:val="20"/>
        </w:rPr>
        <w:t>ừ</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giao d</w:t>
      </w:r>
      <w:r w:rsidRPr="00E14498">
        <w:rPr>
          <w:rFonts w:ascii="Arial" w:hAnsi="Arial" w:cs="Arial"/>
          <w:sz w:val="20"/>
          <w:szCs w:val="20"/>
        </w:rPr>
        <w:t>ị</w:t>
      </w:r>
      <w:r w:rsidRPr="00E14498">
        <w:rPr>
          <w:rFonts w:ascii="Arial" w:hAnsi="Arial" w:cs="Arial"/>
          <w:sz w:val="20"/>
          <w:szCs w:val="20"/>
        </w:rPr>
        <w:t>ch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ồ</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và giao d</w:t>
      </w:r>
      <w:r w:rsidRPr="00E14498">
        <w:rPr>
          <w:rFonts w:ascii="Arial" w:hAnsi="Arial" w:cs="Arial"/>
          <w:sz w:val="20"/>
          <w:szCs w:val="20"/>
        </w:rPr>
        <w:t>ị</w:t>
      </w:r>
      <w:r w:rsidRPr="00E14498">
        <w:rPr>
          <w:rFonts w:ascii="Arial" w:hAnsi="Arial" w:cs="Arial"/>
          <w:sz w:val="20"/>
          <w:szCs w:val="20"/>
        </w:rPr>
        <w:t>ch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trên h</w:t>
      </w:r>
      <w:r w:rsidRPr="00E14498">
        <w:rPr>
          <w:rFonts w:ascii="Arial" w:hAnsi="Arial" w:cs="Arial"/>
          <w:sz w:val="20"/>
          <w:szCs w:val="20"/>
        </w:rPr>
        <w:t>ệ</w:t>
      </w:r>
      <w:r w:rsidRPr="00E14498">
        <w:rPr>
          <w:rFonts w:ascii="Arial" w:hAnsi="Arial" w:cs="Arial"/>
          <w:sz w:val="20"/>
          <w:szCs w:val="20"/>
        </w:rPr>
        <w:t xml:space="preserve"> th</w:t>
      </w:r>
      <w:r w:rsidRPr="00E14498">
        <w:rPr>
          <w:rFonts w:ascii="Arial" w:hAnsi="Arial" w:cs="Arial"/>
          <w:sz w:val="20"/>
          <w:szCs w:val="20"/>
        </w:rPr>
        <w:t>ố</w:t>
      </w:r>
      <w:r w:rsidRPr="00E14498">
        <w:rPr>
          <w:rFonts w:ascii="Arial" w:hAnsi="Arial" w:cs="Arial"/>
          <w:sz w:val="20"/>
          <w:szCs w:val="20"/>
        </w:rPr>
        <w:t>ng giao d</w:t>
      </w:r>
      <w:r w:rsidRPr="00E14498">
        <w:rPr>
          <w:rFonts w:ascii="Arial" w:hAnsi="Arial" w:cs="Arial"/>
          <w:sz w:val="20"/>
          <w:szCs w:val="20"/>
        </w:rPr>
        <w:t>ị</w:t>
      </w:r>
      <w:r w:rsidRPr="00E14498">
        <w:rPr>
          <w:rFonts w:ascii="Arial" w:hAnsi="Arial" w:cs="Arial"/>
          <w:sz w:val="20"/>
          <w:szCs w:val="20"/>
        </w:rPr>
        <w:t>ch c</w:t>
      </w:r>
      <w:r w:rsidRPr="00E14498">
        <w:rPr>
          <w:rFonts w:ascii="Arial" w:hAnsi="Arial" w:cs="Arial"/>
          <w:sz w:val="20"/>
          <w:szCs w:val="20"/>
        </w:rPr>
        <w:t>ủ</w:t>
      </w:r>
      <w:r w:rsidRPr="00E14498">
        <w:rPr>
          <w:rFonts w:ascii="Arial" w:hAnsi="Arial" w:cs="Arial"/>
          <w:sz w:val="20"/>
          <w:szCs w:val="20"/>
        </w:rPr>
        <w:t>a S</w:t>
      </w:r>
      <w:r w:rsidRPr="00E14498">
        <w:rPr>
          <w:rFonts w:ascii="Arial" w:hAnsi="Arial" w:cs="Arial"/>
          <w:sz w:val="20"/>
          <w:szCs w:val="20"/>
        </w:rPr>
        <w:t>ở</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khoán nhưng không bao g</w:t>
      </w:r>
      <w:r w:rsidRPr="00E14498">
        <w:rPr>
          <w:rFonts w:ascii="Arial" w:hAnsi="Arial" w:cs="Arial"/>
          <w:sz w:val="20"/>
          <w:szCs w:val="20"/>
        </w:rPr>
        <w:t>ồ</w:t>
      </w:r>
      <w:r w:rsidRPr="00E14498">
        <w:rPr>
          <w:rFonts w:ascii="Arial" w:hAnsi="Arial" w:cs="Arial"/>
          <w:sz w:val="20"/>
          <w:szCs w:val="20"/>
        </w:rPr>
        <w:t>m giao d</w:t>
      </w:r>
      <w:r w:rsidRPr="00E14498">
        <w:rPr>
          <w:rFonts w:ascii="Arial" w:hAnsi="Arial" w:cs="Arial"/>
          <w:sz w:val="20"/>
          <w:szCs w:val="20"/>
        </w:rPr>
        <w:t>ị</w:t>
      </w:r>
      <w:r w:rsidRPr="00E14498">
        <w:rPr>
          <w:rFonts w:ascii="Arial" w:hAnsi="Arial" w:cs="Arial"/>
          <w:sz w:val="20"/>
          <w:szCs w:val="20"/>
        </w:rPr>
        <w:t>ch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w:t>
      </w:r>
      <w:r w:rsidRPr="00E14498">
        <w:rPr>
          <w:rFonts w:ascii="Arial" w:hAnsi="Arial" w:cs="Arial"/>
          <w:sz w:val="20"/>
          <w:szCs w:val="20"/>
        </w:rPr>
        <w:t>nh riêng l</w:t>
      </w:r>
      <w:r w:rsidRPr="00E14498">
        <w:rPr>
          <w:rFonts w:ascii="Arial" w:hAnsi="Arial" w:cs="Arial"/>
          <w:sz w:val="20"/>
          <w:szCs w:val="20"/>
        </w:rPr>
        <w:t>ẻ</w:t>
      </w:r>
      <w:r w:rsidRPr="00E14498">
        <w:rPr>
          <w:rFonts w:ascii="Arial" w:hAnsi="Arial" w:cs="Arial"/>
          <w:sz w:val="20"/>
          <w:szCs w:val="20"/>
        </w:rPr>
        <w:t>),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b</w:t>
      </w:r>
      <w:r w:rsidRPr="00E14498">
        <w:rPr>
          <w:rFonts w:ascii="Arial" w:hAnsi="Arial" w:cs="Arial"/>
          <w:sz w:val="20"/>
          <w:szCs w:val="20"/>
        </w:rPr>
        <w:t>ả</w:t>
      </w:r>
      <w:r w:rsidRPr="00E14498">
        <w:rPr>
          <w:rFonts w:ascii="Arial" w:hAnsi="Arial" w:cs="Arial"/>
          <w:sz w:val="20"/>
          <w:szCs w:val="20"/>
        </w:rPr>
        <w:t>o đ</w:t>
      </w:r>
      <w:r w:rsidRPr="00E14498">
        <w:rPr>
          <w:rFonts w:ascii="Arial" w:hAnsi="Arial" w:cs="Arial"/>
          <w:sz w:val="20"/>
          <w:szCs w:val="20"/>
        </w:rPr>
        <w:t>ả</w:t>
      </w:r>
      <w:r w:rsidRPr="00E14498">
        <w:rPr>
          <w:rFonts w:ascii="Arial" w:hAnsi="Arial" w:cs="Arial"/>
          <w:sz w:val="20"/>
          <w:szCs w:val="20"/>
        </w:rPr>
        <w:t>m:</w:t>
      </w:r>
    </w:p>
    <w:p w14:paraId="75AC87E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Đư</w:t>
      </w:r>
      <w:r w:rsidRPr="00E14498">
        <w:rPr>
          <w:rFonts w:ascii="Arial" w:hAnsi="Arial" w:cs="Arial"/>
          <w:sz w:val="20"/>
          <w:szCs w:val="20"/>
        </w:rPr>
        <w:t>ợ</w:t>
      </w:r>
      <w:r w:rsidRPr="00E14498">
        <w:rPr>
          <w:rFonts w:ascii="Arial" w:hAnsi="Arial" w:cs="Arial"/>
          <w:sz w:val="20"/>
          <w:szCs w:val="20"/>
        </w:rPr>
        <w:t>c s</w:t>
      </w:r>
      <w:r w:rsidRPr="00E14498">
        <w:rPr>
          <w:rFonts w:ascii="Arial" w:hAnsi="Arial" w:cs="Arial"/>
          <w:sz w:val="20"/>
          <w:szCs w:val="20"/>
        </w:rPr>
        <w:t>ự</w:t>
      </w:r>
      <w:r w:rsidRPr="00E14498">
        <w:rPr>
          <w:rFonts w:ascii="Arial" w:hAnsi="Arial" w:cs="Arial"/>
          <w:sz w:val="20"/>
          <w:szCs w:val="20"/>
        </w:rPr>
        <w:t xml:space="preserve"> ch</w:t>
      </w:r>
      <w:r w:rsidRPr="00E14498">
        <w:rPr>
          <w:rFonts w:ascii="Arial" w:hAnsi="Arial" w:cs="Arial"/>
          <w:sz w:val="20"/>
          <w:szCs w:val="20"/>
        </w:rPr>
        <w:t>ấ</w:t>
      </w:r>
      <w:r w:rsidRPr="00E14498">
        <w:rPr>
          <w:rFonts w:ascii="Arial" w:hAnsi="Arial" w:cs="Arial"/>
          <w:sz w:val="20"/>
          <w:szCs w:val="20"/>
        </w:rPr>
        <w:t>p thu</w:t>
      </w:r>
      <w:r w:rsidRPr="00E14498">
        <w:rPr>
          <w:rFonts w:ascii="Arial" w:hAnsi="Arial" w:cs="Arial"/>
          <w:sz w:val="20"/>
          <w:szCs w:val="20"/>
        </w:rPr>
        <w:t>ậ</w:t>
      </w:r>
      <w:r w:rsidRPr="00E14498">
        <w:rPr>
          <w:rFonts w:ascii="Arial" w:hAnsi="Arial" w:cs="Arial"/>
          <w:sz w:val="20"/>
          <w:szCs w:val="20"/>
        </w:rPr>
        <w:t>n b</w:t>
      </w:r>
      <w:r w:rsidRPr="00E14498">
        <w:rPr>
          <w:rFonts w:ascii="Arial" w:hAnsi="Arial" w:cs="Arial"/>
          <w:sz w:val="20"/>
          <w:szCs w:val="20"/>
        </w:rPr>
        <w:t>ằ</w:t>
      </w:r>
      <w:r w:rsidRPr="00E14498">
        <w:rPr>
          <w:rFonts w:ascii="Arial" w:hAnsi="Arial" w:cs="Arial"/>
          <w:sz w:val="20"/>
          <w:szCs w:val="20"/>
        </w:rPr>
        <w:t>ng văn b</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xml:space="preserve"> v</w:t>
      </w:r>
      <w:r w:rsidRPr="00E14498">
        <w:rPr>
          <w:rFonts w:ascii="Arial" w:hAnsi="Arial" w:cs="Arial"/>
          <w:sz w:val="20"/>
          <w:szCs w:val="20"/>
        </w:rPr>
        <w:t>ề</w:t>
      </w:r>
      <w:r w:rsidRPr="00E14498">
        <w:rPr>
          <w:rFonts w:ascii="Arial" w:hAnsi="Arial" w:cs="Arial"/>
          <w:sz w:val="20"/>
          <w:szCs w:val="20"/>
        </w:rPr>
        <w:t xml:space="preserve"> kho</w:t>
      </w:r>
      <w:r w:rsidRPr="00E14498">
        <w:rPr>
          <w:rFonts w:ascii="Arial" w:hAnsi="Arial" w:cs="Arial"/>
          <w:sz w:val="20"/>
          <w:szCs w:val="20"/>
        </w:rPr>
        <w:t>ả</w:t>
      </w:r>
      <w:r w:rsidRPr="00E14498">
        <w:rPr>
          <w:rFonts w:ascii="Arial" w:hAnsi="Arial" w:cs="Arial"/>
          <w:sz w:val="20"/>
          <w:szCs w:val="20"/>
        </w:rPr>
        <w:t>ng giá d</w:t>
      </w:r>
      <w:r w:rsidRPr="00E14498">
        <w:rPr>
          <w:rFonts w:ascii="Arial" w:hAnsi="Arial" w:cs="Arial"/>
          <w:sz w:val="20"/>
          <w:szCs w:val="20"/>
        </w:rPr>
        <w:t>ự</w:t>
      </w:r>
      <w:r w:rsidRPr="00E14498">
        <w:rPr>
          <w:rFonts w:ascii="Arial" w:hAnsi="Arial" w:cs="Arial"/>
          <w:sz w:val="20"/>
          <w:szCs w:val="20"/>
        </w:rPr>
        <w:t xml:space="preserve"> ki</w:t>
      </w:r>
      <w:r w:rsidRPr="00E14498">
        <w:rPr>
          <w:rFonts w:ascii="Arial" w:hAnsi="Arial" w:cs="Arial"/>
          <w:sz w:val="20"/>
          <w:szCs w:val="20"/>
        </w:rPr>
        <w:t>ế</w:t>
      </w:r>
      <w:r w:rsidRPr="00E14498">
        <w:rPr>
          <w:rFonts w:ascii="Arial" w:hAnsi="Arial" w:cs="Arial"/>
          <w:sz w:val="20"/>
          <w:szCs w:val="20"/>
        </w:rPr>
        <w:t>n, th</w:t>
      </w:r>
      <w:r w:rsidRPr="00E14498">
        <w:rPr>
          <w:rFonts w:ascii="Arial" w:hAnsi="Arial" w:cs="Arial"/>
          <w:sz w:val="20"/>
          <w:szCs w:val="20"/>
        </w:rPr>
        <w:t>ờ</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đ</w:t>
      </w:r>
      <w:r w:rsidRPr="00E14498">
        <w:rPr>
          <w:rFonts w:ascii="Arial" w:hAnsi="Arial" w:cs="Arial"/>
          <w:sz w:val="20"/>
          <w:szCs w:val="20"/>
        </w:rPr>
        <w:t>ố</w:t>
      </w:r>
      <w:r w:rsidRPr="00E14498">
        <w:rPr>
          <w:rFonts w:ascii="Arial" w:hAnsi="Arial" w:cs="Arial"/>
          <w:sz w:val="20"/>
          <w:szCs w:val="20"/>
        </w:rPr>
        <w:t>i tác giao d</w:t>
      </w:r>
      <w:r w:rsidRPr="00E14498">
        <w:rPr>
          <w:rFonts w:ascii="Arial" w:hAnsi="Arial" w:cs="Arial"/>
          <w:sz w:val="20"/>
          <w:szCs w:val="20"/>
        </w:rPr>
        <w:t>ị</w:t>
      </w:r>
      <w:r w:rsidRPr="00E14498">
        <w:rPr>
          <w:rFonts w:ascii="Arial" w:hAnsi="Arial" w:cs="Arial"/>
          <w:sz w:val="20"/>
          <w:szCs w:val="20"/>
        </w:rPr>
        <w:t>ch ho</w:t>
      </w:r>
      <w:r w:rsidRPr="00E14498">
        <w:rPr>
          <w:rFonts w:ascii="Arial" w:hAnsi="Arial" w:cs="Arial"/>
          <w:sz w:val="20"/>
          <w:szCs w:val="20"/>
        </w:rPr>
        <w:t>ặ</w:t>
      </w:r>
      <w:r w:rsidRPr="00E14498">
        <w:rPr>
          <w:rFonts w:ascii="Arial" w:hAnsi="Arial" w:cs="Arial"/>
          <w:sz w:val="20"/>
          <w:szCs w:val="20"/>
        </w:rPr>
        <w:t>c tiêu chí xác đ</w:t>
      </w:r>
      <w:r w:rsidRPr="00E14498">
        <w:rPr>
          <w:rFonts w:ascii="Arial" w:hAnsi="Arial" w:cs="Arial"/>
          <w:sz w:val="20"/>
          <w:szCs w:val="20"/>
        </w:rPr>
        <w:t>ị</w:t>
      </w:r>
      <w:r w:rsidRPr="00E14498">
        <w:rPr>
          <w:rFonts w:ascii="Arial" w:hAnsi="Arial" w:cs="Arial"/>
          <w:sz w:val="20"/>
          <w:szCs w:val="20"/>
        </w:rPr>
        <w:t>nh đ</w:t>
      </w:r>
      <w:r w:rsidRPr="00E14498">
        <w:rPr>
          <w:rFonts w:ascii="Arial" w:hAnsi="Arial" w:cs="Arial"/>
          <w:sz w:val="20"/>
          <w:szCs w:val="20"/>
        </w:rPr>
        <w:t>ố</w:t>
      </w:r>
      <w:r w:rsidRPr="00E14498">
        <w:rPr>
          <w:rFonts w:ascii="Arial" w:hAnsi="Arial" w:cs="Arial"/>
          <w:sz w:val="20"/>
          <w:szCs w:val="20"/>
        </w:rPr>
        <w:t>i tác giao d</w:t>
      </w:r>
      <w:r w:rsidRPr="00E14498">
        <w:rPr>
          <w:rFonts w:ascii="Arial" w:hAnsi="Arial" w:cs="Arial"/>
          <w:sz w:val="20"/>
          <w:szCs w:val="20"/>
        </w:rPr>
        <w:t>ị</w:t>
      </w:r>
      <w:r w:rsidRPr="00E14498">
        <w:rPr>
          <w:rFonts w:ascii="Arial" w:hAnsi="Arial" w:cs="Arial"/>
          <w:sz w:val="20"/>
          <w:szCs w:val="20"/>
        </w:rPr>
        <w:t>ch, lo</w:t>
      </w:r>
      <w:r w:rsidRPr="00E14498">
        <w:rPr>
          <w:rFonts w:ascii="Arial" w:hAnsi="Arial" w:cs="Arial"/>
          <w:sz w:val="20"/>
          <w:szCs w:val="20"/>
        </w:rPr>
        <w:t>ạ</w:t>
      </w:r>
      <w:r w:rsidRPr="00E14498">
        <w:rPr>
          <w:rFonts w:ascii="Arial" w:hAnsi="Arial" w:cs="Arial"/>
          <w:sz w:val="20"/>
          <w:szCs w:val="20"/>
        </w:rPr>
        <w:t>i tài s</w:t>
      </w:r>
      <w:r w:rsidRPr="00E14498">
        <w:rPr>
          <w:rFonts w:ascii="Arial" w:hAnsi="Arial" w:cs="Arial"/>
          <w:sz w:val="20"/>
          <w:szCs w:val="20"/>
        </w:rPr>
        <w:t>ả</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 trư</w:t>
      </w:r>
      <w:r w:rsidRPr="00E14498">
        <w:rPr>
          <w:rFonts w:ascii="Arial" w:hAnsi="Arial" w:cs="Arial"/>
          <w:sz w:val="20"/>
          <w:szCs w:val="20"/>
        </w:rPr>
        <w:t>ớ</w:t>
      </w:r>
      <w:r w:rsidRPr="00E14498">
        <w:rPr>
          <w:rFonts w:ascii="Arial" w:hAnsi="Arial" w:cs="Arial"/>
          <w:sz w:val="20"/>
          <w:szCs w:val="20"/>
        </w:rPr>
        <w:t>c khi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 xml:space="preserve">n giao </w:t>
      </w:r>
      <w:r w:rsidRPr="00E14498">
        <w:rPr>
          <w:rFonts w:ascii="Arial" w:hAnsi="Arial" w:cs="Arial"/>
          <w:sz w:val="20"/>
          <w:szCs w:val="20"/>
        </w:rPr>
        <w:t>d</w:t>
      </w:r>
      <w:r w:rsidRPr="00E14498">
        <w:rPr>
          <w:rFonts w:ascii="Arial" w:hAnsi="Arial" w:cs="Arial"/>
          <w:sz w:val="20"/>
          <w:szCs w:val="20"/>
        </w:rPr>
        <w:t>ị</w:t>
      </w:r>
      <w:r w:rsidRPr="00E14498">
        <w:rPr>
          <w:rFonts w:ascii="Arial" w:hAnsi="Arial" w:cs="Arial"/>
          <w:sz w:val="20"/>
          <w:szCs w:val="20"/>
        </w:rPr>
        <w:t>ch;</w:t>
      </w:r>
    </w:p>
    <w:p w14:paraId="76E6BF1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m</w:t>
      </w:r>
      <w:r w:rsidRPr="00E14498">
        <w:rPr>
          <w:rFonts w:ascii="Arial" w:hAnsi="Arial" w:cs="Arial"/>
          <w:sz w:val="20"/>
          <w:szCs w:val="20"/>
        </w:rPr>
        <w:t>ứ</w:t>
      </w:r>
      <w:r w:rsidRPr="00E14498">
        <w:rPr>
          <w:rFonts w:ascii="Arial" w:hAnsi="Arial" w:cs="Arial"/>
          <w:sz w:val="20"/>
          <w:szCs w:val="20"/>
        </w:rPr>
        <w:t>c giá th</w:t>
      </w:r>
      <w:r w:rsidRPr="00E14498">
        <w:rPr>
          <w:rFonts w:ascii="Arial" w:hAnsi="Arial" w:cs="Arial"/>
          <w:sz w:val="20"/>
          <w:szCs w:val="20"/>
        </w:rPr>
        <w:t>ự</w:t>
      </w:r>
      <w:r w:rsidRPr="00E14498">
        <w:rPr>
          <w:rFonts w:ascii="Arial" w:hAnsi="Arial" w:cs="Arial"/>
          <w:sz w:val="20"/>
          <w:szCs w:val="20"/>
        </w:rPr>
        <w:t>c t</w:t>
      </w:r>
      <w:r w:rsidRPr="00E14498">
        <w:rPr>
          <w:rFonts w:ascii="Arial" w:hAnsi="Arial" w:cs="Arial"/>
          <w:sz w:val="20"/>
          <w:szCs w:val="20"/>
        </w:rPr>
        <w:t>ế</w:t>
      </w:r>
      <w:r w:rsidRPr="00E14498">
        <w:rPr>
          <w:rFonts w:ascii="Arial" w:hAnsi="Arial" w:cs="Arial"/>
          <w:sz w:val="20"/>
          <w:szCs w:val="20"/>
        </w:rPr>
        <w:t xml:space="preserve"> mua cao hơn ho</w:t>
      </w:r>
      <w:r w:rsidRPr="00E14498">
        <w:rPr>
          <w:rFonts w:ascii="Arial" w:hAnsi="Arial" w:cs="Arial"/>
          <w:sz w:val="20"/>
          <w:szCs w:val="20"/>
        </w:rPr>
        <w:t>ặ</w:t>
      </w:r>
      <w:r w:rsidRPr="00E14498">
        <w:rPr>
          <w:rFonts w:ascii="Arial" w:hAnsi="Arial" w:cs="Arial"/>
          <w:sz w:val="20"/>
          <w:szCs w:val="20"/>
        </w:rPr>
        <w:t>c giá bán th</w:t>
      </w:r>
      <w:r w:rsidRPr="00E14498">
        <w:rPr>
          <w:rFonts w:ascii="Arial" w:hAnsi="Arial" w:cs="Arial"/>
          <w:sz w:val="20"/>
          <w:szCs w:val="20"/>
        </w:rPr>
        <w:t>ự</w:t>
      </w:r>
      <w:r w:rsidRPr="00E14498">
        <w:rPr>
          <w:rFonts w:ascii="Arial" w:hAnsi="Arial" w:cs="Arial"/>
          <w:sz w:val="20"/>
          <w:szCs w:val="20"/>
        </w:rPr>
        <w:t>c t</w:t>
      </w:r>
      <w:r w:rsidRPr="00E14498">
        <w:rPr>
          <w:rFonts w:ascii="Arial" w:hAnsi="Arial" w:cs="Arial"/>
          <w:sz w:val="20"/>
          <w:szCs w:val="20"/>
        </w:rPr>
        <w:t>ế</w:t>
      </w:r>
      <w:r w:rsidRPr="00E14498">
        <w:rPr>
          <w:rFonts w:ascii="Arial" w:hAnsi="Arial" w:cs="Arial"/>
          <w:sz w:val="20"/>
          <w:szCs w:val="20"/>
        </w:rPr>
        <w:t xml:space="preserve"> th</w:t>
      </w:r>
      <w:r w:rsidRPr="00E14498">
        <w:rPr>
          <w:rFonts w:ascii="Arial" w:hAnsi="Arial" w:cs="Arial"/>
          <w:sz w:val="20"/>
          <w:szCs w:val="20"/>
        </w:rPr>
        <w:t>ấ</w:t>
      </w:r>
      <w:r w:rsidRPr="00E14498">
        <w:rPr>
          <w:rFonts w:ascii="Arial" w:hAnsi="Arial" w:cs="Arial"/>
          <w:sz w:val="20"/>
          <w:szCs w:val="20"/>
        </w:rPr>
        <w:t>p hơn giá tham chi</w:t>
      </w:r>
      <w:r w:rsidRPr="00E14498">
        <w:rPr>
          <w:rFonts w:ascii="Arial" w:hAnsi="Arial" w:cs="Arial"/>
          <w:sz w:val="20"/>
          <w:szCs w:val="20"/>
        </w:rPr>
        <w:t>ế</w:t>
      </w:r>
      <w:r w:rsidRPr="00E14498">
        <w:rPr>
          <w:rFonts w:ascii="Arial" w:hAnsi="Arial" w:cs="Arial"/>
          <w:sz w:val="20"/>
          <w:szCs w:val="20"/>
        </w:rPr>
        <w:t>u c</w:t>
      </w:r>
      <w:r w:rsidRPr="00E14498">
        <w:rPr>
          <w:rFonts w:ascii="Arial" w:hAnsi="Arial" w:cs="Arial"/>
          <w:sz w:val="20"/>
          <w:szCs w:val="20"/>
        </w:rPr>
        <w:t>ủ</w:t>
      </w:r>
      <w:r w:rsidRPr="00E14498">
        <w:rPr>
          <w:rFonts w:ascii="Arial" w:hAnsi="Arial" w:cs="Arial"/>
          <w:sz w:val="20"/>
          <w:szCs w:val="20"/>
        </w:rPr>
        <w:t>a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cung c</w:t>
      </w:r>
      <w:r w:rsidRPr="00E14498">
        <w:rPr>
          <w:rFonts w:ascii="Arial" w:hAnsi="Arial" w:cs="Arial"/>
          <w:sz w:val="20"/>
          <w:szCs w:val="20"/>
        </w:rPr>
        <w:t>ấ</w:t>
      </w:r>
      <w:r w:rsidRPr="00E14498">
        <w:rPr>
          <w:rFonts w:ascii="Arial" w:hAnsi="Arial" w:cs="Arial"/>
          <w:sz w:val="20"/>
          <w:szCs w:val="20"/>
        </w:rPr>
        <w:t>p báo giá ho</w:t>
      </w:r>
      <w:r w:rsidRPr="00E14498">
        <w:rPr>
          <w:rFonts w:ascii="Arial" w:hAnsi="Arial" w:cs="Arial"/>
          <w:sz w:val="20"/>
          <w:szCs w:val="20"/>
        </w:rPr>
        <w:t>ặ</w:t>
      </w:r>
      <w:r w:rsidRPr="00E14498">
        <w:rPr>
          <w:rFonts w:ascii="Arial" w:hAnsi="Arial" w:cs="Arial"/>
          <w:sz w:val="20"/>
          <w:szCs w:val="20"/>
        </w:rPr>
        <w:t>c giá tham chi</w:t>
      </w:r>
      <w:r w:rsidRPr="00E14498">
        <w:rPr>
          <w:rFonts w:ascii="Arial" w:hAnsi="Arial" w:cs="Arial"/>
          <w:sz w:val="20"/>
          <w:szCs w:val="20"/>
        </w:rPr>
        <w:t>ế</w:t>
      </w:r>
      <w:r w:rsidRPr="00E14498">
        <w:rPr>
          <w:rFonts w:ascii="Arial" w:hAnsi="Arial" w:cs="Arial"/>
          <w:sz w:val="20"/>
          <w:szCs w:val="20"/>
        </w:rPr>
        <w:t>u trung bình c</w:t>
      </w:r>
      <w:r w:rsidRPr="00E14498">
        <w:rPr>
          <w:rFonts w:ascii="Arial" w:hAnsi="Arial" w:cs="Arial"/>
          <w:sz w:val="20"/>
          <w:szCs w:val="20"/>
        </w:rPr>
        <w:t>ủ</w:t>
      </w:r>
      <w:r w:rsidRPr="00E14498">
        <w:rPr>
          <w:rFonts w:ascii="Arial" w:hAnsi="Arial" w:cs="Arial"/>
          <w:sz w:val="20"/>
          <w:szCs w:val="20"/>
        </w:rPr>
        <w:t>a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cung c</w:t>
      </w:r>
      <w:r w:rsidRPr="00E14498">
        <w:rPr>
          <w:rFonts w:ascii="Arial" w:hAnsi="Arial" w:cs="Arial"/>
          <w:sz w:val="20"/>
          <w:szCs w:val="20"/>
        </w:rPr>
        <w:t>ấ</w:t>
      </w:r>
      <w:r w:rsidRPr="00E14498">
        <w:rPr>
          <w:rFonts w:ascii="Arial" w:hAnsi="Arial" w:cs="Arial"/>
          <w:sz w:val="20"/>
          <w:szCs w:val="20"/>
        </w:rPr>
        <w:t>p báo giá ho</w:t>
      </w:r>
      <w:r w:rsidRPr="00E14498">
        <w:rPr>
          <w:rFonts w:ascii="Arial" w:hAnsi="Arial" w:cs="Arial"/>
          <w:sz w:val="20"/>
          <w:szCs w:val="20"/>
        </w:rPr>
        <w:t>ặ</w:t>
      </w:r>
      <w:r w:rsidRPr="00E14498">
        <w:rPr>
          <w:rFonts w:ascii="Arial" w:hAnsi="Arial" w:cs="Arial"/>
          <w:sz w:val="20"/>
          <w:szCs w:val="20"/>
        </w:rPr>
        <w:t>c vư</w:t>
      </w:r>
      <w:r w:rsidRPr="00E14498">
        <w:rPr>
          <w:rFonts w:ascii="Arial" w:hAnsi="Arial" w:cs="Arial"/>
          <w:sz w:val="20"/>
          <w:szCs w:val="20"/>
        </w:rPr>
        <w:t>ợ</w:t>
      </w:r>
      <w:r w:rsidRPr="00E14498">
        <w:rPr>
          <w:rFonts w:ascii="Arial" w:hAnsi="Arial" w:cs="Arial"/>
          <w:sz w:val="20"/>
          <w:szCs w:val="20"/>
        </w:rPr>
        <w:t>t quá kho</w:t>
      </w:r>
      <w:r w:rsidRPr="00E14498">
        <w:rPr>
          <w:rFonts w:ascii="Arial" w:hAnsi="Arial" w:cs="Arial"/>
          <w:sz w:val="20"/>
          <w:szCs w:val="20"/>
        </w:rPr>
        <w:t>ả</w:t>
      </w:r>
      <w:r w:rsidRPr="00E14498">
        <w:rPr>
          <w:rFonts w:ascii="Arial" w:hAnsi="Arial" w:cs="Arial"/>
          <w:sz w:val="20"/>
          <w:szCs w:val="20"/>
        </w:rPr>
        <w:t>ng giá đã đư</w:t>
      </w:r>
      <w:r w:rsidRPr="00E14498">
        <w:rPr>
          <w:rFonts w:ascii="Arial" w:hAnsi="Arial" w:cs="Arial"/>
          <w:sz w:val="20"/>
          <w:szCs w:val="20"/>
        </w:rPr>
        <w:t>ợ</w:t>
      </w:r>
      <w:r w:rsidRPr="00E14498">
        <w:rPr>
          <w:rFonts w:ascii="Arial" w:hAnsi="Arial" w:cs="Arial"/>
          <w:sz w:val="20"/>
          <w:szCs w:val="20"/>
        </w:rPr>
        <w:t>c ch</w:t>
      </w:r>
      <w:r w:rsidRPr="00E14498">
        <w:rPr>
          <w:rFonts w:ascii="Arial" w:hAnsi="Arial" w:cs="Arial"/>
          <w:sz w:val="20"/>
          <w:szCs w:val="20"/>
        </w:rPr>
        <w:t>ấ</w:t>
      </w:r>
      <w:r w:rsidRPr="00E14498">
        <w:rPr>
          <w:rFonts w:ascii="Arial" w:hAnsi="Arial" w:cs="Arial"/>
          <w:sz w:val="20"/>
          <w:szCs w:val="20"/>
        </w:rPr>
        <w:t>p thu</w:t>
      </w:r>
      <w:r w:rsidRPr="00E14498">
        <w:rPr>
          <w:rFonts w:ascii="Arial" w:hAnsi="Arial" w:cs="Arial"/>
          <w:sz w:val="20"/>
          <w:szCs w:val="20"/>
        </w:rPr>
        <w:t>ậ</w:t>
      </w:r>
      <w:r w:rsidRPr="00E14498">
        <w:rPr>
          <w:rFonts w:ascii="Arial" w:hAnsi="Arial" w:cs="Arial"/>
          <w:sz w:val="20"/>
          <w:szCs w:val="20"/>
        </w:rPr>
        <w:t>n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k</w:t>
      </w:r>
      <w:r w:rsidRPr="00E14498">
        <w:rPr>
          <w:rFonts w:ascii="Arial" w:hAnsi="Arial" w:cs="Arial"/>
          <w:sz w:val="20"/>
          <w:szCs w:val="20"/>
        </w:rPr>
        <w:t>ho</w:t>
      </w:r>
      <w:r w:rsidRPr="00E14498">
        <w:rPr>
          <w:rFonts w:ascii="Arial" w:hAnsi="Arial" w:cs="Arial"/>
          <w:sz w:val="20"/>
          <w:szCs w:val="20"/>
        </w:rPr>
        <w:t>ả</w:t>
      </w:r>
      <w:r w:rsidRPr="00E14498">
        <w:rPr>
          <w:rFonts w:ascii="Arial" w:hAnsi="Arial" w:cs="Arial"/>
          <w:sz w:val="20"/>
          <w:szCs w:val="20"/>
        </w:rPr>
        <w:t>n này,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gi</w:t>
      </w:r>
      <w:r w:rsidRPr="00E14498">
        <w:rPr>
          <w:rFonts w:ascii="Arial" w:hAnsi="Arial" w:cs="Arial"/>
          <w:sz w:val="20"/>
          <w:szCs w:val="20"/>
        </w:rPr>
        <w:t>ả</w:t>
      </w:r>
      <w:r w:rsidRPr="00E14498">
        <w:rPr>
          <w:rFonts w:ascii="Arial" w:hAnsi="Arial" w:cs="Arial"/>
          <w:sz w:val="20"/>
          <w:szCs w:val="20"/>
        </w:rPr>
        <w:t>i thích đ</w:t>
      </w:r>
      <w:r w:rsidRPr="00E14498">
        <w:rPr>
          <w:rFonts w:ascii="Arial" w:hAnsi="Arial" w:cs="Arial"/>
          <w:sz w:val="20"/>
          <w:szCs w:val="20"/>
        </w:rPr>
        <w:t>ể</w:t>
      </w:r>
      <w:r w:rsidRPr="00E14498">
        <w:rPr>
          <w:rFonts w:ascii="Arial" w:hAnsi="Arial" w:cs="Arial"/>
          <w:sz w:val="20"/>
          <w:szCs w:val="20"/>
        </w:rPr>
        <w:t xml:space="preserve">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xml:space="preserve"> quy</w:t>
      </w:r>
      <w:r w:rsidRPr="00E14498">
        <w:rPr>
          <w:rFonts w:ascii="Arial" w:hAnsi="Arial" w:cs="Arial"/>
          <w:sz w:val="20"/>
          <w:szCs w:val="20"/>
        </w:rPr>
        <w:t>ế</w:t>
      </w:r>
      <w:r w:rsidRPr="00E14498">
        <w:rPr>
          <w:rFonts w:ascii="Arial" w:hAnsi="Arial" w:cs="Arial"/>
          <w:sz w:val="20"/>
          <w:szCs w:val="20"/>
        </w:rPr>
        <w:t>t đ</w:t>
      </w:r>
      <w:r w:rsidRPr="00E14498">
        <w:rPr>
          <w:rFonts w:ascii="Arial" w:hAnsi="Arial" w:cs="Arial"/>
          <w:sz w:val="20"/>
          <w:szCs w:val="20"/>
        </w:rPr>
        <w:t>ị</w:t>
      </w:r>
      <w:r w:rsidRPr="00E14498">
        <w:rPr>
          <w:rFonts w:ascii="Arial" w:hAnsi="Arial" w:cs="Arial"/>
          <w:sz w:val="20"/>
          <w:szCs w:val="20"/>
        </w:rPr>
        <w:t>nh.”.</w:t>
      </w:r>
    </w:p>
    <w:p w14:paraId="0D3D160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2a vào sau kho</w:t>
      </w:r>
      <w:r w:rsidRPr="00E14498">
        <w:rPr>
          <w:rFonts w:ascii="Arial" w:hAnsi="Arial" w:cs="Arial"/>
          <w:sz w:val="20"/>
          <w:szCs w:val="20"/>
        </w:rPr>
        <w:t>ả</w:t>
      </w:r>
      <w:r w:rsidRPr="00E14498">
        <w:rPr>
          <w:rFonts w:ascii="Arial" w:hAnsi="Arial" w:cs="Arial"/>
          <w:sz w:val="20"/>
          <w:szCs w:val="20"/>
        </w:rPr>
        <w:t>n 2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21</w:t>
      </w:r>
    </w:p>
    <w:p w14:paraId="7B836B4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s</w:t>
      </w:r>
      <w:r w:rsidRPr="00E14498">
        <w:rPr>
          <w:rFonts w:ascii="Arial" w:hAnsi="Arial" w:cs="Arial"/>
          <w:sz w:val="20"/>
          <w:szCs w:val="20"/>
        </w:rPr>
        <w:t>ự</w:t>
      </w:r>
      <w:r w:rsidRPr="00E14498">
        <w:rPr>
          <w:rFonts w:ascii="Arial" w:hAnsi="Arial" w:cs="Arial"/>
          <w:sz w:val="20"/>
          <w:szCs w:val="20"/>
        </w:rPr>
        <w:t xml:space="preserve"> ch</w:t>
      </w:r>
      <w:r w:rsidRPr="00E14498">
        <w:rPr>
          <w:rFonts w:ascii="Arial" w:hAnsi="Arial" w:cs="Arial"/>
          <w:sz w:val="20"/>
          <w:szCs w:val="20"/>
        </w:rPr>
        <w:t>ấ</w:t>
      </w:r>
      <w:r w:rsidRPr="00E14498">
        <w:rPr>
          <w:rFonts w:ascii="Arial" w:hAnsi="Arial" w:cs="Arial"/>
          <w:sz w:val="20"/>
          <w:szCs w:val="20"/>
        </w:rPr>
        <w:t>p thu</w:t>
      </w:r>
      <w:r w:rsidRPr="00E14498">
        <w:rPr>
          <w:rFonts w:ascii="Arial" w:hAnsi="Arial" w:cs="Arial"/>
          <w:sz w:val="20"/>
          <w:szCs w:val="20"/>
        </w:rPr>
        <w:t>ậ</w:t>
      </w:r>
      <w:r w:rsidRPr="00E14498">
        <w:rPr>
          <w:rFonts w:ascii="Arial" w:hAnsi="Arial" w:cs="Arial"/>
          <w:sz w:val="20"/>
          <w:szCs w:val="20"/>
        </w:rPr>
        <w:t>n b</w:t>
      </w:r>
      <w:r w:rsidRPr="00E14498">
        <w:rPr>
          <w:rFonts w:ascii="Arial" w:hAnsi="Arial" w:cs="Arial"/>
          <w:sz w:val="20"/>
          <w:szCs w:val="20"/>
        </w:rPr>
        <w:t>ằ</w:t>
      </w:r>
      <w:r w:rsidRPr="00E14498">
        <w:rPr>
          <w:rFonts w:ascii="Arial" w:hAnsi="Arial" w:cs="Arial"/>
          <w:sz w:val="20"/>
          <w:szCs w:val="20"/>
        </w:rPr>
        <w:t>ng văn b</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xml:space="preserve"> v</w:t>
      </w:r>
      <w:r w:rsidRPr="00E14498">
        <w:rPr>
          <w:rFonts w:ascii="Arial" w:hAnsi="Arial" w:cs="Arial"/>
          <w:sz w:val="20"/>
          <w:szCs w:val="20"/>
        </w:rPr>
        <w:t>ề</w:t>
      </w:r>
      <w:r w:rsidRPr="00E14498">
        <w:rPr>
          <w:rFonts w:ascii="Arial" w:hAnsi="Arial" w:cs="Arial"/>
          <w:sz w:val="20"/>
          <w:szCs w:val="20"/>
        </w:rPr>
        <w:t xml:space="preserve"> kho</w:t>
      </w:r>
      <w:r w:rsidRPr="00E14498">
        <w:rPr>
          <w:rFonts w:ascii="Arial" w:hAnsi="Arial" w:cs="Arial"/>
          <w:sz w:val="20"/>
          <w:szCs w:val="20"/>
        </w:rPr>
        <w:t>ả</w:t>
      </w:r>
      <w:r w:rsidRPr="00E14498">
        <w:rPr>
          <w:rFonts w:ascii="Arial" w:hAnsi="Arial" w:cs="Arial"/>
          <w:sz w:val="20"/>
          <w:szCs w:val="20"/>
        </w:rPr>
        <w:t>ng giá d</w:t>
      </w:r>
      <w:r w:rsidRPr="00E14498">
        <w:rPr>
          <w:rFonts w:ascii="Arial" w:hAnsi="Arial" w:cs="Arial"/>
          <w:sz w:val="20"/>
          <w:szCs w:val="20"/>
        </w:rPr>
        <w:t>ự</w:t>
      </w:r>
      <w:r w:rsidRPr="00E14498">
        <w:rPr>
          <w:rFonts w:ascii="Arial" w:hAnsi="Arial" w:cs="Arial"/>
          <w:sz w:val="20"/>
          <w:szCs w:val="20"/>
        </w:rPr>
        <w:t xml:space="preserve"> ki</w:t>
      </w:r>
      <w:r w:rsidRPr="00E14498">
        <w:rPr>
          <w:rFonts w:ascii="Arial" w:hAnsi="Arial" w:cs="Arial"/>
          <w:sz w:val="20"/>
          <w:szCs w:val="20"/>
        </w:rPr>
        <w:t>ế</w:t>
      </w:r>
      <w:r w:rsidRPr="00E14498">
        <w:rPr>
          <w:rFonts w:ascii="Arial" w:hAnsi="Arial" w:cs="Arial"/>
          <w:sz w:val="20"/>
          <w:szCs w:val="20"/>
        </w:rPr>
        <w:t>n, kho</w:t>
      </w:r>
      <w:r w:rsidRPr="00E14498">
        <w:rPr>
          <w:rFonts w:ascii="Arial" w:hAnsi="Arial" w:cs="Arial"/>
          <w:sz w:val="20"/>
          <w:szCs w:val="20"/>
        </w:rPr>
        <w:t>ả</w:t>
      </w:r>
      <w:r w:rsidRPr="00E14498">
        <w:rPr>
          <w:rFonts w:ascii="Arial" w:hAnsi="Arial" w:cs="Arial"/>
          <w:sz w:val="20"/>
          <w:szCs w:val="20"/>
        </w:rPr>
        <w:t>ng th</w:t>
      </w:r>
      <w:r w:rsidRPr="00E14498">
        <w:rPr>
          <w:rFonts w:ascii="Arial" w:hAnsi="Arial" w:cs="Arial"/>
          <w:sz w:val="20"/>
          <w:szCs w:val="20"/>
        </w:rPr>
        <w:t>ờ</w:t>
      </w:r>
      <w:r w:rsidRPr="00E14498">
        <w:rPr>
          <w:rFonts w:ascii="Arial" w:hAnsi="Arial" w:cs="Arial"/>
          <w:sz w:val="20"/>
          <w:szCs w:val="20"/>
        </w:rPr>
        <w:t>i gian th</w:t>
      </w:r>
      <w:r w:rsidRPr="00E14498">
        <w:rPr>
          <w:rFonts w:ascii="Arial" w:hAnsi="Arial" w:cs="Arial"/>
          <w:sz w:val="20"/>
          <w:szCs w:val="20"/>
        </w:rPr>
        <w:t>ự</w:t>
      </w:r>
      <w:r w:rsidRPr="00E14498">
        <w:rPr>
          <w:rFonts w:ascii="Arial" w:hAnsi="Arial" w:cs="Arial"/>
          <w:sz w:val="20"/>
          <w:szCs w:val="20"/>
        </w:rPr>
        <w:t xml:space="preserve">c </w:t>
      </w:r>
      <w:r w:rsidRPr="00E14498">
        <w:rPr>
          <w:rFonts w:ascii="Arial" w:hAnsi="Arial" w:cs="Arial"/>
          <w:sz w:val="20"/>
          <w:szCs w:val="20"/>
        </w:rPr>
        <w:t>hi</w:t>
      </w:r>
      <w:r w:rsidRPr="00E14498">
        <w:rPr>
          <w:rFonts w:ascii="Arial" w:hAnsi="Arial" w:cs="Arial"/>
          <w:sz w:val="20"/>
          <w:szCs w:val="20"/>
        </w:rPr>
        <w:t>ệ</w:t>
      </w:r>
      <w:r w:rsidRPr="00E14498">
        <w:rPr>
          <w:rFonts w:ascii="Arial" w:hAnsi="Arial" w:cs="Arial"/>
          <w:sz w:val="20"/>
          <w:szCs w:val="20"/>
        </w:rPr>
        <w:t>n, đ</w:t>
      </w:r>
      <w:r w:rsidRPr="00E14498">
        <w:rPr>
          <w:rFonts w:ascii="Arial" w:hAnsi="Arial" w:cs="Arial"/>
          <w:sz w:val="20"/>
          <w:szCs w:val="20"/>
        </w:rPr>
        <w:t>ố</w:t>
      </w:r>
      <w:r w:rsidRPr="00E14498">
        <w:rPr>
          <w:rFonts w:ascii="Arial" w:hAnsi="Arial" w:cs="Arial"/>
          <w:sz w:val="20"/>
          <w:szCs w:val="20"/>
        </w:rPr>
        <w:t>i tác giao d</w:t>
      </w:r>
      <w:r w:rsidRPr="00E14498">
        <w:rPr>
          <w:rFonts w:ascii="Arial" w:hAnsi="Arial" w:cs="Arial"/>
          <w:sz w:val="20"/>
          <w:szCs w:val="20"/>
        </w:rPr>
        <w:t>ị</w:t>
      </w:r>
      <w:r w:rsidRPr="00E14498">
        <w:rPr>
          <w:rFonts w:ascii="Arial" w:hAnsi="Arial" w:cs="Arial"/>
          <w:sz w:val="20"/>
          <w:szCs w:val="20"/>
        </w:rPr>
        <w:t>ch ho</w:t>
      </w:r>
      <w:r w:rsidRPr="00E14498">
        <w:rPr>
          <w:rFonts w:ascii="Arial" w:hAnsi="Arial" w:cs="Arial"/>
          <w:sz w:val="20"/>
          <w:szCs w:val="20"/>
        </w:rPr>
        <w:t>ặ</w:t>
      </w:r>
      <w:r w:rsidRPr="00E14498">
        <w:rPr>
          <w:rFonts w:ascii="Arial" w:hAnsi="Arial" w:cs="Arial"/>
          <w:sz w:val="20"/>
          <w:szCs w:val="20"/>
        </w:rPr>
        <w:t>c tiêu chí xác đ</w:t>
      </w:r>
      <w:r w:rsidRPr="00E14498">
        <w:rPr>
          <w:rFonts w:ascii="Arial" w:hAnsi="Arial" w:cs="Arial"/>
          <w:sz w:val="20"/>
          <w:szCs w:val="20"/>
        </w:rPr>
        <w:t>ị</w:t>
      </w:r>
      <w:r w:rsidRPr="00E14498">
        <w:rPr>
          <w:rFonts w:ascii="Arial" w:hAnsi="Arial" w:cs="Arial"/>
          <w:sz w:val="20"/>
          <w:szCs w:val="20"/>
        </w:rPr>
        <w:t>nh đ</w:t>
      </w:r>
      <w:r w:rsidRPr="00E14498">
        <w:rPr>
          <w:rFonts w:ascii="Arial" w:hAnsi="Arial" w:cs="Arial"/>
          <w:sz w:val="20"/>
          <w:szCs w:val="20"/>
        </w:rPr>
        <w:t>ố</w:t>
      </w:r>
      <w:r w:rsidRPr="00E14498">
        <w:rPr>
          <w:rFonts w:ascii="Arial" w:hAnsi="Arial" w:cs="Arial"/>
          <w:sz w:val="20"/>
          <w:szCs w:val="20"/>
        </w:rPr>
        <w:t>i tác giao d</w:t>
      </w:r>
      <w:r w:rsidRPr="00E14498">
        <w:rPr>
          <w:rFonts w:ascii="Arial" w:hAnsi="Arial" w:cs="Arial"/>
          <w:sz w:val="20"/>
          <w:szCs w:val="20"/>
        </w:rPr>
        <w:t>ị</w:t>
      </w:r>
      <w:r w:rsidRPr="00E14498">
        <w:rPr>
          <w:rFonts w:ascii="Arial" w:hAnsi="Arial" w:cs="Arial"/>
          <w:sz w:val="20"/>
          <w:szCs w:val="20"/>
        </w:rPr>
        <w:t>ch, lo</w:t>
      </w:r>
      <w:r w:rsidRPr="00E14498">
        <w:rPr>
          <w:rFonts w:ascii="Arial" w:hAnsi="Arial" w:cs="Arial"/>
          <w:sz w:val="20"/>
          <w:szCs w:val="20"/>
        </w:rPr>
        <w:t>ạ</w:t>
      </w:r>
      <w:r w:rsidRPr="00E14498">
        <w:rPr>
          <w:rFonts w:ascii="Arial" w:hAnsi="Arial" w:cs="Arial"/>
          <w:sz w:val="20"/>
          <w:szCs w:val="20"/>
        </w:rPr>
        <w:t>i tài s</w:t>
      </w:r>
      <w:r w:rsidRPr="00E14498">
        <w:rPr>
          <w:rFonts w:ascii="Arial" w:hAnsi="Arial" w:cs="Arial"/>
          <w:sz w:val="20"/>
          <w:szCs w:val="20"/>
        </w:rPr>
        <w:t>ả</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các giao d</w:t>
      </w:r>
      <w:r w:rsidRPr="00E14498">
        <w:rPr>
          <w:rFonts w:ascii="Arial" w:hAnsi="Arial" w:cs="Arial"/>
          <w:sz w:val="20"/>
          <w:szCs w:val="20"/>
        </w:rPr>
        <w:t>ị</w:t>
      </w:r>
      <w:r w:rsidRPr="00E14498">
        <w:rPr>
          <w:rFonts w:ascii="Arial" w:hAnsi="Arial" w:cs="Arial"/>
          <w:sz w:val="20"/>
          <w:szCs w:val="20"/>
        </w:rPr>
        <w:t>ch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ồ</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0 3 tháng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đư</w:t>
      </w:r>
      <w:r w:rsidRPr="00E14498">
        <w:rPr>
          <w:rFonts w:ascii="Arial" w:hAnsi="Arial" w:cs="Arial"/>
          <w:sz w:val="20"/>
          <w:szCs w:val="20"/>
        </w:rPr>
        <w:t>ợ</w:t>
      </w:r>
      <w:r w:rsidRPr="00E14498">
        <w:rPr>
          <w:rFonts w:ascii="Arial" w:hAnsi="Arial" w:cs="Arial"/>
          <w:sz w:val="20"/>
          <w:szCs w:val="20"/>
        </w:rPr>
        <w:t>c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ấ</w:t>
      </w:r>
      <w:r w:rsidRPr="00E14498">
        <w:rPr>
          <w:rFonts w:ascii="Arial" w:hAnsi="Arial" w:cs="Arial"/>
          <w:sz w:val="20"/>
          <w:szCs w:val="20"/>
        </w:rPr>
        <w:t>p thu</w:t>
      </w:r>
      <w:r w:rsidRPr="00E14498">
        <w:rPr>
          <w:rFonts w:ascii="Arial" w:hAnsi="Arial" w:cs="Arial"/>
          <w:sz w:val="20"/>
          <w:szCs w:val="20"/>
        </w:rPr>
        <w:t>ậ</w:t>
      </w:r>
      <w:r w:rsidRPr="00E14498">
        <w:rPr>
          <w:rFonts w:ascii="Arial" w:hAnsi="Arial" w:cs="Arial"/>
          <w:sz w:val="20"/>
          <w:szCs w:val="20"/>
        </w:rPr>
        <w:t>n và ph</w:t>
      </w:r>
      <w:r w:rsidRPr="00E14498">
        <w:rPr>
          <w:rFonts w:ascii="Arial" w:hAnsi="Arial" w:cs="Arial"/>
          <w:sz w:val="20"/>
          <w:szCs w:val="20"/>
        </w:rPr>
        <w:t>ả</w:t>
      </w:r>
      <w:r w:rsidRPr="00E14498">
        <w:rPr>
          <w:rFonts w:ascii="Arial" w:hAnsi="Arial" w:cs="Arial"/>
          <w:sz w:val="20"/>
          <w:szCs w:val="20"/>
        </w:rPr>
        <w:t>i tuân th</w:t>
      </w:r>
      <w:r w:rsidRPr="00E14498">
        <w:rPr>
          <w:rFonts w:ascii="Arial" w:hAnsi="Arial" w:cs="Arial"/>
          <w:sz w:val="20"/>
          <w:szCs w:val="20"/>
        </w:rPr>
        <w:t>ủ</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b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này.”.</w:t>
      </w:r>
    </w:p>
    <w:p w14:paraId="7BB66C7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9.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kho</w:t>
      </w:r>
      <w:r w:rsidRPr="00E14498">
        <w:rPr>
          <w:rFonts w:ascii="Arial" w:hAnsi="Arial" w:cs="Arial"/>
          <w:b/>
          <w:sz w:val="20"/>
          <w:szCs w:val="20"/>
        </w:rPr>
        <w:t>ả</w:t>
      </w:r>
      <w:r w:rsidRPr="00E14498">
        <w:rPr>
          <w:rFonts w:ascii="Arial" w:hAnsi="Arial" w:cs="Arial"/>
          <w:b/>
          <w:sz w:val="20"/>
          <w:szCs w:val="20"/>
        </w:rPr>
        <w:t>n 6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22</w:t>
      </w:r>
    </w:p>
    <w:p w14:paraId="206CC32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“6. Thông tin, qu</w:t>
      </w:r>
      <w:r w:rsidRPr="00E14498">
        <w:rPr>
          <w:rFonts w:ascii="Arial" w:hAnsi="Arial" w:cs="Arial"/>
          <w:sz w:val="20"/>
          <w:szCs w:val="20"/>
        </w:rPr>
        <w:t>ả</w:t>
      </w:r>
      <w:r w:rsidRPr="00E14498">
        <w:rPr>
          <w:rFonts w:ascii="Arial" w:hAnsi="Arial" w:cs="Arial"/>
          <w:sz w:val="20"/>
          <w:szCs w:val="20"/>
        </w:rPr>
        <w:t>ng cáo, gi</w:t>
      </w:r>
      <w:r w:rsidRPr="00E14498">
        <w:rPr>
          <w:rFonts w:ascii="Arial" w:hAnsi="Arial" w:cs="Arial"/>
          <w:sz w:val="20"/>
          <w:szCs w:val="20"/>
        </w:rPr>
        <w:t>ớ</w:t>
      </w:r>
      <w:r w:rsidRPr="00E14498">
        <w:rPr>
          <w:rFonts w:ascii="Arial" w:hAnsi="Arial" w:cs="Arial"/>
          <w:sz w:val="20"/>
          <w:szCs w:val="20"/>
        </w:rPr>
        <w:t>i thi</w:t>
      </w:r>
      <w:r w:rsidRPr="00E14498">
        <w:rPr>
          <w:rFonts w:ascii="Arial" w:hAnsi="Arial" w:cs="Arial"/>
          <w:sz w:val="20"/>
          <w:szCs w:val="20"/>
        </w:rPr>
        <w:t>ệ</w:t>
      </w:r>
      <w:r w:rsidRPr="00E14498">
        <w:rPr>
          <w:rFonts w:ascii="Arial" w:hAnsi="Arial" w:cs="Arial"/>
          <w:sz w:val="20"/>
          <w:szCs w:val="20"/>
        </w:rPr>
        <w:t>u qu</w:t>
      </w:r>
      <w:r w:rsidRPr="00E14498">
        <w:rPr>
          <w:rFonts w:ascii="Arial" w:hAnsi="Arial" w:cs="Arial"/>
          <w:sz w:val="20"/>
          <w:szCs w:val="20"/>
        </w:rPr>
        <w:t>ỹ</w:t>
      </w:r>
      <w:r w:rsidRPr="00E14498">
        <w:rPr>
          <w:rFonts w:ascii="Arial" w:hAnsi="Arial" w:cs="Arial"/>
          <w:sz w:val="20"/>
          <w:szCs w:val="20"/>
        </w:rPr>
        <w:t xml:space="preserve"> n</w:t>
      </w:r>
      <w:r w:rsidRPr="00E14498">
        <w:rPr>
          <w:rFonts w:ascii="Arial" w:hAnsi="Arial" w:cs="Arial"/>
          <w:sz w:val="20"/>
          <w:szCs w:val="20"/>
        </w:rPr>
        <w:t>ế</w:t>
      </w:r>
      <w:r w:rsidRPr="00E14498">
        <w:rPr>
          <w:rFonts w:ascii="Arial" w:hAnsi="Arial" w:cs="Arial"/>
          <w:sz w:val="20"/>
          <w:szCs w:val="20"/>
        </w:rPr>
        <w:t>u có n</w:t>
      </w:r>
      <w:r w:rsidRPr="00E14498">
        <w:rPr>
          <w:rFonts w:ascii="Arial" w:hAnsi="Arial" w:cs="Arial"/>
          <w:sz w:val="20"/>
          <w:szCs w:val="20"/>
        </w:rPr>
        <w:t>ộ</w:t>
      </w:r>
      <w:r w:rsidRPr="00E14498">
        <w:rPr>
          <w:rFonts w:ascii="Arial" w:hAnsi="Arial" w:cs="Arial"/>
          <w:sz w:val="20"/>
          <w:szCs w:val="20"/>
        </w:rPr>
        <w:t>i dung đ</w:t>
      </w:r>
      <w:r w:rsidRPr="00E14498">
        <w:rPr>
          <w:rFonts w:ascii="Arial" w:hAnsi="Arial" w:cs="Arial"/>
          <w:sz w:val="20"/>
          <w:szCs w:val="20"/>
        </w:rPr>
        <w:t>ề</w:t>
      </w:r>
      <w:r w:rsidRPr="00E14498">
        <w:rPr>
          <w:rFonts w:ascii="Arial" w:hAnsi="Arial" w:cs="Arial"/>
          <w:sz w:val="20"/>
          <w:szCs w:val="20"/>
        </w:rPr>
        <w:t xml:space="preserve"> c</w:t>
      </w:r>
      <w:r w:rsidRPr="00E14498">
        <w:rPr>
          <w:rFonts w:ascii="Arial" w:hAnsi="Arial" w:cs="Arial"/>
          <w:sz w:val="20"/>
          <w:szCs w:val="20"/>
        </w:rPr>
        <w:t>ậ</w:t>
      </w:r>
      <w:r w:rsidRPr="00E14498">
        <w:rPr>
          <w:rFonts w:ascii="Arial" w:hAnsi="Arial" w:cs="Arial"/>
          <w:sz w:val="20"/>
          <w:szCs w:val="20"/>
        </w:rPr>
        <w:t>p t</w:t>
      </w:r>
      <w:r w:rsidRPr="00E14498">
        <w:rPr>
          <w:rFonts w:ascii="Arial" w:hAnsi="Arial" w:cs="Arial"/>
          <w:sz w:val="20"/>
          <w:szCs w:val="20"/>
        </w:rPr>
        <w:t>ớ</w:t>
      </w:r>
      <w:r w:rsidRPr="00E14498">
        <w:rPr>
          <w:rFonts w:ascii="Arial" w:hAnsi="Arial" w:cs="Arial"/>
          <w:sz w:val="20"/>
          <w:szCs w:val="20"/>
        </w:rPr>
        <w:t>i các cơ quan qu</w:t>
      </w:r>
      <w:r w:rsidRPr="00E14498">
        <w:rPr>
          <w:rFonts w:ascii="Arial" w:hAnsi="Arial" w:cs="Arial"/>
          <w:sz w:val="20"/>
          <w:szCs w:val="20"/>
        </w:rPr>
        <w:t>ả</w:t>
      </w:r>
      <w:r w:rsidRPr="00E14498">
        <w:rPr>
          <w:rFonts w:ascii="Arial" w:hAnsi="Arial" w:cs="Arial"/>
          <w:sz w:val="20"/>
          <w:szCs w:val="20"/>
        </w:rPr>
        <w:t>n lý nhà nư</w:t>
      </w:r>
      <w:r w:rsidRPr="00E14498">
        <w:rPr>
          <w:rFonts w:ascii="Arial" w:hAnsi="Arial" w:cs="Arial"/>
          <w:sz w:val="20"/>
          <w:szCs w:val="20"/>
        </w:rPr>
        <w:t>ớ</w:t>
      </w:r>
      <w:r w:rsidRPr="00E14498">
        <w:rPr>
          <w:rFonts w:ascii="Arial" w:hAnsi="Arial" w:cs="Arial"/>
          <w:sz w:val="20"/>
          <w:szCs w:val="20"/>
        </w:rPr>
        <w:t>c ph</w:t>
      </w:r>
      <w:r w:rsidRPr="00E14498">
        <w:rPr>
          <w:rFonts w:ascii="Arial" w:hAnsi="Arial" w:cs="Arial"/>
          <w:sz w:val="20"/>
          <w:szCs w:val="20"/>
        </w:rPr>
        <w:t>ả</w:t>
      </w:r>
      <w:r w:rsidRPr="00E14498">
        <w:rPr>
          <w:rFonts w:ascii="Arial" w:hAnsi="Arial" w:cs="Arial"/>
          <w:sz w:val="20"/>
          <w:szCs w:val="20"/>
        </w:rPr>
        <w:t>i th</w:t>
      </w:r>
      <w:r w:rsidRPr="00E14498">
        <w:rPr>
          <w:rFonts w:ascii="Arial" w:hAnsi="Arial" w:cs="Arial"/>
          <w:sz w:val="20"/>
          <w:szCs w:val="20"/>
        </w:rPr>
        <w:t>ể</w:t>
      </w:r>
      <w:r w:rsidRPr="00E14498">
        <w:rPr>
          <w:rFonts w:ascii="Arial" w:hAnsi="Arial" w:cs="Arial"/>
          <w:sz w:val="20"/>
          <w:szCs w:val="20"/>
        </w:rPr>
        <w:t xml:space="preserve"> hi</w:t>
      </w:r>
      <w:r w:rsidRPr="00E14498">
        <w:rPr>
          <w:rFonts w:ascii="Arial" w:hAnsi="Arial" w:cs="Arial"/>
          <w:sz w:val="20"/>
          <w:szCs w:val="20"/>
        </w:rPr>
        <w:t>ệ</w:t>
      </w:r>
      <w:r w:rsidRPr="00E14498">
        <w:rPr>
          <w:rFonts w:ascii="Arial" w:hAnsi="Arial" w:cs="Arial"/>
          <w:sz w:val="20"/>
          <w:szCs w:val="20"/>
        </w:rPr>
        <w:t>n rõ các cơ quan này ch</w:t>
      </w:r>
      <w:r w:rsidRPr="00E14498">
        <w:rPr>
          <w:rFonts w:ascii="Arial" w:hAnsi="Arial" w:cs="Arial"/>
          <w:sz w:val="20"/>
          <w:szCs w:val="20"/>
        </w:rPr>
        <w:t>ỉ</w:t>
      </w:r>
      <w:r w:rsidRPr="00E14498">
        <w:rPr>
          <w:rFonts w:ascii="Arial" w:hAnsi="Arial" w:cs="Arial"/>
          <w:sz w:val="20"/>
          <w:szCs w:val="20"/>
        </w:rPr>
        <w:t xml:space="preserve"> xác nh</w:t>
      </w:r>
      <w:r w:rsidRPr="00E14498">
        <w:rPr>
          <w:rFonts w:ascii="Arial" w:hAnsi="Arial" w:cs="Arial"/>
          <w:sz w:val="20"/>
          <w:szCs w:val="20"/>
        </w:rPr>
        <w:t>ậ</w:t>
      </w:r>
      <w:r w:rsidRPr="00E14498">
        <w:rPr>
          <w:rFonts w:ascii="Arial" w:hAnsi="Arial" w:cs="Arial"/>
          <w:sz w:val="20"/>
          <w:szCs w:val="20"/>
        </w:rPr>
        <w:t>n tính h</w:t>
      </w:r>
      <w:r w:rsidRPr="00E14498">
        <w:rPr>
          <w:rFonts w:ascii="Arial" w:hAnsi="Arial" w:cs="Arial"/>
          <w:sz w:val="20"/>
          <w:szCs w:val="20"/>
        </w:rPr>
        <w:t>ợ</w:t>
      </w:r>
      <w:r w:rsidRPr="00E14498">
        <w:rPr>
          <w:rFonts w:ascii="Arial" w:hAnsi="Arial" w:cs="Arial"/>
          <w:sz w:val="20"/>
          <w:szCs w:val="20"/>
        </w:rPr>
        <w:t>p pháp trong quá trình thàn</w:t>
      </w:r>
      <w:r w:rsidRPr="00E14498">
        <w:rPr>
          <w:rFonts w:ascii="Arial" w:hAnsi="Arial" w:cs="Arial"/>
          <w:sz w:val="20"/>
          <w:szCs w:val="20"/>
        </w:rPr>
        <w:t>h l</w:t>
      </w:r>
      <w:r w:rsidRPr="00E14498">
        <w:rPr>
          <w:rFonts w:ascii="Arial" w:hAnsi="Arial" w:cs="Arial"/>
          <w:sz w:val="20"/>
          <w:szCs w:val="20"/>
        </w:rPr>
        <w:t>ậ</w:t>
      </w:r>
      <w:r w:rsidRPr="00E14498">
        <w:rPr>
          <w:rFonts w:ascii="Arial" w:hAnsi="Arial" w:cs="Arial"/>
          <w:sz w:val="20"/>
          <w:szCs w:val="20"/>
        </w:rPr>
        <w:t>p và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không hàm ý b</w:t>
      </w:r>
      <w:r w:rsidRPr="00E14498">
        <w:rPr>
          <w:rFonts w:ascii="Arial" w:hAnsi="Arial" w:cs="Arial"/>
          <w:sz w:val="20"/>
          <w:szCs w:val="20"/>
        </w:rPr>
        <w:t>ả</w:t>
      </w:r>
      <w:r w:rsidRPr="00E14498">
        <w:rPr>
          <w:rFonts w:ascii="Arial" w:hAnsi="Arial" w:cs="Arial"/>
          <w:sz w:val="20"/>
          <w:szCs w:val="20"/>
        </w:rPr>
        <w:t>o đ</w:t>
      </w:r>
      <w:r w:rsidRPr="00E14498">
        <w:rPr>
          <w:rFonts w:ascii="Arial" w:hAnsi="Arial" w:cs="Arial"/>
          <w:sz w:val="20"/>
          <w:szCs w:val="20"/>
        </w:rPr>
        <w:t>ả</w:t>
      </w:r>
      <w:r w:rsidRPr="00E14498">
        <w:rPr>
          <w:rFonts w:ascii="Arial" w:hAnsi="Arial" w:cs="Arial"/>
          <w:sz w:val="20"/>
          <w:szCs w:val="20"/>
        </w:rPr>
        <w:t>m v</w:t>
      </w:r>
      <w:r w:rsidRPr="00E14498">
        <w:rPr>
          <w:rFonts w:ascii="Arial" w:hAnsi="Arial" w:cs="Arial"/>
          <w:sz w:val="20"/>
          <w:szCs w:val="20"/>
        </w:rPr>
        <w:t>ề</w:t>
      </w:r>
      <w:r w:rsidRPr="00E14498">
        <w:rPr>
          <w:rFonts w:ascii="Arial" w:hAnsi="Arial" w:cs="Arial"/>
          <w:sz w:val="20"/>
          <w:szCs w:val="20"/>
        </w:rPr>
        <w:t xml:space="preserve"> n</w:t>
      </w:r>
      <w:r w:rsidRPr="00E14498">
        <w:rPr>
          <w:rFonts w:ascii="Arial" w:hAnsi="Arial" w:cs="Arial"/>
          <w:sz w:val="20"/>
          <w:szCs w:val="20"/>
        </w:rPr>
        <w:t>ộ</w:t>
      </w:r>
      <w:r w:rsidRPr="00E14498">
        <w:rPr>
          <w:rFonts w:ascii="Arial" w:hAnsi="Arial" w:cs="Arial"/>
          <w:sz w:val="20"/>
          <w:szCs w:val="20"/>
        </w:rPr>
        <w:t>i dung thông tin, qu</w:t>
      </w:r>
      <w:r w:rsidRPr="00E14498">
        <w:rPr>
          <w:rFonts w:ascii="Arial" w:hAnsi="Arial" w:cs="Arial"/>
          <w:sz w:val="20"/>
          <w:szCs w:val="20"/>
        </w:rPr>
        <w:t>ả</w:t>
      </w:r>
      <w:r w:rsidRPr="00E14498">
        <w:rPr>
          <w:rFonts w:ascii="Arial" w:hAnsi="Arial" w:cs="Arial"/>
          <w:sz w:val="20"/>
          <w:szCs w:val="20"/>
        </w:rPr>
        <w:t>ng cáo, cũng như m</w:t>
      </w:r>
      <w:r w:rsidRPr="00E14498">
        <w:rPr>
          <w:rFonts w:ascii="Arial" w:hAnsi="Arial" w:cs="Arial"/>
          <w:sz w:val="20"/>
          <w:szCs w:val="20"/>
        </w:rPr>
        <w:t>ụ</w:t>
      </w:r>
      <w:r w:rsidRPr="00E14498">
        <w:rPr>
          <w:rFonts w:ascii="Arial" w:hAnsi="Arial" w:cs="Arial"/>
          <w:sz w:val="20"/>
          <w:szCs w:val="20"/>
        </w:rPr>
        <w:t>c tiêu, chi</w:t>
      </w:r>
      <w:r w:rsidRPr="00E14498">
        <w:rPr>
          <w:rFonts w:ascii="Arial" w:hAnsi="Arial" w:cs="Arial"/>
          <w:sz w:val="20"/>
          <w:szCs w:val="20"/>
        </w:rPr>
        <w:t>ế</w:t>
      </w:r>
      <w:r w:rsidRPr="00E14498">
        <w:rPr>
          <w:rFonts w:ascii="Arial" w:hAnsi="Arial" w:cs="Arial"/>
          <w:sz w:val="20"/>
          <w:szCs w:val="20"/>
        </w:rPr>
        <w:t>n lư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không b</w:t>
      </w:r>
      <w:r w:rsidRPr="00E14498">
        <w:rPr>
          <w:rFonts w:ascii="Arial" w:hAnsi="Arial" w:cs="Arial"/>
          <w:sz w:val="20"/>
          <w:szCs w:val="20"/>
        </w:rPr>
        <w:t>ả</w:t>
      </w:r>
      <w:r w:rsidRPr="00E14498">
        <w:rPr>
          <w:rFonts w:ascii="Arial" w:hAnsi="Arial" w:cs="Arial"/>
          <w:sz w:val="20"/>
          <w:szCs w:val="20"/>
        </w:rPr>
        <w:t>o đ</w:t>
      </w:r>
      <w:r w:rsidRPr="00E14498">
        <w:rPr>
          <w:rFonts w:ascii="Arial" w:hAnsi="Arial" w:cs="Arial"/>
          <w:sz w:val="20"/>
          <w:szCs w:val="20"/>
        </w:rPr>
        <w:t>ả</w:t>
      </w:r>
      <w:r w:rsidRPr="00E14498">
        <w:rPr>
          <w:rFonts w:ascii="Arial" w:hAnsi="Arial" w:cs="Arial"/>
          <w:sz w:val="20"/>
          <w:szCs w:val="20"/>
        </w:rPr>
        <w:t>m v</w:t>
      </w:r>
      <w:r w:rsidRPr="00E14498">
        <w:rPr>
          <w:rFonts w:ascii="Arial" w:hAnsi="Arial" w:cs="Arial"/>
          <w:sz w:val="20"/>
          <w:szCs w:val="20"/>
        </w:rPr>
        <w:t>ề</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giá tr</w:t>
      </w:r>
      <w:r w:rsidRPr="00E14498">
        <w:rPr>
          <w:rFonts w:ascii="Arial" w:hAnsi="Arial" w:cs="Arial"/>
          <w:sz w:val="20"/>
          <w:szCs w:val="20"/>
        </w:rPr>
        <w:t>ị</w:t>
      </w:r>
      <w:r w:rsidRPr="00E14498">
        <w:rPr>
          <w:rFonts w:ascii="Arial" w:hAnsi="Arial" w:cs="Arial"/>
          <w:sz w:val="20"/>
          <w:szCs w:val="20"/>
        </w:rPr>
        <w:t xml:space="preserve"> đơn v</w:t>
      </w:r>
      <w:r w:rsidRPr="00E14498">
        <w:rPr>
          <w:rFonts w:ascii="Arial" w:hAnsi="Arial" w:cs="Arial"/>
          <w:sz w:val="20"/>
          <w:szCs w:val="20"/>
        </w:rPr>
        <w:t>ị</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kh</w:t>
      </w:r>
      <w:r w:rsidRPr="00E14498">
        <w:rPr>
          <w:rFonts w:ascii="Arial" w:hAnsi="Arial" w:cs="Arial"/>
          <w:sz w:val="20"/>
          <w:szCs w:val="20"/>
        </w:rPr>
        <w:t>ả</w:t>
      </w:r>
      <w:r w:rsidRPr="00E14498">
        <w:rPr>
          <w:rFonts w:ascii="Arial" w:hAnsi="Arial" w:cs="Arial"/>
          <w:sz w:val="20"/>
          <w:szCs w:val="20"/>
        </w:rPr>
        <w:t xml:space="preserve"> năng sinh l</w:t>
      </w:r>
      <w:r w:rsidRPr="00E14498">
        <w:rPr>
          <w:rFonts w:ascii="Arial" w:hAnsi="Arial" w:cs="Arial"/>
          <w:sz w:val="20"/>
          <w:szCs w:val="20"/>
        </w:rPr>
        <w:t>ờ</w:t>
      </w:r>
      <w:r w:rsidRPr="00E14498">
        <w:rPr>
          <w:rFonts w:ascii="Arial" w:hAnsi="Arial" w:cs="Arial"/>
          <w:sz w:val="20"/>
          <w:szCs w:val="20"/>
        </w:rPr>
        <w:t>i và m</w:t>
      </w:r>
      <w:r w:rsidRPr="00E14498">
        <w:rPr>
          <w:rFonts w:ascii="Arial" w:hAnsi="Arial" w:cs="Arial"/>
          <w:sz w:val="20"/>
          <w:szCs w:val="20"/>
        </w:rPr>
        <w:t>ứ</w:t>
      </w:r>
      <w:r w:rsidRPr="00E14498">
        <w:rPr>
          <w:rFonts w:ascii="Arial" w:hAnsi="Arial" w:cs="Arial"/>
          <w:sz w:val="20"/>
          <w:szCs w:val="20"/>
        </w:rPr>
        <w:t>c r</w:t>
      </w:r>
      <w:r w:rsidRPr="00E14498">
        <w:rPr>
          <w:rFonts w:ascii="Arial" w:hAnsi="Arial" w:cs="Arial"/>
          <w:sz w:val="20"/>
          <w:szCs w:val="20"/>
        </w:rPr>
        <w:t>ủ</w:t>
      </w:r>
      <w:r w:rsidRPr="00E14498">
        <w:rPr>
          <w:rFonts w:ascii="Arial" w:hAnsi="Arial" w:cs="Arial"/>
          <w:sz w:val="20"/>
          <w:szCs w:val="20"/>
        </w:rPr>
        <w:t>i ro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Tài li</w:t>
      </w:r>
      <w:r w:rsidRPr="00E14498">
        <w:rPr>
          <w:rFonts w:ascii="Arial" w:hAnsi="Arial" w:cs="Arial"/>
          <w:sz w:val="20"/>
          <w:szCs w:val="20"/>
        </w:rPr>
        <w:t>ệ</w:t>
      </w:r>
      <w:r w:rsidRPr="00E14498">
        <w:rPr>
          <w:rFonts w:ascii="Arial" w:hAnsi="Arial" w:cs="Arial"/>
          <w:sz w:val="20"/>
          <w:szCs w:val="20"/>
        </w:rPr>
        <w:t>u qu</w:t>
      </w:r>
      <w:r w:rsidRPr="00E14498">
        <w:rPr>
          <w:rFonts w:ascii="Arial" w:hAnsi="Arial" w:cs="Arial"/>
          <w:sz w:val="20"/>
          <w:szCs w:val="20"/>
        </w:rPr>
        <w:t>ả</w:t>
      </w:r>
      <w:r w:rsidRPr="00E14498">
        <w:rPr>
          <w:rFonts w:ascii="Arial" w:hAnsi="Arial" w:cs="Arial"/>
          <w:sz w:val="20"/>
          <w:szCs w:val="20"/>
        </w:rPr>
        <w:t>ng cáo, gi</w:t>
      </w:r>
      <w:r w:rsidRPr="00E14498">
        <w:rPr>
          <w:rFonts w:ascii="Arial" w:hAnsi="Arial" w:cs="Arial"/>
          <w:sz w:val="20"/>
          <w:szCs w:val="20"/>
        </w:rPr>
        <w:t>ớ</w:t>
      </w:r>
      <w:r w:rsidRPr="00E14498">
        <w:rPr>
          <w:rFonts w:ascii="Arial" w:hAnsi="Arial" w:cs="Arial"/>
          <w:sz w:val="20"/>
          <w:szCs w:val="20"/>
        </w:rPr>
        <w:t>i thi</w:t>
      </w:r>
      <w:r w:rsidRPr="00E14498">
        <w:rPr>
          <w:rFonts w:ascii="Arial" w:hAnsi="Arial" w:cs="Arial"/>
          <w:sz w:val="20"/>
          <w:szCs w:val="20"/>
        </w:rPr>
        <w:t>ệ</w:t>
      </w:r>
      <w:r w:rsidRPr="00E14498">
        <w:rPr>
          <w:rFonts w:ascii="Arial" w:hAnsi="Arial" w:cs="Arial"/>
          <w:sz w:val="20"/>
          <w:szCs w:val="20"/>
        </w:rPr>
        <w:t>u qu</w:t>
      </w:r>
      <w:r w:rsidRPr="00E14498">
        <w:rPr>
          <w:rFonts w:ascii="Arial" w:hAnsi="Arial" w:cs="Arial"/>
          <w:sz w:val="20"/>
          <w:szCs w:val="20"/>
        </w:rPr>
        <w:t>ỹ</w:t>
      </w:r>
      <w:r w:rsidRPr="00E14498">
        <w:rPr>
          <w:rFonts w:ascii="Arial" w:hAnsi="Arial" w:cs="Arial"/>
          <w:sz w:val="20"/>
          <w:szCs w:val="20"/>
        </w:rPr>
        <w:t xml:space="preserve"> không đư</w:t>
      </w:r>
      <w:r w:rsidRPr="00E14498">
        <w:rPr>
          <w:rFonts w:ascii="Arial" w:hAnsi="Arial" w:cs="Arial"/>
          <w:sz w:val="20"/>
          <w:szCs w:val="20"/>
        </w:rPr>
        <w:t>ợ</w:t>
      </w:r>
      <w:r w:rsidRPr="00E14498">
        <w:rPr>
          <w:rFonts w:ascii="Arial" w:hAnsi="Arial" w:cs="Arial"/>
          <w:sz w:val="20"/>
          <w:szCs w:val="20"/>
        </w:rPr>
        <w:t>c s</w:t>
      </w:r>
      <w:r w:rsidRPr="00E14498">
        <w:rPr>
          <w:rFonts w:ascii="Arial" w:hAnsi="Arial" w:cs="Arial"/>
          <w:sz w:val="20"/>
          <w:szCs w:val="20"/>
        </w:rPr>
        <w:t>ử</w:t>
      </w:r>
      <w:r w:rsidRPr="00E14498">
        <w:rPr>
          <w:rFonts w:ascii="Arial" w:hAnsi="Arial" w:cs="Arial"/>
          <w:sz w:val="20"/>
          <w:szCs w:val="20"/>
        </w:rPr>
        <w:t xml:space="preserve"> d</w:t>
      </w:r>
      <w:r w:rsidRPr="00E14498">
        <w:rPr>
          <w:rFonts w:ascii="Arial" w:hAnsi="Arial" w:cs="Arial"/>
          <w:sz w:val="20"/>
          <w:szCs w:val="20"/>
        </w:rPr>
        <w:t>ụ</w:t>
      </w:r>
      <w:r w:rsidRPr="00E14498">
        <w:rPr>
          <w:rFonts w:ascii="Arial" w:hAnsi="Arial" w:cs="Arial"/>
          <w:sz w:val="20"/>
          <w:szCs w:val="20"/>
        </w:rPr>
        <w:t>ng danh nghĩa, bi</w:t>
      </w:r>
      <w:r w:rsidRPr="00E14498">
        <w:rPr>
          <w:rFonts w:ascii="Arial" w:hAnsi="Arial" w:cs="Arial"/>
          <w:sz w:val="20"/>
          <w:szCs w:val="20"/>
        </w:rPr>
        <w:t>ể</w:t>
      </w:r>
      <w:r w:rsidRPr="00E14498">
        <w:rPr>
          <w:rFonts w:ascii="Arial" w:hAnsi="Arial" w:cs="Arial"/>
          <w:sz w:val="20"/>
          <w:szCs w:val="20"/>
        </w:rPr>
        <w:t>u tư</w:t>
      </w:r>
      <w:r w:rsidRPr="00E14498">
        <w:rPr>
          <w:rFonts w:ascii="Arial" w:hAnsi="Arial" w:cs="Arial"/>
          <w:sz w:val="20"/>
          <w:szCs w:val="20"/>
        </w:rPr>
        <w:t>ợ</w:t>
      </w:r>
      <w:r w:rsidRPr="00E14498">
        <w:rPr>
          <w:rFonts w:ascii="Arial" w:hAnsi="Arial" w:cs="Arial"/>
          <w:sz w:val="20"/>
          <w:szCs w:val="20"/>
        </w:rPr>
        <w:t xml:space="preserve">ng, hình </w:t>
      </w:r>
      <w:r w:rsidRPr="00E14498">
        <w:rPr>
          <w:rFonts w:ascii="Arial" w:hAnsi="Arial" w:cs="Arial"/>
          <w:sz w:val="20"/>
          <w:szCs w:val="20"/>
        </w:rPr>
        <w:t>ả</w:t>
      </w:r>
      <w:r w:rsidRPr="00E14498">
        <w:rPr>
          <w:rFonts w:ascii="Arial" w:hAnsi="Arial" w:cs="Arial"/>
          <w:sz w:val="20"/>
          <w:szCs w:val="20"/>
        </w:rPr>
        <w:t>nh, đ</w:t>
      </w:r>
      <w:r w:rsidRPr="00E14498">
        <w:rPr>
          <w:rFonts w:ascii="Arial" w:hAnsi="Arial" w:cs="Arial"/>
          <w:sz w:val="20"/>
          <w:szCs w:val="20"/>
        </w:rPr>
        <w:t>ị</w:t>
      </w:r>
      <w:r w:rsidRPr="00E14498">
        <w:rPr>
          <w:rFonts w:ascii="Arial" w:hAnsi="Arial" w:cs="Arial"/>
          <w:sz w:val="20"/>
          <w:szCs w:val="20"/>
        </w:rPr>
        <w:t>a v</w:t>
      </w:r>
      <w:r w:rsidRPr="00E14498">
        <w:rPr>
          <w:rFonts w:ascii="Arial" w:hAnsi="Arial" w:cs="Arial"/>
          <w:sz w:val="20"/>
          <w:szCs w:val="20"/>
        </w:rPr>
        <w:t>ị</w:t>
      </w:r>
      <w:r w:rsidRPr="00E14498">
        <w:rPr>
          <w:rFonts w:ascii="Arial" w:hAnsi="Arial" w:cs="Arial"/>
          <w:sz w:val="20"/>
          <w:szCs w:val="20"/>
        </w:rPr>
        <w:t>, uy tín, thư tín c</w:t>
      </w:r>
      <w:r w:rsidRPr="00E14498">
        <w:rPr>
          <w:rFonts w:ascii="Arial" w:hAnsi="Arial" w:cs="Arial"/>
          <w:sz w:val="20"/>
          <w:szCs w:val="20"/>
        </w:rPr>
        <w:t>ủ</w:t>
      </w:r>
      <w:r w:rsidRPr="00E14498">
        <w:rPr>
          <w:rFonts w:ascii="Arial" w:hAnsi="Arial" w:cs="Arial"/>
          <w:sz w:val="20"/>
          <w:szCs w:val="20"/>
        </w:rPr>
        <w:t>a các cơ quan qu</w:t>
      </w:r>
      <w:r w:rsidRPr="00E14498">
        <w:rPr>
          <w:rFonts w:ascii="Arial" w:hAnsi="Arial" w:cs="Arial"/>
          <w:sz w:val="20"/>
          <w:szCs w:val="20"/>
        </w:rPr>
        <w:t>ả</w:t>
      </w:r>
      <w:r w:rsidRPr="00E14498">
        <w:rPr>
          <w:rFonts w:ascii="Arial" w:hAnsi="Arial" w:cs="Arial"/>
          <w:sz w:val="20"/>
          <w:szCs w:val="20"/>
        </w:rPr>
        <w:t>n lý nhà nư</w:t>
      </w:r>
      <w:r w:rsidRPr="00E14498">
        <w:rPr>
          <w:rFonts w:ascii="Arial" w:hAnsi="Arial" w:cs="Arial"/>
          <w:sz w:val="20"/>
          <w:szCs w:val="20"/>
        </w:rPr>
        <w:t>ớ</w:t>
      </w:r>
      <w:r w:rsidRPr="00E14498">
        <w:rPr>
          <w:rFonts w:ascii="Arial" w:hAnsi="Arial" w:cs="Arial"/>
          <w:sz w:val="20"/>
          <w:szCs w:val="20"/>
        </w:rPr>
        <w:t>c, cán b</w:t>
      </w:r>
      <w:r w:rsidRPr="00E14498">
        <w:rPr>
          <w:rFonts w:ascii="Arial" w:hAnsi="Arial" w:cs="Arial"/>
          <w:sz w:val="20"/>
          <w:szCs w:val="20"/>
        </w:rPr>
        <w:t>ộ</w:t>
      </w:r>
      <w:r w:rsidRPr="00E14498">
        <w:rPr>
          <w:rFonts w:ascii="Arial" w:hAnsi="Arial" w:cs="Arial"/>
          <w:sz w:val="20"/>
          <w:szCs w:val="20"/>
        </w:rPr>
        <w:t>, công ch</w:t>
      </w:r>
      <w:r w:rsidRPr="00E14498">
        <w:rPr>
          <w:rFonts w:ascii="Arial" w:hAnsi="Arial" w:cs="Arial"/>
          <w:sz w:val="20"/>
          <w:szCs w:val="20"/>
        </w:rPr>
        <w:t>ứ</w:t>
      </w:r>
      <w:r w:rsidRPr="00E14498">
        <w:rPr>
          <w:rFonts w:ascii="Arial" w:hAnsi="Arial" w:cs="Arial"/>
          <w:sz w:val="20"/>
          <w:szCs w:val="20"/>
        </w:rPr>
        <w:t>c c</w:t>
      </w:r>
      <w:r w:rsidRPr="00E14498">
        <w:rPr>
          <w:rFonts w:ascii="Arial" w:hAnsi="Arial" w:cs="Arial"/>
          <w:sz w:val="20"/>
          <w:szCs w:val="20"/>
        </w:rPr>
        <w:t>ủ</w:t>
      </w:r>
      <w:r w:rsidRPr="00E14498">
        <w:rPr>
          <w:rFonts w:ascii="Arial" w:hAnsi="Arial" w:cs="Arial"/>
          <w:sz w:val="20"/>
          <w:szCs w:val="20"/>
        </w:rPr>
        <w:t>a các cơ quan qu</w:t>
      </w:r>
      <w:r w:rsidRPr="00E14498">
        <w:rPr>
          <w:rFonts w:ascii="Arial" w:hAnsi="Arial" w:cs="Arial"/>
          <w:sz w:val="20"/>
          <w:szCs w:val="20"/>
        </w:rPr>
        <w:t>ả</w:t>
      </w:r>
      <w:r w:rsidRPr="00E14498">
        <w:rPr>
          <w:rFonts w:ascii="Arial" w:hAnsi="Arial" w:cs="Arial"/>
          <w:sz w:val="20"/>
          <w:szCs w:val="20"/>
        </w:rPr>
        <w:t>n lý nhà nư</w:t>
      </w:r>
      <w:r w:rsidRPr="00E14498">
        <w:rPr>
          <w:rFonts w:ascii="Arial" w:hAnsi="Arial" w:cs="Arial"/>
          <w:sz w:val="20"/>
          <w:szCs w:val="20"/>
        </w:rPr>
        <w:t>ớ</w:t>
      </w:r>
      <w:r w:rsidRPr="00E14498">
        <w:rPr>
          <w:rFonts w:ascii="Arial" w:hAnsi="Arial" w:cs="Arial"/>
          <w:sz w:val="20"/>
          <w:szCs w:val="20"/>
        </w:rPr>
        <w:t>c đ</w:t>
      </w:r>
      <w:r w:rsidRPr="00E14498">
        <w:rPr>
          <w:rFonts w:ascii="Arial" w:hAnsi="Arial" w:cs="Arial"/>
          <w:sz w:val="20"/>
          <w:szCs w:val="20"/>
        </w:rPr>
        <w:t>ể</w:t>
      </w:r>
      <w:r w:rsidRPr="00E14498">
        <w:rPr>
          <w:rFonts w:ascii="Arial" w:hAnsi="Arial" w:cs="Arial"/>
          <w:sz w:val="20"/>
          <w:szCs w:val="20"/>
        </w:rPr>
        <w:t xml:space="preserve"> qu</w:t>
      </w:r>
      <w:r w:rsidRPr="00E14498">
        <w:rPr>
          <w:rFonts w:ascii="Arial" w:hAnsi="Arial" w:cs="Arial"/>
          <w:sz w:val="20"/>
          <w:szCs w:val="20"/>
        </w:rPr>
        <w:t>ả</w:t>
      </w:r>
      <w:r w:rsidRPr="00E14498">
        <w:rPr>
          <w:rFonts w:ascii="Arial" w:hAnsi="Arial" w:cs="Arial"/>
          <w:sz w:val="20"/>
          <w:szCs w:val="20"/>
        </w:rPr>
        <w:t>ng cáo, gi</w:t>
      </w:r>
      <w:r w:rsidRPr="00E14498">
        <w:rPr>
          <w:rFonts w:ascii="Arial" w:hAnsi="Arial" w:cs="Arial"/>
          <w:sz w:val="20"/>
          <w:szCs w:val="20"/>
        </w:rPr>
        <w:t>ớ</w:t>
      </w:r>
      <w:r w:rsidRPr="00E14498">
        <w:rPr>
          <w:rFonts w:ascii="Arial" w:hAnsi="Arial" w:cs="Arial"/>
          <w:sz w:val="20"/>
          <w:szCs w:val="20"/>
        </w:rPr>
        <w:t>i thi</w:t>
      </w:r>
      <w:r w:rsidRPr="00E14498">
        <w:rPr>
          <w:rFonts w:ascii="Arial" w:hAnsi="Arial" w:cs="Arial"/>
          <w:sz w:val="20"/>
          <w:szCs w:val="20"/>
        </w:rPr>
        <w:t>ệ</w:t>
      </w:r>
      <w:r w:rsidRPr="00E14498">
        <w:rPr>
          <w:rFonts w:ascii="Arial" w:hAnsi="Arial" w:cs="Arial"/>
          <w:sz w:val="20"/>
          <w:szCs w:val="20"/>
        </w:rPr>
        <w:t>u qu</w:t>
      </w:r>
      <w:r w:rsidRPr="00E14498">
        <w:rPr>
          <w:rFonts w:ascii="Arial" w:hAnsi="Arial" w:cs="Arial"/>
          <w:sz w:val="20"/>
          <w:szCs w:val="20"/>
        </w:rPr>
        <w:t>ỹ</w:t>
      </w:r>
      <w:r w:rsidRPr="00E14498">
        <w:rPr>
          <w:rFonts w:ascii="Arial" w:hAnsi="Arial" w:cs="Arial"/>
          <w:sz w:val="20"/>
          <w:szCs w:val="20"/>
        </w:rPr>
        <w:t>, chào m</w:t>
      </w:r>
      <w:r w:rsidRPr="00E14498">
        <w:rPr>
          <w:rFonts w:ascii="Arial" w:hAnsi="Arial" w:cs="Arial"/>
          <w:sz w:val="20"/>
          <w:szCs w:val="20"/>
        </w:rPr>
        <w:t>ờ</w:t>
      </w:r>
      <w:r w:rsidRPr="00E14498">
        <w:rPr>
          <w:rFonts w:ascii="Arial" w:hAnsi="Arial" w:cs="Arial"/>
          <w:sz w:val="20"/>
          <w:szCs w:val="20"/>
        </w:rPr>
        <w:t>i mua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không đư</w:t>
      </w:r>
      <w:r w:rsidRPr="00E14498">
        <w:rPr>
          <w:rFonts w:ascii="Arial" w:hAnsi="Arial" w:cs="Arial"/>
          <w:sz w:val="20"/>
          <w:szCs w:val="20"/>
        </w:rPr>
        <w:t>ợ</w:t>
      </w:r>
      <w:r w:rsidRPr="00E14498">
        <w:rPr>
          <w:rFonts w:ascii="Arial" w:hAnsi="Arial" w:cs="Arial"/>
          <w:sz w:val="20"/>
          <w:szCs w:val="20"/>
        </w:rPr>
        <w:t>c s</w:t>
      </w:r>
      <w:r w:rsidRPr="00E14498">
        <w:rPr>
          <w:rFonts w:ascii="Arial" w:hAnsi="Arial" w:cs="Arial"/>
          <w:sz w:val="20"/>
          <w:szCs w:val="20"/>
        </w:rPr>
        <w:t>ử</w:t>
      </w:r>
      <w:r w:rsidRPr="00E14498">
        <w:rPr>
          <w:rFonts w:ascii="Arial" w:hAnsi="Arial" w:cs="Arial"/>
          <w:sz w:val="20"/>
          <w:szCs w:val="20"/>
        </w:rPr>
        <w:t xml:space="preserve"> d</w:t>
      </w:r>
      <w:r w:rsidRPr="00E14498">
        <w:rPr>
          <w:rFonts w:ascii="Arial" w:hAnsi="Arial" w:cs="Arial"/>
          <w:sz w:val="20"/>
          <w:szCs w:val="20"/>
        </w:rPr>
        <w:t>ụ</w:t>
      </w:r>
      <w:r w:rsidRPr="00E14498">
        <w:rPr>
          <w:rFonts w:ascii="Arial" w:hAnsi="Arial" w:cs="Arial"/>
          <w:sz w:val="20"/>
          <w:szCs w:val="20"/>
        </w:rPr>
        <w:t>ng thư c</w:t>
      </w:r>
      <w:r w:rsidRPr="00E14498">
        <w:rPr>
          <w:rFonts w:ascii="Arial" w:hAnsi="Arial" w:cs="Arial"/>
          <w:sz w:val="20"/>
          <w:szCs w:val="20"/>
        </w:rPr>
        <w:t>ả</w:t>
      </w:r>
      <w:r w:rsidRPr="00E14498">
        <w:rPr>
          <w:rFonts w:ascii="Arial" w:hAnsi="Arial" w:cs="Arial"/>
          <w:sz w:val="20"/>
          <w:szCs w:val="20"/>
        </w:rPr>
        <w:t>m ơn c</w:t>
      </w:r>
      <w:r w:rsidRPr="00E14498">
        <w:rPr>
          <w:rFonts w:ascii="Arial" w:hAnsi="Arial" w:cs="Arial"/>
          <w:sz w:val="20"/>
          <w:szCs w:val="20"/>
        </w:rPr>
        <w:t>ủ</w:t>
      </w:r>
      <w:r w:rsidRPr="00E14498">
        <w:rPr>
          <w:rFonts w:ascii="Arial" w:hAnsi="Arial" w:cs="Arial"/>
          <w:sz w:val="20"/>
          <w:szCs w:val="20"/>
        </w:rPr>
        <w:t xml:space="preserve">a </w:t>
      </w:r>
      <w:r w:rsidRPr="00E14498">
        <w:rPr>
          <w:rFonts w:ascii="Arial" w:hAnsi="Arial" w:cs="Arial"/>
          <w:sz w:val="20"/>
          <w:szCs w:val="20"/>
        </w:rPr>
        <w:t>nhà đ</w:t>
      </w:r>
      <w:r w:rsidRPr="00E14498">
        <w:rPr>
          <w:rFonts w:ascii="Arial" w:hAnsi="Arial" w:cs="Arial"/>
          <w:sz w:val="20"/>
          <w:szCs w:val="20"/>
        </w:rPr>
        <w:t>ầ</w:t>
      </w:r>
      <w:r w:rsidRPr="00E14498">
        <w:rPr>
          <w:rFonts w:ascii="Arial" w:hAnsi="Arial" w:cs="Arial"/>
          <w:sz w:val="20"/>
          <w:szCs w:val="20"/>
        </w:rPr>
        <w:t>u tư đ</w:t>
      </w:r>
      <w:r w:rsidRPr="00E14498">
        <w:rPr>
          <w:rFonts w:ascii="Arial" w:hAnsi="Arial" w:cs="Arial"/>
          <w:sz w:val="20"/>
          <w:szCs w:val="20"/>
        </w:rPr>
        <w:t>ể</w:t>
      </w:r>
      <w:r w:rsidRPr="00E14498">
        <w:rPr>
          <w:rFonts w:ascii="Arial" w:hAnsi="Arial" w:cs="Arial"/>
          <w:sz w:val="20"/>
          <w:szCs w:val="20"/>
        </w:rPr>
        <w:t xml:space="preserve"> chào m</w:t>
      </w:r>
      <w:r w:rsidRPr="00E14498">
        <w:rPr>
          <w:rFonts w:ascii="Arial" w:hAnsi="Arial" w:cs="Arial"/>
          <w:sz w:val="20"/>
          <w:szCs w:val="20"/>
        </w:rPr>
        <w:t>ờ</w:t>
      </w:r>
      <w:r w:rsidRPr="00E14498">
        <w:rPr>
          <w:rFonts w:ascii="Arial" w:hAnsi="Arial" w:cs="Arial"/>
          <w:sz w:val="20"/>
          <w:szCs w:val="20"/>
        </w:rPr>
        <w:t>i mua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w:t>
      </w:r>
    </w:p>
    <w:p w14:paraId="0787EE5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10.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đi</w:t>
      </w:r>
      <w:r w:rsidRPr="00E14498">
        <w:rPr>
          <w:rFonts w:ascii="Arial" w:hAnsi="Arial" w:cs="Arial"/>
          <w:b/>
          <w:sz w:val="20"/>
          <w:szCs w:val="20"/>
        </w:rPr>
        <w:t>ể</w:t>
      </w:r>
      <w:r w:rsidRPr="00E14498">
        <w:rPr>
          <w:rFonts w:ascii="Arial" w:hAnsi="Arial" w:cs="Arial"/>
          <w:b/>
          <w:sz w:val="20"/>
          <w:szCs w:val="20"/>
        </w:rPr>
        <w:t>m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24</w:t>
      </w:r>
    </w:p>
    <w:p w14:paraId="04CE348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d và đi</w:t>
      </w:r>
      <w:r w:rsidRPr="00E14498">
        <w:rPr>
          <w:rFonts w:ascii="Arial" w:hAnsi="Arial" w:cs="Arial"/>
          <w:sz w:val="20"/>
          <w:szCs w:val="20"/>
        </w:rPr>
        <w:t>ể</w:t>
      </w:r>
      <w:r w:rsidRPr="00E14498">
        <w:rPr>
          <w:rFonts w:ascii="Arial" w:hAnsi="Arial" w:cs="Arial"/>
          <w:sz w:val="20"/>
          <w:szCs w:val="20"/>
        </w:rPr>
        <w:t>m đ kho</w:t>
      </w:r>
      <w:r w:rsidRPr="00E14498">
        <w:rPr>
          <w:rFonts w:ascii="Arial" w:hAnsi="Arial" w:cs="Arial"/>
          <w:sz w:val="20"/>
          <w:szCs w:val="20"/>
        </w:rPr>
        <w:t>ả</w:t>
      </w:r>
      <w:r w:rsidRPr="00E14498">
        <w:rPr>
          <w:rFonts w:ascii="Arial" w:hAnsi="Arial" w:cs="Arial"/>
          <w:sz w:val="20"/>
          <w:szCs w:val="20"/>
        </w:rPr>
        <w:t>n 2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24</w:t>
      </w:r>
    </w:p>
    <w:p w14:paraId="75C2D59E" w14:textId="0CE8BB76"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niêm y</w:t>
      </w:r>
      <w:r w:rsidRPr="00E14498">
        <w:rPr>
          <w:rFonts w:ascii="Arial" w:hAnsi="Arial" w:cs="Arial"/>
          <w:sz w:val="20"/>
          <w:szCs w:val="20"/>
        </w:rPr>
        <w:t>ế</w:t>
      </w:r>
      <w:r w:rsidRPr="00E14498">
        <w:rPr>
          <w:rFonts w:ascii="Arial" w:hAnsi="Arial" w:cs="Arial"/>
          <w:sz w:val="20"/>
          <w:szCs w:val="20"/>
        </w:rPr>
        <w:t>t,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đăng ký giao d</w:t>
      </w:r>
      <w:r w:rsidRPr="00E14498">
        <w:rPr>
          <w:rFonts w:ascii="Arial" w:hAnsi="Arial" w:cs="Arial"/>
          <w:sz w:val="20"/>
          <w:szCs w:val="20"/>
        </w:rPr>
        <w:t>ị</w:t>
      </w:r>
      <w:r w:rsidRPr="00E14498">
        <w:rPr>
          <w:rFonts w:ascii="Arial" w:hAnsi="Arial" w:cs="Arial"/>
          <w:sz w:val="20"/>
          <w:szCs w:val="20"/>
        </w:rPr>
        <w:t>ch, trái phi</w:t>
      </w:r>
      <w:r w:rsidRPr="00E14498">
        <w:rPr>
          <w:rFonts w:ascii="Arial" w:hAnsi="Arial" w:cs="Arial"/>
          <w:sz w:val="20"/>
          <w:szCs w:val="20"/>
        </w:rPr>
        <w:t>ế</w:t>
      </w:r>
      <w:r w:rsidRPr="00E14498">
        <w:rPr>
          <w:rFonts w:ascii="Arial" w:hAnsi="Arial" w:cs="Arial"/>
          <w:sz w:val="20"/>
          <w:szCs w:val="20"/>
        </w:rPr>
        <w:t>u niêm y</w:t>
      </w:r>
      <w:r w:rsidRPr="00E14498">
        <w:rPr>
          <w:rFonts w:ascii="Arial" w:hAnsi="Arial" w:cs="Arial"/>
          <w:sz w:val="20"/>
          <w:szCs w:val="20"/>
        </w:rPr>
        <w:t>ế</w:t>
      </w:r>
      <w:r w:rsidRPr="00E14498">
        <w:rPr>
          <w:rFonts w:ascii="Arial" w:hAnsi="Arial" w:cs="Arial"/>
          <w:sz w:val="20"/>
          <w:szCs w:val="20"/>
        </w:rPr>
        <w:t>t trên S</w:t>
      </w:r>
      <w:r w:rsidRPr="00E14498">
        <w:rPr>
          <w:rFonts w:ascii="Arial" w:hAnsi="Arial" w:cs="Arial"/>
          <w:sz w:val="20"/>
          <w:szCs w:val="20"/>
        </w:rPr>
        <w:t>ở</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 xml:space="preserve">ng khoán, </w:t>
      </w:r>
      <w:r w:rsidRPr="00E14498">
        <w:rPr>
          <w:rFonts w:ascii="Arial" w:hAnsi="Arial" w:cs="Arial"/>
          <w:sz w:val="20"/>
          <w:szCs w:val="20"/>
        </w:rPr>
        <w:t>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chúng,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chào bán ra công chúng, trái phi</w:t>
      </w:r>
      <w:r w:rsidRPr="00E14498">
        <w:rPr>
          <w:rFonts w:ascii="Arial" w:hAnsi="Arial" w:cs="Arial"/>
          <w:sz w:val="20"/>
          <w:szCs w:val="20"/>
        </w:rPr>
        <w:t>ế</w:t>
      </w:r>
      <w:r w:rsidRPr="00E14498">
        <w:rPr>
          <w:rFonts w:ascii="Arial" w:hAnsi="Arial" w:cs="Arial"/>
          <w:sz w:val="20"/>
          <w:szCs w:val="20"/>
        </w:rPr>
        <w:t>u chào bán ra công chúng;</w:t>
      </w:r>
    </w:p>
    <w:p w14:paraId="4E8A0AC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lastRenderedPageBreak/>
        <w:t>đ)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riêng l</w:t>
      </w:r>
      <w:r w:rsidRPr="00E14498">
        <w:rPr>
          <w:rFonts w:ascii="Arial" w:hAnsi="Arial" w:cs="Arial"/>
          <w:sz w:val="20"/>
          <w:szCs w:val="20"/>
        </w:rPr>
        <w:t>ẻ</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theo pháp lu</w:t>
      </w:r>
      <w:r w:rsidRPr="00E14498">
        <w:rPr>
          <w:rFonts w:ascii="Arial" w:hAnsi="Arial" w:cs="Arial"/>
          <w:sz w:val="20"/>
          <w:szCs w:val="20"/>
        </w:rPr>
        <w:t>ậ</w:t>
      </w:r>
      <w:r w:rsidRPr="00E14498">
        <w:rPr>
          <w:rFonts w:ascii="Arial" w:hAnsi="Arial" w:cs="Arial"/>
          <w:sz w:val="20"/>
          <w:szCs w:val="20"/>
        </w:rPr>
        <w:t>t Vi</w:t>
      </w:r>
      <w:r w:rsidRPr="00E14498">
        <w:rPr>
          <w:rFonts w:ascii="Arial" w:hAnsi="Arial" w:cs="Arial"/>
          <w:sz w:val="20"/>
          <w:szCs w:val="20"/>
        </w:rPr>
        <w:t>ệ</w:t>
      </w:r>
      <w:r w:rsidRPr="00E14498">
        <w:rPr>
          <w:rFonts w:ascii="Arial" w:hAnsi="Arial" w:cs="Arial"/>
          <w:sz w:val="20"/>
          <w:szCs w:val="20"/>
        </w:rPr>
        <w:t>t Nam,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c</w:t>
      </w:r>
      <w:r w:rsidRPr="00E14498">
        <w:rPr>
          <w:rFonts w:ascii="Arial" w:hAnsi="Arial" w:cs="Arial"/>
          <w:sz w:val="20"/>
          <w:szCs w:val="20"/>
        </w:rPr>
        <w:t>ủ</w:t>
      </w:r>
      <w:r w:rsidRPr="00E14498">
        <w:rPr>
          <w:rFonts w:ascii="Arial" w:hAnsi="Arial" w:cs="Arial"/>
          <w:sz w:val="20"/>
          <w:szCs w:val="20"/>
        </w:rPr>
        <w:t>a công ty c</w:t>
      </w:r>
      <w:r w:rsidRPr="00E14498">
        <w:rPr>
          <w:rFonts w:ascii="Arial" w:hAnsi="Arial" w:cs="Arial"/>
          <w:sz w:val="20"/>
          <w:szCs w:val="20"/>
        </w:rPr>
        <w:t>ổ</w:t>
      </w:r>
      <w:r w:rsidRPr="00E14498">
        <w:rPr>
          <w:rFonts w:ascii="Arial" w:hAnsi="Arial" w:cs="Arial"/>
          <w:sz w:val="20"/>
          <w:szCs w:val="20"/>
        </w:rPr>
        <w:t xml:space="preserve"> ph</w:t>
      </w:r>
      <w:r w:rsidRPr="00E14498">
        <w:rPr>
          <w:rFonts w:ascii="Arial" w:hAnsi="Arial" w:cs="Arial"/>
          <w:sz w:val="20"/>
          <w:szCs w:val="20"/>
        </w:rPr>
        <w:t>ầ</w:t>
      </w:r>
      <w:r w:rsidRPr="00E14498">
        <w:rPr>
          <w:rFonts w:ascii="Arial" w:hAnsi="Arial" w:cs="Arial"/>
          <w:sz w:val="20"/>
          <w:szCs w:val="20"/>
        </w:rPr>
        <w:t>n (không bao g</w:t>
      </w:r>
      <w:r w:rsidRPr="00E14498">
        <w:rPr>
          <w:rFonts w:ascii="Arial" w:hAnsi="Arial" w:cs="Arial"/>
          <w:sz w:val="20"/>
          <w:szCs w:val="20"/>
        </w:rPr>
        <w:t>ồ</w:t>
      </w:r>
      <w:r w:rsidRPr="00E14498">
        <w:rPr>
          <w:rFonts w:ascii="Arial" w:hAnsi="Arial" w:cs="Arial"/>
          <w:sz w:val="20"/>
          <w:szCs w:val="20"/>
        </w:rPr>
        <w:t>m các lo</w:t>
      </w:r>
      <w:r w:rsidRPr="00E14498">
        <w:rPr>
          <w:rFonts w:ascii="Arial" w:hAnsi="Arial" w:cs="Arial"/>
          <w:sz w:val="20"/>
          <w:szCs w:val="20"/>
        </w:rPr>
        <w:t>ạ</w:t>
      </w:r>
      <w:r w:rsidRPr="00E14498">
        <w:rPr>
          <w:rFonts w:ascii="Arial" w:hAnsi="Arial" w:cs="Arial"/>
          <w:sz w:val="20"/>
          <w:szCs w:val="20"/>
        </w:rPr>
        <w:t>i c</w:t>
      </w:r>
      <w:r w:rsidRPr="00E14498">
        <w:rPr>
          <w:rFonts w:ascii="Arial" w:hAnsi="Arial" w:cs="Arial"/>
          <w:sz w:val="20"/>
          <w:szCs w:val="20"/>
        </w:rPr>
        <w:t>ổ</w:t>
      </w:r>
      <w:r w:rsidRPr="00E14498">
        <w:rPr>
          <w:rFonts w:ascii="Arial" w:hAnsi="Arial" w:cs="Arial"/>
          <w:sz w:val="20"/>
          <w:szCs w:val="20"/>
        </w:rPr>
        <w:t xml:space="preserve"> </w:t>
      </w:r>
      <w:r w:rsidRPr="00E14498">
        <w:rPr>
          <w:rFonts w:ascii="Arial" w:hAnsi="Arial" w:cs="Arial"/>
          <w:sz w:val="20"/>
          <w:szCs w:val="20"/>
        </w:rPr>
        <w:t>phi</w:t>
      </w:r>
      <w:r w:rsidRPr="00E14498">
        <w:rPr>
          <w:rFonts w:ascii="Arial" w:hAnsi="Arial" w:cs="Arial"/>
          <w:sz w:val="20"/>
          <w:szCs w:val="20"/>
        </w:rPr>
        <w:t>ế</w:t>
      </w:r>
      <w:r w:rsidRPr="00E14498">
        <w:rPr>
          <w:rFonts w:ascii="Arial" w:hAnsi="Arial" w:cs="Arial"/>
          <w:sz w:val="20"/>
          <w:szCs w:val="20"/>
        </w:rPr>
        <w:t>u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d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này); ph</w:t>
      </w:r>
      <w:r w:rsidRPr="00E14498">
        <w:rPr>
          <w:rFonts w:ascii="Arial" w:hAnsi="Arial" w:cs="Arial"/>
          <w:sz w:val="20"/>
          <w:szCs w:val="20"/>
        </w:rPr>
        <w:t>ầ</w:t>
      </w:r>
      <w:r w:rsidRPr="00E14498">
        <w:rPr>
          <w:rFonts w:ascii="Arial" w:hAnsi="Arial" w:cs="Arial"/>
          <w:sz w:val="20"/>
          <w:szCs w:val="20"/>
        </w:rPr>
        <w:t>n v</w:t>
      </w:r>
      <w:r w:rsidRPr="00E14498">
        <w:rPr>
          <w:rFonts w:ascii="Arial" w:hAnsi="Arial" w:cs="Arial"/>
          <w:sz w:val="20"/>
          <w:szCs w:val="20"/>
        </w:rPr>
        <w:t>ố</w:t>
      </w:r>
      <w:r w:rsidRPr="00E14498">
        <w:rPr>
          <w:rFonts w:ascii="Arial" w:hAnsi="Arial" w:cs="Arial"/>
          <w:sz w:val="20"/>
          <w:szCs w:val="20"/>
        </w:rPr>
        <w:t>n góp t</w:t>
      </w:r>
      <w:r w:rsidRPr="00E14498">
        <w:rPr>
          <w:rFonts w:ascii="Arial" w:hAnsi="Arial" w:cs="Arial"/>
          <w:sz w:val="20"/>
          <w:szCs w:val="20"/>
        </w:rPr>
        <w:t>ạ</w:t>
      </w:r>
      <w:r w:rsidRPr="00E14498">
        <w:rPr>
          <w:rFonts w:ascii="Arial" w:hAnsi="Arial" w:cs="Arial"/>
          <w:sz w:val="20"/>
          <w:szCs w:val="20"/>
        </w:rPr>
        <w:t>i công ty trách nhi</w:t>
      </w:r>
      <w:r w:rsidRPr="00E14498">
        <w:rPr>
          <w:rFonts w:ascii="Arial" w:hAnsi="Arial" w:cs="Arial"/>
          <w:sz w:val="20"/>
          <w:szCs w:val="20"/>
        </w:rPr>
        <w:t>ệ</w:t>
      </w:r>
      <w:r w:rsidRPr="00E14498">
        <w:rPr>
          <w:rFonts w:ascii="Arial" w:hAnsi="Arial" w:cs="Arial"/>
          <w:sz w:val="20"/>
          <w:szCs w:val="20"/>
        </w:rPr>
        <w:t>m h</w:t>
      </w:r>
      <w:r w:rsidRPr="00E14498">
        <w:rPr>
          <w:rFonts w:ascii="Arial" w:hAnsi="Arial" w:cs="Arial"/>
          <w:sz w:val="20"/>
          <w:szCs w:val="20"/>
        </w:rPr>
        <w:t>ữ</w:t>
      </w:r>
      <w:r w:rsidRPr="00E14498">
        <w:rPr>
          <w:rFonts w:ascii="Arial" w:hAnsi="Arial" w:cs="Arial"/>
          <w:sz w:val="20"/>
          <w:szCs w:val="20"/>
        </w:rPr>
        <w:t>u h</w:t>
      </w:r>
      <w:r w:rsidRPr="00E14498">
        <w:rPr>
          <w:rFonts w:ascii="Arial" w:hAnsi="Arial" w:cs="Arial"/>
          <w:sz w:val="20"/>
          <w:szCs w:val="20"/>
        </w:rPr>
        <w:t>ạ</w:t>
      </w:r>
      <w:r w:rsidRPr="00E14498">
        <w:rPr>
          <w:rFonts w:ascii="Arial" w:hAnsi="Arial" w:cs="Arial"/>
          <w:sz w:val="20"/>
          <w:szCs w:val="20"/>
        </w:rPr>
        <w:t>n;”.</w:t>
      </w:r>
    </w:p>
    <w:p w14:paraId="20CC623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c kho</w:t>
      </w:r>
      <w:r w:rsidRPr="00E14498">
        <w:rPr>
          <w:rFonts w:ascii="Arial" w:hAnsi="Arial" w:cs="Arial"/>
          <w:sz w:val="20"/>
          <w:szCs w:val="20"/>
        </w:rPr>
        <w:t>ả</w:t>
      </w:r>
      <w:r w:rsidRPr="00E14498">
        <w:rPr>
          <w:rFonts w:ascii="Arial" w:hAnsi="Arial" w:cs="Arial"/>
          <w:sz w:val="20"/>
          <w:szCs w:val="20"/>
        </w:rPr>
        <w:t>n 4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24</w:t>
      </w:r>
    </w:p>
    <w:p w14:paraId="5BE09D5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 Không đ</w:t>
      </w:r>
      <w:r w:rsidRPr="00E14498">
        <w:rPr>
          <w:rFonts w:ascii="Arial" w:hAnsi="Arial" w:cs="Arial"/>
          <w:sz w:val="20"/>
          <w:szCs w:val="20"/>
        </w:rPr>
        <w:t>ầ</w:t>
      </w:r>
      <w:r w:rsidRPr="00E14498">
        <w:rPr>
          <w:rFonts w:ascii="Arial" w:hAnsi="Arial" w:cs="Arial"/>
          <w:sz w:val="20"/>
          <w:szCs w:val="20"/>
        </w:rPr>
        <w:t>u tư quá 20%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đ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này; không đ</w:t>
      </w:r>
      <w:r w:rsidRPr="00E14498">
        <w:rPr>
          <w:rFonts w:ascii="Arial" w:hAnsi="Arial" w:cs="Arial"/>
          <w:sz w:val="20"/>
          <w:szCs w:val="20"/>
        </w:rPr>
        <w:t>ầ</w:t>
      </w:r>
      <w:r w:rsidRPr="00E14498">
        <w:rPr>
          <w:rFonts w:ascii="Arial" w:hAnsi="Arial" w:cs="Arial"/>
          <w:sz w:val="20"/>
          <w:szCs w:val="20"/>
        </w:rPr>
        <w:t>u tư quá 10%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g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này;”.</w:t>
      </w:r>
    </w:p>
    <w:p w14:paraId="5301DA4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11. B</w:t>
      </w:r>
      <w:r w:rsidRPr="00E14498">
        <w:rPr>
          <w:rFonts w:ascii="Arial" w:hAnsi="Arial" w:cs="Arial"/>
          <w:b/>
          <w:sz w:val="20"/>
          <w:szCs w:val="20"/>
        </w:rPr>
        <w:t>ổ</w:t>
      </w:r>
      <w:r w:rsidRPr="00E14498">
        <w:rPr>
          <w:rFonts w:ascii="Arial" w:hAnsi="Arial" w:cs="Arial"/>
          <w:b/>
          <w:sz w:val="20"/>
          <w:szCs w:val="20"/>
        </w:rPr>
        <w:t xml:space="preserve"> sung Đi</w:t>
      </w:r>
      <w:r w:rsidRPr="00E14498">
        <w:rPr>
          <w:rFonts w:ascii="Arial" w:hAnsi="Arial" w:cs="Arial"/>
          <w:b/>
          <w:sz w:val="20"/>
          <w:szCs w:val="20"/>
        </w:rPr>
        <w:t>ề</w:t>
      </w:r>
      <w:r w:rsidRPr="00E14498">
        <w:rPr>
          <w:rFonts w:ascii="Arial" w:hAnsi="Arial" w:cs="Arial"/>
          <w:b/>
          <w:sz w:val="20"/>
          <w:szCs w:val="20"/>
        </w:rPr>
        <w:t>u 24a vào sau Đi</w:t>
      </w:r>
      <w:r w:rsidRPr="00E14498">
        <w:rPr>
          <w:rFonts w:ascii="Arial" w:hAnsi="Arial" w:cs="Arial"/>
          <w:b/>
          <w:sz w:val="20"/>
          <w:szCs w:val="20"/>
        </w:rPr>
        <w:t>ề</w:t>
      </w:r>
      <w:r w:rsidRPr="00E14498">
        <w:rPr>
          <w:rFonts w:ascii="Arial" w:hAnsi="Arial" w:cs="Arial"/>
          <w:b/>
          <w:sz w:val="20"/>
          <w:szCs w:val="20"/>
        </w:rPr>
        <w:t>u 24</w:t>
      </w:r>
    </w:p>
    <w:p w14:paraId="091F489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“Đi</w:t>
      </w:r>
      <w:r w:rsidRPr="00E14498">
        <w:rPr>
          <w:rFonts w:ascii="Arial" w:hAnsi="Arial" w:cs="Arial"/>
          <w:sz w:val="20"/>
          <w:szCs w:val="20"/>
        </w:rPr>
        <w:t>ề</w:t>
      </w:r>
      <w:r w:rsidRPr="00E14498">
        <w:rPr>
          <w:rFonts w:ascii="Arial" w:hAnsi="Arial" w:cs="Arial"/>
          <w:sz w:val="20"/>
          <w:szCs w:val="20"/>
        </w:rPr>
        <w:t>u 24a.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trái phi</w:t>
      </w:r>
      <w:r w:rsidRPr="00E14498">
        <w:rPr>
          <w:rFonts w:ascii="Arial" w:hAnsi="Arial" w:cs="Arial"/>
          <w:sz w:val="20"/>
          <w:szCs w:val="20"/>
        </w:rPr>
        <w:t>ế</w:t>
      </w:r>
      <w:r w:rsidRPr="00E14498">
        <w:rPr>
          <w:rFonts w:ascii="Arial" w:hAnsi="Arial" w:cs="Arial"/>
          <w:sz w:val="20"/>
          <w:szCs w:val="20"/>
        </w:rPr>
        <w:t>u h</w:t>
      </w:r>
      <w:r w:rsidRPr="00E14498">
        <w:rPr>
          <w:rFonts w:ascii="Arial" w:hAnsi="Arial" w:cs="Arial"/>
          <w:sz w:val="20"/>
          <w:szCs w:val="20"/>
        </w:rPr>
        <w:t>ạ</w:t>
      </w:r>
      <w:r w:rsidRPr="00E14498">
        <w:rPr>
          <w:rFonts w:ascii="Arial" w:hAnsi="Arial" w:cs="Arial"/>
          <w:sz w:val="20"/>
          <w:szCs w:val="20"/>
        </w:rPr>
        <w:t xml:space="preserve"> t</w:t>
      </w:r>
      <w:r w:rsidRPr="00E14498">
        <w:rPr>
          <w:rFonts w:ascii="Arial" w:hAnsi="Arial" w:cs="Arial"/>
          <w:sz w:val="20"/>
          <w:szCs w:val="20"/>
        </w:rPr>
        <w:t>ầ</w:t>
      </w:r>
      <w:r w:rsidRPr="00E14498">
        <w:rPr>
          <w:rFonts w:ascii="Arial" w:hAnsi="Arial" w:cs="Arial"/>
          <w:sz w:val="20"/>
          <w:szCs w:val="20"/>
        </w:rPr>
        <w:t>ng</w:t>
      </w:r>
    </w:p>
    <w:p w14:paraId="10313D5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đ</w:t>
      </w:r>
      <w:r w:rsidRPr="00E14498">
        <w:rPr>
          <w:rFonts w:ascii="Arial" w:hAnsi="Arial" w:cs="Arial"/>
          <w:sz w:val="20"/>
          <w:szCs w:val="20"/>
        </w:rPr>
        <w:t>ầ</w:t>
      </w:r>
      <w:r w:rsidRPr="00E14498">
        <w:rPr>
          <w:rFonts w:ascii="Arial" w:hAnsi="Arial" w:cs="Arial"/>
          <w:sz w:val="20"/>
          <w:szCs w:val="20"/>
        </w:rPr>
        <w:t xml:space="preserve">u tư </w:t>
      </w:r>
      <w:r w:rsidRPr="00E14498">
        <w:rPr>
          <w:rFonts w:ascii="Arial" w:hAnsi="Arial" w:cs="Arial"/>
          <w:sz w:val="20"/>
          <w:szCs w:val="20"/>
        </w:rPr>
        <w:t>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trái phi</w:t>
      </w:r>
      <w:r w:rsidRPr="00E14498">
        <w:rPr>
          <w:rFonts w:ascii="Arial" w:hAnsi="Arial" w:cs="Arial"/>
          <w:sz w:val="20"/>
          <w:szCs w:val="20"/>
        </w:rPr>
        <w:t>ế</w:t>
      </w:r>
      <w:r w:rsidRPr="00E14498">
        <w:rPr>
          <w:rFonts w:ascii="Arial" w:hAnsi="Arial" w:cs="Arial"/>
          <w:sz w:val="20"/>
          <w:szCs w:val="20"/>
        </w:rPr>
        <w:t>u h</w:t>
      </w:r>
      <w:r w:rsidRPr="00E14498">
        <w:rPr>
          <w:rFonts w:ascii="Arial" w:hAnsi="Arial" w:cs="Arial"/>
          <w:sz w:val="20"/>
          <w:szCs w:val="20"/>
        </w:rPr>
        <w:t>ạ</w:t>
      </w:r>
      <w:r w:rsidRPr="00E14498">
        <w:rPr>
          <w:rFonts w:ascii="Arial" w:hAnsi="Arial" w:cs="Arial"/>
          <w:sz w:val="20"/>
          <w:szCs w:val="20"/>
        </w:rPr>
        <w:t xml:space="preserve"> t</w:t>
      </w:r>
      <w:r w:rsidRPr="00E14498">
        <w:rPr>
          <w:rFonts w:ascii="Arial" w:hAnsi="Arial" w:cs="Arial"/>
          <w:sz w:val="20"/>
          <w:szCs w:val="20"/>
        </w:rPr>
        <w:t>ầ</w:t>
      </w:r>
      <w:r w:rsidRPr="00E14498">
        <w:rPr>
          <w:rFonts w:ascii="Arial" w:hAnsi="Arial" w:cs="Arial"/>
          <w:sz w:val="20"/>
          <w:szCs w:val="20"/>
        </w:rPr>
        <w:t>ng ph</w:t>
      </w:r>
      <w:r w:rsidRPr="00E14498">
        <w:rPr>
          <w:rFonts w:ascii="Arial" w:hAnsi="Arial" w:cs="Arial"/>
          <w:sz w:val="20"/>
          <w:szCs w:val="20"/>
        </w:rPr>
        <w:t>ả</w:t>
      </w:r>
      <w:r w:rsidRPr="00E14498">
        <w:rPr>
          <w:rFonts w:ascii="Arial" w:hAnsi="Arial" w:cs="Arial"/>
          <w:sz w:val="20"/>
          <w:szCs w:val="20"/>
        </w:rPr>
        <w:t>i tuân th</w:t>
      </w:r>
      <w:r w:rsidRPr="00E14498">
        <w:rPr>
          <w:rFonts w:ascii="Arial" w:hAnsi="Arial" w:cs="Arial"/>
          <w:sz w:val="20"/>
          <w:szCs w:val="20"/>
        </w:rPr>
        <w:t>ủ</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này.</w:t>
      </w:r>
    </w:p>
    <w:p w14:paraId="4C0B4D6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phù h</w:t>
      </w:r>
      <w:r w:rsidRPr="00E14498">
        <w:rPr>
          <w:rFonts w:ascii="Arial" w:hAnsi="Arial" w:cs="Arial"/>
          <w:sz w:val="20"/>
          <w:szCs w:val="20"/>
        </w:rPr>
        <w:t>ợ</w:t>
      </w:r>
      <w:r w:rsidRPr="00E14498">
        <w:rPr>
          <w:rFonts w:ascii="Arial" w:hAnsi="Arial" w:cs="Arial"/>
          <w:sz w:val="20"/>
          <w:szCs w:val="20"/>
        </w:rPr>
        <w:t>p v</w:t>
      </w:r>
      <w:r w:rsidRPr="00E14498">
        <w:rPr>
          <w:rFonts w:ascii="Arial" w:hAnsi="Arial" w:cs="Arial"/>
          <w:sz w:val="20"/>
          <w:szCs w:val="20"/>
        </w:rPr>
        <w:t>ớ</w:t>
      </w:r>
      <w:r w:rsidRPr="00E14498">
        <w:rPr>
          <w:rFonts w:ascii="Arial" w:hAnsi="Arial" w:cs="Arial"/>
          <w:sz w:val="20"/>
          <w:szCs w:val="20"/>
        </w:rPr>
        <w:t>i m</w:t>
      </w:r>
      <w:r w:rsidRPr="00E14498">
        <w:rPr>
          <w:rFonts w:ascii="Arial" w:hAnsi="Arial" w:cs="Arial"/>
          <w:sz w:val="20"/>
          <w:szCs w:val="20"/>
        </w:rPr>
        <w:t>ụ</w:t>
      </w:r>
      <w:r w:rsidRPr="00E14498">
        <w:rPr>
          <w:rFonts w:ascii="Arial" w:hAnsi="Arial" w:cs="Arial"/>
          <w:sz w:val="20"/>
          <w:szCs w:val="20"/>
        </w:rPr>
        <w:t>c tiêu đ</w:t>
      </w:r>
      <w:r w:rsidRPr="00E14498">
        <w:rPr>
          <w:rFonts w:ascii="Arial" w:hAnsi="Arial" w:cs="Arial"/>
          <w:sz w:val="20"/>
          <w:szCs w:val="20"/>
        </w:rPr>
        <w:t>ầ</w:t>
      </w:r>
      <w:r w:rsidRPr="00E14498">
        <w:rPr>
          <w:rFonts w:ascii="Arial" w:hAnsi="Arial" w:cs="Arial"/>
          <w:sz w:val="20"/>
          <w:szCs w:val="20"/>
        </w:rPr>
        <w:t>u tư, chính sách đ</w:t>
      </w:r>
      <w:r w:rsidRPr="00E14498">
        <w:rPr>
          <w:rFonts w:ascii="Arial" w:hAnsi="Arial" w:cs="Arial"/>
          <w:sz w:val="20"/>
          <w:szCs w:val="20"/>
        </w:rPr>
        <w:t>ầ</w:t>
      </w:r>
      <w:r w:rsidRPr="00E14498">
        <w:rPr>
          <w:rFonts w:ascii="Arial" w:hAnsi="Arial" w:cs="Arial"/>
          <w:sz w:val="20"/>
          <w:szCs w:val="20"/>
        </w:rPr>
        <w:t>u tư đã đư</w:t>
      </w:r>
      <w:r w:rsidRPr="00E14498">
        <w:rPr>
          <w:rFonts w:ascii="Arial" w:hAnsi="Arial" w:cs="Arial"/>
          <w:sz w:val="20"/>
          <w:szCs w:val="20"/>
        </w:rPr>
        <w:t>ợ</w:t>
      </w:r>
      <w:r w:rsidRPr="00E14498">
        <w:rPr>
          <w:rFonts w:ascii="Arial" w:hAnsi="Arial" w:cs="Arial"/>
          <w:sz w:val="20"/>
          <w:szCs w:val="20"/>
        </w:rPr>
        <w:t>c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và công b</w:t>
      </w:r>
      <w:r w:rsidRPr="00E14498">
        <w:rPr>
          <w:rFonts w:ascii="Arial" w:hAnsi="Arial" w:cs="Arial"/>
          <w:sz w:val="20"/>
          <w:szCs w:val="20"/>
        </w:rPr>
        <w:t>ố</w:t>
      </w:r>
      <w:r w:rsidRPr="00E14498">
        <w:rPr>
          <w:rFonts w:ascii="Arial" w:hAnsi="Arial" w:cs="Arial"/>
          <w:sz w:val="20"/>
          <w:szCs w:val="20"/>
        </w:rPr>
        <w:t xml:space="preserve"> t</w:t>
      </w:r>
      <w:r w:rsidRPr="00E14498">
        <w:rPr>
          <w:rFonts w:ascii="Arial" w:hAnsi="Arial" w:cs="Arial"/>
          <w:sz w:val="20"/>
          <w:szCs w:val="20"/>
        </w:rPr>
        <w:t>ạ</w:t>
      </w:r>
      <w:r w:rsidRPr="00E14498">
        <w:rPr>
          <w:rFonts w:ascii="Arial" w:hAnsi="Arial" w:cs="Arial"/>
          <w:sz w:val="20"/>
          <w:szCs w:val="20"/>
        </w:rPr>
        <w:t>i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w:t>
      </w:r>
    </w:p>
    <w:p w14:paraId="68A572F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Qu</w:t>
      </w:r>
      <w:r w:rsidRPr="00E14498">
        <w:rPr>
          <w:rFonts w:ascii="Arial" w:hAnsi="Arial" w:cs="Arial"/>
          <w:sz w:val="20"/>
          <w:szCs w:val="20"/>
        </w:rPr>
        <w:t>ỹ</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vào các lo</w:t>
      </w:r>
      <w:r w:rsidRPr="00E14498">
        <w:rPr>
          <w:rFonts w:ascii="Arial" w:hAnsi="Arial" w:cs="Arial"/>
          <w:sz w:val="20"/>
          <w:szCs w:val="20"/>
        </w:rPr>
        <w:t>ạ</w:t>
      </w:r>
      <w:r w:rsidRPr="00E14498">
        <w:rPr>
          <w:rFonts w:ascii="Arial" w:hAnsi="Arial" w:cs="Arial"/>
          <w:sz w:val="20"/>
          <w:szCs w:val="20"/>
        </w:rPr>
        <w:t>i trái phi</w:t>
      </w:r>
      <w:r w:rsidRPr="00E14498">
        <w:rPr>
          <w:rFonts w:ascii="Arial" w:hAnsi="Arial" w:cs="Arial"/>
          <w:sz w:val="20"/>
          <w:szCs w:val="20"/>
        </w:rPr>
        <w:t>ế</w:t>
      </w:r>
      <w:r w:rsidRPr="00E14498">
        <w:rPr>
          <w:rFonts w:ascii="Arial" w:hAnsi="Arial" w:cs="Arial"/>
          <w:sz w:val="20"/>
          <w:szCs w:val="20"/>
        </w:rPr>
        <w:t>u d</w:t>
      </w:r>
      <w:r w:rsidRPr="00E14498">
        <w:rPr>
          <w:rFonts w:ascii="Arial" w:hAnsi="Arial" w:cs="Arial"/>
          <w:sz w:val="20"/>
          <w:szCs w:val="20"/>
        </w:rPr>
        <w:t>oanh nghi</w:t>
      </w:r>
      <w:r w:rsidRPr="00E14498">
        <w:rPr>
          <w:rFonts w:ascii="Arial" w:hAnsi="Arial" w:cs="Arial"/>
          <w:sz w:val="20"/>
          <w:szCs w:val="20"/>
        </w:rPr>
        <w:t>ệ</w:t>
      </w:r>
      <w:r w:rsidRPr="00E14498">
        <w:rPr>
          <w:rFonts w:ascii="Arial" w:hAnsi="Arial" w:cs="Arial"/>
          <w:sz w:val="20"/>
          <w:szCs w:val="20"/>
        </w:rPr>
        <w:t>p đư</w:t>
      </w:r>
      <w:r w:rsidRPr="00E14498">
        <w:rPr>
          <w:rFonts w:ascii="Arial" w:hAnsi="Arial" w:cs="Arial"/>
          <w:sz w:val="20"/>
          <w:szCs w:val="20"/>
        </w:rPr>
        <w:t>ợ</w:t>
      </w:r>
      <w:r w:rsidRPr="00E14498">
        <w:rPr>
          <w:rFonts w:ascii="Arial" w:hAnsi="Arial" w:cs="Arial"/>
          <w:sz w:val="20"/>
          <w:szCs w:val="20"/>
        </w:rPr>
        <w:t>c phát hành đ</w:t>
      </w:r>
      <w:r w:rsidRPr="00E14498">
        <w:rPr>
          <w:rFonts w:ascii="Arial" w:hAnsi="Arial" w:cs="Arial"/>
          <w:sz w:val="20"/>
          <w:szCs w:val="20"/>
        </w:rPr>
        <w:t>ể</w:t>
      </w:r>
      <w:r w:rsidRPr="00E14498">
        <w:rPr>
          <w:rFonts w:ascii="Arial" w:hAnsi="Arial" w:cs="Arial"/>
          <w:sz w:val="20"/>
          <w:szCs w:val="20"/>
        </w:rPr>
        <w:t xml:space="preserve"> phát tri</w:t>
      </w:r>
      <w:r w:rsidRPr="00E14498">
        <w:rPr>
          <w:rFonts w:ascii="Arial" w:hAnsi="Arial" w:cs="Arial"/>
          <w:sz w:val="20"/>
          <w:szCs w:val="20"/>
        </w:rPr>
        <w:t>ể</w:t>
      </w:r>
      <w:r w:rsidRPr="00E14498">
        <w:rPr>
          <w:rFonts w:ascii="Arial" w:hAnsi="Arial" w:cs="Arial"/>
          <w:sz w:val="20"/>
          <w:szCs w:val="20"/>
        </w:rPr>
        <w:t>n h</w:t>
      </w:r>
      <w:r w:rsidRPr="00E14498">
        <w:rPr>
          <w:rFonts w:ascii="Arial" w:hAnsi="Arial" w:cs="Arial"/>
          <w:sz w:val="20"/>
          <w:szCs w:val="20"/>
        </w:rPr>
        <w:t>ạ</w:t>
      </w:r>
      <w:r w:rsidRPr="00E14498">
        <w:rPr>
          <w:rFonts w:ascii="Arial" w:hAnsi="Arial" w:cs="Arial"/>
          <w:sz w:val="20"/>
          <w:szCs w:val="20"/>
        </w:rPr>
        <w:t xml:space="preserve"> t</w:t>
      </w:r>
      <w:r w:rsidRPr="00E14498">
        <w:rPr>
          <w:rFonts w:ascii="Arial" w:hAnsi="Arial" w:cs="Arial"/>
          <w:sz w:val="20"/>
          <w:szCs w:val="20"/>
        </w:rPr>
        <w:t>ầ</w:t>
      </w:r>
      <w:r w:rsidRPr="00E14498">
        <w:rPr>
          <w:rFonts w:ascii="Arial" w:hAnsi="Arial" w:cs="Arial"/>
          <w:sz w:val="20"/>
          <w:szCs w:val="20"/>
        </w:rPr>
        <w:t>ng sau đây:</w:t>
      </w:r>
    </w:p>
    <w:p w14:paraId="2E381B9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Trái phi</w:t>
      </w:r>
      <w:r w:rsidRPr="00E14498">
        <w:rPr>
          <w:rFonts w:ascii="Arial" w:hAnsi="Arial" w:cs="Arial"/>
          <w:sz w:val="20"/>
          <w:szCs w:val="20"/>
        </w:rPr>
        <w:t>ế</w:t>
      </w:r>
      <w:r w:rsidRPr="00E14498">
        <w:rPr>
          <w:rFonts w:ascii="Arial" w:hAnsi="Arial" w:cs="Arial"/>
          <w:sz w:val="20"/>
          <w:szCs w:val="20"/>
        </w:rPr>
        <w:t>u niêm y</w:t>
      </w:r>
      <w:r w:rsidRPr="00E14498">
        <w:rPr>
          <w:rFonts w:ascii="Arial" w:hAnsi="Arial" w:cs="Arial"/>
          <w:sz w:val="20"/>
          <w:szCs w:val="20"/>
        </w:rPr>
        <w:t>ế</w:t>
      </w:r>
      <w:r w:rsidRPr="00E14498">
        <w:rPr>
          <w:rFonts w:ascii="Arial" w:hAnsi="Arial" w:cs="Arial"/>
          <w:sz w:val="20"/>
          <w:szCs w:val="20"/>
        </w:rPr>
        <w:t>t trên S</w:t>
      </w:r>
      <w:r w:rsidRPr="00E14498">
        <w:rPr>
          <w:rFonts w:ascii="Arial" w:hAnsi="Arial" w:cs="Arial"/>
          <w:sz w:val="20"/>
          <w:szCs w:val="20"/>
        </w:rPr>
        <w:t>ở</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khoán, trái phi</w:t>
      </w:r>
      <w:r w:rsidRPr="00E14498">
        <w:rPr>
          <w:rFonts w:ascii="Arial" w:hAnsi="Arial" w:cs="Arial"/>
          <w:sz w:val="20"/>
          <w:szCs w:val="20"/>
        </w:rPr>
        <w:t>ế</w:t>
      </w:r>
      <w:r w:rsidRPr="00E14498">
        <w:rPr>
          <w:rFonts w:ascii="Arial" w:hAnsi="Arial" w:cs="Arial"/>
          <w:sz w:val="20"/>
          <w:szCs w:val="20"/>
        </w:rPr>
        <w:t>u chào bán ra công chúng;</w:t>
      </w:r>
    </w:p>
    <w:p w14:paraId="398729A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riêng l</w:t>
      </w:r>
      <w:r w:rsidRPr="00E14498">
        <w:rPr>
          <w:rFonts w:ascii="Arial" w:hAnsi="Arial" w:cs="Arial"/>
          <w:sz w:val="20"/>
          <w:szCs w:val="20"/>
        </w:rPr>
        <w:t>ẻ</w:t>
      </w:r>
      <w:r w:rsidRPr="00E14498">
        <w:rPr>
          <w:rFonts w:ascii="Arial" w:hAnsi="Arial" w:cs="Arial"/>
          <w:sz w:val="20"/>
          <w:szCs w:val="20"/>
        </w:rPr>
        <w:t>.</w:t>
      </w:r>
    </w:p>
    <w:p w14:paraId="1154BAB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Vi</w:t>
      </w:r>
      <w:r w:rsidRPr="00E14498">
        <w:rPr>
          <w:rFonts w:ascii="Arial" w:hAnsi="Arial" w:cs="Arial"/>
          <w:sz w:val="20"/>
          <w:szCs w:val="20"/>
        </w:rPr>
        <w:t>ệ</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vào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3 Đi</w:t>
      </w:r>
      <w:r w:rsidRPr="00E14498">
        <w:rPr>
          <w:rFonts w:ascii="Arial" w:hAnsi="Arial" w:cs="Arial"/>
          <w:sz w:val="20"/>
          <w:szCs w:val="20"/>
        </w:rPr>
        <w:t>ề</w:t>
      </w:r>
      <w:r w:rsidRPr="00E14498">
        <w:rPr>
          <w:rFonts w:ascii="Arial" w:hAnsi="Arial" w:cs="Arial"/>
          <w:sz w:val="20"/>
          <w:szCs w:val="20"/>
        </w:rPr>
        <w:t>u này p</w:t>
      </w:r>
      <w:r w:rsidRPr="00E14498">
        <w:rPr>
          <w:rFonts w:ascii="Arial" w:hAnsi="Arial" w:cs="Arial"/>
          <w:sz w:val="20"/>
          <w:szCs w:val="20"/>
        </w:rPr>
        <w:t>h</w:t>
      </w:r>
      <w:r w:rsidRPr="00E14498">
        <w:rPr>
          <w:rFonts w:ascii="Arial" w:hAnsi="Arial" w:cs="Arial"/>
          <w:sz w:val="20"/>
          <w:szCs w:val="20"/>
        </w:rPr>
        <w:t>ả</w:t>
      </w:r>
      <w:r w:rsidRPr="00E14498">
        <w:rPr>
          <w:rFonts w:ascii="Arial" w:hAnsi="Arial" w:cs="Arial"/>
          <w:sz w:val="20"/>
          <w:szCs w:val="20"/>
        </w:rPr>
        <w:t xml:space="preserve">i đáp </w:t>
      </w:r>
      <w:r w:rsidRPr="00E14498">
        <w:rPr>
          <w:rFonts w:ascii="Arial" w:hAnsi="Arial" w:cs="Arial"/>
          <w:sz w:val="20"/>
          <w:szCs w:val="20"/>
        </w:rPr>
        <w:t>ứ</w:t>
      </w:r>
      <w:r w:rsidRPr="00E14498">
        <w:rPr>
          <w:rFonts w:ascii="Arial" w:hAnsi="Arial" w:cs="Arial"/>
          <w:sz w:val="20"/>
          <w:szCs w:val="20"/>
        </w:rPr>
        <w:t>ng các quy đ</w:t>
      </w:r>
      <w:r w:rsidRPr="00E14498">
        <w:rPr>
          <w:rFonts w:ascii="Arial" w:hAnsi="Arial" w:cs="Arial"/>
          <w:sz w:val="20"/>
          <w:szCs w:val="20"/>
        </w:rPr>
        <w:t>ị</w:t>
      </w:r>
      <w:r w:rsidRPr="00E14498">
        <w:rPr>
          <w:rFonts w:ascii="Arial" w:hAnsi="Arial" w:cs="Arial"/>
          <w:sz w:val="20"/>
          <w:szCs w:val="20"/>
        </w:rPr>
        <w:t>nh sau:</w:t>
      </w:r>
    </w:p>
    <w:p w14:paraId="7A8ACA6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Có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và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w:t>
      </w:r>
    </w:p>
    <w:p w14:paraId="3984A54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Có tài li</w:t>
      </w:r>
      <w:r w:rsidRPr="00E14498">
        <w:rPr>
          <w:rFonts w:ascii="Arial" w:hAnsi="Arial" w:cs="Arial"/>
          <w:sz w:val="20"/>
          <w:szCs w:val="20"/>
        </w:rPr>
        <w:t>ệ</w:t>
      </w:r>
      <w:r w:rsidRPr="00E14498">
        <w:rPr>
          <w:rFonts w:ascii="Arial" w:hAnsi="Arial" w:cs="Arial"/>
          <w:sz w:val="20"/>
          <w:szCs w:val="20"/>
        </w:rPr>
        <w:t>u ch</w:t>
      </w:r>
      <w:r w:rsidRPr="00E14498">
        <w:rPr>
          <w:rFonts w:ascii="Arial" w:hAnsi="Arial" w:cs="Arial"/>
          <w:sz w:val="20"/>
          <w:szCs w:val="20"/>
        </w:rPr>
        <w:t>ứ</w:t>
      </w:r>
      <w:r w:rsidRPr="00E14498">
        <w:rPr>
          <w:rFonts w:ascii="Arial" w:hAnsi="Arial" w:cs="Arial"/>
          <w:sz w:val="20"/>
          <w:szCs w:val="20"/>
        </w:rPr>
        <w:t>ng minh m</w:t>
      </w:r>
      <w:r w:rsidRPr="00E14498">
        <w:rPr>
          <w:rFonts w:ascii="Arial" w:hAnsi="Arial" w:cs="Arial"/>
          <w:sz w:val="20"/>
          <w:szCs w:val="20"/>
        </w:rPr>
        <w:t>ụ</w:t>
      </w:r>
      <w:r w:rsidRPr="00E14498">
        <w:rPr>
          <w:rFonts w:ascii="Arial" w:hAnsi="Arial" w:cs="Arial"/>
          <w:sz w:val="20"/>
          <w:szCs w:val="20"/>
        </w:rPr>
        <w:t>c đích phát hành trái phi</w:t>
      </w:r>
      <w:r w:rsidRPr="00E14498">
        <w:rPr>
          <w:rFonts w:ascii="Arial" w:hAnsi="Arial" w:cs="Arial"/>
          <w:sz w:val="20"/>
          <w:szCs w:val="20"/>
        </w:rPr>
        <w:t>ế</w:t>
      </w:r>
      <w:r w:rsidRPr="00E14498">
        <w:rPr>
          <w:rFonts w:ascii="Arial" w:hAnsi="Arial" w:cs="Arial"/>
          <w:sz w:val="20"/>
          <w:szCs w:val="20"/>
        </w:rPr>
        <w:t>u là phát tri</w:t>
      </w:r>
      <w:r w:rsidRPr="00E14498">
        <w:rPr>
          <w:rFonts w:ascii="Arial" w:hAnsi="Arial" w:cs="Arial"/>
          <w:sz w:val="20"/>
          <w:szCs w:val="20"/>
        </w:rPr>
        <w:t>ể</w:t>
      </w:r>
      <w:r w:rsidRPr="00E14498">
        <w:rPr>
          <w:rFonts w:ascii="Arial" w:hAnsi="Arial" w:cs="Arial"/>
          <w:sz w:val="20"/>
          <w:szCs w:val="20"/>
        </w:rPr>
        <w:t>n h</w:t>
      </w:r>
      <w:r w:rsidRPr="00E14498">
        <w:rPr>
          <w:rFonts w:ascii="Arial" w:hAnsi="Arial" w:cs="Arial"/>
          <w:sz w:val="20"/>
          <w:szCs w:val="20"/>
        </w:rPr>
        <w:t>ạ</w:t>
      </w:r>
      <w:r w:rsidRPr="00E14498">
        <w:rPr>
          <w:rFonts w:ascii="Arial" w:hAnsi="Arial" w:cs="Arial"/>
          <w:sz w:val="20"/>
          <w:szCs w:val="20"/>
        </w:rPr>
        <w:t xml:space="preserve"> t</w:t>
      </w:r>
      <w:r w:rsidRPr="00E14498">
        <w:rPr>
          <w:rFonts w:ascii="Arial" w:hAnsi="Arial" w:cs="Arial"/>
          <w:sz w:val="20"/>
          <w:szCs w:val="20"/>
        </w:rPr>
        <w:t>ầ</w:t>
      </w:r>
      <w:r w:rsidRPr="00E14498">
        <w:rPr>
          <w:rFonts w:ascii="Arial" w:hAnsi="Arial" w:cs="Arial"/>
          <w:sz w:val="20"/>
          <w:szCs w:val="20"/>
        </w:rPr>
        <w:t>ng ho</w:t>
      </w:r>
      <w:r w:rsidRPr="00E14498">
        <w:rPr>
          <w:rFonts w:ascii="Arial" w:hAnsi="Arial" w:cs="Arial"/>
          <w:sz w:val="20"/>
          <w:szCs w:val="20"/>
        </w:rPr>
        <w:t>ặ</w:t>
      </w:r>
      <w:r w:rsidRPr="00E14498">
        <w:rPr>
          <w:rFonts w:ascii="Arial" w:hAnsi="Arial" w:cs="Arial"/>
          <w:sz w:val="20"/>
          <w:szCs w:val="20"/>
        </w:rPr>
        <w:t>c cơ c</w:t>
      </w:r>
      <w:r w:rsidRPr="00E14498">
        <w:rPr>
          <w:rFonts w:ascii="Arial" w:hAnsi="Arial" w:cs="Arial"/>
          <w:sz w:val="20"/>
          <w:szCs w:val="20"/>
        </w:rPr>
        <w:t>ấ</w:t>
      </w:r>
      <w:r w:rsidRPr="00E14498">
        <w:rPr>
          <w:rFonts w:ascii="Arial" w:hAnsi="Arial" w:cs="Arial"/>
          <w:sz w:val="20"/>
          <w:szCs w:val="20"/>
        </w:rPr>
        <w:t>u l</w:t>
      </w:r>
      <w:r w:rsidRPr="00E14498">
        <w:rPr>
          <w:rFonts w:ascii="Arial" w:hAnsi="Arial" w:cs="Arial"/>
          <w:sz w:val="20"/>
          <w:szCs w:val="20"/>
        </w:rPr>
        <w:t>ạ</w:t>
      </w:r>
      <w:r w:rsidRPr="00E14498">
        <w:rPr>
          <w:rFonts w:ascii="Arial" w:hAnsi="Arial" w:cs="Arial"/>
          <w:sz w:val="20"/>
          <w:szCs w:val="20"/>
        </w:rPr>
        <w:t>i n</w:t>
      </w:r>
      <w:r w:rsidRPr="00E14498">
        <w:rPr>
          <w:rFonts w:ascii="Arial" w:hAnsi="Arial" w:cs="Arial"/>
          <w:sz w:val="20"/>
          <w:szCs w:val="20"/>
        </w:rPr>
        <w:t>ợ</w:t>
      </w:r>
      <w:r w:rsidRPr="00E14498">
        <w:rPr>
          <w:rFonts w:ascii="Arial" w:hAnsi="Arial" w:cs="Arial"/>
          <w:sz w:val="20"/>
          <w:szCs w:val="20"/>
        </w:rPr>
        <w:t xml:space="preserve"> đã vay trư</w:t>
      </w:r>
      <w:r w:rsidRPr="00E14498">
        <w:rPr>
          <w:rFonts w:ascii="Arial" w:hAnsi="Arial" w:cs="Arial"/>
          <w:sz w:val="20"/>
          <w:szCs w:val="20"/>
        </w:rPr>
        <w:t>ớ</w:t>
      </w:r>
      <w:r w:rsidRPr="00E14498">
        <w:rPr>
          <w:rFonts w:ascii="Arial" w:hAnsi="Arial" w:cs="Arial"/>
          <w:sz w:val="20"/>
          <w:szCs w:val="20"/>
        </w:rPr>
        <w:t>c đó đ</w:t>
      </w:r>
      <w:r w:rsidRPr="00E14498">
        <w:rPr>
          <w:rFonts w:ascii="Arial" w:hAnsi="Arial" w:cs="Arial"/>
          <w:sz w:val="20"/>
          <w:szCs w:val="20"/>
        </w:rPr>
        <w:t>ể</w:t>
      </w:r>
      <w:r w:rsidRPr="00E14498">
        <w:rPr>
          <w:rFonts w:ascii="Arial" w:hAnsi="Arial" w:cs="Arial"/>
          <w:sz w:val="20"/>
          <w:szCs w:val="20"/>
        </w:rPr>
        <w:t xml:space="preserve"> phát tri</w:t>
      </w:r>
      <w:r w:rsidRPr="00E14498">
        <w:rPr>
          <w:rFonts w:ascii="Arial" w:hAnsi="Arial" w:cs="Arial"/>
          <w:sz w:val="20"/>
          <w:szCs w:val="20"/>
        </w:rPr>
        <w:t>ể</w:t>
      </w:r>
      <w:r w:rsidRPr="00E14498">
        <w:rPr>
          <w:rFonts w:ascii="Arial" w:hAnsi="Arial" w:cs="Arial"/>
          <w:sz w:val="20"/>
          <w:szCs w:val="20"/>
        </w:rPr>
        <w:t>n h</w:t>
      </w:r>
      <w:r w:rsidRPr="00E14498">
        <w:rPr>
          <w:rFonts w:ascii="Arial" w:hAnsi="Arial" w:cs="Arial"/>
          <w:sz w:val="20"/>
          <w:szCs w:val="20"/>
        </w:rPr>
        <w:t>ạ</w:t>
      </w:r>
      <w:r w:rsidRPr="00E14498">
        <w:rPr>
          <w:rFonts w:ascii="Arial" w:hAnsi="Arial" w:cs="Arial"/>
          <w:sz w:val="20"/>
          <w:szCs w:val="20"/>
        </w:rPr>
        <w:t xml:space="preserve"> t</w:t>
      </w:r>
      <w:r w:rsidRPr="00E14498">
        <w:rPr>
          <w:rFonts w:ascii="Arial" w:hAnsi="Arial" w:cs="Arial"/>
          <w:sz w:val="20"/>
          <w:szCs w:val="20"/>
        </w:rPr>
        <w:t>ầ</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chính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Tài li</w:t>
      </w:r>
      <w:r w:rsidRPr="00E14498">
        <w:rPr>
          <w:rFonts w:ascii="Arial" w:hAnsi="Arial" w:cs="Arial"/>
          <w:sz w:val="20"/>
          <w:szCs w:val="20"/>
        </w:rPr>
        <w:t>ệ</w:t>
      </w:r>
      <w:r w:rsidRPr="00E14498">
        <w:rPr>
          <w:rFonts w:ascii="Arial" w:hAnsi="Arial" w:cs="Arial"/>
          <w:sz w:val="20"/>
          <w:szCs w:val="20"/>
        </w:rPr>
        <w:t>u ch</w:t>
      </w:r>
      <w:r w:rsidRPr="00E14498">
        <w:rPr>
          <w:rFonts w:ascii="Arial" w:hAnsi="Arial" w:cs="Arial"/>
          <w:sz w:val="20"/>
          <w:szCs w:val="20"/>
        </w:rPr>
        <w:t>ứ</w:t>
      </w:r>
      <w:r w:rsidRPr="00E14498">
        <w:rPr>
          <w:rFonts w:ascii="Arial" w:hAnsi="Arial" w:cs="Arial"/>
          <w:sz w:val="20"/>
          <w:szCs w:val="20"/>
        </w:rPr>
        <w:t>ng</w:t>
      </w:r>
      <w:r w:rsidRPr="00E14498">
        <w:rPr>
          <w:rFonts w:ascii="Arial" w:hAnsi="Arial" w:cs="Arial"/>
          <w:sz w:val="20"/>
          <w:szCs w:val="20"/>
        </w:rPr>
        <w:t xml:space="preserve"> minh d</w:t>
      </w:r>
      <w:r w:rsidRPr="00E14498">
        <w:rPr>
          <w:rFonts w:ascii="Arial" w:hAnsi="Arial" w:cs="Arial"/>
          <w:sz w:val="20"/>
          <w:szCs w:val="20"/>
        </w:rPr>
        <w:t>ự</w:t>
      </w:r>
      <w:r w:rsidRPr="00E14498">
        <w:rPr>
          <w:rFonts w:ascii="Arial" w:hAnsi="Arial" w:cs="Arial"/>
          <w:sz w:val="20"/>
          <w:szCs w:val="20"/>
        </w:rPr>
        <w:t xml:space="preserve"> án phát tri</w:t>
      </w:r>
      <w:r w:rsidRPr="00E14498">
        <w:rPr>
          <w:rFonts w:ascii="Arial" w:hAnsi="Arial" w:cs="Arial"/>
          <w:sz w:val="20"/>
          <w:szCs w:val="20"/>
        </w:rPr>
        <w:t>ể</w:t>
      </w:r>
      <w:r w:rsidRPr="00E14498">
        <w:rPr>
          <w:rFonts w:ascii="Arial" w:hAnsi="Arial" w:cs="Arial"/>
          <w:sz w:val="20"/>
          <w:szCs w:val="20"/>
        </w:rPr>
        <w:t>n h</w:t>
      </w:r>
      <w:r w:rsidRPr="00E14498">
        <w:rPr>
          <w:rFonts w:ascii="Arial" w:hAnsi="Arial" w:cs="Arial"/>
          <w:sz w:val="20"/>
          <w:szCs w:val="20"/>
        </w:rPr>
        <w:t>ạ</w:t>
      </w:r>
      <w:r w:rsidRPr="00E14498">
        <w:rPr>
          <w:rFonts w:ascii="Arial" w:hAnsi="Arial" w:cs="Arial"/>
          <w:sz w:val="20"/>
          <w:szCs w:val="20"/>
        </w:rPr>
        <w:t xml:space="preserve"> t</w:t>
      </w:r>
      <w:r w:rsidRPr="00E14498">
        <w:rPr>
          <w:rFonts w:ascii="Arial" w:hAnsi="Arial" w:cs="Arial"/>
          <w:sz w:val="20"/>
          <w:szCs w:val="20"/>
        </w:rPr>
        <w:t>ầ</w:t>
      </w:r>
      <w:r w:rsidRPr="00E14498">
        <w:rPr>
          <w:rFonts w:ascii="Arial" w:hAnsi="Arial" w:cs="Arial"/>
          <w:sz w:val="20"/>
          <w:szCs w:val="20"/>
        </w:rPr>
        <w:t>ng là d</w:t>
      </w:r>
      <w:r w:rsidRPr="00E14498">
        <w:rPr>
          <w:rFonts w:ascii="Arial" w:hAnsi="Arial" w:cs="Arial"/>
          <w:sz w:val="20"/>
          <w:szCs w:val="20"/>
        </w:rPr>
        <w:t>ự</w:t>
      </w:r>
      <w:r w:rsidRPr="00E14498">
        <w:rPr>
          <w:rFonts w:ascii="Arial" w:hAnsi="Arial" w:cs="Arial"/>
          <w:sz w:val="20"/>
          <w:szCs w:val="20"/>
        </w:rPr>
        <w:t xml:space="preserve"> án đ</w:t>
      </w:r>
      <w:r w:rsidRPr="00E14498">
        <w:rPr>
          <w:rFonts w:ascii="Arial" w:hAnsi="Arial" w:cs="Arial"/>
          <w:sz w:val="20"/>
          <w:szCs w:val="20"/>
        </w:rPr>
        <w:t>ầ</w:t>
      </w:r>
      <w:r w:rsidRPr="00E14498">
        <w:rPr>
          <w:rFonts w:ascii="Arial" w:hAnsi="Arial" w:cs="Arial"/>
          <w:sz w:val="20"/>
          <w:szCs w:val="20"/>
        </w:rPr>
        <w:t>u tư công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 v</w:t>
      </w:r>
      <w:r w:rsidRPr="00E14498">
        <w:rPr>
          <w:rFonts w:ascii="Arial" w:hAnsi="Arial" w:cs="Arial"/>
          <w:sz w:val="20"/>
          <w:szCs w:val="20"/>
        </w:rPr>
        <w:t>ề</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công ho</w:t>
      </w:r>
      <w:r w:rsidRPr="00E14498">
        <w:rPr>
          <w:rFonts w:ascii="Arial" w:hAnsi="Arial" w:cs="Arial"/>
          <w:sz w:val="20"/>
          <w:szCs w:val="20"/>
        </w:rPr>
        <w:t>ặ</w:t>
      </w:r>
      <w:r w:rsidRPr="00E14498">
        <w:rPr>
          <w:rFonts w:ascii="Arial" w:hAnsi="Arial" w:cs="Arial"/>
          <w:sz w:val="20"/>
          <w:szCs w:val="20"/>
        </w:rPr>
        <w:t>c d</w:t>
      </w:r>
      <w:r w:rsidRPr="00E14498">
        <w:rPr>
          <w:rFonts w:ascii="Arial" w:hAnsi="Arial" w:cs="Arial"/>
          <w:sz w:val="20"/>
          <w:szCs w:val="20"/>
        </w:rPr>
        <w:t>ự</w:t>
      </w:r>
      <w:r w:rsidRPr="00E14498">
        <w:rPr>
          <w:rFonts w:ascii="Arial" w:hAnsi="Arial" w:cs="Arial"/>
          <w:sz w:val="20"/>
          <w:szCs w:val="20"/>
        </w:rPr>
        <w:t xml:space="preserve"> án đ</w:t>
      </w:r>
      <w:r w:rsidRPr="00E14498">
        <w:rPr>
          <w:rFonts w:ascii="Arial" w:hAnsi="Arial" w:cs="Arial"/>
          <w:sz w:val="20"/>
          <w:szCs w:val="20"/>
        </w:rPr>
        <w:t>ầ</w:t>
      </w:r>
      <w:r w:rsidRPr="00E14498">
        <w:rPr>
          <w:rFonts w:ascii="Arial" w:hAnsi="Arial" w:cs="Arial"/>
          <w:sz w:val="20"/>
          <w:szCs w:val="20"/>
        </w:rPr>
        <w:t>u tư theo phương th</w:t>
      </w:r>
      <w:r w:rsidRPr="00E14498">
        <w:rPr>
          <w:rFonts w:ascii="Arial" w:hAnsi="Arial" w:cs="Arial"/>
          <w:sz w:val="20"/>
          <w:szCs w:val="20"/>
        </w:rPr>
        <w:t>ứ</w:t>
      </w:r>
      <w:r w:rsidRPr="00E14498">
        <w:rPr>
          <w:rFonts w:ascii="Arial" w:hAnsi="Arial" w:cs="Arial"/>
          <w:sz w:val="20"/>
          <w:szCs w:val="20"/>
        </w:rPr>
        <w:t>c đ</w:t>
      </w:r>
      <w:r w:rsidRPr="00E14498">
        <w:rPr>
          <w:rFonts w:ascii="Arial" w:hAnsi="Arial" w:cs="Arial"/>
          <w:sz w:val="20"/>
          <w:szCs w:val="20"/>
        </w:rPr>
        <w:t>ố</w:t>
      </w:r>
      <w:r w:rsidRPr="00E14498">
        <w:rPr>
          <w:rFonts w:ascii="Arial" w:hAnsi="Arial" w:cs="Arial"/>
          <w:sz w:val="20"/>
          <w:szCs w:val="20"/>
        </w:rPr>
        <w:t>i tác công tư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 v</w:t>
      </w:r>
      <w:r w:rsidRPr="00E14498">
        <w:rPr>
          <w:rFonts w:ascii="Arial" w:hAnsi="Arial" w:cs="Arial"/>
          <w:sz w:val="20"/>
          <w:szCs w:val="20"/>
        </w:rPr>
        <w:t>ề</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theo phương th</w:t>
      </w:r>
      <w:r w:rsidRPr="00E14498">
        <w:rPr>
          <w:rFonts w:ascii="Arial" w:hAnsi="Arial" w:cs="Arial"/>
          <w:sz w:val="20"/>
          <w:szCs w:val="20"/>
        </w:rPr>
        <w:t>ứ</w:t>
      </w:r>
      <w:r w:rsidRPr="00E14498">
        <w:rPr>
          <w:rFonts w:ascii="Arial" w:hAnsi="Arial" w:cs="Arial"/>
          <w:sz w:val="20"/>
          <w:szCs w:val="20"/>
        </w:rPr>
        <w:t>c đ</w:t>
      </w:r>
      <w:r w:rsidRPr="00E14498">
        <w:rPr>
          <w:rFonts w:ascii="Arial" w:hAnsi="Arial" w:cs="Arial"/>
          <w:sz w:val="20"/>
          <w:szCs w:val="20"/>
        </w:rPr>
        <w:t>ố</w:t>
      </w:r>
      <w:r w:rsidRPr="00E14498">
        <w:rPr>
          <w:rFonts w:ascii="Arial" w:hAnsi="Arial" w:cs="Arial"/>
          <w:sz w:val="20"/>
          <w:szCs w:val="20"/>
        </w:rPr>
        <w:t>i tác công tư.</w:t>
      </w:r>
    </w:p>
    <w:p w14:paraId="30C6051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5. Ngoài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3 Đi</w:t>
      </w:r>
      <w:r w:rsidRPr="00E14498">
        <w:rPr>
          <w:rFonts w:ascii="Arial" w:hAnsi="Arial" w:cs="Arial"/>
          <w:sz w:val="20"/>
          <w:szCs w:val="20"/>
        </w:rPr>
        <w:t>ề</w:t>
      </w:r>
      <w:r w:rsidRPr="00E14498">
        <w:rPr>
          <w:rFonts w:ascii="Arial" w:hAnsi="Arial" w:cs="Arial"/>
          <w:sz w:val="20"/>
          <w:szCs w:val="20"/>
        </w:rPr>
        <w:t>u này, qu</w:t>
      </w:r>
      <w:r w:rsidRPr="00E14498">
        <w:rPr>
          <w:rFonts w:ascii="Arial" w:hAnsi="Arial" w:cs="Arial"/>
          <w:sz w:val="20"/>
          <w:szCs w:val="20"/>
        </w:rPr>
        <w:t>ỹ</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phép đ</w:t>
      </w:r>
      <w:r w:rsidRPr="00E14498">
        <w:rPr>
          <w:rFonts w:ascii="Arial" w:hAnsi="Arial" w:cs="Arial"/>
          <w:sz w:val="20"/>
          <w:szCs w:val="20"/>
        </w:rPr>
        <w:t>ầ</w:t>
      </w:r>
      <w:r w:rsidRPr="00E14498">
        <w:rPr>
          <w:rFonts w:ascii="Arial" w:hAnsi="Arial" w:cs="Arial"/>
          <w:sz w:val="20"/>
          <w:szCs w:val="20"/>
        </w:rPr>
        <w:t>u tư vào các lo</w:t>
      </w:r>
      <w:r w:rsidRPr="00E14498">
        <w:rPr>
          <w:rFonts w:ascii="Arial" w:hAnsi="Arial" w:cs="Arial"/>
          <w:sz w:val="20"/>
          <w:szCs w:val="20"/>
        </w:rPr>
        <w:t>ạ</w:t>
      </w:r>
      <w:r w:rsidRPr="00E14498">
        <w:rPr>
          <w:rFonts w:ascii="Arial" w:hAnsi="Arial" w:cs="Arial"/>
          <w:sz w:val="20"/>
          <w:szCs w:val="20"/>
        </w:rPr>
        <w:t>i tài s</w:t>
      </w:r>
      <w:r w:rsidRPr="00E14498">
        <w:rPr>
          <w:rFonts w:ascii="Arial" w:hAnsi="Arial" w:cs="Arial"/>
          <w:sz w:val="20"/>
          <w:szCs w:val="20"/>
        </w:rPr>
        <w:t>ả</w:t>
      </w:r>
      <w:r w:rsidRPr="00E14498">
        <w:rPr>
          <w:rFonts w:ascii="Arial" w:hAnsi="Arial" w:cs="Arial"/>
          <w:sz w:val="20"/>
          <w:szCs w:val="20"/>
        </w:rPr>
        <w:t>n khác sau đây:</w:t>
      </w:r>
    </w:p>
    <w:p w14:paraId="37BE0AD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c</w:t>
      </w:r>
      <w:r w:rsidRPr="00E14498">
        <w:rPr>
          <w:rFonts w:ascii="Arial" w:hAnsi="Arial" w:cs="Arial"/>
          <w:sz w:val="20"/>
          <w:szCs w:val="20"/>
        </w:rPr>
        <w:t>ủ</w:t>
      </w:r>
      <w:r w:rsidRPr="00E14498">
        <w:rPr>
          <w:rFonts w:ascii="Arial" w:hAnsi="Arial" w:cs="Arial"/>
          <w:sz w:val="20"/>
          <w:szCs w:val="20"/>
        </w:rPr>
        <w:t>a các ngân hàng thương m</w:t>
      </w:r>
      <w:r w:rsidRPr="00E14498">
        <w:rPr>
          <w:rFonts w:ascii="Arial" w:hAnsi="Arial" w:cs="Arial"/>
          <w:sz w:val="20"/>
          <w:szCs w:val="20"/>
        </w:rPr>
        <w:t>ạ</w:t>
      </w:r>
      <w:r w:rsidRPr="00E14498">
        <w:rPr>
          <w:rFonts w:ascii="Arial" w:hAnsi="Arial" w:cs="Arial"/>
          <w:sz w:val="20"/>
          <w:szCs w:val="20"/>
        </w:rPr>
        <w:t>i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 ngân hàng;</w:t>
      </w:r>
    </w:p>
    <w:p w14:paraId="10B2988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Công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 xml:space="preserve"> bao g</w:t>
      </w:r>
      <w:r w:rsidRPr="00E14498">
        <w:rPr>
          <w:rFonts w:ascii="Arial" w:hAnsi="Arial" w:cs="Arial"/>
          <w:sz w:val="20"/>
          <w:szCs w:val="20"/>
        </w:rPr>
        <w:t>ồ</w:t>
      </w:r>
      <w:r w:rsidRPr="00E14498">
        <w:rPr>
          <w:rFonts w:ascii="Arial" w:hAnsi="Arial" w:cs="Arial"/>
          <w:sz w:val="20"/>
          <w:szCs w:val="20"/>
        </w:rPr>
        <w:t>m gi</w:t>
      </w:r>
      <w:r w:rsidRPr="00E14498">
        <w:rPr>
          <w:rFonts w:ascii="Arial" w:hAnsi="Arial" w:cs="Arial"/>
          <w:sz w:val="20"/>
          <w:szCs w:val="20"/>
        </w:rPr>
        <w:t>ấ</w:t>
      </w:r>
      <w:r w:rsidRPr="00E14498">
        <w:rPr>
          <w:rFonts w:ascii="Arial" w:hAnsi="Arial" w:cs="Arial"/>
          <w:sz w:val="20"/>
          <w:szCs w:val="20"/>
        </w:rPr>
        <w:t>y t</w:t>
      </w:r>
      <w:r w:rsidRPr="00E14498">
        <w:rPr>
          <w:rFonts w:ascii="Arial" w:hAnsi="Arial" w:cs="Arial"/>
          <w:sz w:val="20"/>
          <w:szCs w:val="20"/>
        </w:rPr>
        <w:t>ờ</w:t>
      </w:r>
      <w:r w:rsidRPr="00E14498">
        <w:rPr>
          <w:rFonts w:ascii="Arial" w:hAnsi="Arial" w:cs="Arial"/>
          <w:sz w:val="20"/>
          <w:szCs w:val="20"/>
        </w:rPr>
        <w:t xml:space="preserve"> có giá, công c</w:t>
      </w:r>
      <w:r w:rsidRPr="00E14498">
        <w:rPr>
          <w:rFonts w:ascii="Arial" w:hAnsi="Arial" w:cs="Arial"/>
          <w:sz w:val="20"/>
          <w:szCs w:val="20"/>
        </w:rPr>
        <w:t>ụ</w:t>
      </w:r>
      <w:r w:rsidRPr="00E14498">
        <w:rPr>
          <w:rFonts w:ascii="Arial" w:hAnsi="Arial" w:cs="Arial"/>
          <w:sz w:val="20"/>
          <w:szCs w:val="20"/>
        </w:rPr>
        <w:t xml:space="preserve"> chuy</w:t>
      </w:r>
      <w:r w:rsidRPr="00E14498">
        <w:rPr>
          <w:rFonts w:ascii="Arial" w:hAnsi="Arial" w:cs="Arial"/>
          <w:sz w:val="20"/>
          <w:szCs w:val="20"/>
        </w:rPr>
        <w:t>ể</w:t>
      </w:r>
      <w:r w:rsidRPr="00E14498">
        <w:rPr>
          <w:rFonts w:ascii="Arial" w:hAnsi="Arial" w:cs="Arial"/>
          <w:sz w:val="20"/>
          <w:szCs w:val="20"/>
        </w:rPr>
        <w:t>n như</w:t>
      </w:r>
      <w:r w:rsidRPr="00E14498">
        <w:rPr>
          <w:rFonts w:ascii="Arial" w:hAnsi="Arial" w:cs="Arial"/>
          <w:sz w:val="20"/>
          <w:szCs w:val="20"/>
        </w:rPr>
        <w:t>ợ</w:t>
      </w:r>
      <w:r w:rsidRPr="00E14498">
        <w:rPr>
          <w:rFonts w:ascii="Arial" w:hAnsi="Arial" w:cs="Arial"/>
          <w:sz w:val="20"/>
          <w:szCs w:val="20"/>
        </w:rPr>
        <w:t>ng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w:t>
      </w:r>
    </w:p>
    <w:p w14:paraId="2E920BE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w:t>
      </w:r>
      <w:r w:rsidRPr="00E14498">
        <w:rPr>
          <w:rFonts w:ascii="Arial" w:hAnsi="Arial" w:cs="Arial"/>
          <w:sz w:val="20"/>
          <w:szCs w:val="20"/>
        </w:rPr>
        <w:t>) Công c</w:t>
      </w:r>
      <w:r w:rsidRPr="00E14498">
        <w:rPr>
          <w:rFonts w:ascii="Arial" w:hAnsi="Arial" w:cs="Arial"/>
          <w:sz w:val="20"/>
          <w:szCs w:val="20"/>
        </w:rPr>
        <w:t>ụ</w:t>
      </w:r>
      <w:r w:rsidRPr="00E14498">
        <w:rPr>
          <w:rFonts w:ascii="Arial" w:hAnsi="Arial" w:cs="Arial"/>
          <w:sz w:val="20"/>
          <w:szCs w:val="20"/>
        </w:rPr>
        <w:t xml:space="preserve"> n</w:t>
      </w:r>
      <w:r w:rsidRPr="00E14498">
        <w:rPr>
          <w:rFonts w:ascii="Arial" w:hAnsi="Arial" w:cs="Arial"/>
          <w:sz w:val="20"/>
          <w:szCs w:val="20"/>
        </w:rPr>
        <w:t>ợ</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Chính ph</w:t>
      </w:r>
      <w:r w:rsidRPr="00E14498">
        <w:rPr>
          <w:rFonts w:ascii="Arial" w:hAnsi="Arial" w:cs="Arial"/>
          <w:sz w:val="20"/>
          <w:szCs w:val="20"/>
        </w:rPr>
        <w:t>ủ</w:t>
      </w:r>
      <w:r w:rsidRPr="00E14498">
        <w:rPr>
          <w:rFonts w:ascii="Arial" w:hAnsi="Arial" w:cs="Arial"/>
          <w:sz w:val="20"/>
          <w:szCs w:val="20"/>
        </w:rPr>
        <w:t>, trái phi</w:t>
      </w:r>
      <w:r w:rsidRPr="00E14498">
        <w:rPr>
          <w:rFonts w:ascii="Arial" w:hAnsi="Arial" w:cs="Arial"/>
          <w:sz w:val="20"/>
          <w:szCs w:val="20"/>
        </w:rPr>
        <w:t>ế</w:t>
      </w:r>
      <w:r w:rsidRPr="00E14498">
        <w:rPr>
          <w:rFonts w:ascii="Arial" w:hAnsi="Arial" w:cs="Arial"/>
          <w:sz w:val="20"/>
          <w:szCs w:val="20"/>
        </w:rPr>
        <w:t>u đư</w:t>
      </w:r>
      <w:r w:rsidRPr="00E14498">
        <w:rPr>
          <w:rFonts w:ascii="Arial" w:hAnsi="Arial" w:cs="Arial"/>
          <w:sz w:val="20"/>
          <w:szCs w:val="20"/>
        </w:rPr>
        <w:t>ợ</w:t>
      </w:r>
      <w:r w:rsidRPr="00E14498">
        <w:rPr>
          <w:rFonts w:ascii="Arial" w:hAnsi="Arial" w:cs="Arial"/>
          <w:sz w:val="20"/>
          <w:szCs w:val="20"/>
        </w:rPr>
        <w:t>c Chính ph</w:t>
      </w:r>
      <w:r w:rsidRPr="00E14498">
        <w:rPr>
          <w:rFonts w:ascii="Arial" w:hAnsi="Arial" w:cs="Arial"/>
          <w:sz w:val="20"/>
          <w:szCs w:val="20"/>
        </w:rPr>
        <w:t>ủ</w:t>
      </w:r>
      <w:r w:rsidRPr="00E14498">
        <w:rPr>
          <w:rFonts w:ascii="Arial" w:hAnsi="Arial" w:cs="Arial"/>
          <w:sz w:val="20"/>
          <w:szCs w:val="20"/>
        </w:rPr>
        <w:t xml:space="preserve"> b</w:t>
      </w:r>
      <w:r w:rsidRPr="00E14498">
        <w:rPr>
          <w:rFonts w:ascii="Arial" w:hAnsi="Arial" w:cs="Arial"/>
          <w:sz w:val="20"/>
          <w:szCs w:val="20"/>
        </w:rPr>
        <w:t>ả</w:t>
      </w:r>
      <w:r w:rsidRPr="00E14498">
        <w:rPr>
          <w:rFonts w:ascii="Arial" w:hAnsi="Arial" w:cs="Arial"/>
          <w:sz w:val="20"/>
          <w:szCs w:val="20"/>
        </w:rPr>
        <w:t>o lãnh, trái phi</w:t>
      </w:r>
      <w:r w:rsidRPr="00E14498">
        <w:rPr>
          <w:rFonts w:ascii="Arial" w:hAnsi="Arial" w:cs="Arial"/>
          <w:sz w:val="20"/>
          <w:szCs w:val="20"/>
        </w:rPr>
        <w:t>ế</w:t>
      </w:r>
      <w:r w:rsidRPr="00E14498">
        <w:rPr>
          <w:rFonts w:ascii="Arial" w:hAnsi="Arial" w:cs="Arial"/>
          <w:sz w:val="20"/>
          <w:szCs w:val="20"/>
        </w:rPr>
        <w:t>u chính quy</w:t>
      </w:r>
      <w:r w:rsidRPr="00E14498">
        <w:rPr>
          <w:rFonts w:ascii="Arial" w:hAnsi="Arial" w:cs="Arial"/>
          <w:sz w:val="20"/>
          <w:szCs w:val="20"/>
        </w:rPr>
        <w:t>ề</w:t>
      </w:r>
      <w:r w:rsidRPr="00E14498">
        <w:rPr>
          <w:rFonts w:ascii="Arial" w:hAnsi="Arial" w:cs="Arial"/>
          <w:sz w:val="20"/>
          <w:szCs w:val="20"/>
        </w:rPr>
        <w:t>n đ</w:t>
      </w:r>
      <w:r w:rsidRPr="00E14498">
        <w:rPr>
          <w:rFonts w:ascii="Arial" w:hAnsi="Arial" w:cs="Arial"/>
          <w:sz w:val="20"/>
          <w:szCs w:val="20"/>
        </w:rPr>
        <w:t>ị</w:t>
      </w:r>
      <w:r w:rsidRPr="00E14498">
        <w:rPr>
          <w:rFonts w:ascii="Arial" w:hAnsi="Arial" w:cs="Arial"/>
          <w:sz w:val="20"/>
          <w:szCs w:val="20"/>
        </w:rPr>
        <w:t>a phương;</w:t>
      </w:r>
    </w:p>
    <w:p w14:paraId="33E01BE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niêm y</w:t>
      </w:r>
      <w:r w:rsidRPr="00E14498">
        <w:rPr>
          <w:rFonts w:ascii="Arial" w:hAnsi="Arial" w:cs="Arial"/>
          <w:sz w:val="20"/>
          <w:szCs w:val="20"/>
        </w:rPr>
        <w:t>ế</w:t>
      </w:r>
      <w:r w:rsidRPr="00E14498">
        <w:rPr>
          <w:rFonts w:ascii="Arial" w:hAnsi="Arial" w:cs="Arial"/>
          <w:sz w:val="20"/>
          <w:szCs w:val="20"/>
        </w:rPr>
        <w:t>t,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đăng ký giao d</w:t>
      </w:r>
      <w:r w:rsidRPr="00E14498">
        <w:rPr>
          <w:rFonts w:ascii="Arial" w:hAnsi="Arial" w:cs="Arial"/>
          <w:sz w:val="20"/>
          <w:szCs w:val="20"/>
        </w:rPr>
        <w:t>ị</w:t>
      </w:r>
      <w:r w:rsidRPr="00E14498">
        <w:rPr>
          <w:rFonts w:ascii="Arial" w:hAnsi="Arial" w:cs="Arial"/>
          <w:sz w:val="20"/>
          <w:szCs w:val="20"/>
        </w:rPr>
        <w:t>ch, trái phi</w:t>
      </w:r>
      <w:r w:rsidRPr="00E14498">
        <w:rPr>
          <w:rFonts w:ascii="Arial" w:hAnsi="Arial" w:cs="Arial"/>
          <w:sz w:val="20"/>
          <w:szCs w:val="20"/>
        </w:rPr>
        <w:t>ế</w:t>
      </w:r>
      <w:r w:rsidRPr="00E14498">
        <w:rPr>
          <w:rFonts w:ascii="Arial" w:hAnsi="Arial" w:cs="Arial"/>
          <w:sz w:val="20"/>
          <w:szCs w:val="20"/>
        </w:rPr>
        <w:t>u niêm y</w:t>
      </w:r>
      <w:r w:rsidRPr="00E14498">
        <w:rPr>
          <w:rFonts w:ascii="Arial" w:hAnsi="Arial" w:cs="Arial"/>
          <w:sz w:val="20"/>
          <w:szCs w:val="20"/>
        </w:rPr>
        <w:t>ế</w:t>
      </w:r>
      <w:r w:rsidRPr="00E14498">
        <w:rPr>
          <w:rFonts w:ascii="Arial" w:hAnsi="Arial" w:cs="Arial"/>
          <w:sz w:val="20"/>
          <w:szCs w:val="20"/>
        </w:rPr>
        <w:t>t trên S</w:t>
      </w:r>
      <w:r w:rsidRPr="00E14498">
        <w:rPr>
          <w:rFonts w:ascii="Arial" w:hAnsi="Arial" w:cs="Arial"/>
          <w:sz w:val="20"/>
          <w:szCs w:val="20"/>
        </w:rPr>
        <w:t>ở</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khoán,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chúng,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chào bán ra công chúng</w:t>
      </w:r>
      <w:r w:rsidRPr="00E14498">
        <w:rPr>
          <w:rFonts w:ascii="Arial" w:hAnsi="Arial" w:cs="Arial"/>
          <w:sz w:val="20"/>
          <w:szCs w:val="20"/>
        </w:rPr>
        <w:t>, trái phi</w:t>
      </w:r>
      <w:r w:rsidRPr="00E14498">
        <w:rPr>
          <w:rFonts w:ascii="Arial" w:hAnsi="Arial" w:cs="Arial"/>
          <w:sz w:val="20"/>
          <w:szCs w:val="20"/>
        </w:rPr>
        <w:t>ế</w:t>
      </w:r>
      <w:r w:rsidRPr="00E14498">
        <w:rPr>
          <w:rFonts w:ascii="Arial" w:hAnsi="Arial" w:cs="Arial"/>
          <w:sz w:val="20"/>
          <w:szCs w:val="20"/>
        </w:rPr>
        <w:t>u chào bán ra công chúng;</w:t>
      </w:r>
    </w:p>
    <w:p w14:paraId="379B251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riêng l</w:t>
      </w:r>
      <w:r w:rsidRPr="00E14498">
        <w:rPr>
          <w:rFonts w:ascii="Arial" w:hAnsi="Arial" w:cs="Arial"/>
          <w:sz w:val="20"/>
          <w:szCs w:val="20"/>
        </w:rPr>
        <w:t>ẻ</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theo pháp lu</w:t>
      </w:r>
      <w:r w:rsidRPr="00E14498">
        <w:rPr>
          <w:rFonts w:ascii="Arial" w:hAnsi="Arial" w:cs="Arial"/>
          <w:sz w:val="20"/>
          <w:szCs w:val="20"/>
        </w:rPr>
        <w:t>ậ</w:t>
      </w:r>
      <w:r w:rsidRPr="00E14498">
        <w:rPr>
          <w:rFonts w:ascii="Arial" w:hAnsi="Arial" w:cs="Arial"/>
          <w:sz w:val="20"/>
          <w:szCs w:val="20"/>
        </w:rPr>
        <w:t>t Vi</w:t>
      </w:r>
      <w:r w:rsidRPr="00E14498">
        <w:rPr>
          <w:rFonts w:ascii="Arial" w:hAnsi="Arial" w:cs="Arial"/>
          <w:sz w:val="20"/>
          <w:szCs w:val="20"/>
        </w:rPr>
        <w:t>ệ</w:t>
      </w:r>
      <w:r w:rsidRPr="00E14498">
        <w:rPr>
          <w:rFonts w:ascii="Arial" w:hAnsi="Arial" w:cs="Arial"/>
          <w:sz w:val="20"/>
          <w:szCs w:val="20"/>
        </w:rPr>
        <w:t>t Nam;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c</w:t>
      </w:r>
      <w:r w:rsidRPr="00E14498">
        <w:rPr>
          <w:rFonts w:ascii="Arial" w:hAnsi="Arial" w:cs="Arial"/>
          <w:sz w:val="20"/>
          <w:szCs w:val="20"/>
        </w:rPr>
        <w:t>ủ</w:t>
      </w:r>
      <w:r w:rsidRPr="00E14498">
        <w:rPr>
          <w:rFonts w:ascii="Arial" w:hAnsi="Arial" w:cs="Arial"/>
          <w:sz w:val="20"/>
          <w:szCs w:val="20"/>
        </w:rPr>
        <w:t>a công ty c</w:t>
      </w:r>
      <w:r w:rsidRPr="00E14498">
        <w:rPr>
          <w:rFonts w:ascii="Arial" w:hAnsi="Arial" w:cs="Arial"/>
          <w:sz w:val="20"/>
          <w:szCs w:val="20"/>
        </w:rPr>
        <w:t>ổ</w:t>
      </w:r>
      <w:r w:rsidRPr="00E14498">
        <w:rPr>
          <w:rFonts w:ascii="Arial" w:hAnsi="Arial" w:cs="Arial"/>
          <w:sz w:val="20"/>
          <w:szCs w:val="20"/>
        </w:rPr>
        <w:t xml:space="preserve"> ph</w:t>
      </w:r>
      <w:r w:rsidRPr="00E14498">
        <w:rPr>
          <w:rFonts w:ascii="Arial" w:hAnsi="Arial" w:cs="Arial"/>
          <w:sz w:val="20"/>
          <w:szCs w:val="20"/>
        </w:rPr>
        <w:t>ầ</w:t>
      </w:r>
      <w:r w:rsidRPr="00E14498">
        <w:rPr>
          <w:rFonts w:ascii="Arial" w:hAnsi="Arial" w:cs="Arial"/>
          <w:sz w:val="20"/>
          <w:szCs w:val="20"/>
        </w:rPr>
        <w:t>n (không bao g</w:t>
      </w:r>
      <w:r w:rsidRPr="00E14498">
        <w:rPr>
          <w:rFonts w:ascii="Arial" w:hAnsi="Arial" w:cs="Arial"/>
          <w:sz w:val="20"/>
          <w:szCs w:val="20"/>
        </w:rPr>
        <w:t>ồ</w:t>
      </w:r>
      <w:r w:rsidRPr="00E14498">
        <w:rPr>
          <w:rFonts w:ascii="Arial" w:hAnsi="Arial" w:cs="Arial"/>
          <w:sz w:val="20"/>
          <w:szCs w:val="20"/>
        </w:rPr>
        <w:t>m các lo</w:t>
      </w:r>
      <w:r w:rsidRPr="00E14498">
        <w:rPr>
          <w:rFonts w:ascii="Arial" w:hAnsi="Arial" w:cs="Arial"/>
          <w:sz w:val="20"/>
          <w:szCs w:val="20"/>
        </w:rPr>
        <w:t>ạ</w:t>
      </w:r>
      <w:r w:rsidRPr="00E14498">
        <w:rPr>
          <w:rFonts w:ascii="Arial" w:hAnsi="Arial" w:cs="Arial"/>
          <w:sz w:val="20"/>
          <w:szCs w:val="20"/>
        </w:rPr>
        <w:t>i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d kho</w:t>
      </w:r>
      <w:r w:rsidRPr="00E14498">
        <w:rPr>
          <w:rFonts w:ascii="Arial" w:hAnsi="Arial" w:cs="Arial"/>
          <w:sz w:val="20"/>
          <w:szCs w:val="20"/>
        </w:rPr>
        <w:t>ả</w:t>
      </w:r>
      <w:r w:rsidRPr="00E14498">
        <w:rPr>
          <w:rFonts w:ascii="Arial" w:hAnsi="Arial" w:cs="Arial"/>
          <w:sz w:val="20"/>
          <w:szCs w:val="20"/>
        </w:rPr>
        <w:t>n 5 Đi</w:t>
      </w:r>
      <w:r w:rsidRPr="00E14498">
        <w:rPr>
          <w:rFonts w:ascii="Arial" w:hAnsi="Arial" w:cs="Arial"/>
          <w:sz w:val="20"/>
          <w:szCs w:val="20"/>
        </w:rPr>
        <w:t>ề</w:t>
      </w:r>
      <w:r w:rsidRPr="00E14498">
        <w:rPr>
          <w:rFonts w:ascii="Arial" w:hAnsi="Arial" w:cs="Arial"/>
          <w:sz w:val="20"/>
          <w:szCs w:val="20"/>
        </w:rPr>
        <w:t>u này); ph</w:t>
      </w:r>
      <w:r w:rsidRPr="00E14498">
        <w:rPr>
          <w:rFonts w:ascii="Arial" w:hAnsi="Arial" w:cs="Arial"/>
          <w:sz w:val="20"/>
          <w:szCs w:val="20"/>
        </w:rPr>
        <w:t>ầ</w:t>
      </w:r>
      <w:r w:rsidRPr="00E14498">
        <w:rPr>
          <w:rFonts w:ascii="Arial" w:hAnsi="Arial" w:cs="Arial"/>
          <w:sz w:val="20"/>
          <w:szCs w:val="20"/>
        </w:rPr>
        <w:t>n v</w:t>
      </w:r>
      <w:r w:rsidRPr="00E14498">
        <w:rPr>
          <w:rFonts w:ascii="Arial" w:hAnsi="Arial" w:cs="Arial"/>
          <w:sz w:val="20"/>
          <w:szCs w:val="20"/>
        </w:rPr>
        <w:t>ố</w:t>
      </w:r>
      <w:r w:rsidRPr="00E14498">
        <w:rPr>
          <w:rFonts w:ascii="Arial" w:hAnsi="Arial" w:cs="Arial"/>
          <w:sz w:val="20"/>
          <w:szCs w:val="20"/>
        </w:rPr>
        <w:t>n gó</w:t>
      </w:r>
      <w:r w:rsidRPr="00E14498">
        <w:rPr>
          <w:rFonts w:ascii="Arial" w:hAnsi="Arial" w:cs="Arial"/>
          <w:sz w:val="20"/>
          <w:szCs w:val="20"/>
        </w:rPr>
        <w:t>p t</w:t>
      </w:r>
      <w:r w:rsidRPr="00E14498">
        <w:rPr>
          <w:rFonts w:ascii="Arial" w:hAnsi="Arial" w:cs="Arial"/>
          <w:sz w:val="20"/>
          <w:szCs w:val="20"/>
        </w:rPr>
        <w:t>ạ</w:t>
      </w:r>
      <w:r w:rsidRPr="00E14498">
        <w:rPr>
          <w:rFonts w:ascii="Arial" w:hAnsi="Arial" w:cs="Arial"/>
          <w:sz w:val="20"/>
          <w:szCs w:val="20"/>
        </w:rPr>
        <w:t>i công ty trách nhi</w:t>
      </w:r>
      <w:r w:rsidRPr="00E14498">
        <w:rPr>
          <w:rFonts w:ascii="Arial" w:hAnsi="Arial" w:cs="Arial"/>
          <w:sz w:val="20"/>
          <w:szCs w:val="20"/>
        </w:rPr>
        <w:t>ệ</w:t>
      </w:r>
      <w:r w:rsidRPr="00E14498">
        <w:rPr>
          <w:rFonts w:ascii="Arial" w:hAnsi="Arial" w:cs="Arial"/>
          <w:sz w:val="20"/>
          <w:szCs w:val="20"/>
        </w:rPr>
        <w:t>m h</w:t>
      </w:r>
      <w:r w:rsidRPr="00E14498">
        <w:rPr>
          <w:rFonts w:ascii="Arial" w:hAnsi="Arial" w:cs="Arial"/>
          <w:sz w:val="20"/>
          <w:szCs w:val="20"/>
        </w:rPr>
        <w:t>ữ</w:t>
      </w:r>
      <w:r w:rsidRPr="00E14498">
        <w:rPr>
          <w:rFonts w:ascii="Arial" w:hAnsi="Arial" w:cs="Arial"/>
          <w:sz w:val="20"/>
          <w:szCs w:val="20"/>
        </w:rPr>
        <w:t>u h</w:t>
      </w:r>
      <w:r w:rsidRPr="00E14498">
        <w:rPr>
          <w:rFonts w:ascii="Arial" w:hAnsi="Arial" w:cs="Arial"/>
          <w:sz w:val="20"/>
          <w:szCs w:val="20"/>
        </w:rPr>
        <w:t>ạ</w:t>
      </w:r>
      <w:r w:rsidRPr="00E14498">
        <w:rPr>
          <w:rFonts w:ascii="Arial" w:hAnsi="Arial" w:cs="Arial"/>
          <w:sz w:val="20"/>
          <w:szCs w:val="20"/>
        </w:rPr>
        <w:t>n;</w:t>
      </w:r>
    </w:p>
    <w:p w14:paraId="55EBAC3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e) Quy</w:t>
      </w:r>
      <w:r w:rsidRPr="00E14498">
        <w:rPr>
          <w:rFonts w:ascii="Arial" w:hAnsi="Arial" w:cs="Arial"/>
          <w:sz w:val="20"/>
          <w:szCs w:val="20"/>
        </w:rPr>
        <w:t>ề</w:t>
      </w:r>
      <w:r w:rsidRPr="00E14498">
        <w:rPr>
          <w:rFonts w:ascii="Arial" w:hAnsi="Arial" w:cs="Arial"/>
          <w:sz w:val="20"/>
          <w:szCs w:val="20"/>
        </w:rPr>
        <w:t>n phát sinh g</w:t>
      </w:r>
      <w:r w:rsidRPr="00E14498">
        <w:rPr>
          <w:rFonts w:ascii="Arial" w:hAnsi="Arial" w:cs="Arial"/>
          <w:sz w:val="20"/>
          <w:szCs w:val="20"/>
        </w:rPr>
        <w:t>ắ</w:t>
      </w:r>
      <w:r w:rsidRPr="00E14498">
        <w:rPr>
          <w:rFonts w:ascii="Arial" w:hAnsi="Arial" w:cs="Arial"/>
          <w:sz w:val="20"/>
          <w:szCs w:val="20"/>
        </w:rPr>
        <w:t>n li</w:t>
      </w:r>
      <w:r w:rsidRPr="00E14498">
        <w:rPr>
          <w:rFonts w:ascii="Arial" w:hAnsi="Arial" w:cs="Arial"/>
          <w:sz w:val="20"/>
          <w:szCs w:val="20"/>
        </w:rPr>
        <w:t>ề</w:t>
      </w:r>
      <w:r w:rsidRPr="00E14498">
        <w:rPr>
          <w:rFonts w:ascii="Arial" w:hAnsi="Arial" w:cs="Arial"/>
          <w:sz w:val="20"/>
          <w:szCs w:val="20"/>
        </w:rPr>
        <w:t>n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khoán mà qu</w:t>
      </w:r>
      <w:r w:rsidRPr="00E14498">
        <w:rPr>
          <w:rFonts w:ascii="Arial" w:hAnsi="Arial" w:cs="Arial"/>
          <w:sz w:val="20"/>
          <w:szCs w:val="20"/>
        </w:rPr>
        <w:t>ỹ</w:t>
      </w:r>
      <w:r w:rsidRPr="00E14498">
        <w:rPr>
          <w:rFonts w:ascii="Arial" w:hAnsi="Arial" w:cs="Arial"/>
          <w:sz w:val="20"/>
          <w:szCs w:val="20"/>
        </w:rPr>
        <w:t xml:space="preserve"> đang n</w:t>
      </w:r>
      <w:r w:rsidRPr="00E14498">
        <w:rPr>
          <w:rFonts w:ascii="Arial" w:hAnsi="Arial" w:cs="Arial"/>
          <w:sz w:val="20"/>
          <w:szCs w:val="20"/>
        </w:rPr>
        <w:t>ắ</w:t>
      </w:r>
      <w:r w:rsidRPr="00E14498">
        <w:rPr>
          <w:rFonts w:ascii="Arial" w:hAnsi="Arial" w:cs="Arial"/>
          <w:sz w:val="20"/>
          <w:szCs w:val="20"/>
        </w:rPr>
        <w:t>m gi</w:t>
      </w:r>
      <w:r w:rsidRPr="00E14498">
        <w:rPr>
          <w:rFonts w:ascii="Arial" w:hAnsi="Arial" w:cs="Arial"/>
          <w:sz w:val="20"/>
          <w:szCs w:val="20"/>
        </w:rPr>
        <w:t>ữ</w:t>
      </w:r>
      <w:r w:rsidRPr="00E14498">
        <w:rPr>
          <w:rFonts w:ascii="Arial" w:hAnsi="Arial" w:cs="Arial"/>
          <w:sz w:val="20"/>
          <w:szCs w:val="20"/>
        </w:rPr>
        <w:t>;</w:t>
      </w:r>
    </w:p>
    <w:p w14:paraId="4D3A9C4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 B</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s</w:t>
      </w:r>
      <w:r w:rsidRPr="00E14498">
        <w:rPr>
          <w:rFonts w:ascii="Arial" w:hAnsi="Arial" w:cs="Arial"/>
          <w:sz w:val="20"/>
          <w:szCs w:val="20"/>
        </w:rPr>
        <w:t>ả</w:t>
      </w:r>
      <w:r w:rsidRPr="00E14498">
        <w:rPr>
          <w:rFonts w:ascii="Arial" w:hAnsi="Arial" w:cs="Arial"/>
          <w:sz w:val="20"/>
          <w:szCs w:val="20"/>
        </w:rPr>
        <w:t xml:space="preserve">n đáp </w:t>
      </w:r>
      <w:r w:rsidRPr="00E14498">
        <w:rPr>
          <w:rFonts w:ascii="Arial" w:hAnsi="Arial" w:cs="Arial"/>
          <w:sz w:val="20"/>
          <w:szCs w:val="20"/>
        </w:rPr>
        <w:t>ứ</w:t>
      </w:r>
      <w:r w:rsidRPr="00E14498">
        <w:rPr>
          <w:rFonts w:ascii="Arial" w:hAnsi="Arial" w:cs="Arial"/>
          <w:sz w:val="20"/>
          <w:szCs w:val="20"/>
        </w:rPr>
        <w:t>ng đi</w:t>
      </w:r>
      <w:r w:rsidRPr="00E14498">
        <w:rPr>
          <w:rFonts w:ascii="Arial" w:hAnsi="Arial" w:cs="Arial"/>
          <w:sz w:val="20"/>
          <w:szCs w:val="20"/>
        </w:rPr>
        <w:t>ề</w:t>
      </w:r>
      <w:r w:rsidRPr="00E14498">
        <w:rPr>
          <w:rFonts w:ascii="Arial" w:hAnsi="Arial" w:cs="Arial"/>
          <w:sz w:val="20"/>
          <w:szCs w:val="20"/>
        </w:rPr>
        <w:t>u ki</w:t>
      </w:r>
      <w:r w:rsidRPr="00E14498">
        <w:rPr>
          <w:rFonts w:ascii="Arial" w:hAnsi="Arial" w:cs="Arial"/>
          <w:sz w:val="20"/>
          <w:szCs w:val="20"/>
        </w:rPr>
        <w:t>ệ</w:t>
      </w:r>
      <w:r w:rsidRPr="00E14498">
        <w:rPr>
          <w:rFonts w:ascii="Arial" w:hAnsi="Arial" w:cs="Arial"/>
          <w:sz w:val="20"/>
          <w:szCs w:val="20"/>
        </w:rPr>
        <w:t>n đưa vào kinh doanh theo quy đ</w:t>
      </w:r>
      <w:r w:rsidRPr="00E14498">
        <w:rPr>
          <w:rFonts w:ascii="Arial" w:hAnsi="Arial" w:cs="Arial"/>
          <w:sz w:val="20"/>
          <w:szCs w:val="20"/>
        </w:rPr>
        <w:t>ị</w:t>
      </w:r>
      <w:r w:rsidRPr="00E14498">
        <w:rPr>
          <w:rFonts w:ascii="Arial" w:hAnsi="Arial" w:cs="Arial"/>
          <w:sz w:val="20"/>
          <w:szCs w:val="20"/>
        </w:rPr>
        <w:t>nh pháp lu</w:t>
      </w:r>
      <w:r w:rsidRPr="00E14498">
        <w:rPr>
          <w:rFonts w:ascii="Arial" w:hAnsi="Arial" w:cs="Arial"/>
          <w:sz w:val="20"/>
          <w:szCs w:val="20"/>
        </w:rPr>
        <w:t>ậ</w:t>
      </w:r>
      <w:r w:rsidRPr="00E14498">
        <w:rPr>
          <w:rFonts w:ascii="Arial" w:hAnsi="Arial" w:cs="Arial"/>
          <w:sz w:val="20"/>
          <w:szCs w:val="20"/>
        </w:rPr>
        <w:t>t v</w:t>
      </w:r>
      <w:r w:rsidRPr="00E14498">
        <w:rPr>
          <w:rFonts w:ascii="Arial" w:hAnsi="Arial" w:cs="Arial"/>
          <w:sz w:val="20"/>
          <w:szCs w:val="20"/>
        </w:rPr>
        <w:t>ề</w:t>
      </w:r>
      <w:r w:rsidRPr="00E14498">
        <w:rPr>
          <w:rFonts w:ascii="Arial" w:hAnsi="Arial" w:cs="Arial"/>
          <w:sz w:val="20"/>
          <w:szCs w:val="20"/>
        </w:rPr>
        <w:t xml:space="preserve"> kinh doanh b</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s</w:t>
      </w:r>
      <w:r w:rsidRPr="00E14498">
        <w:rPr>
          <w:rFonts w:ascii="Arial" w:hAnsi="Arial" w:cs="Arial"/>
          <w:sz w:val="20"/>
          <w:szCs w:val="20"/>
        </w:rPr>
        <w:t>ả</w:t>
      </w:r>
      <w:r w:rsidRPr="00E14498">
        <w:rPr>
          <w:rFonts w:ascii="Arial" w:hAnsi="Arial" w:cs="Arial"/>
          <w:sz w:val="20"/>
          <w:szCs w:val="20"/>
        </w:rPr>
        <w:t>n.</w:t>
      </w:r>
    </w:p>
    <w:p w14:paraId="5C8A825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6.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g</w:t>
      </w:r>
      <w:r w:rsidRPr="00E14498">
        <w:rPr>
          <w:rFonts w:ascii="Arial" w:hAnsi="Arial" w:cs="Arial"/>
          <w:sz w:val="20"/>
          <w:szCs w:val="20"/>
        </w:rPr>
        <w:t>ử</w:t>
      </w:r>
      <w:r w:rsidRPr="00E14498">
        <w:rPr>
          <w:rFonts w:ascii="Arial" w:hAnsi="Arial" w:cs="Arial"/>
          <w:sz w:val="20"/>
          <w:szCs w:val="20"/>
        </w:rPr>
        <w:t>i ti</w:t>
      </w:r>
      <w:r w:rsidRPr="00E14498">
        <w:rPr>
          <w:rFonts w:ascii="Arial" w:hAnsi="Arial" w:cs="Arial"/>
          <w:sz w:val="20"/>
          <w:szCs w:val="20"/>
        </w:rPr>
        <w:t>ề</w:t>
      </w:r>
      <w:r w:rsidRPr="00E14498">
        <w:rPr>
          <w:rFonts w:ascii="Arial" w:hAnsi="Arial" w:cs="Arial"/>
          <w:sz w:val="20"/>
          <w:szCs w:val="20"/>
        </w:rPr>
        <w:t>n và đ</w:t>
      </w:r>
      <w:r w:rsidRPr="00E14498">
        <w:rPr>
          <w:rFonts w:ascii="Arial" w:hAnsi="Arial" w:cs="Arial"/>
          <w:sz w:val="20"/>
          <w:szCs w:val="20"/>
        </w:rPr>
        <w:t>ầ</w:t>
      </w:r>
      <w:r w:rsidRPr="00E14498">
        <w:rPr>
          <w:rFonts w:ascii="Arial" w:hAnsi="Arial" w:cs="Arial"/>
          <w:sz w:val="20"/>
          <w:szCs w:val="20"/>
        </w:rPr>
        <w:t xml:space="preserve">u tư </w:t>
      </w:r>
      <w:r w:rsidRPr="00E14498">
        <w:rPr>
          <w:rFonts w:ascii="Arial" w:hAnsi="Arial" w:cs="Arial"/>
          <w:sz w:val="20"/>
          <w:szCs w:val="20"/>
        </w:rPr>
        <w:t>công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b kho</w:t>
      </w:r>
      <w:r w:rsidRPr="00E14498">
        <w:rPr>
          <w:rFonts w:ascii="Arial" w:hAnsi="Arial" w:cs="Arial"/>
          <w:sz w:val="20"/>
          <w:szCs w:val="20"/>
        </w:rPr>
        <w:t>ả</w:t>
      </w:r>
      <w:r w:rsidRPr="00E14498">
        <w:rPr>
          <w:rFonts w:ascii="Arial" w:hAnsi="Arial" w:cs="Arial"/>
          <w:sz w:val="20"/>
          <w:szCs w:val="20"/>
        </w:rPr>
        <w:t>n 5 Đi</w:t>
      </w:r>
      <w:r w:rsidRPr="00E14498">
        <w:rPr>
          <w:rFonts w:ascii="Arial" w:hAnsi="Arial" w:cs="Arial"/>
          <w:sz w:val="20"/>
          <w:szCs w:val="20"/>
        </w:rPr>
        <w:t>ề</w:t>
      </w:r>
      <w:r w:rsidRPr="00E14498">
        <w:rPr>
          <w:rFonts w:ascii="Arial" w:hAnsi="Arial" w:cs="Arial"/>
          <w:sz w:val="20"/>
          <w:szCs w:val="20"/>
        </w:rPr>
        <w:t>u này c</w:t>
      </w:r>
      <w:r w:rsidRPr="00E14498">
        <w:rPr>
          <w:rFonts w:ascii="Arial" w:hAnsi="Arial" w:cs="Arial"/>
          <w:sz w:val="20"/>
          <w:szCs w:val="20"/>
        </w:rPr>
        <w:t>ủ</w:t>
      </w:r>
      <w:r w:rsidRPr="00E14498">
        <w:rPr>
          <w:rFonts w:ascii="Arial" w:hAnsi="Arial" w:cs="Arial"/>
          <w:sz w:val="20"/>
          <w:szCs w:val="20"/>
        </w:rPr>
        <w:t>a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tín d</w:t>
      </w:r>
      <w:r w:rsidRPr="00E14498">
        <w:rPr>
          <w:rFonts w:ascii="Arial" w:hAnsi="Arial" w:cs="Arial"/>
          <w:sz w:val="20"/>
          <w:szCs w:val="20"/>
        </w:rPr>
        <w:t>ụ</w:t>
      </w:r>
      <w:r w:rsidRPr="00E14498">
        <w:rPr>
          <w:rFonts w:ascii="Arial" w:hAnsi="Arial" w:cs="Arial"/>
          <w:sz w:val="20"/>
          <w:szCs w:val="20"/>
        </w:rPr>
        <w:t>ng đã đư</w:t>
      </w:r>
      <w:r w:rsidRPr="00E14498">
        <w:rPr>
          <w:rFonts w:ascii="Arial" w:hAnsi="Arial" w:cs="Arial"/>
          <w:sz w:val="20"/>
          <w:szCs w:val="20"/>
        </w:rPr>
        <w:t>ợ</w:t>
      </w:r>
      <w:r w:rsidRPr="00E14498">
        <w:rPr>
          <w:rFonts w:ascii="Arial" w:hAnsi="Arial" w:cs="Arial"/>
          <w:sz w:val="20"/>
          <w:szCs w:val="20"/>
        </w:rPr>
        <w:t>c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xml:space="preserve"> phê duy</w:t>
      </w:r>
      <w:r w:rsidRPr="00E14498">
        <w:rPr>
          <w:rFonts w:ascii="Arial" w:hAnsi="Arial" w:cs="Arial"/>
          <w:sz w:val="20"/>
          <w:szCs w:val="20"/>
        </w:rPr>
        <w:t>ệ</w:t>
      </w:r>
      <w:r w:rsidRPr="00E14498">
        <w:rPr>
          <w:rFonts w:ascii="Arial" w:hAnsi="Arial" w:cs="Arial"/>
          <w:sz w:val="20"/>
          <w:szCs w:val="20"/>
        </w:rPr>
        <w:t>t.</w:t>
      </w:r>
    </w:p>
    <w:p w14:paraId="48B7646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7. Cơ c</w:t>
      </w:r>
      <w:r w:rsidRPr="00E14498">
        <w:rPr>
          <w:rFonts w:ascii="Arial" w:hAnsi="Arial" w:cs="Arial"/>
          <w:sz w:val="20"/>
          <w:szCs w:val="20"/>
        </w:rPr>
        <w:t>ấ</w:t>
      </w:r>
      <w:r w:rsidRPr="00E14498">
        <w:rPr>
          <w:rFonts w:ascii="Arial" w:hAnsi="Arial" w:cs="Arial"/>
          <w:sz w:val="20"/>
          <w:szCs w:val="20"/>
        </w:rPr>
        <w:t>u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khi đ</w:t>
      </w:r>
      <w:r w:rsidRPr="00E14498">
        <w:rPr>
          <w:rFonts w:ascii="Arial" w:hAnsi="Arial" w:cs="Arial"/>
          <w:sz w:val="20"/>
          <w:szCs w:val="20"/>
        </w:rPr>
        <w:t>ầ</w:t>
      </w:r>
      <w:r w:rsidRPr="00E14498">
        <w:rPr>
          <w:rFonts w:ascii="Arial" w:hAnsi="Arial" w:cs="Arial"/>
          <w:sz w:val="20"/>
          <w:szCs w:val="20"/>
        </w:rPr>
        <w:t>u tư vào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3 và kho</w:t>
      </w:r>
      <w:r w:rsidRPr="00E14498">
        <w:rPr>
          <w:rFonts w:ascii="Arial" w:hAnsi="Arial" w:cs="Arial"/>
          <w:sz w:val="20"/>
          <w:szCs w:val="20"/>
        </w:rPr>
        <w:t>ả</w:t>
      </w:r>
      <w:r w:rsidRPr="00E14498">
        <w:rPr>
          <w:rFonts w:ascii="Arial" w:hAnsi="Arial" w:cs="Arial"/>
          <w:sz w:val="20"/>
          <w:szCs w:val="20"/>
        </w:rPr>
        <w:t>n 5 Đi</w:t>
      </w:r>
      <w:r w:rsidRPr="00E14498">
        <w:rPr>
          <w:rFonts w:ascii="Arial" w:hAnsi="Arial" w:cs="Arial"/>
          <w:sz w:val="20"/>
          <w:szCs w:val="20"/>
        </w:rPr>
        <w:t>ề</w:t>
      </w:r>
      <w:r w:rsidRPr="00E14498">
        <w:rPr>
          <w:rFonts w:ascii="Arial" w:hAnsi="Arial" w:cs="Arial"/>
          <w:sz w:val="20"/>
          <w:szCs w:val="20"/>
        </w:rPr>
        <w:t>u này ph</w:t>
      </w:r>
      <w:r w:rsidRPr="00E14498">
        <w:rPr>
          <w:rFonts w:ascii="Arial" w:hAnsi="Arial" w:cs="Arial"/>
          <w:sz w:val="20"/>
          <w:szCs w:val="20"/>
        </w:rPr>
        <w:t>ả</w:t>
      </w:r>
      <w:r w:rsidRPr="00E14498">
        <w:rPr>
          <w:rFonts w:ascii="Arial" w:hAnsi="Arial" w:cs="Arial"/>
          <w:sz w:val="20"/>
          <w:szCs w:val="20"/>
        </w:rPr>
        <w:t>i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các h</w:t>
      </w:r>
      <w:r w:rsidRPr="00E14498">
        <w:rPr>
          <w:rFonts w:ascii="Arial" w:hAnsi="Arial" w:cs="Arial"/>
          <w:sz w:val="20"/>
          <w:szCs w:val="20"/>
        </w:rPr>
        <w:t>ạ</w:t>
      </w:r>
      <w:r w:rsidRPr="00E14498">
        <w:rPr>
          <w:rFonts w:ascii="Arial" w:hAnsi="Arial" w:cs="Arial"/>
          <w:sz w:val="20"/>
          <w:szCs w:val="20"/>
        </w:rPr>
        <w:t>n m</w:t>
      </w:r>
      <w:r w:rsidRPr="00E14498">
        <w:rPr>
          <w:rFonts w:ascii="Arial" w:hAnsi="Arial" w:cs="Arial"/>
          <w:sz w:val="20"/>
          <w:szCs w:val="20"/>
        </w:rPr>
        <w:t>ứ</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sau</w:t>
      </w:r>
      <w:r w:rsidRPr="00E14498">
        <w:rPr>
          <w:rFonts w:ascii="Arial" w:hAnsi="Arial" w:cs="Arial"/>
          <w:sz w:val="20"/>
          <w:szCs w:val="20"/>
        </w:rPr>
        <w:t>:</w:t>
      </w:r>
    </w:p>
    <w:p w14:paraId="3E93959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Đ</w:t>
      </w:r>
      <w:r w:rsidRPr="00E14498">
        <w:rPr>
          <w:rFonts w:ascii="Arial" w:hAnsi="Arial" w:cs="Arial"/>
          <w:sz w:val="20"/>
          <w:szCs w:val="20"/>
        </w:rPr>
        <w:t>ầ</w:t>
      </w:r>
      <w:r w:rsidRPr="00E14498">
        <w:rPr>
          <w:rFonts w:ascii="Arial" w:hAnsi="Arial" w:cs="Arial"/>
          <w:sz w:val="20"/>
          <w:szCs w:val="20"/>
        </w:rPr>
        <w:t>u tư t</w:t>
      </w:r>
      <w:r w:rsidRPr="00E14498">
        <w:rPr>
          <w:rFonts w:ascii="Arial" w:hAnsi="Arial" w:cs="Arial"/>
          <w:sz w:val="20"/>
          <w:szCs w:val="20"/>
        </w:rPr>
        <w:t>ố</w:t>
      </w:r>
      <w:r w:rsidRPr="00E14498">
        <w:rPr>
          <w:rFonts w:ascii="Arial" w:hAnsi="Arial" w:cs="Arial"/>
          <w:sz w:val="20"/>
          <w:szCs w:val="20"/>
        </w:rPr>
        <w:t>i thi</w:t>
      </w:r>
      <w:r w:rsidRPr="00E14498">
        <w:rPr>
          <w:rFonts w:ascii="Arial" w:hAnsi="Arial" w:cs="Arial"/>
          <w:sz w:val="20"/>
          <w:szCs w:val="20"/>
        </w:rPr>
        <w:t>ể</w:t>
      </w:r>
      <w:r w:rsidRPr="00E14498">
        <w:rPr>
          <w:rFonts w:ascii="Arial" w:hAnsi="Arial" w:cs="Arial"/>
          <w:sz w:val="20"/>
          <w:szCs w:val="20"/>
        </w:rPr>
        <w:t>u 65%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3 Đi</w:t>
      </w:r>
      <w:r w:rsidRPr="00E14498">
        <w:rPr>
          <w:rFonts w:ascii="Arial" w:hAnsi="Arial" w:cs="Arial"/>
          <w:sz w:val="20"/>
          <w:szCs w:val="20"/>
        </w:rPr>
        <w:t>ề</w:t>
      </w:r>
      <w:r w:rsidRPr="00E14498">
        <w:rPr>
          <w:rFonts w:ascii="Arial" w:hAnsi="Arial" w:cs="Arial"/>
          <w:sz w:val="20"/>
          <w:szCs w:val="20"/>
        </w:rPr>
        <w:t>u này và vào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b, c kho</w:t>
      </w:r>
      <w:r w:rsidRPr="00E14498">
        <w:rPr>
          <w:rFonts w:ascii="Arial" w:hAnsi="Arial" w:cs="Arial"/>
          <w:sz w:val="20"/>
          <w:szCs w:val="20"/>
        </w:rPr>
        <w:t>ả</w:t>
      </w:r>
      <w:r w:rsidRPr="00E14498">
        <w:rPr>
          <w:rFonts w:ascii="Arial" w:hAnsi="Arial" w:cs="Arial"/>
          <w:sz w:val="20"/>
          <w:szCs w:val="20"/>
        </w:rPr>
        <w:t>n 5 Đi</w:t>
      </w:r>
      <w:r w:rsidRPr="00E14498">
        <w:rPr>
          <w:rFonts w:ascii="Arial" w:hAnsi="Arial" w:cs="Arial"/>
          <w:sz w:val="20"/>
          <w:szCs w:val="20"/>
        </w:rPr>
        <w:t>ề</w:t>
      </w:r>
      <w:r w:rsidRPr="00E14498">
        <w:rPr>
          <w:rFonts w:ascii="Arial" w:hAnsi="Arial" w:cs="Arial"/>
          <w:sz w:val="20"/>
          <w:szCs w:val="20"/>
        </w:rPr>
        <w:t>u này;</w:t>
      </w:r>
    </w:p>
    <w:p w14:paraId="3EDF8BD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Không đ</w:t>
      </w:r>
      <w:r w:rsidRPr="00E14498">
        <w:rPr>
          <w:rFonts w:ascii="Arial" w:hAnsi="Arial" w:cs="Arial"/>
          <w:sz w:val="20"/>
          <w:szCs w:val="20"/>
        </w:rPr>
        <w:t>ầ</w:t>
      </w:r>
      <w:r w:rsidRPr="00E14498">
        <w:rPr>
          <w:rFonts w:ascii="Arial" w:hAnsi="Arial" w:cs="Arial"/>
          <w:sz w:val="20"/>
          <w:szCs w:val="20"/>
        </w:rPr>
        <w:t>u tư vào ch</w:t>
      </w:r>
      <w:r w:rsidRPr="00E14498">
        <w:rPr>
          <w:rFonts w:ascii="Arial" w:hAnsi="Arial" w:cs="Arial"/>
          <w:sz w:val="20"/>
          <w:szCs w:val="20"/>
        </w:rPr>
        <w:t>ứ</w:t>
      </w:r>
      <w:r w:rsidRPr="00E14498">
        <w:rPr>
          <w:rFonts w:ascii="Arial" w:hAnsi="Arial" w:cs="Arial"/>
          <w:sz w:val="20"/>
          <w:szCs w:val="20"/>
        </w:rPr>
        <w:t>ng khoán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ộ</w:t>
      </w:r>
      <w:r w:rsidRPr="00E14498">
        <w:rPr>
          <w:rFonts w:ascii="Arial" w:hAnsi="Arial" w:cs="Arial"/>
          <w:sz w:val="20"/>
          <w:szCs w:val="20"/>
        </w:rPr>
        <w:t>t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quá 10%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 xml:space="preserve">ng khoán </w:t>
      </w:r>
      <w:r w:rsidRPr="00E14498">
        <w:rPr>
          <w:rFonts w:ascii="Arial" w:hAnsi="Arial" w:cs="Arial"/>
          <w:sz w:val="20"/>
          <w:szCs w:val="20"/>
        </w:rPr>
        <w:t>đang lưu hành c</w:t>
      </w:r>
      <w:r w:rsidRPr="00E14498">
        <w:rPr>
          <w:rFonts w:ascii="Arial" w:hAnsi="Arial" w:cs="Arial"/>
          <w:sz w:val="20"/>
          <w:szCs w:val="20"/>
        </w:rPr>
        <w:t>ủ</w:t>
      </w:r>
      <w:r w:rsidRPr="00E14498">
        <w:rPr>
          <w:rFonts w:ascii="Arial" w:hAnsi="Arial" w:cs="Arial"/>
          <w:sz w:val="20"/>
          <w:szCs w:val="20"/>
        </w:rPr>
        <w:t>a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đó, tr</w:t>
      </w:r>
      <w:r w:rsidRPr="00E14498">
        <w:rPr>
          <w:rFonts w:ascii="Arial" w:hAnsi="Arial" w:cs="Arial"/>
          <w:sz w:val="20"/>
          <w:szCs w:val="20"/>
        </w:rPr>
        <w:t>ừ</w:t>
      </w:r>
      <w:r w:rsidRPr="00E14498">
        <w:rPr>
          <w:rFonts w:ascii="Arial" w:hAnsi="Arial" w:cs="Arial"/>
          <w:sz w:val="20"/>
          <w:szCs w:val="20"/>
        </w:rPr>
        <w:t xml:space="preserve"> công c</w:t>
      </w:r>
      <w:r w:rsidRPr="00E14498">
        <w:rPr>
          <w:rFonts w:ascii="Arial" w:hAnsi="Arial" w:cs="Arial"/>
          <w:sz w:val="20"/>
          <w:szCs w:val="20"/>
        </w:rPr>
        <w:t>ụ</w:t>
      </w:r>
      <w:r w:rsidRPr="00E14498">
        <w:rPr>
          <w:rFonts w:ascii="Arial" w:hAnsi="Arial" w:cs="Arial"/>
          <w:sz w:val="20"/>
          <w:szCs w:val="20"/>
        </w:rPr>
        <w:t xml:space="preserve"> n</w:t>
      </w:r>
      <w:r w:rsidRPr="00E14498">
        <w:rPr>
          <w:rFonts w:ascii="Arial" w:hAnsi="Arial" w:cs="Arial"/>
          <w:sz w:val="20"/>
          <w:szCs w:val="20"/>
        </w:rPr>
        <w:t>ợ</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Chính ph</w:t>
      </w:r>
      <w:r w:rsidRPr="00E14498">
        <w:rPr>
          <w:rFonts w:ascii="Arial" w:hAnsi="Arial" w:cs="Arial"/>
          <w:sz w:val="20"/>
          <w:szCs w:val="20"/>
        </w:rPr>
        <w:t>ủ</w:t>
      </w:r>
      <w:r w:rsidRPr="00E14498">
        <w:rPr>
          <w:rFonts w:ascii="Arial" w:hAnsi="Arial" w:cs="Arial"/>
          <w:sz w:val="20"/>
          <w:szCs w:val="20"/>
        </w:rPr>
        <w:t>;</w:t>
      </w:r>
    </w:p>
    <w:p w14:paraId="21048ED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lastRenderedPageBreak/>
        <w:t>c) Không đ</w:t>
      </w:r>
      <w:r w:rsidRPr="00E14498">
        <w:rPr>
          <w:rFonts w:ascii="Arial" w:hAnsi="Arial" w:cs="Arial"/>
          <w:sz w:val="20"/>
          <w:szCs w:val="20"/>
        </w:rPr>
        <w:t>ầ</w:t>
      </w:r>
      <w:r w:rsidRPr="00E14498">
        <w:rPr>
          <w:rFonts w:ascii="Arial" w:hAnsi="Arial" w:cs="Arial"/>
          <w:sz w:val="20"/>
          <w:szCs w:val="20"/>
        </w:rPr>
        <w:t>u tư quá 20%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ch</w:t>
      </w:r>
      <w:r w:rsidRPr="00E14498">
        <w:rPr>
          <w:rFonts w:ascii="Arial" w:hAnsi="Arial" w:cs="Arial"/>
          <w:sz w:val="20"/>
          <w:szCs w:val="20"/>
        </w:rPr>
        <w:t>ứ</w:t>
      </w:r>
      <w:r w:rsidRPr="00E14498">
        <w:rPr>
          <w:rFonts w:ascii="Arial" w:hAnsi="Arial" w:cs="Arial"/>
          <w:sz w:val="20"/>
          <w:szCs w:val="20"/>
        </w:rPr>
        <w:t>ng khoán đang lưu hành và các tài s</w:t>
      </w:r>
      <w:r w:rsidRPr="00E14498">
        <w:rPr>
          <w:rFonts w:ascii="Arial" w:hAnsi="Arial" w:cs="Arial"/>
          <w:sz w:val="20"/>
          <w:szCs w:val="20"/>
        </w:rPr>
        <w:t>ả</w:t>
      </w:r>
      <w:r w:rsidRPr="00E14498">
        <w:rPr>
          <w:rFonts w:ascii="Arial" w:hAnsi="Arial" w:cs="Arial"/>
          <w:sz w:val="20"/>
          <w:szCs w:val="20"/>
        </w:rPr>
        <w:t>n (n</w:t>
      </w:r>
      <w:r w:rsidRPr="00E14498">
        <w:rPr>
          <w:rFonts w:ascii="Arial" w:hAnsi="Arial" w:cs="Arial"/>
          <w:sz w:val="20"/>
          <w:szCs w:val="20"/>
        </w:rPr>
        <w:t>ế</w:t>
      </w:r>
      <w:r w:rsidRPr="00E14498">
        <w:rPr>
          <w:rFonts w:ascii="Arial" w:hAnsi="Arial" w:cs="Arial"/>
          <w:sz w:val="20"/>
          <w:szCs w:val="20"/>
        </w:rPr>
        <w:t>u có)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b kho</w:t>
      </w:r>
      <w:r w:rsidRPr="00E14498">
        <w:rPr>
          <w:rFonts w:ascii="Arial" w:hAnsi="Arial" w:cs="Arial"/>
          <w:sz w:val="20"/>
          <w:szCs w:val="20"/>
        </w:rPr>
        <w:t>ả</w:t>
      </w:r>
      <w:r w:rsidRPr="00E14498">
        <w:rPr>
          <w:rFonts w:ascii="Arial" w:hAnsi="Arial" w:cs="Arial"/>
          <w:sz w:val="20"/>
          <w:szCs w:val="20"/>
        </w:rPr>
        <w:t>n 5 Đi</w:t>
      </w:r>
      <w:r w:rsidRPr="00E14498">
        <w:rPr>
          <w:rFonts w:ascii="Arial" w:hAnsi="Arial" w:cs="Arial"/>
          <w:sz w:val="20"/>
          <w:szCs w:val="20"/>
        </w:rPr>
        <w:t>ề</w:t>
      </w:r>
      <w:r w:rsidRPr="00E14498">
        <w:rPr>
          <w:rFonts w:ascii="Arial" w:hAnsi="Arial" w:cs="Arial"/>
          <w:sz w:val="20"/>
          <w:szCs w:val="20"/>
        </w:rPr>
        <w:t>u này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ộ</w:t>
      </w:r>
      <w:r w:rsidRPr="00E14498">
        <w:rPr>
          <w:rFonts w:ascii="Arial" w:hAnsi="Arial" w:cs="Arial"/>
          <w:sz w:val="20"/>
          <w:szCs w:val="20"/>
        </w:rPr>
        <w:t>t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tr</w:t>
      </w:r>
      <w:r w:rsidRPr="00E14498">
        <w:rPr>
          <w:rFonts w:ascii="Arial" w:hAnsi="Arial" w:cs="Arial"/>
          <w:sz w:val="20"/>
          <w:szCs w:val="20"/>
        </w:rPr>
        <w:t>ừ</w:t>
      </w:r>
      <w:r w:rsidRPr="00E14498">
        <w:rPr>
          <w:rFonts w:ascii="Arial" w:hAnsi="Arial" w:cs="Arial"/>
          <w:sz w:val="20"/>
          <w:szCs w:val="20"/>
        </w:rPr>
        <w:t xml:space="preserve"> công c</w:t>
      </w:r>
      <w:r w:rsidRPr="00E14498">
        <w:rPr>
          <w:rFonts w:ascii="Arial" w:hAnsi="Arial" w:cs="Arial"/>
          <w:sz w:val="20"/>
          <w:szCs w:val="20"/>
        </w:rPr>
        <w:t>ụ</w:t>
      </w:r>
      <w:r w:rsidRPr="00E14498">
        <w:rPr>
          <w:rFonts w:ascii="Arial" w:hAnsi="Arial" w:cs="Arial"/>
          <w:sz w:val="20"/>
          <w:szCs w:val="20"/>
        </w:rPr>
        <w:t xml:space="preserve"> n</w:t>
      </w:r>
      <w:r w:rsidRPr="00E14498">
        <w:rPr>
          <w:rFonts w:ascii="Arial" w:hAnsi="Arial" w:cs="Arial"/>
          <w:sz w:val="20"/>
          <w:szCs w:val="20"/>
        </w:rPr>
        <w:t>ợ</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Chí</w:t>
      </w:r>
      <w:r w:rsidRPr="00E14498">
        <w:rPr>
          <w:rFonts w:ascii="Arial" w:hAnsi="Arial" w:cs="Arial"/>
          <w:sz w:val="20"/>
          <w:szCs w:val="20"/>
        </w:rPr>
        <w:t>nh ph</w:t>
      </w:r>
      <w:r w:rsidRPr="00E14498">
        <w:rPr>
          <w:rFonts w:ascii="Arial" w:hAnsi="Arial" w:cs="Arial"/>
          <w:sz w:val="20"/>
          <w:szCs w:val="20"/>
        </w:rPr>
        <w:t>ủ</w:t>
      </w:r>
      <w:r w:rsidRPr="00E14498">
        <w:rPr>
          <w:rFonts w:ascii="Arial" w:hAnsi="Arial" w:cs="Arial"/>
          <w:sz w:val="20"/>
          <w:szCs w:val="20"/>
        </w:rPr>
        <w:t>;</w:t>
      </w:r>
    </w:p>
    <w:p w14:paraId="46E8E93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 Không đ</w:t>
      </w:r>
      <w:r w:rsidRPr="00E14498">
        <w:rPr>
          <w:rFonts w:ascii="Arial" w:hAnsi="Arial" w:cs="Arial"/>
          <w:sz w:val="20"/>
          <w:szCs w:val="20"/>
        </w:rPr>
        <w:t>ầ</w:t>
      </w:r>
      <w:r w:rsidRPr="00E14498">
        <w:rPr>
          <w:rFonts w:ascii="Arial" w:hAnsi="Arial" w:cs="Arial"/>
          <w:sz w:val="20"/>
          <w:szCs w:val="20"/>
        </w:rPr>
        <w:t>u tư quá 20%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b kho</w:t>
      </w:r>
      <w:r w:rsidRPr="00E14498">
        <w:rPr>
          <w:rFonts w:ascii="Arial" w:hAnsi="Arial" w:cs="Arial"/>
          <w:sz w:val="20"/>
          <w:szCs w:val="20"/>
        </w:rPr>
        <w:t>ả</w:t>
      </w:r>
      <w:r w:rsidRPr="00E14498">
        <w:rPr>
          <w:rFonts w:ascii="Arial" w:hAnsi="Arial" w:cs="Arial"/>
          <w:sz w:val="20"/>
          <w:szCs w:val="20"/>
        </w:rPr>
        <w:t>n 3 và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đ kho</w:t>
      </w:r>
      <w:r w:rsidRPr="00E14498">
        <w:rPr>
          <w:rFonts w:ascii="Arial" w:hAnsi="Arial" w:cs="Arial"/>
          <w:sz w:val="20"/>
          <w:szCs w:val="20"/>
        </w:rPr>
        <w:t>ả</w:t>
      </w:r>
      <w:r w:rsidRPr="00E14498">
        <w:rPr>
          <w:rFonts w:ascii="Arial" w:hAnsi="Arial" w:cs="Arial"/>
          <w:sz w:val="20"/>
          <w:szCs w:val="20"/>
        </w:rPr>
        <w:t>n 5 Đi</w:t>
      </w:r>
      <w:r w:rsidRPr="00E14498">
        <w:rPr>
          <w:rFonts w:ascii="Arial" w:hAnsi="Arial" w:cs="Arial"/>
          <w:sz w:val="20"/>
          <w:szCs w:val="20"/>
        </w:rPr>
        <w:t>ề</w:t>
      </w:r>
      <w:r w:rsidRPr="00E14498">
        <w:rPr>
          <w:rFonts w:ascii="Arial" w:hAnsi="Arial" w:cs="Arial"/>
          <w:sz w:val="20"/>
          <w:szCs w:val="20"/>
        </w:rPr>
        <w:t>u này; không đ</w:t>
      </w:r>
      <w:r w:rsidRPr="00E14498">
        <w:rPr>
          <w:rFonts w:ascii="Arial" w:hAnsi="Arial" w:cs="Arial"/>
          <w:sz w:val="20"/>
          <w:szCs w:val="20"/>
        </w:rPr>
        <w:t>ầ</w:t>
      </w:r>
      <w:r w:rsidRPr="00E14498">
        <w:rPr>
          <w:rFonts w:ascii="Arial" w:hAnsi="Arial" w:cs="Arial"/>
          <w:sz w:val="20"/>
          <w:szCs w:val="20"/>
        </w:rPr>
        <w:t>u tư quá 10%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g kho</w:t>
      </w:r>
      <w:r w:rsidRPr="00E14498">
        <w:rPr>
          <w:rFonts w:ascii="Arial" w:hAnsi="Arial" w:cs="Arial"/>
          <w:sz w:val="20"/>
          <w:szCs w:val="20"/>
        </w:rPr>
        <w:t>ả</w:t>
      </w:r>
      <w:r w:rsidRPr="00E14498">
        <w:rPr>
          <w:rFonts w:ascii="Arial" w:hAnsi="Arial" w:cs="Arial"/>
          <w:sz w:val="20"/>
          <w:szCs w:val="20"/>
        </w:rPr>
        <w:t>n 5 Đi</w:t>
      </w:r>
      <w:r w:rsidRPr="00E14498">
        <w:rPr>
          <w:rFonts w:ascii="Arial" w:hAnsi="Arial" w:cs="Arial"/>
          <w:sz w:val="20"/>
          <w:szCs w:val="20"/>
        </w:rPr>
        <w:t>ề</w:t>
      </w:r>
      <w:r w:rsidRPr="00E14498">
        <w:rPr>
          <w:rFonts w:ascii="Arial" w:hAnsi="Arial" w:cs="Arial"/>
          <w:sz w:val="20"/>
          <w:szCs w:val="20"/>
        </w:rPr>
        <w:t>u này;</w:t>
      </w:r>
    </w:p>
    <w:p w14:paraId="70476FF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Không đ</w:t>
      </w:r>
      <w:r w:rsidRPr="00E14498">
        <w:rPr>
          <w:rFonts w:ascii="Arial" w:hAnsi="Arial" w:cs="Arial"/>
          <w:sz w:val="20"/>
          <w:szCs w:val="20"/>
        </w:rPr>
        <w:t>ầ</w:t>
      </w:r>
      <w:r w:rsidRPr="00E14498">
        <w:rPr>
          <w:rFonts w:ascii="Arial" w:hAnsi="Arial" w:cs="Arial"/>
          <w:sz w:val="20"/>
          <w:szCs w:val="20"/>
        </w:rPr>
        <w:t>u tư quá</w:t>
      </w:r>
      <w:r w:rsidRPr="00E14498">
        <w:rPr>
          <w:rFonts w:ascii="Arial" w:hAnsi="Arial" w:cs="Arial"/>
          <w:sz w:val="20"/>
          <w:szCs w:val="20"/>
        </w:rPr>
        <w:t xml:space="preserve"> 30%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3 và t</w:t>
      </w:r>
      <w:r w:rsidRPr="00E14498">
        <w:rPr>
          <w:rFonts w:ascii="Arial" w:hAnsi="Arial" w:cs="Arial"/>
          <w:sz w:val="20"/>
          <w:szCs w:val="20"/>
        </w:rPr>
        <w:t>ạ</w:t>
      </w:r>
      <w:r w:rsidRPr="00E14498">
        <w:rPr>
          <w:rFonts w:ascii="Arial" w:hAnsi="Arial" w:cs="Arial"/>
          <w:sz w:val="20"/>
          <w:szCs w:val="20"/>
        </w:rPr>
        <w:t>i các đi</w:t>
      </w:r>
      <w:r w:rsidRPr="00E14498">
        <w:rPr>
          <w:rFonts w:ascii="Arial" w:hAnsi="Arial" w:cs="Arial"/>
          <w:sz w:val="20"/>
          <w:szCs w:val="20"/>
        </w:rPr>
        <w:t>ể</w:t>
      </w:r>
      <w:r w:rsidRPr="00E14498">
        <w:rPr>
          <w:rFonts w:ascii="Arial" w:hAnsi="Arial" w:cs="Arial"/>
          <w:sz w:val="20"/>
          <w:szCs w:val="20"/>
        </w:rPr>
        <w:t>m a, b, d, đ kho</w:t>
      </w:r>
      <w:r w:rsidRPr="00E14498">
        <w:rPr>
          <w:rFonts w:ascii="Arial" w:hAnsi="Arial" w:cs="Arial"/>
          <w:sz w:val="20"/>
          <w:szCs w:val="20"/>
        </w:rPr>
        <w:t>ả</w:t>
      </w:r>
      <w:r w:rsidRPr="00E14498">
        <w:rPr>
          <w:rFonts w:ascii="Arial" w:hAnsi="Arial" w:cs="Arial"/>
          <w:sz w:val="20"/>
          <w:szCs w:val="20"/>
        </w:rPr>
        <w:t>n 5 Đi</w:t>
      </w:r>
      <w:r w:rsidRPr="00E14498">
        <w:rPr>
          <w:rFonts w:ascii="Arial" w:hAnsi="Arial" w:cs="Arial"/>
          <w:sz w:val="20"/>
          <w:szCs w:val="20"/>
        </w:rPr>
        <w:t>ề</w:t>
      </w:r>
      <w:r w:rsidRPr="00E14498">
        <w:rPr>
          <w:rFonts w:ascii="Arial" w:hAnsi="Arial" w:cs="Arial"/>
          <w:sz w:val="20"/>
          <w:szCs w:val="20"/>
        </w:rPr>
        <w:t>u này phát hành b</w:t>
      </w:r>
      <w:r w:rsidRPr="00E14498">
        <w:rPr>
          <w:rFonts w:ascii="Arial" w:hAnsi="Arial" w:cs="Arial"/>
          <w:sz w:val="20"/>
          <w:szCs w:val="20"/>
        </w:rPr>
        <w:t>ở</w:t>
      </w:r>
      <w:r w:rsidRPr="00E14498">
        <w:rPr>
          <w:rFonts w:ascii="Arial" w:hAnsi="Arial" w:cs="Arial"/>
          <w:sz w:val="20"/>
          <w:szCs w:val="20"/>
        </w:rPr>
        <w:t>i các công ty trong cùng m</w:t>
      </w:r>
      <w:r w:rsidRPr="00E14498">
        <w:rPr>
          <w:rFonts w:ascii="Arial" w:hAnsi="Arial" w:cs="Arial"/>
          <w:sz w:val="20"/>
          <w:szCs w:val="20"/>
        </w:rPr>
        <w:t>ộ</w:t>
      </w:r>
      <w:r w:rsidRPr="00E14498">
        <w:rPr>
          <w:rFonts w:ascii="Arial" w:hAnsi="Arial" w:cs="Arial"/>
          <w:sz w:val="20"/>
          <w:szCs w:val="20"/>
        </w:rPr>
        <w:t>t nhóm công ty có quan h</w:t>
      </w:r>
      <w:r w:rsidRPr="00E14498">
        <w:rPr>
          <w:rFonts w:ascii="Arial" w:hAnsi="Arial" w:cs="Arial"/>
          <w:sz w:val="20"/>
          <w:szCs w:val="20"/>
        </w:rPr>
        <w:t>ệ</w:t>
      </w:r>
      <w:r w:rsidRPr="00E14498">
        <w:rPr>
          <w:rFonts w:ascii="Arial" w:hAnsi="Arial" w:cs="Arial"/>
          <w:sz w:val="20"/>
          <w:szCs w:val="20"/>
        </w:rPr>
        <w:t xml:space="preserve"> s</w:t>
      </w:r>
      <w:r w:rsidRPr="00E14498">
        <w:rPr>
          <w:rFonts w:ascii="Arial" w:hAnsi="Arial" w:cs="Arial"/>
          <w:sz w:val="20"/>
          <w:szCs w:val="20"/>
        </w:rPr>
        <w:t>ở</w:t>
      </w:r>
      <w:r w:rsidRPr="00E14498">
        <w:rPr>
          <w:rFonts w:ascii="Arial" w:hAnsi="Arial" w:cs="Arial"/>
          <w:sz w:val="20"/>
          <w:szCs w:val="20"/>
        </w:rPr>
        <w:t xml:space="preserve"> h</w:t>
      </w:r>
      <w:r w:rsidRPr="00E14498">
        <w:rPr>
          <w:rFonts w:ascii="Arial" w:hAnsi="Arial" w:cs="Arial"/>
          <w:sz w:val="20"/>
          <w:szCs w:val="20"/>
        </w:rPr>
        <w:t>ữ</w:t>
      </w:r>
      <w:r w:rsidRPr="00E14498">
        <w:rPr>
          <w:rFonts w:ascii="Arial" w:hAnsi="Arial" w:cs="Arial"/>
          <w:sz w:val="20"/>
          <w:szCs w:val="20"/>
        </w:rPr>
        <w:t>u v</w:t>
      </w:r>
      <w:r w:rsidRPr="00E14498">
        <w:rPr>
          <w:rFonts w:ascii="Arial" w:hAnsi="Arial" w:cs="Arial"/>
          <w:sz w:val="20"/>
          <w:szCs w:val="20"/>
        </w:rPr>
        <w:t>ớ</w:t>
      </w:r>
      <w:r w:rsidRPr="00E14498">
        <w:rPr>
          <w:rFonts w:ascii="Arial" w:hAnsi="Arial" w:cs="Arial"/>
          <w:sz w:val="20"/>
          <w:szCs w:val="20"/>
        </w:rPr>
        <w:t>i nhau thu</w:t>
      </w:r>
      <w:r w:rsidRPr="00E14498">
        <w:rPr>
          <w:rFonts w:ascii="Arial" w:hAnsi="Arial" w:cs="Arial"/>
          <w:sz w:val="20"/>
          <w:szCs w:val="20"/>
        </w:rPr>
        <w:t>ộ</w:t>
      </w:r>
      <w:r w:rsidRPr="00E14498">
        <w:rPr>
          <w:rFonts w:ascii="Arial" w:hAnsi="Arial" w:cs="Arial"/>
          <w:sz w:val="20"/>
          <w:szCs w:val="20"/>
        </w:rPr>
        <w:t>c các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sau đây: công ty m</w:t>
      </w:r>
      <w:r w:rsidRPr="00E14498">
        <w:rPr>
          <w:rFonts w:ascii="Arial" w:hAnsi="Arial" w:cs="Arial"/>
          <w:sz w:val="20"/>
          <w:szCs w:val="20"/>
        </w:rPr>
        <w:t>ẹ</w:t>
      </w:r>
      <w:r w:rsidRPr="00E14498">
        <w:rPr>
          <w:rFonts w:ascii="Arial" w:hAnsi="Arial" w:cs="Arial"/>
          <w:sz w:val="20"/>
          <w:szCs w:val="20"/>
        </w:rPr>
        <w:t>, công ty con; các c</w:t>
      </w:r>
      <w:r w:rsidRPr="00E14498">
        <w:rPr>
          <w:rFonts w:ascii="Arial" w:hAnsi="Arial" w:cs="Arial"/>
          <w:sz w:val="20"/>
          <w:szCs w:val="20"/>
        </w:rPr>
        <w:t>ông ty s</w:t>
      </w:r>
      <w:r w:rsidRPr="00E14498">
        <w:rPr>
          <w:rFonts w:ascii="Arial" w:hAnsi="Arial" w:cs="Arial"/>
          <w:sz w:val="20"/>
          <w:szCs w:val="20"/>
        </w:rPr>
        <w:t>ở</w:t>
      </w:r>
      <w:r w:rsidRPr="00E14498">
        <w:rPr>
          <w:rFonts w:ascii="Arial" w:hAnsi="Arial" w:cs="Arial"/>
          <w:sz w:val="20"/>
          <w:szCs w:val="20"/>
        </w:rPr>
        <w:t xml:space="preserve"> h</w:t>
      </w:r>
      <w:r w:rsidRPr="00E14498">
        <w:rPr>
          <w:rFonts w:ascii="Arial" w:hAnsi="Arial" w:cs="Arial"/>
          <w:sz w:val="20"/>
          <w:szCs w:val="20"/>
        </w:rPr>
        <w:t>ữ</w:t>
      </w:r>
      <w:r w:rsidRPr="00E14498">
        <w:rPr>
          <w:rFonts w:ascii="Arial" w:hAnsi="Arial" w:cs="Arial"/>
          <w:sz w:val="20"/>
          <w:szCs w:val="20"/>
        </w:rPr>
        <w:t>u trên 35% c</w:t>
      </w:r>
      <w:r w:rsidRPr="00E14498">
        <w:rPr>
          <w:rFonts w:ascii="Arial" w:hAnsi="Arial" w:cs="Arial"/>
          <w:sz w:val="20"/>
          <w:szCs w:val="20"/>
        </w:rPr>
        <w:t>ổ</w:t>
      </w:r>
      <w:r w:rsidRPr="00E14498">
        <w:rPr>
          <w:rFonts w:ascii="Arial" w:hAnsi="Arial" w:cs="Arial"/>
          <w:sz w:val="20"/>
          <w:szCs w:val="20"/>
        </w:rPr>
        <w:t xml:space="preserve"> ph</w:t>
      </w:r>
      <w:r w:rsidRPr="00E14498">
        <w:rPr>
          <w:rFonts w:ascii="Arial" w:hAnsi="Arial" w:cs="Arial"/>
          <w:sz w:val="20"/>
          <w:szCs w:val="20"/>
        </w:rPr>
        <w:t>ầ</w:t>
      </w:r>
      <w:r w:rsidRPr="00E14498">
        <w:rPr>
          <w:rFonts w:ascii="Arial" w:hAnsi="Arial" w:cs="Arial"/>
          <w:sz w:val="20"/>
          <w:szCs w:val="20"/>
        </w:rPr>
        <w:t>n, ph</w:t>
      </w:r>
      <w:r w:rsidRPr="00E14498">
        <w:rPr>
          <w:rFonts w:ascii="Arial" w:hAnsi="Arial" w:cs="Arial"/>
          <w:sz w:val="20"/>
          <w:szCs w:val="20"/>
        </w:rPr>
        <w:t>ầ</w:t>
      </w:r>
      <w:r w:rsidRPr="00E14498">
        <w:rPr>
          <w:rFonts w:ascii="Arial" w:hAnsi="Arial" w:cs="Arial"/>
          <w:sz w:val="20"/>
          <w:szCs w:val="20"/>
        </w:rPr>
        <w:t>n v</w:t>
      </w:r>
      <w:r w:rsidRPr="00E14498">
        <w:rPr>
          <w:rFonts w:ascii="Arial" w:hAnsi="Arial" w:cs="Arial"/>
          <w:sz w:val="20"/>
          <w:szCs w:val="20"/>
        </w:rPr>
        <w:t>ố</w:t>
      </w:r>
      <w:r w:rsidRPr="00E14498">
        <w:rPr>
          <w:rFonts w:ascii="Arial" w:hAnsi="Arial" w:cs="Arial"/>
          <w:sz w:val="20"/>
          <w:szCs w:val="20"/>
        </w:rPr>
        <w:t>n góp c</w:t>
      </w:r>
      <w:r w:rsidRPr="00E14498">
        <w:rPr>
          <w:rFonts w:ascii="Arial" w:hAnsi="Arial" w:cs="Arial"/>
          <w:sz w:val="20"/>
          <w:szCs w:val="20"/>
        </w:rPr>
        <w:t>ủ</w:t>
      </w:r>
      <w:r w:rsidRPr="00E14498">
        <w:rPr>
          <w:rFonts w:ascii="Arial" w:hAnsi="Arial" w:cs="Arial"/>
          <w:sz w:val="20"/>
          <w:szCs w:val="20"/>
        </w:rPr>
        <w:t>a nhau; nhóm công ty con có cùng m</w:t>
      </w:r>
      <w:r w:rsidRPr="00E14498">
        <w:rPr>
          <w:rFonts w:ascii="Arial" w:hAnsi="Arial" w:cs="Arial"/>
          <w:sz w:val="20"/>
          <w:szCs w:val="20"/>
        </w:rPr>
        <w:t>ộ</w:t>
      </w:r>
      <w:r w:rsidRPr="00E14498">
        <w:rPr>
          <w:rFonts w:ascii="Arial" w:hAnsi="Arial" w:cs="Arial"/>
          <w:sz w:val="20"/>
          <w:szCs w:val="20"/>
        </w:rPr>
        <w:t>t công ty m</w:t>
      </w:r>
      <w:r w:rsidRPr="00E14498">
        <w:rPr>
          <w:rFonts w:ascii="Arial" w:hAnsi="Arial" w:cs="Arial"/>
          <w:sz w:val="20"/>
          <w:szCs w:val="20"/>
        </w:rPr>
        <w:t>ẹ</w:t>
      </w:r>
      <w:r w:rsidRPr="00E14498">
        <w:rPr>
          <w:rFonts w:ascii="Arial" w:hAnsi="Arial" w:cs="Arial"/>
          <w:sz w:val="20"/>
          <w:szCs w:val="20"/>
        </w:rPr>
        <w:t>;</w:t>
      </w:r>
    </w:p>
    <w:p w14:paraId="7F9E5AA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e) Không đ</w:t>
      </w:r>
      <w:r w:rsidRPr="00E14498">
        <w:rPr>
          <w:rFonts w:ascii="Arial" w:hAnsi="Arial" w:cs="Arial"/>
          <w:sz w:val="20"/>
          <w:szCs w:val="20"/>
        </w:rPr>
        <w:t>ầ</w:t>
      </w:r>
      <w:r w:rsidRPr="00E14498">
        <w:rPr>
          <w:rFonts w:ascii="Arial" w:hAnsi="Arial" w:cs="Arial"/>
          <w:sz w:val="20"/>
          <w:szCs w:val="20"/>
        </w:rPr>
        <w:t>u tư vào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chính qu</w:t>
      </w:r>
      <w:r w:rsidRPr="00E14498">
        <w:rPr>
          <w:rFonts w:ascii="Arial" w:hAnsi="Arial" w:cs="Arial"/>
          <w:sz w:val="20"/>
          <w:szCs w:val="20"/>
        </w:rPr>
        <w:t>ỹ</w:t>
      </w:r>
      <w:r w:rsidRPr="00E14498">
        <w:rPr>
          <w:rFonts w:ascii="Arial" w:hAnsi="Arial" w:cs="Arial"/>
          <w:sz w:val="20"/>
          <w:szCs w:val="20"/>
        </w:rPr>
        <w:t xml:space="preserve"> đó;</w:t>
      </w:r>
    </w:p>
    <w:p w14:paraId="790873E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vào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chúng, công 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đ</w:t>
      </w:r>
      <w:r w:rsidRPr="00E14498">
        <w:rPr>
          <w:rFonts w:ascii="Arial" w:hAnsi="Arial" w:cs="Arial"/>
          <w:sz w:val="20"/>
          <w:szCs w:val="20"/>
        </w:rPr>
        <w:t>ạ</w:t>
      </w:r>
      <w:r w:rsidRPr="00E14498">
        <w:rPr>
          <w:rFonts w:ascii="Arial" w:hAnsi="Arial" w:cs="Arial"/>
          <w:sz w:val="20"/>
          <w:szCs w:val="20"/>
        </w:rPr>
        <w:t>i chúng do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w:t>
      </w:r>
      <w:r w:rsidRPr="00E14498">
        <w:rPr>
          <w:rFonts w:ascii="Arial" w:hAnsi="Arial" w:cs="Arial"/>
          <w:sz w:val="20"/>
          <w:szCs w:val="20"/>
        </w:rPr>
        <w:t>khác qu</w:t>
      </w:r>
      <w:r w:rsidRPr="00E14498">
        <w:rPr>
          <w:rFonts w:ascii="Arial" w:hAnsi="Arial" w:cs="Arial"/>
          <w:sz w:val="20"/>
          <w:szCs w:val="20"/>
        </w:rPr>
        <w:t>ả</w:t>
      </w:r>
      <w:r w:rsidRPr="00E14498">
        <w:rPr>
          <w:rFonts w:ascii="Arial" w:hAnsi="Arial" w:cs="Arial"/>
          <w:sz w:val="20"/>
          <w:szCs w:val="20"/>
        </w:rPr>
        <w:t>n lý và b</w:t>
      </w:r>
      <w:r w:rsidRPr="00E14498">
        <w:rPr>
          <w:rFonts w:ascii="Arial" w:hAnsi="Arial" w:cs="Arial"/>
          <w:sz w:val="20"/>
          <w:szCs w:val="20"/>
        </w:rPr>
        <w:t>ả</w:t>
      </w:r>
      <w:r w:rsidRPr="00E14498">
        <w:rPr>
          <w:rFonts w:ascii="Arial" w:hAnsi="Arial" w:cs="Arial"/>
          <w:sz w:val="20"/>
          <w:szCs w:val="20"/>
        </w:rPr>
        <w:t>o đ</w:t>
      </w:r>
      <w:r w:rsidRPr="00E14498">
        <w:rPr>
          <w:rFonts w:ascii="Arial" w:hAnsi="Arial" w:cs="Arial"/>
          <w:sz w:val="20"/>
          <w:szCs w:val="20"/>
        </w:rPr>
        <w:t>ả</w:t>
      </w:r>
      <w:r w:rsidRPr="00E14498">
        <w:rPr>
          <w:rFonts w:ascii="Arial" w:hAnsi="Arial" w:cs="Arial"/>
          <w:sz w:val="20"/>
          <w:szCs w:val="20"/>
        </w:rPr>
        <w:t>m các h</w:t>
      </w:r>
      <w:r w:rsidRPr="00E14498">
        <w:rPr>
          <w:rFonts w:ascii="Arial" w:hAnsi="Arial" w:cs="Arial"/>
          <w:sz w:val="20"/>
          <w:szCs w:val="20"/>
        </w:rPr>
        <w:t>ạ</w:t>
      </w:r>
      <w:r w:rsidRPr="00E14498">
        <w:rPr>
          <w:rFonts w:ascii="Arial" w:hAnsi="Arial" w:cs="Arial"/>
          <w:sz w:val="20"/>
          <w:szCs w:val="20"/>
        </w:rPr>
        <w:t>n m</w:t>
      </w:r>
      <w:r w:rsidRPr="00E14498">
        <w:rPr>
          <w:rFonts w:ascii="Arial" w:hAnsi="Arial" w:cs="Arial"/>
          <w:sz w:val="20"/>
          <w:szCs w:val="20"/>
        </w:rPr>
        <w:t>ứ</w:t>
      </w:r>
      <w:r w:rsidRPr="00E14498">
        <w:rPr>
          <w:rFonts w:ascii="Arial" w:hAnsi="Arial" w:cs="Arial"/>
          <w:sz w:val="20"/>
          <w:szCs w:val="20"/>
        </w:rPr>
        <w:t>c sau:</w:t>
      </w:r>
    </w:p>
    <w:p w14:paraId="54548BB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Không đ</w:t>
      </w:r>
      <w:r w:rsidRPr="00E14498">
        <w:rPr>
          <w:rFonts w:ascii="Arial" w:hAnsi="Arial" w:cs="Arial"/>
          <w:sz w:val="20"/>
          <w:szCs w:val="20"/>
        </w:rPr>
        <w:t>ầ</w:t>
      </w:r>
      <w:r w:rsidRPr="00E14498">
        <w:rPr>
          <w:rFonts w:ascii="Arial" w:hAnsi="Arial" w:cs="Arial"/>
          <w:sz w:val="20"/>
          <w:szCs w:val="20"/>
        </w:rPr>
        <w:t>u tư vào quá 10% t</w:t>
      </w:r>
      <w:r w:rsidRPr="00E14498">
        <w:rPr>
          <w:rFonts w:ascii="Arial" w:hAnsi="Arial" w:cs="Arial"/>
          <w:sz w:val="20"/>
          <w:szCs w:val="20"/>
        </w:rPr>
        <w:t>ổ</w:t>
      </w:r>
      <w:r w:rsidRPr="00E14498">
        <w:rPr>
          <w:rFonts w:ascii="Arial" w:hAnsi="Arial" w:cs="Arial"/>
          <w:sz w:val="20"/>
          <w:szCs w:val="20"/>
        </w:rPr>
        <w:t>ng s</w:t>
      </w:r>
      <w:r w:rsidRPr="00E14498">
        <w:rPr>
          <w:rFonts w:ascii="Arial" w:hAnsi="Arial" w:cs="Arial"/>
          <w:sz w:val="20"/>
          <w:szCs w:val="20"/>
        </w:rPr>
        <w:t>ố</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đang lưu hành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ộ</w:t>
      </w:r>
      <w:r w:rsidRPr="00E14498">
        <w:rPr>
          <w:rFonts w:ascii="Arial" w:hAnsi="Arial" w:cs="Arial"/>
          <w:sz w:val="20"/>
          <w:szCs w:val="20"/>
        </w:rPr>
        <w:t>t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chúng,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đang lưu hành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ộ</w:t>
      </w:r>
      <w:r w:rsidRPr="00E14498">
        <w:rPr>
          <w:rFonts w:ascii="Arial" w:hAnsi="Arial" w:cs="Arial"/>
          <w:sz w:val="20"/>
          <w:szCs w:val="20"/>
        </w:rPr>
        <w:t>t công 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đ</w:t>
      </w:r>
      <w:r w:rsidRPr="00E14498">
        <w:rPr>
          <w:rFonts w:ascii="Arial" w:hAnsi="Arial" w:cs="Arial"/>
          <w:sz w:val="20"/>
          <w:szCs w:val="20"/>
        </w:rPr>
        <w:t>ạ</w:t>
      </w:r>
      <w:r w:rsidRPr="00E14498">
        <w:rPr>
          <w:rFonts w:ascii="Arial" w:hAnsi="Arial" w:cs="Arial"/>
          <w:sz w:val="20"/>
          <w:szCs w:val="20"/>
        </w:rPr>
        <w:t>i chúng;</w:t>
      </w:r>
    </w:p>
    <w:p w14:paraId="4A81AB8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Không đ</w:t>
      </w:r>
      <w:r w:rsidRPr="00E14498">
        <w:rPr>
          <w:rFonts w:ascii="Arial" w:hAnsi="Arial" w:cs="Arial"/>
          <w:sz w:val="20"/>
          <w:szCs w:val="20"/>
        </w:rPr>
        <w:t>ầ</w:t>
      </w:r>
      <w:r w:rsidRPr="00E14498">
        <w:rPr>
          <w:rFonts w:ascii="Arial" w:hAnsi="Arial" w:cs="Arial"/>
          <w:sz w:val="20"/>
          <w:szCs w:val="20"/>
        </w:rPr>
        <w:t>u tư quá 20%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ch</w:t>
      </w:r>
      <w:r w:rsidRPr="00E14498">
        <w:rPr>
          <w:rFonts w:ascii="Arial" w:hAnsi="Arial" w:cs="Arial"/>
          <w:sz w:val="20"/>
          <w:szCs w:val="20"/>
        </w:rPr>
        <w:t>ứ</w:t>
      </w:r>
      <w:r w:rsidRPr="00E14498">
        <w:rPr>
          <w:rFonts w:ascii="Arial" w:hAnsi="Arial" w:cs="Arial"/>
          <w:sz w:val="20"/>
          <w:szCs w:val="20"/>
        </w:rPr>
        <w:t>n</w:t>
      </w:r>
      <w:r w:rsidRPr="00E14498">
        <w:rPr>
          <w:rFonts w:ascii="Arial" w:hAnsi="Arial" w:cs="Arial"/>
          <w:sz w:val="20"/>
          <w:szCs w:val="20"/>
        </w:rPr>
        <w:t>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ộ</w:t>
      </w:r>
      <w:r w:rsidRPr="00E14498">
        <w:rPr>
          <w:rFonts w:ascii="Arial" w:hAnsi="Arial" w:cs="Arial"/>
          <w:sz w:val="20"/>
          <w:szCs w:val="20"/>
        </w:rPr>
        <w:t>t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chúng,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đang lưu hành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ộ</w:t>
      </w:r>
      <w:r w:rsidRPr="00E14498">
        <w:rPr>
          <w:rFonts w:ascii="Arial" w:hAnsi="Arial" w:cs="Arial"/>
          <w:sz w:val="20"/>
          <w:szCs w:val="20"/>
        </w:rPr>
        <w:t>t công 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đ</w:t>
      </w:r>
      <w:r w:rsidRPr="00E14498">
        <w:rPr>
          <w:rFonts w:ascii="Arial" w:hAnsi="Arial" w:cs="Arial"/>
          <w:sz w:val="20"/>
          <w:szCs w:val="20"/>
        </w:rPr>
        <w:t>ạ</w:t>
      </w:r>
      <w:r w:rsidRPr="00E14498">
        <w:rPr>
          <w:rFonts w:ascii="Arial" w:hAnsi="Arial" w:cs="Arial"/>
          <w:sz w:val="20"/>
          <w:szCs w:val="20"/>
        </w:rPr>
        <w:t>i chúng;</w:t>
      </w:r>
    </w:p>
    <w:p w14:paraId="6B9D1F2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Không đ</w:t>
      </w:r>
      <w:r w:rsidRPr="00E14498">
        <w:rPr>
          <w:rFonts w:ascii="Arial" w:hAnsi="Arial" w:cs="Arial"/>
          <w:sz w:val="20"/>
          <w:szCs w:val="20"/>
        </w:rPr>
        <w:t>ầ</w:t>
      </w:r>
      <w:r w:rsidRPr="00E14498">
        <w:rPr>
          <w:rFonts w:ascii="Arial" w:hAnsi="Arial" w:cs="Arial"/>
          <w:sz w:val="20"/>
          <w:szCs w:val="20"/>
        </w:rPr>
        <w:t>u tư quá 30%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các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chúng,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công 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đ</w:t>
      </w:r>
      <w:r w:rsidRPr="00E14498">
        <w:rPr>
          <w:rFonts w:ascii="Arial" w:hAnsi="Arial" w:cs="Arial"/>
          <w:sz w:val="20"/>
          <w:szCs w:val="20"/>
        </w:rPr>
        <w:t>ạ</w:t>
      </w:r>
      <w:r w:rsidRPr="00E14498">
        <w:rPr>
          <w:rFonts w:ascii="Arial" w:hAnsi="Arial" w:cs="Arial"/>
          <w:sz w:val="20"/>
          <w:szCs w:val="20"/>
        </w:rPr>
        <w:t>i chúng.</w:t>
      </w:r>
    </w:p>
    <w:p w14:paraId="05C1B46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8. Cơ c</w:t>
      </w:r>
      <w:r w:rsidRPr="00E14498">
        <w:rPr>
          <w:rFonts w:ascii="Arial" w:hAnsi="Arial" w:cs="Arial"/>
          <w:sz w:val="20"/>
          <w:szCs w:val="20"/>
        </w:rPr>
        <w:t>ấ</w:t>
      </w:r>
      <w:r w:rsidRPr="00E14498">
        <w:rPr>
          <w:rFonts w:ascii="Arial" w:hAnsi="Arial" w:cs="Arial"/>
          <w:sz w:val="20"/>
          <w:szCs w:val="20"/>
        </w:rPr>
        <w:t>u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 xml:space="preserve">a </w:t>
      </w:r>
      <w:r w:rsidRPr="00E14498">
        <w:rPr>
          <w:rFonts w:ascii="Arial" w:hAnsi="Arial" w:cs="Arial"/>
          <w:sz w:val="20"/>
          <w:szCs w:val="20"/>
        </w:rPr>
        <w:t>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vư</w:t>
      </w:r>
      <w:r w:rsidRPr="00E14498">
        <w:rPr>
          <w:rFonts w:ascii="Arial" w:hAnsi="Arial" w:cs="Arial"/>
          <w:sz w:val="20"/>
          <w:szCs w:val="20"/>
        </w:rPr>
        <w:t>ợ</w:t>
      </w:r>
      <w:r w:rsidRPr="00E14498">
        <w:rPr>
          <w:rFonts w:ascii="Arial" w:hAnsi="Arial" w:cs="Arial"/>
          <w:sz w:val="20"/>
          <w:szCs w:val="20"/>
        </w:rPr>
        <w:t>t m</w:t>
      </w:r>
      <w:r w:rsidRPr="00E14498">
        <w:rPr>
          <w:rFonts w:ascii="Arial" w:hAnsi="Arial" w:cs="Arial"/>
          <w:sz w:val="20"/>
          <w:szCs w:val="20"/>
        </w:rPr>
        <w:t>ứ</w:t>
      </w:r>
      <w:r w:rsidRPr="00E14498">
        <w:rPr>
          <w:rFonts w:ascii="Arial" w:hAnsi="Arial" w:cs="Arial"/>
          <w:sz w:val="20"/>
          <w:szCs w:val="20"/>
        </w:rPr>
        <w:t>c so v</w:t>
      </w:r>
      <w:r w:rsidRPr="00E14498">
        <w:rPr>
          <w:rFonts w:ascii="Arial" w:hAnsi="Arial" w:cs="Arial"/>
          <w:sz w:val="20"/>
          <w:szCs w:val="20"/>
        </w:rPr>
        <w:t>ớ</w:t>
      </w:r>
      <w:r w:rsidRPr="00E14498">
        <w:rPr>
          <w:rFonts w:ascii="Arial" w:hAnsi="Arial" w:cs="Arial"/>
          <w:sz w:val="20"/>
          <w:szCs w:val="20"/>
        </w:rPr>
        <w:t>i các h</w:t>
      </w:r>
      <w:r w:rsidRPr="00E14498">
        <w:rPr>
          <w:rFonts w:ascii="Arial" w:hAnsi="Arial" w:cs="Arial"/>
          <w:sz w:val="20"/>
          <w:szCs w:val="20"/>
        </w:rPr>
        <w:t>ạ</w:t>
      </w:r>
      <w:r w:rsidRPr="00E14498">
        <w:rPr>
          <w:rFonts w:ascii="Arial" w:hAnsi="Arial" w:cs="Arial"/>
          <w:sz w:val="20"/>
          <w:szCs w:val="20"/>
        </w:rPr>
        <w:t>n m</w:t>
      </w:r>
      <w:r w:rsidRPr="00E14498">
        <w:rPr>
          <w:rFonts w:ascii="Arial" w:hAnsi="Arial" w:cs="Arial"/>
          <w:sz w:val="20"/>
          <w:szCs w:val="20"/>
        </w:rPr>
        <w:t>ứ</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b, c, d, đ và g kho</w:t>
      </w:r>
      <w:r w:rsidRPr="00E14498">
        <w:rPr>
          <w:rFonts w:ascii="Arial" w:hAnsi="Arial" w:cs="Arial"/>
          <w:sz w:val="20"/>
          <w:szCs w:val="20"/>
        </w:rPr>
        <w:t>ả</w:t>
      </w:r>
      <w:r w:rsidRPr="00E14498">
        <w:rPr>
          <w:rFonts w:ascii="Arial" w:hAnsi="Arial" w:cs="Arial"/>
          <w:sz w:val="20"/>
          <w:szCs w:val="20"/>
        </w:rPr>
        <w:t>n 7 Đi</w:t>
      </w:r>
      <w:r w:rsidRPr="00E14498">
        <w:rPr>
          <w:rFonts w:ascii="Arial" w:hAnsi="Arial" w:cs="Arial"/>
          <w:sz w:val="20"/>
          <w:szCs w:val="20"/>
        </w:rPr>
        <w:t>ề</w:t>
      </w:r>
      <w:r w:rsidRPr="00E14498">
        <w:rPr>
          <w:rFonts w:ascii="Arial" w:hAnsi="Arial" w:cs="Arial"/>
          <w:sz w:val="20"/>
          <w:szCs w:val="20"/>
        </w:rPr>
        <w:t>u này và ch</w:t>
      </w:r>
      <w:r w:rsidRPr="00E14498">
        <w:rPr>
          <w:rFonts w:ascii="Arial" w:hAnsi="Arial" w:cs="Arial"/>
          <w:sz w:val="20"/>
          <w:szCs w:val="20"/>
        </w:rPr>
        <w:t>ỉ</w:t>
      </w:r>
      <w:r w:rsidRPr="00E14498">
        <w:rPr>
          <w:rFonts w:ascii="Arial" w:hAnsi="Arial" w:cs="Arial"/>
          <w:sz w:val="20"/>
          <w:szCs w:val="20"/>
        </w:rPr>
        <w:t xml:space="preserve"> do các nguyên nhân sau:</w:t>
      </w:r>
    </w:p>
    <w:p w14:paraId="7331952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Bi</w:t>
      </w:r>
      <w:r w:rsidRPr="00E14498">
        <w:rPr>
          <w:rFonts w:ascii="Arial" w:hAnsi="Arial" w:cs="Arial"/>
          <w:sz w:val="20"/>
          <w:szCs w:val="20"/>
        </w:rPr>
        <w:t>ế</w:t>
      </w:r>
      <w:r w:rsidRPr="00E14498">
        <w:rPr>
          <w:rFonts w:ascii="Arial" w:hAnsi="Arial" w:cs="Arial"/>
          <w:sz w:val="20"/>
          <w:szCs w:val="20"/>
        </w:rPr>
        <w:t>n đ</w:t>
      </w:r>
      <w:r w:rsidRPr="00E14498">
        <w:rPr>
          <w:rFonts w:ascii="Arial" w:hAnsi="Arial" w:cs="Arial"/>
          <w:sz w:val="20"/>
          <w:szCs w:val="20"/>
        </w:rPr>
        <w:t>ộ</w:t>
      </w:r>
      <w:r w:rsidRPr="00E14498">
        <w:rPr>
          <w:rFonts w:ascii="Arial" w:hAnsi="Arial" w:cs="Arial"/>
          <w:sz w:val="20"/>
          <w:szCs w:val="20"/>
        </w:rPr>
        <w:t>ng giá trên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tài s</w:t>
      </w:r>
      <w:r w:rsidRPr="00E14498">
        <w:rPr>
          <w:rFonts w:ascii="Arial" w:hAnsi="Arial" w:cs="Arial"/>
          <w:sz w:val="20"/>
          <w:szCs w:val="20"/>
        </w:rPr>
        <w:t>ả</w:t>
      </w:r>
      <w:r w:rsidRPr="00E14498">
        <w:rPr>
          <w:rFonts w:ascii="Arial" w:hAnsi="Arial" w:cs="Arial"/>
          <w:sz w:val="20"/>
          <w:szCs w:val="20"/>
        </w:rPr>
        <w:t>n trong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w:t>
      </w:r>
    </w:p>
    <w:p w14:paraId="5034B21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các kho</w:t>
      </w:r>
      <w:r w:rsidRPr="00E14498">
        <w:rPr>
          <w:rFonts w:ascii="Arial" w:hAnsi="Arial" w:cs="Arial"/>
          <w:sz w:val="20"/>
          <w:szCs w:val="20"/>
        </w:rPr>
        <w:t>ả</w:t>
      </w:r>
      <w:r w:rsidRPr="00E14498">
        <w:rPr>
          <w:rFonts w:ascii="Arial" w:hAnsi="Arial" w:cs="Arial"/>
          <w:sz w:val="20"/>
          <w:szCs w:val="20"/>
        </w:rPr>
        <w:t>n thanh toán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theo quy</w:t>
      </w:r>
      <w:r w:rsidRPr="00E14498">
        <w:rPr>
          <w:rFonts w:ascii="Arial" w:hAnsi="Arial" w:cs="Arial"/>
          <w:sz w:val="20"/>
          <w:szCs w:val="20"/>
        </w:rPr>
        <w:t xml:space="preserve">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w:t>
      </w:r>
    </w:p>
    <w:p w14:paraId="10A0246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chia, tách, h</w:t>
      </w:r>
      <w:r w:rsidRPr="00E14498">
        <w:rPr>
          <w:rFonts w:ascii="Arial" w:hAnsi="Arial" w:cs="Arial"/>
          <w:sz w:val="20"/>
          <w:szCs w:val="20"/>
        </w:rPr>
        <w:t>ợ</w:t>
      </w:r>
      <w:r w:rsidRPr="00E14498">
        <w:rPr>
          <w:rFonts w:ascii="Arial" w:hAnsi="Arial" w:cs="Arial"/>
          <w:sz w:val="20"/>
          <w:szCs w:val="20"/>
        </w:rPr>
        <w:t>p nh</w:t>
      </w:r>
      <w:r w:rsidRPr="00E14498">
        <w:rPr>
          <w:rFonts w:ascii="Arial" w:hAnsi="Arial" w:cs="Arial"/>
          <w:sz w:val="20"/>
          <w:szCs w:val="20"/>
        </w:rPr>
        <w:t>ấ</w:t>
      </w:r>
      <w:r w:rsidRPr="00E14498">
        <w:rPr>
          <w:rFonts w:ascii="Arial" w:hAnsi="Arial" w:cs="Arial"/>
          <w:sz w:val="20"/>
          <w:szCs w:val="20"/>
        </w:rPr>
        <w:t>t, sáp nh</w:t>
      </w:r>
      <w:r w:rsidRPr="00E14498">
        <w:rPr>
          <w:rFonts w:ascii="Arial" w:hAnsi="Arial" w:cs="Arial"/>
          <w:sz w:val="20"/>
          <w:szCs w:val="20"/>
        </w:rPr>
        <w:t>ậ</w:t>
      </w:r>
      <w:r w:rsidRPr="00E14498">
        <w:rPr>
          <w:rFonts w:ascii="Arial" w:hAnsi="Arial" w:cs="Arial"/>
          <w:sz w:val="20"/>
          <w:szCs w:val="20"/>
        </w:rPr>
        <w:t>p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w:t>
      </w:r>
    </w:p>
    <w:p w14:paraId="6AA117F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ớ</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c</w:t>
      </w:r>
      <w:r w:rsidRPr="00E14498">
        <w:rPr>
          <w:rFonts w:ascii="Arial" w:hAnsi="Arial" w:cs="Arial"/>
          <w:sz w:val="20"/>
          <w:szCs w:val="20"/>
        </w:rPr>
        <w:t>ấ</w:t>
      </w:r>
      <w:r w:rsidRPr="00E14498">
        <w:rPr>
          <w:rFonts w:ascii="Arial" w:hAnsi="Arial" w:cs="Arial"/>
          <w:sz w:val="20"/>
          <w:szCs w:val="20"/>
        </w:rPr>
        <w:t>p phép thành l</w:t>
      </w:r>
      <w:r w:rsidRPr="00E14498">
        <w:rPr>
          <w:rFonts w:ascii="Arial" w:hAnsi="Arial" w:cs="Arial"/>
          <w:sz w:val="20"/>
          <w:szCs w:val="20"/>
        </w:rPr>
        <w:t>ậ</w:t>
      </w:r>
      <w:r w:rsidRPr="00E14498">
        <w:rPr>
          <w:rFonts w:ascii="Arial" w:hAnsi="Arial" w:cs="Arial"/>
          <w:sz w:val="20"/>
          <w:szCs w:val="20"/>
        </w:rPr>
        <w:t>p ho</w:t>
      </w:r>
      <w:r w:rsidRPr="00E14498">
        <w:rPr>
          <w:rFonts w:ascii="Arial" w:hAnsi="Arial" w:cs="Arial"/>
          <w:sz w:val="20"/>
          <w:szCs w:val="20"/>
        </w:rPr>
        <w:t>ặ</w:t>
      </w:r>
      <w:r w:rsidRPr="00E14498">
        <w:rPr>
          <w:rFonts w:ascii="Arial" w:hAnsi="Arial" w:cs="Arial"/>
          <w:sz w:val="20"/>
          <w:szCs w:val="20"/>
        </w:rPr>
        <w:t>c do tăng v</w:t>
      </w:r>
      <w:r w:rsidRPr="00E14498">
        <w:rPr>
          <w:rFonts w:ascii="Arial" w:hAnsi="Arial" w:cs="Arial"/>
          <w:sz w:val="20"/>
          <w:szCs w:val="20"/>
        </w:rPr>
        <w:t>ố</w:t>
      </w:r>
      <w:r w:rsidRPr="00E14498">
        <w:rPr>
          <w:rFonts w:ascii="Arial" w:hAnsi="Arial" w:cs="Arial"/>
          <w:sz w:val="20"/>
          <w:szCs w:val="20"/>
        </w:rPr>
        <w:t>n, h</w:t>
      </w:r>
      <w:r w:rsidRPr="00E14498">
        <w:rPr>
          <w:rFonts w:ascii="Arial" w:hAnsi="Arial" w:cs="Arial"/>
          <w:sz w:val="20"/>
          <w:szCs w:val="20"/>
        </w:rPr>
        <w:t>ợ</w:t>
      </w:r>
      <w:r w:rsidRPr="00E14498">
        <w:rPr>
          <w:rFonts w:ascii="Arial" w:hAnsi="Arial" w:cs="Arial"/>
          <w:sz w:val="20"/>
          <w:szCs w:val="20"/>
        </w:rPr>
        <w:t>p nh</w:t>
      </w:r>
      <w:r w:rsidRPr="00E14498">
        <w:rPr>
          <w:rFonts w:ascii="Arial" w:hAnsi="Arial" w:cs="Arial"/>
          <w:sz w:val="20"/>
          <w:szCs w:val="20"/>
        </w:rPr>
        <w:t>ấ</w:t>
      </w:r>
      <w:r w:rsidRPr="00E14498">
        <w:rPr>
          <w:rFonts w:ascii="Arial" w:hAnsi="Arial" w:cs="Arial"/>
          <w:sz w:val="20"/>
          <w:szCs w:val="20"/>
        </w:rPr>
        <w:t>t qu</w:t>
      </w:r>
      <w:r w:rsidRPr="00E14498">
        <w:rPr>
          <w:rFonts w:ascii="Arial" w:hAnsi="Arial" w:cs="Arial"/>
          <w:sz w:val="20"/>
          <w:szCs w:val="20"/>
        </w:rPr>
        <w:t>ỹ</w:t>
      </w:r>
      <w:r w:rsidRPr="00E14498">
        <w:rPr>
          <w:rFonts w:ascii="Arial" w:hAnsi="Arial" w:cs="Arial"/>
          <w:sz w:val="20"/>
          <w:szCs w:val="20"/>
        </w:rPr>
        <w:t>, sáp nh</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mà th</w:t>
      </w:r>
      <w:r w:rsidRPr="00E14498">
        <w:rPr>
          <w:rFonts w:ascii="Arial" w:hAnsi="Arial" w:cs="Arial"/>
          <w:sz w:val="20"/>
          <w:szCs w:val="20"/>
        </w:rPr>
        <w:t>ờ</w:t>
      </w:r>
      <w:r w:rsidRPr="00E14498">
        <w:rPr>
          <w:rFonts w:ascii="Arial" w:hAnsi="Arial" w:cs="Arial"/>
          <w:sz w:val="20"/>
          <w:szCs w:val="20"/>
        </w:rPr>
        <w:t>i gian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chưa quá 06 tháng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đư</w:t>
      </w:r>
      <w:r w:rsidRPr="00E14498">
        <w:rPr>
          <w:rFonts w:ascii="Arial" w:hAnsi="Arial" w:cs="Arial"/>
          <w:sz w:val="20"/>
          <w:szCs w:val="20"/>
        </w:rPr>
        <w:t>ợ</w:t>
      </w:r>
      <w:r w:rsidRPr="00E14498">
        <w:rPr>
          <w:rFonts w:ascii="Arial" w:hAnsi="Arial" w:cs="Arial"/>
          <w:sz w:val="20"/>
          <w:szCs w:val="20"/>
        </w:rPr>
        <w:t>c c</w:t>
      </w:r>
      <w:r w:rsidRPr="00E14498">
        <w:rPr>
          <w:rFonts w:ascii="Arial" w:hAnsi="Arial" w:cs="Arial"/>
          <w:sz w:val="20"/>
          <w:szCs w:val="20"/>
        </w:rPr>
        <w:t>ấ</w:t>
      </w:r>
      <w:r w:rsidRPr="00E14498">
        <w:rPr>
          <w:rFonts w:ascii="Arial" w:hAnsi="Arial" w:cs="Arial"/>
          <w:sz w:val="20"/>
          <w:szCs w:val="20"/>
        </w:rPr>
        <w:t>p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l</w:t>
      </w:r>
      <w:r w:rsidRPr="00E14498">
        <w:rPr>
          <w:rFonts w:ascii="Arial" w:hAnsi="Arial" w:cs="Arial"/>
          <w:sz w:val="20"/>
          <w:szCs w:val="20"/>
        </w:rPr>
        <w:t>ậ</w:t>
      </w:r>
      <w:r w:rsidRPr="00E14498">
        <w:rPr>
          <w:rFonts w:ascii="Arial" w:hAnsi="Arial" w:cs="Arial"/>
          <w:sz w:val="20"/>
          <w:szCs w:val="20"/>
        </w:rPr>
        <w:t>p</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ho</w:t>
      </w:r>
      <w:r w:rsidRPr="00E14498">
        <w:rPr>
          <w:rFonts w:ascii="Arial" w:hAnsi="Arial" w:cs="Arial"/>
          <w:sz w:val="20"/>
          <w:szCs w:val="20"/>
        </w:rPr>
        <w:t>ặ</w:t>
      </w:r>
      <w:r w:rsidRPr="00E14498">
        <w:rPr>
          <w:rFonts w:ascii="Arial" w:hAnsi="Arial" w:cs="Arial"/>
          <w:sz w:val="20"/>
          <w:szCs w:val="20"/>
        </w:rPr>
        <w:t>c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đi</w:t>
      </w:r>
      <w:r w:rsidRPr="00E14498">
        <w:rPr>
          <w:rFonts w:ascii="Arial" w:hAnsi="Arial" w:cs="Arial"/>
          <w:sz w:val="20"/>
          <w:szCs w:val="20"/>
        </w:rPr>
        <w:t>ề</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nh;</w:t>
      </w:r>
    </w:p>
    <w:p w14:paraId="4120964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Qu</w:t>
      </w:r>
      <w:r w:rsidRPr="00E14498">
        <w:rPr>
          <w:rFonts w:ascii="Arial" w:hAnsi="Arial" w:cs="Arial"/>
          <w:sz w:val="20"/>
          <w:szCs w:val="20"/>
        </w:rPr>
        <w:t>ỹ</w:t>
      </w:r>
      <w:r w:rsidRPr="00E14498">
        <w:rPr>
          <w:rFonts w:ascii="Arial" w:hAnsi="Arial" w:cs="Arial"/>
          <w:sz w:val="20"/>
          <w:szCs w:val="20"/>
        </w:rPr>
        <w:t xml:space="preserve"> đang trong th</w:t>
      </w:r>
      <w:r w:rsidRPr="00E14498">
        <w:rPr>
          <w:rFonts w:ascii="Arial" w:hAnsi="Arial" w:cs="Arial"/>
          <w:sz w:val="20"/>
          <w:szCs w:val="20"/>
        </w:rPr>
        <w:t>ờ</w:t>
      </w:r>
      <w:r w:rsidRPr="00E14498">
        <w:rPr>
          <w:rFonts w:ascii="Arial" w:hAnsi="Arial" w:cs="Arial"/>
          <w:sz w:val="20"/>
          <w:szCs w:val="20"/>
        </w:rPr>
        <w:t>i gian gi</w:t>
      </w:r>
      <w:r w:rsidRPr="00E14498">
        <w:rPr>
          <w:rFonts w:ascii="Arial" w:hAnsi="Arial" w:cs="Arial"/>
          <w:sz w:val="20"/>
          <w:szCs w:val="20"/>
        </w:rPr>
        <w:t>ả</w:t>
      </w:r>
      <w:r w:rsidRPr="00E14498">
        <w:rPr>
          <w:rFonts w:ascii="Arial" w:hAnsi="Arial" w:cs="Arial"/>
          <w:sz w:val="20"/>
          <w:szCs w:val="20"/>
        </w:rPr>
        <w:t>i th</w:t>
      </w:r>
      <w:r w:rsidRPr="00E14498">
        <w:rPr>
          <w:rFonts w:ascii="Arial" w:hAnsi="Arial" w:cs="Arial"/>
          <w:sz w:val="20"/>
          <w:szCs w:val="20"/>
        </w:rPr>
        <w:t>ể</w:t>
      </w:r>
      <w:r w:rsidRPr="00E14498">
        <w:rPr>
          <w:rFonts w:ascii="Arial" w:hAnsi="Arial" w:cs="Arial"/>
          <w:sz w:val="20"/>
          <w:szCs w:val="20"/>
        </w:rPr>
        <w:t>.</w:t>
      </w:r>
    </w:p>
    <w:p w14:paraId="1A31E2D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9.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có nghĩa v</w:t>
      </w:r>
      <w:r w:rsidRPr="00E14498">
        <w:rPr>
          <w:rFonts w:ascii="Arial" w:hAnsi="Arial" w:cs="Arial"/>
          <w:sz w:val="20"/>
          <w:szCs w:val="20"/>
        </w:rPr>
        <w:t>ụ</w:t>
      </w:r>
      <w:r w:rsidRPr="00E14498">
        <w:rPr>
          <w:rFonts w:ascii="Arial" w:hAnsi="Arial" w:cs="Arial"/>
          <w:sz w:val="20"/>
          <w:szCs w:val="20"/>
        </w:rPr>
        <w:t xml:space="preserve"> báo cáo, công b</w:t>
      </w:r>
      <w:r w:rsidRPr="00E14498">
        <w:rPr>
          <w:rFonts w:ascii="Arial" w:hAnsi="Arial" w:cs="Arial"/>
          <w:sz w:val="20"/>
          <w:szCs w:val="20"/>
        </w:rPr>
        <w:t>ố</w:t>
      </w:r>
      <w:r w:rsidRPr="00E14498">
        <w:rPr>
          <w:rFonts w:ascii="Arial" w:hAnsi="Arial" w:cs="Arial"/>
          <w:sz w:val="20"/>
          <w:szCs w:val="20"/>
        </w:rPr>
        <w:t xml:space="preserve"> thông tin và đi</w:t>
      </w:r>
      <w:r w:rsidRPr="00E14498">
        <w:rPr>
          <w:rFonts w:ascii="Arial" w:hAnsi="Arial" w:cs="Arial"/>
          <w:sz w:val="20"/>
          <w:szCs w:val="20"/>
        </w:rPr>
        <w:t>ề</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nh l</w:t>
      </w:r>
      <w:r w:rsidRPr="00E14498">
        <w:rPr>
          <w:rFonts w:ascii="Arial" w:hAnsi="Arial" w:cs="Arial"/>
          <w:sz w:val="20"/>
          <w:szCs w:val="20"/>
        </w:rPr>
        <w:t>ạ</w:t>
      </w:r>
      <w:r w:rsidRPr="00E14498">
        <w:rPr>
          <w:rFonts w:ascii="Arial" w:hAnsi="Arial" w:cs="Arial"/>
          <w:sz w:val="20"/>
          <w:szCs w:val="20"/>
        </w:rPr>
        <w:t>i cơ c</w:t>
      </w:r>
      <w:r w:rsidRPr="00E14498">
        <w:rPr>
          <w:rFonts w:ascii="Arial" w:hAnsi="Arial" w:cs="Arial"/>
          <w:sz w:val="20"/>
          <w:szCs w:val="20"/>
        </w:rPr>
        <w:t>ấ</w:t>
      </w:r>
      <w:r w:rsidRPr="00E14498">
        <w:rPr>
          <w:rFonts w:ascii="Arial" w:hAnsi="Arial" w:cs="Arial"/>
          <w:sz w:val="20"/>
          <w:szCs w:val="20"/>
        </w:rPr>
        <w:t>u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6, 7, 8 Đi</w:t>
      </w:r>
      <w:r w:rsidRPr="00E14498">
        <w:rPr>
          <w:rFonts w:ascii="Arial" w:hAnsi="Arial" w:cs="Arial"/>
          <w:sz w:val="20"/>
          <w:szCs w:val="20"/>
        </w:rPr>
        <w:t>ề</w:t>
      </w:r>
      <w:r w:rsidRPr="00E14498">
        <w:rPr>
          <w:rFonts w:ascii="Arial" w:hAnsi="Arial" w:cs="Arial"/>
          <w:sz w:val="20"/>
          <w:szCs w:val="20"/>
        </w:rPr>
        <w:t>u 24 Thông tư này.</w:t>
      </w:r>
    </w:p>
    <w:p w14:paraId="06D7D25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10. Qu</w:t>
      </w:r>
      <w:r w:rsidRPr="00E14498">
        <w:rPr>
          <w:rFonts w:ascii="Arial" w:hAnsi="Arial" w:cs="Arial"/>
          <w:sz w:val="20"/>
          <w:szCs w:val="20"/>
        </w:rPr>
        <w:t>ỹ</w:t>
      </w:r>
      <w:r w:rsidRPr="00E14498">
        <w:rPr>
          <w:rFonts w:ascii="Arial" w:hAnsi="Arial" w:cs="Arial"/>
          <w:sz w:val="20"/>
          <w:szCs w:val="20"/>
        </w:rPr>
        <w:t xml:space="preserve"> </w:t>
      </w:r>
      <w:r w:rsidRPr="00E14498">
        <w:rPr>
          <w:rFonts w:ascii="Arial" w:hAnsi="Arial" w:cs="Arial"/>
          <w:sz w:val="20"/>
          <w:szCs w:val="20"/>
        </w:rPr>
        <w:t>đ</w:t>
      </w:r>
      <w:r w:rsidRPr="00E14498">
        <w:rPr>
          <w:rFonts w:ascii="Arial" w:hAnsi="Arial" w:cs="Arial"/>
          <w:sz w:val="20"/>
          <w:szCs w:val="20"/>
        </w:rPr>
        <w:t>ầ</w:t>
      </w:r>
      <w:r w:rsidRPr="00E14498">
        <w:rPr>
          <w:rFonts w:ascii="Arial" w:hAnsi="Arial" w:cs="Arial"/>
          <w:sz w:val="20"/>
          <w:szCs w:val="20"/>
        </w:rPr>
        <w:t>u tư trái phi</w:t>
      </w:r>
      <w:r w:rsidRPr="00E14498">
        <w:rPr>
          <w:rFonts w:ascii="Arial" w:hAnsi="Arial" w:cs="Arial"/>
          <w:sz w:val="20"/>
          <w:szCs w:val="20"/>
        </w:rPr>
        <w:t>ế</w:t>
      </w:r>
      <w:r w:rsidRPr="00E14498">
        <w:rPr>
          <w:rFonts w:ascii="Arial" w:hAnsi="Arial" w:cs="Arial"/>
          <w:sz w:val="20"/>
          <w:szCs w:val="20"/>
        </w:rPr>
        <w:t>u h</w:t>
      </w:r>
      <w:r w:rsidRPr="00E14498">
        <w:rPr>
          <w:rFonts w:ascii="Arial" w:hAnsi="Arial" w:cs="Arial"/>
          <w:sz w:val="20"/>
          <w:szCs w:val="20"/>
        </w:rPr>
        <w:t>ạ</w:t>
      </w:r>
      <w:r w:rsidRPr="00E14498">
        <w:rPr>
          <w:rFonts w:ascii="Arial" w:hAnsi="Arial" w:cs="Arial"/>
          <w:sz w:val="20"/>
          <w:szCs w:val="20"/>
        </w:rPr>
        <w:t xml:space="preserve"> t</w:t>
      </w:r>
      <w:r w:rsidRPr="00E14498">
        <w:rPr>
          <w:rFonts w:ascii="Arial" w:hAnsi="Arial" w:cs="Arial"/>
          <w:sz w:val="20"/>
          <w:szCs w:val="20"/>
        </w:rPr>
        <w:t>ầ</w:t>
      </w:r>
      <w:r w:rsidRPr="00E14498">
        <w:rPr>
          <w:rFonts w:ascii="Arial" w:hAnsi="Arial" w:cs="Arial"/>
          <w:sz w:val="20"/>
          <w:szCs w:val="20"/>
        </w:rPr>
        <w:t>ng đ</w:t>
      </w:r>
      <w:r w:rsidRPr="00E14498">
        <w:rPr>
          <w:rFonts w:ascii="Arial" w:hAnsi="Arial" w:cs="Arial"/>
          <w:sz w:val="20"/>
          <w:szCs w:val="20"/>
        </w:rPr>
        <w:t>ầ</w:t>
      </w:r>
      <w:r w:rsidRPr="00E14498">
        <w:rPr>
          <w:rFonts w:ascii="Arial" w:hAnsi="Arial" w:cs="Arial"/>
          <w:sz w:val="20"/>
          <w:szCs w:val="20"/>
        </w:rPr>
        <w:t>u tư gián ti</w:t>
      </w:r>
      <w:r w:rsidRPr="00E14498">
        <w:rPr>
          <w:rFonts w:ascii="Arial" w:hAnsi="Arial" w:cs="Arial"/>
          <w:sz w:val="20"/>
          <w:szCs w:val="20"/>
        </w:rPr>
        <w:t>ế</w:t>
      </w:r>
      <w:r w:rsidRPr="00E14498">
        <w:rPr>
          <w:rFonts w:ascii="Arial" w:hAnsi="Arial" w:cs="Arial"/>
          <w:sz w:val="20"/>
          <w:szCs w:val="20"/>
        </w:rPr>
        <w:t>p ra nư</w:t>
      </w:r>
      <w:r w:rsidRPr="00E14498">
        <w:rPr>
          <w:rFonts w:ascii="Arial" w:hAnsi="Arial" w:cs="Arial"/>
          <w:sz w:val="20"/>
          <w:szCs w:val="20"/>
        </w:rPr>
        <w:t>ớ</w:t>
      </w:r>
      <w:r w:rsidRPr="00E14498">
        <w:rPr>
          <w:rFonts w:ascii="Arial" w:hAnsi="Arial" w:cs="Arial"/>
          <w:sz w:val="20"/>
          <w:szCs w:val="20"/>
        </w:rPr>
        <w:t>c ngoài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9 Đi</w:t>
      </w:r>
      <w:r w:rsidRPr="00E14498">
        <w:rPr>
          <w:rFonts w:ascii="Arial" w:hAnsi="Arial" w:cs="Arial"/>
          <w:sz w:val="20"/>
          <w:szCs w:val="20"/>
        </w:rPr>
        <w:t>ề</w:t>
      </w:r>
      <w:r w:rsidRPr="00E14498">
        <w:rPr>
          <w:rFonts w:ascii="Arial" w:hAnsi="Arial" w:cs="Arial"/>
          <w:sz w:val="20"/>
          <w:szCs w:val="20"/>
        </w:rPr>
        <w:t>u 24 Thông tư này.”.</w:t>
      </w:r>
    </w:p>
    <w:p w14:paraId="20ACCF4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12.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kho</w:t>
      </w:r>
      <w:r w:rsidRPr="00E14498">
        <w:rPr>
          <w:rFonts w:ascii="Arial" w:hAnsi="Arial" w:cs="Arial"/>
          <w:b/>
          <w:sz w:val="20"/>
          <w:szCs w:val="20"/>
        </w:rPr>
        <w:t>ả</w:t>
      </w:r>
      <w:r w:rsidRPr="00E14498">
        <w:rPr>
          <w:rFonts w:ascii="Arial" w:hAnsi="Arial" w:cs="Arial"/>
          <w:b/>
          <w:sz w:val="20"/>
          <w:szCs w:val="20"/>
        </w:rPr>
        <w:t>n 6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30</w:t>
      </w:r>
    </w:p>
    <w:p w14:paraId="209802A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“6. Trư</w:t>
      </w:r>
      <w:r w:rsidRPr="00E14498">
        <w:rPr>
          <w:rFonts w:ascii="Arial" w:hAnsi="Arial" w:cs="Arial"/>
          <w:sz w:val="20"/>
          <w:szCs w:val="20"/>
        </w:rPr>
        <w:t>ớ</w:t>
      </w:r>
      <w:r w:rsidRPr="00E14498">
        <w:rPr>
          <w:rFonts w:ascii="Arial" w:hAnsi="Arial" w:cs="Arial"/>
          <w:sz w:val="20"/>
          <w:szCs w:val="20"/>
        </w:rPr>
        <w:t>c th</w:t>
      </w:r>
      <w:r w:rsidRPr="00E14498">
        <w:rPr>
          <w:rFonts w:ascii="Arial" w:hAnsi="Arial" w:cs="Arial"/>
          <w:sz w:val="20"/>
          <w:szCs w:val="20"/>
        </w:rPr>
        <w:t>ờ</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phân b</w:t>
      </w:r>
      <w:r w:rsidRPr="00E14498">
        <w:rPr>
          <w:rFonts w:ascii="Arial" w:hAnsi="Arial" w:cs="Arial"/>
          <w:sz w:val="20"/>
          <w:szCs w:val="20"/>
        </w:rPr>
        <w:t>ổ</w:t>
      </w:r>
      <w:r w:rsidRPr="00E14498">
        <w:rPr>
          <w:rFonts w:ascii="Arial" w:hAnsi="Arial" w:cs="Arial"/>
          <w:sz w:val="20"/>
          <w:szCs w:val="20"/>
        </w:rPr>
        <w:t xml:space="preserve"> k</w:t>
      </w:r>
      <w:r w:rsidRPr="00E14498">
        <w:rPr>
          <w:rFonts w:ascii="Arial" w:hAnsi="Arial" w:cs="Arial"/>
          <w:sz w:val="20"/>
          <w:szCs w:val="20"/>
        </w:rPr>
        <w:t>ế</w:t>
      </w:r>
      <w:r w:rsidRPr="00E14498">
        <w:rPr>
          <w:rFonts w:ascii="Arial" w:hAnsi="Arial" w:cs="Arial"/>
          <w:sz w:val="20"/>
          <w:szCs w:val="20"/>
        </w:rPr>
        <w:t>t qu</w:t>
      </w:r>
      <w:r w:rsidRPr="00E14498">
        <w:rPr>
          <w:rFonts w:ascii="Arial" w:hAnsi="Arial" w:cs="Arial"/>
          <w:sz w:val="20"/>
          <w:szCs w:val="20"/>
        </w:rPr>
        <w:t>ả</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n</w:t>
      </w:r>
      <w:r w:rsidRPr="00E14498">
        <w:rPr>
          <w:rFonts w:ascii="Arial" w:hAnsi="Arial" w:cs="Arial"/>
          <w:sz w:val="20"/>
          <w:szCs w:val="20"/>
        </w:rPr>
        <w:t>ế</w:t>
      </w:r>
      <w:r w:rsidRPr="00E14498">
        <w:rPr>
          <w:rFonts w:ascii="Arial" w:hAnsi="Arial" w:cs="Arial"/>
          <w:sz w:val="20"/>
          <w:szCs w:val="20"/>
        </w:rPr>
        <w:t>u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phát hi</w:t>
      </w:r>
      <w:r w:rsidRPr="00E14498">
        <w:rPr>
          <w:rFonts w:ascii="Arial" w:hAnsi="Arial" w:cs="Arial"/>
          <w:sz w:val="20"/>
          <w:szCs w:val="20"/>
        </w:rPr>
        <w:t>ệ</w:t>
      </w:r>
      <w:r w:rsidRPr="00E14498">
        <w:rPr>
          <w:rFonts w:ascii="Arial" w:hAnsi="Arial" w:cs="Arial"/>
          <w:sz w:val="20"/>
          <w:szCs w:val="20"/>
        </w:rPr>
        <w:t>n l</w:t>
      </w:r>
      <w:r w:rsidRPr="00E14498">
        <w:rPr>
          <w:rFonts w:ascii="Arial" w:hAnsi="Arial" w:cs="Arial"/>
          <w:sz w:val="20"/>
          <w:szCs w:val="20"/>
        </w:rPr>
        <w:t>ỗ</w:t>
      </w:r>
      <w:r w:rsidRPr="00E14498">
        <w:rPr>
          <w:rFonts w:ascii="Arial" w:hAnsi="Arial" w:cs="Arial"/>
          <w:sz w:val="20"/>
          <w:szCs w:val="20"/>
        </w:rPr>
        <w:t>i giao d</w:t>
      </w:r>
      <w:r w:rsidRPr="00E14498">
        <w:rPr>
          <w:rFonts w:ascii="Arial" w:hAnsi="Arial" w:cs="Arial"/>
          <w:sz w:val="20"/>
          <w:szCs w:val="20"/>
        </w:rPr>
        <w:t>ị</w:t>
      </w:r>
      <w:r w:rsidRPr="00E14498">
        <w:rPr>
          <w:rFonts w:ascii="Arial" w:hAnsi="Arial" w:cs="Arial"/>
          <w:sz w:val="20"/>
          <w:szCs w:val="20"/>
        </w:rPr>
        <w:t>ch do nh</w:t>
      </w:r>
      <w:r w:rsidRPr="00E14498">
        <w:rPr>
          <w:rFonts w:ascii="Arial" w:hAnsi="Arial" w:cs="Arial"/>
          <w:sz w:val="20"/>
          <w:szCs w:val="20"/>
        </w:rPr>
        <w:t>ầ</w:t>
      </w:r>
      <w:r w:rsidRPr="00E14498">
        <w:rPr>
          <w:rFonts w:ascii="Arial" w:hAnsi="Arial" w:cs="Arial"/>
          <w:sz w:val="20"/>
          <w:szCs w:val="20"/>
        </w:rPr>
        <w:t>m l</w:t>
      </w:r>
      <w:r w:rsidRPr="00E14498">
        <w:rPr>
          <w:rFonts w:ascii="Arial" w:hAnsi="Arial" w:cs="Arial"/>
          <w:sz w:val="20"/>
          <w:szCs w:val="20"/>
        </w:rPr>
        <w:t>ẫ</w:t>
      </w:r>
      <w:r w:rsidRPr="00E14498">
        <w:rPr>
          <w:rFonts w:ascii="Arial" w:hAnsi="Arial" w:cs="Arial"/>
          <w:sz w:val="20"/>
          <w:szCs w:val="20"/>
        </w:rPr>
        <w:t>n, sai sót trong quá trình t</w:t>
      </w:r>
      <w:r w:rsidRPr="00E14498">
        <w:rPr>
          <w:rFonts w:ascii="Arial" w:hAnsi="Arial" w:cs="Arial"/>
          <w:sz w:val="20"/>
          <w:szCs w:val="20"/>
        </w:rPr>
        <w:t>ổ</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thông tin, nh</w:t>
      </w:r>
      <w:r w:rsidRPr="00E14498">
        <w:rPr>
          <w:rFonts w:ascii="Arial" w:hAnsi="Arial" w:cs="Arial"/>
          <w:sz w:val="20"/>
          <w:szCs w:val="20"/>
        </w:rPr>
        <w:t>ậ</w:t>
      </w:r>
      <w:r w:rsidRPr="00E14498">
        <w:rPr>
          <w:rFonts w:ascii="Arial" w:hAnsi="Arial" w:cs="Arial"/>
          <w:sz w:val="20"/>
          <w:szCs w:val="20"/>
        </w:rPr>
        <w:t>n l</w:t>
      </w:r>
      <w:r w:rsidRPr="00E14498">
        <w:rPr>
          <w:rFonts w:ascii="Arial" w:hAnsi="Arial" w:cs="Arial"/>
          <w:sz w:val="20"/>
          <w:szCs w:val="20"/>
        </w:rPr>
        <w:t>ệ</w:t>
      </w:r>
      <w:r w:rsidRPr="00E14498">
        <w:rPr>
          <w:rFonts w:ascii="Arial" w:hAnsi="Arial" w:cs="Arial"/>
          <w:sz w:val="20"/>
          <w:szCs w:val="20"/>
        </w:rPr>
        <w:t>nh, chuy</w:t>
      </w:r>
      <w:r w:rsidRPr="00E14498">
        <w:rPr>
          <w:rFonts w:ascii="Arial" w:hAnsi="Arial" w:cs="Arial"/>
          <w:sz w:val="20"/>
          <w:szCs w:val="20"/>
        </w:rPr>
        <w:t>ể</w:t>
      </w:r>
      <w:r w:rsidRPr="00E14498">
        <w:rPr>
          <w:rFonts w:ascii="Arial" w:hAnsi="Arial" w:cs="Arial"/>
          <w:sz w:val="20"/>
          <w:szCs w:val="20"/>
        </w:rPr>
        <w:t>n, nh</w:t>
      </w:r>
      <w:r w:rsidRPr="00E14498">
        <w:rPr>
          <w:rFonts w:ascii="Arial" w:hAnsi="Arial" w:cs="Arial"/>
          <w:sz w:val="20"/>
          <w:szCs w:val="20"/>
        </w:rPr>
        <w:t>ậ</w:t>
      </w:r>
      <w:r w:rsidRPr="00E14498">
        <w:rPr>
          <w:rFonts w:ascii="Arial" w:hAnsi="Arial" w:cs="Arial"/>
          <w:sz w:val="20"/>
          <w:szCs w:val="20"/>
        </w:rPr>
        <w:t>p l</w:t>
      </w:r>
      <w:r w:rsidRPr="00E14498">
        <w:rPr>
          <w:rFonts w:ascii="Arial" w:hAnsi="Arial" w:cs="Arial"/>
          <w:sz w:val="20"/>
          <w:szCs w:val="20"/>
        </w:rPr>
        <w:t>ệ</w:t>
      </w:r>
      <w:r w:rsidRPr="00E14498">
        <w:rPr>
          <w:rFonts w:ascii="Arial" w:hAnsi="Arial" w:cs="Arial"/>
          <w:sz w:val="20"/>
          <w:szCs w:val="20"/>
        </w:rPr>
        <w:t>nh vào h</w:t>
      </w:r>
      <w:r w:rsidRPr="00E14498">
        <w:rPr>
          <w:rFonts w:ascii="Arial" w:hAnsi="Arial" w:cs="Arial"/>
          <w:sz w:val="20"/>
          <w:szCs w:val="20"/>
        </w:rPr>
        <w:t>ệ</w:t>
      </w:r>
      <w:r w:rsidRPr="00E14498">
        <w:rPr>
          <w:rFonts w:ascii="Arial" w:hAnsi="Arial" w:cs="Arial"/>
          <w:sz w:val="20"/>
          <w:szCs w:val="20"/>
        </w:rPr>
        <w:t xml:space="preserve"> th</w:t>
      </w:r>
      <w:r w:rsidRPr="00E14498">
        <w:rPr>
          <w:rFonts w:ascii="Arial" w:hAnsi="Arial" w:cs="Arial"/>
          <w:sz w:val="20"/>
          <w:szCs w:val="20"/>
        </w:rPr>
        <w:t>ố</w:t>
      </w:r>
      <w:r w:rsidRPr="00E14498">
        <w:rPr>
          <w:rFonts w:ascii="Arial" w:hAnsi="Arial" w:cs="Arial"/>
          <w:sz w:val="20"/>
          <w:szCs w:val="20"/>
        </w:rPr>
        <w:t>ng,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ph</w:t>
      </w:r>
      <w:r w:rsidRPr="00E14498">
        <w:rPr>
          <w:rFonts w:ascii="Arial" w:hAnsi="Arial" w:cs="Arial"/>
          <w:sz w:val="20"/>
          <w:szCs w:val="20"/>
        </w:rPr>
        <w:t>ả</w:t>
      </w:r>
      <w:r w:rsidRPr="00E14498">
        <w:rPr>
          <w:rFonts w:ascii="Arial" w:hAnsi="Arial" w:cs="Arial"/>
          <w:sz w:val="20"/>
          <w:szCs w:val="20"/>
        </w:rPr>
        <w:t>i thông báo cho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cung c</w:t>
      </w:r>
      <w:r w:rsidRPr="00E14498">
        <w:rPr>
          <w:rFonts w:ascii="Arial" w:hAnsi="Arial" w:cs="Arial"/>
          <w:sz w:val="20"/>
          <w:szCs w:val="20"/>
        </w:rPr>
        <w:t>ấ</w:t>
      </w:r>
      <w:r w:rsidRPr="00E14498">
        <w:rPr>
          <w:rFonts w:ascii="Arial" w:hAnsi="Arial" w:cs="Arial"/>
          <w:sz w:val="20"/>
          <w:szCs w:val="20"/>
        </w:rPr>
        <w:t>p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có liên quan và yêu c</w:t>
      </w:r>
      <w:r w:rsidRPr="00E14498">
        <w:rPr>
          <w:rFonts w:ascii="Arial" w:hAnsi="Arial" w:cs="Arial"/>
          <w:sz w:val="20"/>
          <w:szCs w:val="20"/>
        </w:rPr>
        <w:t>ầ</w:t>
      </w:r>
      <w:r w:rsidRPr="00E14498">
        <w:rPr>
          <w:rFonts w:ascii="Arial" w:hAnsi="Arial" w:cs="Arial"/>
          <w:sz w:val="20"/>
          <w:szCs w:val="20"/>
        </w:rPr>
        <w:t>u s</w:t>
      </w:r>
      <w:r w:rsidRPr="00E14498">
        <w:rPr>
          <w:rFonts w:ascii="Arial" w:hAnsi="Arial" w:cs="Arial"/>
          <w:sz w:val="20"/>
          <w:szCs w:val="20"/>
        </w:rPr>
        <w:t>ử</w:t>
      </w:r>
      <w:r w:rsidRPr="00E14498">
        <w:rPr>
          <w:rFonts w:ascii="Arial" w:hAnsi="Arial" w:cs="Arial"/>
          <w:sz w:val="20"/>
          <w:szCs w:val="20"/>
        </w:rPr>
        <w:t>a l</w:t>
      </w:r>
      <w:r w:rsidRPr="00E14498">
        <w:rPr>
          <w:rFonts w:ascii="Arial" w:hAnsi="Arial" w:cs="Arial"/>
          <w:sz w:val="20"/>
          <w:szCs w:val="20"/>
        </w:rPr>
        <w:t>ỗ</w:t>
      </w:r>
      <w:r w:rsidRPr="00E14498">
        <w:rPr>
          <w:rFonts w:ascii="Arial" w:hAnsi="Arial" w:cs="Arial"/>
          <w:sz w:val="20"/>
          <w:szCs w:val="20"/>
        </w:rPr>
        <w:t>i giao d</w:t>
      </w:r>
      <w:r w:rsidRPr="00E14498">
        <w:rPr>
          <w:rFonts w:ascii="Arial" w:hAnsi="Arial" w:cs="Arial"/>
          <w:sz w:val="20"/>
          <w:szCs w:val="20"/>
        </w:rPr>
        <w:t>ị</w:t>
      </w:r>
      <w:r w:rsidRPr="00E14498">
        <w:rPr>
          <w:rFonts w:ascii="Arial" w:hAnsi="Arial" w:cs="Arial"/>
          <w:sz w:val="20"/>
          <w:szCs w:val="20"/>
        </w:rPr>
        <w:t>ch. Quá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nêu trên, đ</w:t>
      </w:r>
      <w:r w:rsidRPr="00E14498">
        <w:rPr>
          <w:rFonts w:ascii="Arial" w:hAnsi="Arial" w:cs="Arial"/>
          <w:sz w:val="20"/>
          <w:szCs w:val="20"/>
        </w:rPr>
        <w:t>ạ</w:t>
      </w:r>
      <w:r w:rsidRPr="00E14498">
        <w:rPr>
          <w:rFonts w:ascii="Arial" w:hAnsi="Arial" w:cs="Arial"/>
          <w:sz w:val="20"/>
          <w:szCs w:val="20"/>
        </w:rPr>
        <w:t>i l</w:t>
      </w:r>
      <w:r w:rsidRPr="00E14498">
        <w:rPr>
          <w:rFonts w:ascii="Arial" w:hAnsi="Arial" w:cs="Arial"/>
          <w:sz w:val="20"/>
          <w:szCs w:val="20"/>
        </w:rPr>
        <w:t>ý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ị</w:t>
      </w:r>
      <w:r w:rsidRPr="00E14498">
        <w:rPr>
          <w:rFonts w:ascii="Arial" w:hAnsi="Arial" w:cs="Arial"/>
          <w:sz w:val="20"/>
          <w:szCs w:val="20"/>
        </w:rPr>
        <w:t>u trách nhi</w:t>
      </w:r>
      <w:r w:rsidRPr="00E14498">
        <w:rPr>
          <w:rFonts w:ascii="Arial" w:hAnsi="Arial" w:cs="Arial"/>
          <w:sz w:val="20"/>
          <w:szCs w:val="20"/>
        </w:rPr>
        <w:t>ệ</w:t>
      </w:r>
      <w:r w:rsidRPr="00E14498">
        <w:rPr>
          <w:rFonts w:ascii="Arial" w:hAnsi="Arial" w:cs="Arial"/>
          <w:sz w:val="20"/>
          <w:szCs w:val="20"/>
        </w:rPr>
        <w:t>m trư</w:t>
      </w:r>
      <w:r w:rsidRPr="00E14498">
        <w:rPr>
          <w:rFonts w:ascii="Arial" w:hAnsi="Arial" w:cs="Arial"/>
          <w:sz w:val="20"/>
          <w:szCs w:val="20"/>
        </w:rPr>
        <w:t>ớ</w:t>
      </w:r>
      <w:r w:rsidRPr="00E14498">
        <w:rPr>
          <w:rFonts w:ascii="Arial" w:hAnsi="Arial" w:cs="Arial"/>
          <w:sz w:val="20"/>
          <w:szCs w:val="20"/>
        </w:rPr>
        <w:t>c nhà đ</w:t>
      </w:r>
      <w:r w:rsidRPr="00E14498">
        <w:rPr>
          <w:rFonts w:ascii="Arial" w:hAnsi="Arial" w:cs="Arial"/>
          <w:sz w:val="20"/>
          <w:szCs w:val="20"/>
        </w:rPr>
        <w:t>ầ</w:t>
      </w:r>
      <w:r w:rsidRPr="00E14498">
        <w:rPr>
          <w:rFonts w:ascii="Arial" w:hAnsi="Arial" w:cs="Arial"/>
          <w:sz w:val="20"/>
          <w:szCs w:val="20"/>
        </w:rPr>
        <w:t>u tư v</w:t>
      </w:r>
      <w:r w:rsidRPr="00E14498">
        <w:rPr>
          <w:rFonts w:ascii="Arial" w:hAnsi="Arial" w:cs="Arial"/>
          <w:sz w:val="20"/>
          <w:szCs w:val="20"/>
        </w:rPr>
        <w:t>ề</w:t>
      </w:r>
      <w:r w:rsidRPr="00E14498">
        <w:rPr>
          <w:rFonts w:ascii="Arial" w:hAnsi="Arial" w:cs="Arial"/>
          <w:sz w:val="20"/>
          <w:szCs w:val="20"/>
        </w:rPr>
        <w:t xml:space="preserve"> các l</w:t>
      </w:r>
      <w:r w:rsidRPr="00E14498">
        <w:rPr>
          <w:rFonts w:ascii="Arial" w:hAnsi="Arial" w:cs="Arial"/>
          <w:sz w:val="20"/>
          <w:szCs w:val="20"/>
        </w:rPr>
        <w:t>ỗ</w:t>
      </w:r>
      <w:r w:rsidRPr="00E14498">
        <w:rPr>
          <w:rFonts w:ascii="Arial" w:hAnsi="Arial" w:cs="Arial"/>
          <w:sz w:val="20"/>
          <w:szCs w:val="20"/>
        </w:rPr>
        <w:t>i giao d</w:t>
      </w:r>
      <w:r w:rsidRPr="00E14498">
        <w:rPr>
          <w:rFonts w:ascii="Arial" w:hAnsi="Arial" w:cs="Arial"/>
          <w:sz w:val="20"/>
          <w:szCs w:val="20"/>
        </w:rPr>
        <w:t>ị</w:t>
      </w:r>
      <w:r w:rsidRPr="00E14498">
        <w:rPr>
          <w:rFonts w:ascii="Arial" w:hAnsi="Arial" w:cs="Arial"/>
          <w:sz w:val="20"/>
          <w:szCs w:val="20"/>
        </w:rPr>
        <w:t>ch.”.</w:t>
      </w:r>
    </w:p>
    <w:p w14:paraId="02AA74D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13.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đi</w:t>
      </w:r>
      <w:r w:rsidRPr="00E14498">
        <w:rPr>
          <w:rFonts w:ascii="Arial" w:hAnsi="Arial" w:cs="Arial"/>
          <w:b/>
          <w:sz w:val="20"/>
          <w:szCs w:val="20"/>
        </w:rPr>
        <w:t>ể</w:t>
      </w:r>
      <w:r w:rsidRPr="00E14498">
        <w:rPr>
          <w:rFonts w:ascii="Arial" w:hAnsi="Arial" w:cs="Arial"/>
          <w:b/>
          <w:sz w:val="20"/>
          <w:szCs w:val="20"/>
        </w:rPr>
        <w:t>m, kho</w:t>
      </w:r>
      <w:r w:rsidRPr="00E14498">
        <w:rPr>
          <w:rFonts w:ascii="Arial" w:hAnsi="Arial" w:cs="Arial"/>
          <w:b/>
          <w:sz w:val="20"/>
          <w:szCs w:val="20"/>
        </w:rPr>
        <w:t>ả</w:t>
      </w:r>
      <w:r w:rsidRPr="00E14498">
        <w:rPr>
          <w:rFonts w:ascii="Arial" w:hAnsi="Arial" w:cs="Arial"/>
          <w:b/>
          <w:sz w:val="20"/>
          <w:szCs w:val="20"/>
        </w:rPr>
        <w:t>n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31</w:t>
      </w:r>
    </w:p>
    <w:p w14:paraId="60505FF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a kho</w:t>
      </w:r>
      <w:r w:rsidRPr="00E14498">
        <w:rPr>
          <w:rFonts w:ascii="Arial" w:hAnsi="Arial" w:cs="Arial"/>
          <w:sz w:val="20"/>
          <w:szCs w:val="20"/>
        </w:rPr>
        <w:t>ả</w:t>
      </w:r>
      <w:r w:rsidRPr="00E14498">
        <w:rPr>
          <w:rFonts w:ascii="Arial" w:hAnsi="Arial" w:cs="Arial"/>
          <w:sz w:val="20"/>
          <w:szCs w:val="20"/>
        </w:rPr>
        <w:t>n 1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31</w:t>
      </w:r>
    </w:p>
    <w:p w14:paraId="067DC7F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L</w:t>
      </w:r>
      <w:r w:rsidRPr="00E14498">
        <w:rPr>
          <w:rFonts w:ascii="Arial" w:hAnsi="Arial" w:cs="Arial"/>
          <w:sz w:val="20"/>
          <w:szCs w:val="20"/>
        </w:rPr>
        <w:t>ệ</w:t>
      </w:r>
      <w:r w:rsidRPr="00E14498">
        <w:rPr>
          <w:rFonts w:ascii="Arial" w:hAnsi="Arial" w:cs="Arial"/>
          <w:sz w:val="20"/>
          <w:szCs w:val="20"/>
        </w:rPr>
        <w:t>nh mua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 ph</w:t>
      </w:r>
      <w:r w:rsidRPr="00E14498">
        <w:rPr>
          <w:rFonts w:ascii="Arial" w:hAnsi="Arial" w:cs="Arial"/>
          <w:sz w:val="20"/>
          <w:szCs w:val="20"/>
        </w:rPr>
        <w:t>ả</w:t>
      </w:r>
      <w:r w:rsidRPr="00E14498">
        <w:rPr>
          <w:rFonts w:ascii="Arial" w:hAnsi="Arial" w:cs="Arial"/>
          <w:sz w:val="20"/>
          <w:szCs w:val="20"/>
        </w:rPr>
        <w:t>i g</w:t>
      </w:r>
      <w:r w:rsidRPr="00E14498">
        <w:rPr>
          <w:rFonts w:ascii="Arial" w:hAnsi="Arial" w:cs="Arial"/>
          <w:sz w:val="20"/>
          <w:szCs w:val="20"/>
        </w:rPr>
        <w:t>ử</w:t>
      </w:r>
      <w:r w:rsidRPr="00E14498">
        <w:rPr>
          <w:rFonts w:ascii="Arial" w:hAnsi="Arial" w:cs="Arial"/>
          <w:sz w:val="20"/>
          <w:szCs w:val="20"/>
        </w:rPr>
        <w:t>i kèm xác nh</w:t>
      </w:r>
      <w:r w:rsidRPr="00E14498">
        <w:rPr>
          <w:rFonts w:ascii="Arial" w:hAnsi="Arial" w:cs="Arial"/>
          <w:sz w:val="20"/>
          <w:szCs w:val="20"/>
        </w:rPr>
        <w:t>ậ</w:t>
      </w:r>
      <w:r w:rsidRPr="00E14498">
        <w:rPr>
          <w:rFonts w:ascii="Arial" w:hAnsi="Arial" w:cs="Arial"/>
          <w:sz w:val="20"/>
          <w:szCs w:val="20"/>
        </w:rPr>
        <w:t>n vi</w:t>
      </w:r>
      <w:r w:rsidRPr="00E14498">
        <w:rPr>
          <w:rFonts w:ascii="Arial" w:hAnsi="Arial" w:cs="Arial"/>
          <w:sz w:val="20"/>
          <w:szCs w:val="20"/>
        </w:rPr>
        <w:t>ệ</w:t>
      </w:r>
      <w:r w:rsidRPr="00E14498">
        <w:rPr>
          <w:rFonts w:ascii="Arial" w:hAnsi="Arial" w:cs="Arial"/>
          <w:sz w:val="20"/>
          <w:szCs w:val="20"/>
        </w:rPr>
        <w:t>c nhà đ</w:t>
      </w:r>
      <w:r w:rsidRPr="00E14498">
        <w:rPr>
          <w:rFonts w:ascii="Arial" w:hAnsi="Arial" w:cs="Arial"/>
          <w:sz w:val="20"/>
          <w:szCs w:val="20"/>
        </w:rPr>
        <w:t>ầ</w:t>
      </w:r>
      <w:r w:rsidRPr="00E14498">
        <w:rPr>
          <w:rFonts w:ascii="Arial" w:hAnsi="Arial" w:cs="Arial"/>
          <w:sz w:val="20"/>
          <w:szCs w:val="20"/>
        </w:rPr>
        <w:t>u tư đã hoàn t</w:t>
      </w:r>
      <w:r w:rsidRPr="00E14498">
        <w:rPr>
          <w:rFonts w:ascii="Arial" w:hAnsi="Arial" w:cs="Arial"/>
          <w:sz w:val="20"/>
          <w:szCs w:val="20"/>
        </w:rPr>
        <w:t>ấ</w:t>
      </w:r>
      <w:r w:rsidRPr="00E14498">
        <w:rPr>
          <w:rFonts w:ascii="Arial" w:hAnsi="Arial" w:cs="Arial"/>
          <w:sz w:val="20"/>
          <w:szCs w:val="20"/>
        </w:rPr>
        <w:t>t vi</w:t>
      </w:r>
      <w:r w:rsidRPr="00E14498">
        <w:rPr>
          <w:rFonts w:ascii="Arial" w:hAnsi="Arial" w:cs="Arial"/>
          <w:sz w:val="20"/>
          <w:szCs w:val="20"/>
        </w:rPr>
        <w:t>ệ</w:t>
      </w:r>
      <w:r w:rsidRPr="00E14498">
        <w:rPr>
          <w:rFonts w:ascii="Arial" w:hAnsi="Arial" w:cs="Arial"/>
          <w:sz w:val="20"/>
          <w:szCs w:val="20"/>
        </w:rPr>
        <w:t>c</w:t>
      </w:r>
      <w:r w:rsidRPr="00E14498">
        <w:rPr>
          <w:rFonts w:ascii="Arial" w:hAnsi="Arial" w:cs="Arial"/>
          <w:sz w:val="20"/>
          <w:szCs w:val="20"/>
        </w:rPr>
        <w:t xml:space="preserve"> thanh toán vào tài kho</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ho</w:t>
      </w:r>
      <w:r w:rsidRPr="00E14498">
        <w:rPr>
          <w:rFonts w:ascii="Arial" w:hAnsi="Arial" w:cs="Arial"/>
          <w:sz w:val="20"/>
          <w:szCs w:val="20"/>
        </w:rPr>
        <w:t>ặ</w:t>
      </w:r>
      <w:r w:rsidRPr="00E14498">
        <w:rPr>
          <w:rFonts w:ascii="Arial" w:hAnsi="Arial" w:cs="Arial"/>
          <w:sz w:val="20"/>
          <w:szCs w:val="20"/>
        </w:rPr>
        <w:t>c ngân hàng giám sát xác nh</w:t>
      </w:r>
      <w:r w:rsidRPr="00E14498">
        <w:rPr>
          <w:rFonts w:ascii="Arial" w:hAnsi="Arial" w:cs="Arial"/>
          <w:sz w:val="20"/>
          <w:szCs w:val="20"/>
        </w:rPr>
        <w:t>ậ</w:t>
      </w:r>
      <w:r w:rsidRPr="00E14498">
        <w:rPr>
          <w:rFonts w:ascii="Arial" w:hAnsi="Arial" w:cs="Arial"/>
          <w:sz w:val="20"/>
          <w:szCs w:val="20"/>
        </w:rPr>
        <w:t>n v</w:t>
      </w:r>
      <w:r w:rsidRPr="00E14498">
        <w:rPr>
          <w:rFonts w:ascii="Arial" w:hAnsi="Arial" w:cs="Arial"/>
          <w:sz w:val="20"/>
          <w:szCs w:val="20"/>
        </w:rPr>
        <w:t>ớ</w:t>
      </w:r>
      <w:r w:rsidRPr="00E14498">
        <w:rPr>
          <w:rFonts w:ascii="Arial" w:hAnsi="Arial" w:cs="Arial"/>
          <w:sz w:val="20"/>
          <w:szCs w:val="20"/>
        </w:rPr>
        <w:t>i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ho</w:t>
      </w:r>
      <w:r w:rsidRPr="00E14498">
        <w:rPr>
          <w:rFonts w:ascii="Arial" w:hAnsi="Arial" w:cs="Arial"/>
          <w:sz w:val="20"/>
          <w:szCs w:val="20"/>
        </w:rPr>
        <w:t>ặ</w:t>
      </w:r>
      <w:r w:rsidRPr="00E14498">
        <w:rPr>
          <w:rFonts w:ascii="Arial" w:hAnsi="Arial" w:cs="Arial"/>
          <w:sz w:val="20"/>
          <w:szCs w:val="20"/>
        </w:rPr>
        <w:t>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cung c</w:t>
      </w:r>
      <w:r w:rsidRPr="00E14498">
        <w:rPr>
          <w:rFonts w:ascii="Arial" w:hAnsi="Arial" w:cs="Arial"/>
          <w:sz w:val="20"/>
          <w:szCs w:val="20"/>
        </w:rPr>
        <w:t>ấ</w:t>
      </w:r>
      <w:r w:rsidRPr="00E14498">
        <w:rPr>
          <w:rFonts w:ascii="Arial" w:hAnsi="Arial" w:cs="Arial"/>
          <w:sz w:val="20"/>
          <w:szCs w:val="20"/>
        </w:rPr>
        <w:t>p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có liên quan đã nh</w:t>
      </w:r>
      <w:r w:rsidRPr="00E14498">
        <w:rPr>
          <w:rFonts w:ascii="Arial" w:hAnsi="Arial" w:cs="Arial"/>
          <w:sz w:val="20"/>
          <w:szCs w:val="20"/>
        </w:rPr>
        <w:t>ậ</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y đ</w:t>
      </w:r>
      <w:r w:rsidRPr="00E14498">
        <w:rPr>
          <w:rFonts w:ascii="Arial" w:hAnsi="Arial" w:cs="Arial"/>
          <w:sz w:val="20"/>
          <w:szCs w:val="20"/>
        </w:rPr>
        <w:t>ủ</w:t>
      </w:r>
      <w:r w:rsidRPr="00E14498">
        <w:rPr>
          <w:rFonts w:ascii="Arial" w:hAnsi="Arial" w:cs="Arial"/>
          <w:sz w:val="20"/>
          <w:szCs w:val="20"/>
        </w:rPr>
        <w:t xml:space="preserve"> ti</w:t>
      </w:r>
      <w:r w:rsidRPr="00E14498">
        <w:rPr>
          <w:rFonts w:ascii="Arial" w:hAnsi="Arial" w:cs="Arial"/>
          <w:sz w:val="20"/>
          <w:szCs w:val="20"/>
        </w:rPr>
        <w:t>ề</w:t>
      </w:r>
      <w:r w:rsidRPr="00E14498">
        <w:rPr>
          <w:rFonts w:ascii="Arial" w:hAnsi="Arial" w:cs="Arial"/>
          <w:sz w:val="20"/>
          <w:szCs w:val="20"/>
        </w:rPr>
        <w:t>n mua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 đ</w:t>
      </w:r>
      <w:r w:rsidRPr="00E14498">
        <w:rPr>
          <w:rFonts w:ascii="Arial" w:hAnsi="Arial" w:cs="Arial"/>
          <w:sz w:val="20"/>
          <w:szCs w:val="20"/>
        </w:rPr>
        <w:t>ạ</w:t>
      </w:r>
      <w:r w:rsidRPr="00E14498">
        <w:rPr>
          <w:rFonts w:ascii="Arial" w:hAnsi="Arial" w:cs="Arial"/>
          <w:sz w:val="20"/>
          <w:szCs w:val="20"/>
        </w:rPr>
        <w:t>i lý ký danh. Vi</w:t>
      </w:r>
      <w:r w:rsidRPr="00E14498">
        <w:rPr>
          <w:rFonts w:ascii="Arial" w:hAnsi="Arial" w:cs="Arial"/>
          <w:sz w:val="20"/>
          <w:szCs w:val="20"/>
        </w:rPr>
        <w:t>ệ</w:t>
      </w:r>
      <w:r w:rsidRPr="00E14498">
        <w:rPr>
          <w:rFonts w:ascii="Arial" w:hAnsi="Arial" w:cs="Arial"/>
          <w:sz w:val="20"/>
          <w:szCs w:val="20"/>
        </w:rPr>
        <w:t>c xác nh</w:t>
      </w:r>
      <w:r w:rsidRPr="00E14498">
        <w:rPr>
          <w:rFonts w:ascii="Arial" w:hAnsi="Arial" w:cs="Arial"/>
          <w:sz w:val="20"/>
          <w:szCs w:val="20"/>
        </w:rPr>
        <w:t>ậ</w:t>
      </w:r>
      <w:r w:rsidRPr="00E14498">
        <w:rPr>
          <w:rFonts w:ascii="Arial" w:hAnsi="Arial" w:cs="Arial"/>
          <w:sz w:val="20"/>
          <w:szCs w:val="20"/>
        </w:rPr>
        <w:t>n hoàn t</w:t>
      </w:r>
      <w:r w:rsidRPr="00E14498">
        <w:rPr>
          <w:rFonts w:ascii="Arial" w:hAnsi="Arial" w:cs="Arial"/>
          <w:sz w:val="20"/>
          <w:szCs w:val="20"/>
        </w:rPr>
        <w:t>ấ</w:t>
      </w:r>
      <w:r w:rsidRPr="00E14498">
        <w:rPr>
          <w:rFonts w:ascii="Arial" w:hAnsi="Arial" w:cs="Arial"/>
          <w:sz w:val="20"/>
          <w:szCs w:val="20"/>
        </w:rPr>
        <w:t>t vi</w:t>
      </w:r>
      <w:r w:rsidRPr="00E14498">
        <w:rPr>
          <w:rFonts w:ascii="Arial" w:hAnsi="Arial" w:cs="Arial"/>
          <w:sz w:val="20"/>
          <w:szCs w:val="20"/>
        </w:rPr>
        <w:t>ệ</w:t>
      </w:r>
      <w:r w:rsidRPr="00E14498">
        <w:rPr>
          <w:rFonts w:ascii="Arial" w:hAnsi="Arial" w:cs="Arial"/>
          <w:sz w:val="20"/>
          <w:szCs w:val="20"/>
        </w:rPr>
        <w:t xml:space="preserve">c thanh </w:t>
      </w:r>
      <w:r w:rsidRPr="00E14498">
        <w:rPr>
          <w:rFonts w:ascii="Arial" w:hAnsi="Arial" w:cs="Arial"/>
          <w:sz w:val="20"/>
          <w:szCs w:val="20"/>
        </w:rPr>
        <w:t>toán đư</w:t>
      </w:r>
      <w:r w:rsidRPr="00E14498">
        <w:rPr>
          <w:rFonts w:ascii="Arial" w:hAnsi="Arial" w:cs="Arial"/>
          <w:sz w:val="20"/>
          <w:szCs w:val="20"/>
        </w:rPr>
        <w:t>ợ</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b</w:t>
      </w:r>
      <w:r w:rsidRPr="00E14498">
        <w:rPr>
          <w:rFonts w:ascii="Arial" w:hAnsi="Arial" w:cs="Arial"/>
          <w:sz w:val="20"/>
          <w:szCs w:val="20"/>
        </w:rPr>
        <w:t>ằ</w:t>
      </w:r>
      <w:r w:rsidRPr="00E14498">
        <w:rPr>
          <w:rFonts w:ascii="Arial" w:hAnsi="Arial" w:cs="Arial"/>
          <w:sz w:val="20"/>
          <w:szCs w:val="20"/>
        </w:rPr>
        <w:t>ng văn b</w:t>
      </w:r>
      <w:r w:rsidRPr="00E14498">
        <w:rPr>
          <w:rFonts w:ascii="Arial" w:hAnsi="Arial" w:cs="Arial"/>
          <w:sz w:val="20"/>
          <w:szCs w:val="20"/>
        </w:rPr>
        <w:t>ả</w:t>
      </w:r>
      <w:r w:rsidRPr="00E14498">
        <w:rPr>
          <w:rFonts w:ascii="Arial" w:hAnsi="Arial" w:cs="Arial"/>
          <w:sz w:val="20"/>
          <w:szCs w:val="20"/>
        </w:rPr>
        <w:t>n, thư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ho</w:t>
      </w:r>
      <w:r w:rsidRPr="00E14498">
        <w:rPr>
          <w:rFonts w:ascii="Arial" w:hAnsi="Arial" w:cs="Arial"/>
          <w:sz w:val="20"/>
          <w:szCs w:val="20"/>
        </w:rPr>
        <w:t>ặ</w:t>
      </w:r>
      <w:r w:rsidRPr="00E14498">
        <w:rPr>
          <w:rFonts w:ascii="Arial" w:hAnsi="Arial" w:cs="Arial"/>
          <w:sz w:val="20"/>
          <w:szCs w:val="20"/>
        </w:rPr>
        <w:t>c truy xu</w:t>
      </w:r>
      <w:r w:rsidRPr="00E14498">
        <w:rPr>
          <w:rFonts w:ascii="Arial" w:hAnsi="Arial" w:cs="Arial"/>
          <w:sz w:val="20"/>
          <w:szCs w:val="20"/>
        </w:rPr>
        <w:t>ấ</w:t>
      </w:r>
      <w:r w:rsidRPr="00E14498">
        <w:rPr>
          <w:rFonts w:ascii="Arial" w:hAnsi="Arial" w:cs="Arial"/>
          <w:sz w:val="20"/>
          <w:szCs w:val="20"/>
        </w:rPr>
        <w:t>t thông qua h</w:t>
      </w:r>
      <w:r w:rsidRPr="00E14498">
        <w:rPr>
          <w:rFonts w:ascii="Arial" w:hAnsi="Arial" w:cs="Arial"/>
          <w:sz w:val="20"/>
          <w:szCs w:val="20"/>
        </w:rPr>
        <w:t>ệ</w:t>
      </w:r>
      <w:r w:rsidRPr="00E14498">
        <w:rPr>
          <w:rFonts w:ascii="Arial" w:hAnsi="Arial" w:cs="Arial"/>
          <w:sz w:val="20"/>
          <w:szCs w:val="20"/>
        </w:rPr>
        <w:t xml:space="preserve"> th</w:t>
      </w:r>
      <w:r w:rsidRPr="00E14498">
        <w:rPr>
          <w:rFonts w:ascii="Arial" w:hAnsi="Arial" w:cs="Arial"/>
          <w:sz w:val="20"/>
          <w:szCs w:val="20"/>
        </w:rPr>
        <w:t>ố</w:t>
      </w:r>
      <w:r w:rsidRPr="00E14498">
        <w:rPr>
          <w:rFonts w:ascii="Arial" w:hAnsi="Arial" w:cs="Arial"/>
          <w:sz w:val="20"/>
          <w:szCs w:val="20"/>
        </w:rPr>
        <w:t>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ngân hàng giám sát đã đư</w:t>
      </w:r>
      <w:r w:rsidRPr="00E14498">
        <w:rPr>
          <w:rFonts w:ascii="Arial" w:hAnsi="Arial" w:cs="Arial"/>
          <w:sz w:val="20"/>
          <w:szCs w:val="20"/>
        </w:rPr>
        <w:t>ợ</w:t>
      </w:r>
      <w:r w:rsidRPr="00E14498">
        <w:rPr>
          <w:rFonts w:ascii="Arial" w:hAnsi="Arial" w:cs="Arial"/>
          <w:sz w:val="20"/>
          <w:szCs w:val="20"/>
        </w:rPr>
        <w:t>c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ấ</w:t>
      </w:r>
      <w:r w:rsidRPr="00E14498">
        <w:rPr>
          <w:rFonts w:ascii="Arial" w:hAnsi="Arial" w:cs="Arial"/>
          <w:sz w:val="20"/>
          <w:szCs w:val="20"/>
        </w:rPr>
        <w:t>p thu</w:t>
      </w:r>
      <w:r w:rsidRPr="00E14498">
        <w:rPr>
          <w:rFonts w:ascii="Arial" w:hAnsi="Arial" w:cs="Arial"/>
          <w:sz w:val="20"/>
          <w:szCs w:val="20"/>
        </w:rPr>
        <w:t>ậ</w:t>
      </w:r>
      <w:r w:rsidRPr="00E14498">
        <w:rPr>
          <w:rFonts w:ascii="Arial" w:hAnsi="Arial" w:cs="Arial"/>
          <w:sz w:val="20"/>
          <w:szCs w:val="20"/>
        </w:rPr>
        <w:t>n;”.</w:t>
      </w:r>
    </w:p>
    <w:p w14:paraId="226C512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4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31</w:t>
      </w:r>
    </w:p>
    <w:p w14:paraId="30720E8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l</w:t>
      </w:r>
      <w:r w:rsidRPr="00E14498">
        <w:rPr>
          <w:rFonts w:ascii="Arial" w:hAnsi="Arial" w:cs="Arial"/>
          <w:sz w:val="20"/>
          <w:szCs w:val="20"/>
        </w:rPr>
        <w:t>ệ</w:t>
      </w:r>
      <w:r w:rsidRPr="00E14498">
        <w:rPr>
          <w:rFonts w:ascii="Arial" w:hAnsi="Arial" w:cs="Arial"/>
          <w:sz w:val="20"/>
          <w:szCs w:val="20"/>
        </w:rPr>
        <w:t>nh mua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và vi</w:t>
      </w:r>
      <w:r w:rsidRPr="00E14498">
        <w:rPr>
          <w:rFonts w:ascii="Arial" w:hAnsi="Arial" w:cs="Arial"/>
          <w:sz w:val="20"/>
          <w:szCs w:val="20"/>
        </w:rPr>
        <w:t>ệ</w:t>
      </w:r>
      <w:r w:rsidRPr="00E14498">
        <w:rPr>
          <w:rFonts w:ascii="Arial" w:hAnsi="Arial" w:cs="Arial"/>
          <w:sz w:val="20"/>
          <w:szCs w:val="20"/>
        </w:rPr>
        <w:t>c thanh t</w:t>
      </w:r>
      <w:r w:rsidRPr="00E14498">
        <w:rPr>
          <w:rFonts w:ascii="Arial" w:hAnsi="Arial" w:cs="Arial"/>
          <w:sz w:val="20"/>
          <w:szCs w:val="20"/>
        </w:rPr>
        <w:t>oán cho l</w:t>
      </w:r>
      <w:r w:rsidRPr="00E14498">
        <w:rPr>
          <w:rFonts w:ascii="Arial" w:hAnsi="Arial" w:cs="Arial"/>
          <w:sz w:val="20"/>
          <w:szCs w:val="20"/>
        </w:rPr>
        <w:t>ệ</w:t>
      </w:r>
      <w:r w:rsidRPr="00E14498">
        <w:rPr>
          <w:rFonts w:ascii="Arial" w:hAnsi="Arial" w:cs="Arial"/>
          <w:sz w:val="20"/>
          <w:szCs w:val="20"/>
        </w:rPr>
        <w:t>nh mua đư</w:t>
      </w:r>
      <w:r w:rsidRPr="00E14498">
        <w:rPr>
          <w:rFonts w:ascii="Arial" w:hAnsi="Arial" w:cs="Arial"/>
          <w:sz w:val="20"/>
          <w:szCs w:val="20"/>
        </w:rPr>
        <w:t>ợ</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b</w:t>
      </w:r>
      <w:r w:rsidRPr="00E14498">
        <w:rPr>
          <w:rFonts w:ascii="Arial" w:hAnsi="Arial" w:cs="Arial"/>
          <w:sz w:val="20"/>
          <w:szCs w:val="20"/>
        </w:rPr>
        <w:t>ở</w:t>
      </w:r>
      <w:r w:rsidRPr="00E14498">
        <w:rPr>
          <w:rFonts w:ascii="Arial" w:hAnsi="Arial" w:cs="Arial"/>
          <w:sz w:val="20"/>
          <w:szCs w:val="20"/>
        </w:rPr>
        <w:t>i cá nhân,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khác không ph</w:t>
      </w:r>
      <w:r w:rsidRPr="00E14498">
        <w:rPr>
          <w:rFonts w:ascii="Arial" w:hAnsi="Arial" w:cs="Arial"/>
          <w:sz w:val="20"/>
          <w:szCs w:val="20"/>
        </w:rPr>
        <w:t>ả</w:t>
      </w:r>
      <w:r w:rsidRPr="00E14498">
        <w:rPr>
          <w:rFonts w:ascii="Arial" w:hAnsi="Arial" w:cs="Arial"/>
          <w:sz w:val="20"/>
          <w:szCs w:val="20"/>
        </w:rPr>
        <w:t>i là nhà đ</w:t>
      </w:r>
      <w:r w:rsidRPr="00E14498">
        <w:rPr>
          <w:rFonts w:ascii="Arial" w:hAnsi="Arial" w:cs="Arial"/>
          <w:sz w:val="20"/>
          <w:szCs w:val="20"/>
        </w:rPr>
        <w:t>ầ</w:t>
      </w:r>
      <w:r w:rsidRPr="00E14498">
        <w:rPr>
          <w:rFonts w:ascii="Arial" w:hAnsi="Arial" w:cs="Arial"/>
          <w:sz w:val="20"/>
          <w:szCs w:val="20"/>
        </w:rPr>
        <w:t>u tư, phi</w:t>
      </w:r>
      <w:r w:rsidRPr="00E14498">
        <w:rPr>
          <w:rFonts w:ascii="Arial" w:hAnsi="Arial" w:cs="Arial"/>
          <w:sz w:val="20"/>
          <w:szCs w:val="20"/>
        </w:rPr>
        <w:t>ế</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nh và xác nh</w:t>
      </w:r>
      <w:r w:rsidRPr="00E14498">
        <w:rPr>
          <w:rFonts w:ascii="Arial" w:hAnsi="Arial" w:cs="Arial"/>
          <w:sz w:val="20"/>
          <w:szCs w:val="20"/>
        </w:rPr>
        <w:t>ậ</w:t>
      </w:r>
      <w:r w:rsidRPr="00E14498">
        <w:rPr>
          <w:rFonts w:ascii="Arial" w:hAnsi="Arial" w:cs="Arial"/>
          <w:sz w:val="20"/>
          <w:szCs w:val="20"/>
        </w:rPr>
        <w:t>n vi</w:t>
      </w:r>
      <w:r w:rsidRPr="00E14498">
        <w:rPr>
          <w:rFonts w:ascii="Arial" w:hAnsi="Arial" w:cs="Arial"/>
          <w:sz w:val="20"/>
          <w:szCs w:val="20"/>
        </w:rPr>
        <w:t>ệ</w:t>
      </w:r>
      <w:r w:rsidRPr="00E14498">
        <w:rPr>
          <w:rFonts w:ascii="Arial" w:hAnsi="Arial" w:cs="Arial"/>
          <w:sz w:val="20"/>
          <w:szCs w:val="20"/>
        </w:rPr>
        <w:t>c thanh toán ph</w:t>
      </w:r>
      <w:r w:rsidRPr="00E14498">
        <w:rPr>
          <w:rFonts w:ascii="Arial" w:hAnsi="Arial" w:cs="Arial"/>
          <w:sz w:val="20"/>
          <w:szCs w:val="20"/>
        </w:rPr>
        <w:t>ả</w:t>
      </w:r>
      <w:r w:rsidRPr="00E14498">
        <w:rPr>
          <w:rFonts w:ascii="Arial" w:hAnsi="Arial" w:cs="Arial"/>
          <w:sz w:val="20"/>
          <w:szCs w:val="20"/>
        </w:rPr>
        <w:t xml:space="preserve">i nêu rõ </w:t>
      </w:r>
      <w:r w:rsidRPr="00E14498">
        <w:rPr>
          <w:rFonts w:ascii="Arial" w:hAnsi="Arial" w:cs="Arial"/>
          <w:sz w:val="20"/>
          <w:szCs w:val="20"/>
        </w:rPr>
        <w:lastRenderedPageBreak/>
        <w:t>tên, s</w:t>
      </w:r>
      <w:r w:rsidRPr="00E14498">
        <w:rPr>
          <w:rFonts w:ascii="Arial" w:hAnsi="Arial" w:cs="Arial"/>
          <w:sz w:val="20"/>
          <w:szCs w:val="20"/>
        </w:rPr>
        <w:t>ố</w:t>
      </w:r>
      <w:r w:rsidRPr="00E14498">
        <w:rPr>
          <w:rFonts w:ascii="Arial" w:hAnsi="Arial" w:cs="Arial"/>
          <w:sz w:val="20"/>
          <w:szCs w:val="20"/>
        </w:rPr>
        <w:t xml:space="preserve"> tài kho</w:t>
      </w:r>
      <w:r w:rsidRPr="00E14498">
        <w:rPr>
          <w:rFonts w:ascii="Arial" w:hAnsi="Arial" w:cs="Arial"/>
          <w:sz w:val="20"/>
          <w:szCs w:val="20"/>
        </w:rPr>
        <w:t>ả</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s</w:t>
      </w:r>
      <w:r w:rsidRPr="00E14498">
        <w:rPr>
          <w:rFonts w:ascii="Arial" w:hAnsi="Arial" w:cs="Arial"/>
          <w:sz w:val="20"/>
          <w:szCs w:val="20"/>
        </w:rPr>
        <w:t>ố</w:t>
      </w:r>
      <w:r w:rsidRPr="00E14498">
        <w:rPr>
          <w:rFonts w:ascii="Arial" w:hAnsi="Arial" w:cs="Arial"/>
          <w:sz w:val="20"/>
          <w:szCs w:val="20"/>
        </w:rPr>
        <w:t xml:space="preserve"> ti</w:t>
      </w:r>
      <w:r w:rsidRPr="00E14498">
        <w:rPr>
          <w:rFonts w:ascii="Arial" w:hAnsi="Arial" w:cs="Arial"/>
          <w:sz w:val="20"/>
          <w:szCs w:val="20"/>
        </w:rPr>
        <w:t>ể</w:t>
      </w:r>
      <w:r w:rsidRPr="00E14498">
        <w:rPr>
          <w:rFonts w:ascii="Arial" w:hAnsi="Arial" w:cs="Arial"/>
          <w:sz w:val="20"/>
          <w:szCs w:val="20"/>
        </w:rPr>
        <w:t>u kho</w:t>
      </w:r>
      <w:r w:rsidRPr="00E14498">
        <w:rPr>
          <w:rFonts w:ascii="Arial" w:hAnsi="Arial" w:cs="Arial"/>
          <w:sz w:val="20"/>
          <w:szCs w:val="20"/>
        </w:rPr>
        <w:t>ả</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 ho</w:t>
      </w:r>
      <w:r w:rsidRPr="00E14498">
        <w:rPr>
          <w:rFonts w:ascii="Arial" w:hAnsi="Arial" w:cs="Arial"/>
          <w:sz w:val="20"/>
          <w:szCs w:val="20"/>
        </w:rPr>
        <w:t>ặ</w:t>
      </w:r>
      <w:r w:rsidRPr="00E14498">
        <w:rPr>
          <w:rFonts w:ascii="Arial" w:hAnsi="Arial" w:cs="Arial"/>
          <w:sz w:val="20"/>
          <w:szCs w:val="20"/>
        </w:rPr>
        <w:t>c s</w:t>
      </w:r>
      <w:r w:rsidRPr="00E14498">
        <w:rPr>
          <w:rFonts w:ascii="Arial" w:hAnsi="Arial" w:cs="Arial"/>
          <w:sz w:val="20"/>
          <w:szCs w:val="20"/>
        </w:rPr>
        <w:t>ố</w:t>
      </w:r>
      <w:r w:rsidRPr="00E14498">
        <w:rPr>
          <w:rFonts w:ascii="Arial" w:hAnsi="Arial" w:cs="Arial"/>
          <w:sz w:val="20"/>
          <w:szCs w:val="20"/>
        </w:rPr>
        <w:t xml:space="preserve"> đ</w:t>
      </w:r>
      <w:r w:rsidRPr="00E14498">
        <w:rPr>
          <w:rFonts w:ascii="Arial" w:hAnsi="Arial" w:cs="Arial"/>
          <w:sz w:val="20"/>
          <w:szCs w:val="20"/>
        </w:rPr>
        <w:t>ị</w:t>
      </w:r>
      <w:r w:rsidRPr="00E14498">
        <w:rPr>
          <w:rFonts w:ascii="Arial" w:hAnsi="Arial" w:cs="Arial"/>
          <w:sz w:val="20"/>
          <w:szCs w:val="20"/>
        </w:rPr>
        <w:t>nh danh cá nhân ho</w:t>
      </w:r>
      <w:r w:rsidRPr="00E14498">
        <w:rPr>
          <w:rFonts w:ascii="Arial" w:hAnsi="Arial" w:cs="Arial"/>
          <w:sz w:val="20"/>
          <w:szCs w:val="20"/>
        </w:rPr>
        <w:t>ặ</w:t>
      </w:r>
      <w:r w:rsidRPr="00E14498">
        <w:rPr>
          <w:rFonts w:ascii="Arial" w:hAnsi="Arial" w:cs="Arial"/>
          <w:sz w:val="20"/>
          <w:szCs w:val="20"/>
        </w:rPr>
        <w:t>c H</w:t>
      </w:r>
      <w:r w:rsidRPr="00E14498">
        <w:rPr>
          <w:rFonts w:ascii="Arial" w:hAnsi="Arial" w:cs="Arial"/>
          <w:sz w:val="20"/>
          <w:szCs w:val="20"/>
        </w:rPr>
        <w:t>ộ</w:t>
      </w:r>
      <w:r w:rsidRPr="00E14498">
        <w:rPr>
          <w:rFonts w:ascii="Arial" w:hAnsi="Arial" w:cs="Arial"/>
          <w:sz w:val="20"/>
          <w:szCs w:val="20"/>
        </w:rPr>
        <w:t xml:space="preserve"> chi</w:t>
      </w:r>
      <w:r w:rsidRPr="00E14498">
        <w:rPr>
          <w:rFonts w:ascii="Arial" w:hAnsi="Arial" w:cs="Arial"/>
          <w:sz w:val="20"/>
          <w:szCs w:val="20"/>
        </w:rPr>
        <w:t>ế</w:t>
      </w:r>
      <w:r w:rsidRPr="00E14498">
        <w:rPr>
          <w:rFonts w:ascii="Arial" w:hAnsi="Arial" w:cs="Arial"/>
          <w:sz w:val="20"/>
          <w:szCs w:val="20"/>
        </w:rPr>
        <w:t>u ho</w:t>
      </w:r>
      <w:r w:rsidRPr="00E14498">
        <w:rPr>
          <w:rFonts w:ascii="Arial" w:hAnsi="Arial" w:cs="Arial"/>
          <w:sz w:val="20"/>
          <w:szCs w:val="20"/>
        </w:rPr>
        <w:t>ặ</w:t>
      </w:r>
      <w:r w:rsidRPr="00E14498">
        <w:rPr>
          <w:rFonts w:ascii="Arial" w:hAnsi="Arial" w:cs="Arial"/>
          <w:sz w:val="20"/>
          <w:szCs w:val="20"/>
        </w:rPr>
        <w:t>c ch</w:t>
      </w:r>
      <w:r w:rsidRPr="00E14498">
        <w:rPr>
          <w:rFonts w:ascii="Arial" w:hAnsi="Arial" w:cs="Arial"/>
          <w:sz w:val="20"/>
          <w:szCs w:val="20"/>
        </w:rPr>
        <w:t>ứ</w:t>
      </w:r>
      <w:r w:rsidRPr="00E14498">
        <w:rPr>
          <w:rFonts w:ascii="Arial" w:hAnsi="Arial" w:cs="Arial"/>
          <w:sz w:val="20"/>
          <w:szCs w:val="20"/>
        </w:rPr>
        <w:t>ng th</w:t>
      </w:r>
      <w:r w:rsidRPr="00E14498">
        <w:rPr>
          <w:rFonts w:ascii="Arial" w:hAnsi="Arial" w:cs="Arial"/>
          <w:sz w:val="20"/>
          <w:szCs w:val="20"/>
        </w:rPr>
        <w:t>ự</w:t>
      </w:r>
      <w:r w:rsidRPr="00E14498">
        <w:rPr>
          <w:rFonts w:ascii="Arial" w:hAnsi="Arial" w:cs="Arial"/>
          <w:sz w:val="20"/>
          <w:szCs w:val="20"/>
        </w:rPr>
        <w:t>c cá nhân h</w:t>
      </w:r>
      <w:r w:rsidRPr="00E14498">
        <w:rPr>
          <w:rFonts w:ascii="Arial" w:hAnsi="Arial" w:cs="Arial"/>
          <w:sz w:val="20"/>
          <w:szCs w:val="20"/>
        </w:rPr>
        <w:t>ợ</w:t>
      </w:r>
      <w:r w:rsidRPr="00E14498">
        <w:rPr>
          <w:rFonts w:ascii="Arial" w:hAnsi="Arial" w:cs="Arial"/>
          <w:sz w:val="20"/>
          <w:szCs w:val="20"/>
        </w:rPr>
        <w:t>p pháp khác ho</w:t>
      </w:r>
      <w:r w:rsidRPr="00E14498">
        <w:rPr>
          <w:rFonts w:ascii="Arial" w:hAnsi="Arial" w:cs="Arial"/>
          <w:sz w:val="20"/>
          <w:szCs w:val="20"/>
        </w:rPr>
        <w:t>ặ</w:t>
      </w:r>
      <w:r w:rsidRPr="00E14498">
        <w:rPr>
          <w:rFonts w:ascii="Arial" w:hAnsi="Arial" w:cs="Arial"/>
          <w:sz w:val="20"/>
          <w:szCs w:val="20"/>
        </w:rPr>
        <w:t>c s</w:t>
      </w:r>
      <w:r w:rsidRPr="00E14498">
        <w:rPr>
          <w:rFonts w:ascii="Arial" w:hAnsi="Arial" w:cs="Arial"/>
          <w:sz w:val="20"/>
          <w:szCs w:val="20"/>
        </w:rPr>
        <w:t>ố</w:t>
      </w:r>
      <w:r w:rsidRPr="00E14498">
        <w:rPr>
          <w:rFonts w:ascii="Arial" w:hAnsi="Arial" w:cs="Arial"/>
          <w:sz w:val="20"/>
          <w:szCs w:val="20"/>
        </w:rPr>
        <w:t xml:space="preserve">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doanh nghi</w:t>
      </w:r>
      <w:r w:rsidRPr="00E14498">
        <w:rPr>
          <w:rFonts w:ascii="Arial" w:hAnsi="Arial" w:cs="Arial"/>
          <w:sz w:val="20"/>
          <w:szCs w:val="20"/>
        </w:rPr>
        <w:t>ệ</w:t>
      </w:r>
      <w:r w:rsidRPr="00E14498">
        <w:rPr>
          <w:rFonts w:ascii="Arial" w:hAnsi="Arial" w:cs="Arial"/>
          <w:sz w:val="20"/>
          <w:szCs w:val="20"/>
        </w:rPr>
        <w:t>p và giá tr</w:t>
      </w:r>
      <w:r w:rsidRPr="00E14498">
        <w:rPr>
          <w:rFonts w:ascii="Arial" w:hAnsi="Arial" w:cs="Arial"/>
          <w:sz w:val="20"/>
          <w:szCs w:val="20"/>
        </w:rPr>
        <w:t>ị</w:t>
      </w:r>
      <w:r w:rsidRPr="00E14498">
        <w:rPr>
          <w:rFonts w:ascii="Arial" w:hAnsi="Arial" w:cs="Arial"/>
          <w:sz w:val="20"/>
          <w:szCs w:val="20"/>
        </w:rPr>
        <w:t xml:space="preserve"> thanh toán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w:t>
      </w:r>
    </w:p>
    <w:p w14:paraId="22A3FDD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14.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đi</w:t>
      </w:r>
      <w:r w:rsidRPr="00E14498">
        <w:rPr>
          <w:rFonts w:ascii="Arial" w:hAnsi="Arial" w:cs="Arial"/>
          <w:b/>
          <w:sz w:val="20"/>
          <w:szCs w:val="20"/>
        </w:rPr>
        <w:t>ể</w:t>
      </w:r>
      <w:r w:rsidRPr="00E14498">
        <w:rPr>
          <w:rFonts w:ascii="Arial" w:hAnsi="Arial" w:cs="Arial"/>
          <w:b/>
          <w:sz w:val="20"/>
          <w:szCs w:val="20"/>
        </w:rPr>
        <w:t>m d kho</w:t>
      </w:r>
      <w:r w:rsidRPr="00E14498">
        <w:rPr>
          <w:rFonts w:ascii="Arial" w:hAnsi="Arial" w:cs="Arial"/>
          <w:b/>
          <w:sz w:val="20"/>
          <w:szCs w:val="20"/>
        </w:rPr>
        <w:t>ả</w:t>
      </w:r>
      <w:r w:rsidRPr="00E14498">
        <w:rPr>
          <w:rFonts w:ascii="Arial" w:hAnsi="Arial" w:cs="Arial"/>
          <w:b/>
          <w:sz w:val="20"/>
          <w:szCs w:val="20"/>
        </w:rPr>
        <w:t>n 1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32</w:t>
      </w:r>
    </w:p>
    <w:p w14:paraId="084E5F8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 Ti</w:t>
      </w:r>
      <w:r w:rsidRPr="00E14498">
        <w:rPr>
          <w:rFonts w:ascii="Arial" w:hAnsi="Arial" w:cs="Arial"/>
          <w:sz w:val="20"/>
          <w:szCs w:val="20"/>
        </w:rPr>
        <w:t>ề</w:t>
      </w:r>
      <w:r w:rsidRPr="00E14498">
        <w:rPr>
          <w:rFonts w:ascii="Arial" w:hAnsi="Arial" w:cs="Arial"/>
          <w:sz w:val="20"/>
          <w:szCs w:val="20"/>
        </w:rPr>
        <w:t>n bán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qu</w:t>
      </w:r>
      <w:r w:rsidRPr="00E14498">
        <w:rPr>
          <w:rFonts w:ascii="Arial" w:hAnsi="Arial" w:cs="Arial"/>
          <w:sz w:val="20"/>
          <w:szCs w:val="20"/>
        </w:rPr>
        <w:t>ỹ</w:t>
      </w:r>
      <w:r w:rsidRPr="00E14498">
        <w:rPr>
          <w:rFonts w:ascii="Arial" w:hAnsi="Arial" w:cs="Arial"/>
          <w:sz w:val="20"/>
          <w:szCs w:val="20"/>
        </w:rPr>
        <w:t xml:space="preserve"> chuy</w:t>
      </w:r>
      <w:r w:rsidRPr="00E14498">
        <w:rPr>
          <w:rFonts w:ascii="Arial" w:hAnsi="Arial" w:cs="Arial"/>
          <w:sz w:val="20"/>
          <w:szCs w:val="20"/>
        </w:rPr>
        <w:t>ể</w:t>
      </w:r>
      <w:r w:rsidRPr="00E14498">
        <w:rPr>
          <w:rFonts w:ascii="Arial" w:hAnsi="Arial" w:cs="Arial"/>
          <w:sz w:val="20"/>
          <w:szCs w:val="20"/>
        </w:rPr>
        <w:t>n kho</w:t>
      </w:r>
      <w:r w:rsidRPr="00E14498">
        <w:rPr>
          <w:rFonts w:ascii="Arial" w:hAnsi="Arial" w:cs="Arial"/>
          <w:sz w:val="20"/>
          <w:szCs w:val="20"/>
        </w:rPr>
        <w:t>ả</w:t>
      </w:r>
      <w:r w:rsidRPr="00E14498">
        <w:rPr>
          <w:rFonts w:ascii="Arial" w:hAnsi="Arial" w:cs="Arial"/>
          <w:sz w:val="20"/>
          <w:szCs w:val="20"/>
        </w:rPr>
        <w:t>n vào tài kho</w:t>
      </w:r>
      <w:r w:rsidRPr="00E14498">
        <w:rPr>
          <w:rFonts w:ascii="Arial" w:hAnsi="Arial" w:cs="Arial"/>
          <w:sz w:val="20"/>
          <w:szCs w:val="20"/>
        </w:rPr>
        <w:t>ả</w:t>
      </w:r>
      <w:r w:rsidRPr="00E14498">
        <w:rPr>
          <w:rFonts w:ascii="Arial" w:hAnsi="Arial" w:cs="Arial"/>
          <w:sz w:val="20"/>
          <w:szCs w:val="20"/>
        </w:rPr>
        <w:t>n ngân hàng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 đ</w:t>
      </w:r>
      <w:r w:rsidRPr="00E14498">
        <w:rPr>
          <w:rFonts w:ascii="Arial" w:hAnsi="Arial" w:cs="Arial"/>
          <w:sz w:val="20"/>
          <w:szCs w:val="20"/>
        </w:rPr>
        <w:t>ạ</w:t>
      </w:r>
      <w:r w:rsidRPr="00E14498">
        <w:rPr>
          <w:rFonts w:ascii="Arial" w:hAnsi="Arial" w:cs="Arial"/>
          <w:sz w:val="20"/>
          <w:szCs w:val="20"/>
        </w:rPr>
        <w:t>i l</w:t>
      </w:r>
      <w:r w:rsidRPr="00E14498">
        <w:rPr>
          <w:rFonts w:ascii="Arial" w:hAnsi="Arial" w:cs="Arial"/>
          <w:sz w:val="20"/>
          <w:szCs w:val="20"/>
        </w:rPr>
        <w:t>ý ký danh đã đăng ký ho</w:t>
      </w:r>
      <w:r w:rsidRPr="00E14498">
        <w:rPr>
          <w:rFonts w:ascii="Arial" w:hAnsi="Arial" w:cs="Arial"/>
          <w:sz w:val="20"/>
          <w:szCs w:val="20"/>
        </w:rPr>
        <w:t>ặ</w:t>
      </w:r>
      <w:r w:rsidRPr="00E14498">
        <w:rPr>
          <w:rFonts w:ascii="Arial" w:hAnsi="Arial" w:cs="Arial"/>
          <w:sz w:val="20"/>
          <w:szCs w:val="20"/>
        </w:rPr>
        <w:t>c tài kho</w:t>
      </w:r>
      <w:r w:rsidRPr="00E14498">
        <w:rPr>
          <w:rFonts w:ascii="Arial" w:hAnsi="Arial" w:cs="Arial"/>
          <w:sz w:val="20"/>
          <w:szCs w:val="20"/>
        </w:rPr>
        <w:t>ả</w:t>
      </w:r>
      <w:r w:rsidRPr="00E14498">
        <w:rPr>
          <w:rFonts w:ascii="Arial" w:hAnsi="Arial" w:cs="Arial"/>
          <w:sz w:val="20"/>
          <w:szCs w:val="20"/>
        </w:rPr>
        <w:t>n ngân hàng do nhà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ỉ</w:t>
      </w:r>
      <w:r w:rsidRPr="00E14498">
        <w:rPr>
          <w:rFonts w:ascii="Arial" w:hAnsi="Arial" w:cs="Arial"/>
          <w:sz w:val="20"/>
          <w:szCs w:val="20"/>
        </w:rPr>
        <w:t xml:space="preserve"> đ</w:t>
      </w:r>
      <w:r w:rsidRPr="00E14498">
        <w:rPr>
          <w:rFonts w:ascii="Arial" w:hAnsi="Arial" w:cs="Arial"/>
          <w:sz w:val="20"/>
          <w:szCs w:val="20"/>
        </w:rPr>
        <w:t>ị</w:t>
      </w:r>
      <w:r w:rsidRPr="00E14498">
        <w:rPr>
          <w:rFonts w:ascii="Arial" w:hAnsi="Arial" w:cs="Arial"/>
          <w:sz w:val="20"/>
          <w:szCs w:val="20"/>
        </w:rPr>
        <w:t>nh ho</w:t>
      </w:r>
      <w:r w:rsidRPr="00E14498">
        <w:rPr>
          <w:rFonts w:ascii="Arial" w:hAnsi="Arial" w:cs="Arial"/>
          <w:sz w:val="20"/>
          <w:szCs w:val="20"/>
        </w:rPr>
        <w:t>ặ</w:t>
      </w:r>
      <w:r w:rsidRPr="00E14498">
        <w:rPr>
          <w:rFonts w:ascii="Arial" w:hAnsi="Arial" w:cs="Arial"/>
          <w:sz w:val="20"/>
          <w:szCs w:val="20"/>
        </w:rPr>
        <w:t>c tài kho</w:t>
      </w:r>
      <w:r w:rsidRPr="00E14498">
        <w:rPr>
          <w:rFonts w:ascii="Arial" w:hAnsi="Arial" w:cs="Arial"/>
          <w:sz w:val="20"/>
          <w:szCs w:val="20"/>
        </w:rPr>
        <w:t>ả</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khoán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 do nhà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ỉ</w:t>
      </w:r>
      <w:r w:rsidRPr="00E14498">
        <w:rPr>
          <w:rFonts w:ascii="Arial" w:hAnsi="Arial" w:cs="Arial"/>
          <w:sz w:val="20"/>
          <w:szCs w:val="20"/>
        </w:rPr>
        <w:t xml:space="preserve"> đ</w:t>
      </w:r>
      <w:r w:rsidRPr="00E14498">
        <w:rPr>
          <w:rFonts w:ascii="Arial" w:hAnsi="Arial" w:cs="Arial"/>
          <w:sz w:val="20"/>
          <w:szCs w:val="20"/>
        </w:rPr>
        <w:t>ị</w:t>
      </w:r>
      <w:r w:rsidRPr="00E14498">
        <w:rPr>
          <w:rFonts w:ascii="Arial" w:hAnsi="Arial" w:cs="Arial"/>
          <w:sz w:val="20"/>
          <w:szCs w:val="20"/>
        </w:rPr>
        <w:t>nh.”.</w:t>
      </w:r>
    </w:p>
    <w:p w14:paraId="41B27A0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15.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tên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33;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đi</w:t>
      </w:r>
      <w:r w:rsidRPr="00E14498">
        <w:rPr>
          <w:rFonts w:ascii="Arial" w:hAnsi="Arial" w:cs="Arial"/>
          <w:b/>
          <w:sz w:val="20"/>
          <w:szCs w:val="20"/>
        </w:rPr>
        <w:t>ể</w:t>
      </w:r>
      <w:r w:rsidRPr="00E14498">
        <w:rPr>
          <w:rFonts w:ascii="Arial" w:hAnsi="Arial" w:cs="Arial"/>
          <w:b/>
          <w:sz w:val="20"/>
          <w:szCs w:val="20"/>
        </w:rPr>
        <w:t>m, kho</w:t>
      </w:r>
      <w:r w:rsidRPr="00E14498">
        <w:rPr>
          <w:rFonts w:ascii="Arial" w:hAnsi="Arial" w:cs="Arial"/>
          <w:b/>
          <w:sz w:val="20"/>
          <w:szCs w:val="20"/>
        </w:rPr>
        <w:t>ả</w:t>
      </w:r>
      <w:r w:rsidRPr="00E14498">
        <w:rPr>
          <w:rFonts w:ascii="Arial" w:hAnsi="Arial" w:cs="Arial"/>
          <w:b/>
          <w:sz w:val="20"/>
          <w:szCs w:val="20"/>
        </w:rPr>
        <w:t>n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33</w:t>
      </w:r>
    </w:p>
    <w:p w14:paraId="7700582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tên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33</w:t>
      </w:r>
    </w:p>
    <w:p w14:paraId="6342A27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“Đi</w:t>
      </w:r>
      <w:r w:rsidRPr="00E14498">
        <w:rPr>
          <w:rFonts w:ascii="Arial" w:hAnsi="Arial" w:cs="Arial"/>
          <w:sz w:val="20"/>
          <w:szCs w:val="20"/>
        </w:rPr>
        <w:t>ề</w:t>
      </w:r>
      <w:r w:rsidRPr="00E14498">
        <w:rPr>
          <w:rFonts w:ascii="Arial" w:hAnsi="Arial" w:cs="Arial"/>
          <w:sz w:val="20"/>
          <w:szCs w:val="20"/>
        </w:rPr>
        <w:t>u 33. Mua l</w:t>
      </w:r>
      <w:r w:rsidRPr="00E14498">
        <w:rPr>
          <w:rFonts w:ascii="Arial" w:hAnsi="Arial" w:cs="Arial"/>
          <w:sz w:val="20"/>
          <w:szCs w:val="20"/>
        </w:rPr>
        <w:t>ạ</w:t>
      </w:r>
      <w:r w:rsidRPr="00E14498">
        <w:rPr>
          <w:rFonts w:ascii="Arial" w:hAnsi="Arial" w:cs="Arial"/>
          <w:sz w:val="20"/>
          <w:szCs w:val="20"/>
        </w:rPr>
        <w:t>i m</w:t>
      </w:r>
      <w:r w:rsidRPr="00E14498">
        <w:rPr>
          <w:rFonts w:ascii="Arial" w:hAnsi="Arial" w:cs="Arial"/>
          <w:sz w:val="20"/>
          <w:szCs w:val="20"/>
        </w:rPr>
        <w:t>ộ</w:t>
      </w:r>
      <w:r w:rsidRPr="00E14498">
        <w:rPr>
          <w:rFonts w:ascii="Arial" w:hAnsi="Arial" w:cs="Arial"/>
          <w:sz w:val="20"/>
          <w:szCs w:val="20"/>
        </w:rPr>
        <w:t>t ph</w:t>
      </w:r>
      <w:r w:rsidRPr="00E14498">
        <w:rPr>
          <w:rFonts w:ascii="Arial" w:hAnsi="Arial" w:cs="Arial"/>
          <w:sz w:val="20"/>
          <w:szCs w:val="20"/>
        </w:rPr>
        <w:t>ầ</w:t>
      </w:r>
      <w:r w:rsidRPr="00E14498">
        <w:rPr>
          <w:rFonts w:ascii="Arial" w:hAnsi="Arial" w:cs="Arial"/>
          <w:sz w:val="20"/>
          <w:szCs w:val="20"/>
        </w:rPr>
        <w:t>n, t</w:t>
      </w:r>
      <w:r w:rsidRPr="00E14498">
        <w:rPr>
          <w:rFonts w:ascii="Arial" w:hAnsi="Arial" w:cs="Arial"/>
          <w:sz w:val="20"/>
          <w:szCs w:val="20"/>
        </w:rPr>
        <w:t>ạ</w:t>
      </w:r>
      <w:r w:rsidRPr="00E14498">
        <w:rPr>
          <w:rFonts w:ascii="Arial" w:hAnsi="Arial" w:cs="Arial"/>
          <w:sz w:val="20"/>
          <w:szCs w:val="20"/>
        </w:rPr>
        <w:t>m d</w:t>
      </w:r>
      <w:r w:rsidRPr="00E14498">
        <w:rPr>
          <w:rFonts w:ascii="Arial" w:hAnsi="Arial" w:cs="Arial"/>
          <w:sz w:val="20"/>
          <w:szCs w:val="20"/>
        </w:rPr>
        <w:t>ừ</w:t>
      </w:r>
      <w:r w:rsidRPr="00E14498">
        <w:rPr>
          <w:rFonts w:ascii="Arial" w:hAnsi="Arial" w:cs="Arial"/>
          <w:sz w:val="20"/>
          <w:szCs w:val="20"/>
        </w:rPr>
        <w:t>ng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ở</w:t>
      </w:r>
      <w:r w:rsidRPr="00E14498">
        <w:rPr>
          <w:rFonts w:ascii="Arial" w:hAnsi="Arial" w:cs="Arial"/>
          <w:sz w:val="20"/>
          <w:szCs w:val="20"/>
        </w:rPr>
        <w:t>,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w:t>
      </w:r>
    </w:p>
    <w:p w14:paraId="0E5E8D9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1a vào trư</w:t>
      </w:r>
      <w:r w:rsidRPr="00E14498">
        <w:rPr>
          <w:rFonts w:ascii="Arial" w:hAnsi="Arial" w:cs="Arial"/>
          <w:sz w:val="20"/>
          <w:szCs w:val="20"/>
        </w:rPr>
        <w:t>ớ</w:t>
      </w:r>
      <w:r w:rsidRPr="00E14498">
        <w:rPr>
          <w:rFonts w:ascii="Arial" w:hAnsi="Arial" w:cs="Arial"/>
          <w:sz w:val="20"/>
          <w:szCs w:val="20"/>
        </w:rPr>
        <w:t>c kho</w:t>
      </w:r>
      <w:r w:rsidRPr="00E14498">
        <w:rPr>
          <w:rFonts w:ascii="Arial" w:hAnsi="Arial" w:cs="Arial"/>
          <w:sz w:val="20"/>
          <w:szCs w:val="20"/>
        </w:rPr>
        <w:t>ả</w:t>
      </w:r>
      <w:r w:rsidRPr="00E14498">
        <w:rPr>
          <w:rFonts w:ascii="Arial" w:hAnsi="Arial" w:cs="Arial"/>
          <w:sz w:val="20"/>
          <w:szCs w:val="20"/>
        </w:rPr>
        <w:t>n 1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33</w:t>
      </w:r>
    </w:p>
    <w:p w14:paraId="5C6B7B3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“1a.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có quy đ</w:t>
      </w:r>
      <w:r w:rsidRPr="00E14498">
        <w:rPr>
          <w:rFonts w:ascii="Arial" w:hAnsi="Arial" w:cs="Arial"/>
          <w:sz w:val="20"/>
          <w:szCs w:val="20"/>
        </w:rPr>
        <w:t>ị</w:t>
      </w:r>
      <w:r w:rsidRPr="00E14498">
        <w:rPr>
          <w:rFonts w:ascii="Arial" w:hAnsi="Arial" w:cs="Arial"/>
          <w:sz w:val="20"/>
          <w:szCs w:val="20"/>
        </w:rPr>
        <w:t>nh,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áp d</w:t>
      </w:r>
      <w:r w:rsidRPr="00E14498">
        <w:rPr>
          <w:rFonts w:ascii="Arial" w:hAnsi="Arial" w:cs="Arial"/>
          <w:sz w:val="20"/>
          <w:szCs w:val="20"/>
        </w:rPr>
        <w:t>ụ</w:t>
      </w:r>
      <w:r w:rsidRPr="00E14498">
        <w:rPr>
          <w:rFonts w:ascii="Arial" w:hAnsi="Arial" w:cs="Arial"/>
          <w:sz w:val="20"/>
          <w:szCs w:val="20"/>
        </w:rPr>
        <w:t>ng các phương pháp đ</w:t>
      </w:r>
      <w:r w:rsidRPr="00E14498">
        <w:rPr>
          <w:rFonts w:ascii="Arial" w:hAnsi="Arial" w:cs="Arial"/>
          <w:sz w:val="20"/>
          <w:szCs w:val="20"/>
        </w:rPr>
        <w:t>ể</w:t>
      </w:r>
      <w:r w:rsidRPr="00E14498">
        <w:rPr>
          <w:rFonts w:ascii="Arial" w:hAnsi="Arial" w:cs="Arial"/>
          <w:sz w:val="20"/>
          <w:szCs w:val="20"/>
        </w:rPr>
        <w:t xml:space="preserve"> qu</w:t>
      </w:r>
      <w:r w:rsidRPr="00E14498">
        <w:rPr>
          <w:rFonts w:ascii="Arial" w:hAnsi="Arial" w:cs="Arial"/>
          <w:sz w:val="20"/>
          <w:szCs w:val="20"/>
        </w:rPr>
        <w:t>ả</w:t>
      </w:r>
      <w:r w:rsidRPr="00E14498">
        <w:rPr>
          <w:rFonts w:ascii="Arial" w:hAnsi="Arial" w:cs="Arial"/>
          <w:sz w:val="20"/>
          <w:szCs w:val="20"/>
        </w:rPr>
        <w:t>n lý</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ở</w:t>
      </w:r>
      <w:r w:rsidRPr="00E14498">
        <w:rPr>
          <w:rFonts w:ascii="Arial" w:hAnsi="Arial" w:cs="Arial"/>
          <w:sz w:val="20"/>
          <w:szCs w:val="20"/>
        </w:rPr>
        <w:t xml:space="preserve"> bao g</w:t>
      </w:r>
      <w:r w:rsidRPr="00E14498">
        <w:rPr>
          <w:rFonts w:ascii="Arial" w:hAnsi="Arial" w:cs="Arial"/>
          <w:sz w:val="20"/>
          <w:szCs w:val="20"/>
        </w:rPr>
        <w:t>ồ</w:t>
      </w:r>
      <w:r w:rsidRPr="00E14498">
        <w:rPr>
          <w:rFonts w:ascii="Arial" w:hAnsi="Arial" w:cs="Arial"/>
          <w:sz w:val="20"/>
          <w:szCs w:val="20"/>
        </w:rPr>
        <w:t xml:space="preserve">m: đáp </w:t>
      </w:r>
      <w:r w:rsidRPr="00E14498">
        <w:rPr>
          <w:rFonts w:ascii="Arial" w:hAnsi="Arial" w:cs="Arial"/>
          <w:sz w:val="20"/>
          <w:szCs w:val="20"/>
        </w:rPr>
        <w:t>ứ</w:t>
      </w:r>
      <w:r w:rsidRPr="00E14498">
        <w:rPr>
          <w:rFonts w:ascii="Arial" w:hAnsi="Arial" w:cs="Arial"/>
          <w:sz w:val="20"/>
          <w:szCs w:val="20"/>
        </w:rPr>
        <w:t>ng m</w:t>
      </w:r>
      <w:r w:rsidRPr="00E14498">
        <w:rPr>
          <w:rFonts w:ascii="Arial" w:hAnsi="Arial" w:cs="Arial"/>
          <w:sz w:val="20"/>
          <w:szCs w:val="20"/>
        </w:rPr>
        <w:t>ộ</w:t>
      </w:r>
      <w:r w:rsidRPr="00E14498">
        <w:rPr>
          <w:rFonts w:ascii="Arial" w:hAnsi="Arial" w:cs="Arial"/>
          <w:sz w:val="20"/>
          <w:szCs w:val="20"/>
        </w:rPr>
        <w:t>t ph</w:t>
      </w:r>
      <w:r w:rsidRPr="00E14498">
        <w:rPr>
          <w:rFonts w:ascii="Arial" w:hAnsi="Arial" w:cs="Arial"/>
          <w:sz w:val="20"/>
          <w:szCs w:val="20"/>
        </w:rPr>
        <w:t>ầ</w:t>
      </w:r>
      <w:r w:rsidRPr="00E14498">
        <w:rPr>
          <w:rFonts w:ascii="Arial" w:hAnsi="Arial" w:cs="Arial"/>
          <w:sz w:val="20"/>
          <w:szCs w:val="20"/>
        </w:rPr>
        <w:t>n l</w:t>
      </w:r>
      <w:r w:rsidRPr="00E14498">
        <w:rPr>
          <w:rFonts w:ascii="Arial" w:hAnsi="Arial" w:cs="Arial"/>
          <w:sz w:val="20"/>
          <w:szCs w:val="20"/>
        </w:rPr>
        <w:t>ệ</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 t</w:t>
      </w:r>
      <w:r w:rsidRPr="00E14498">
        <w:rPr>
          <w:rFonts w:ascii="Arial" w:hAnsi="Arial" w:cs="Arial"/>
          <w:sz w:val="20"/>
          <w:szCs w:val="20"/>
        </w:rPr>
        <w:t>ạ</w:t>
      </w:r>
      <w:r w:rsidRPr="00E14498">
        <w:rPr>
          <w:rFonts w:ascii="Arial" w:hAnsi="Arial" w:cs="Arial"/>
          <w:sz w:val="20"/>
          <w:szCs w:val="20"/>
        </w:rPr>
        <w:t>m d</w:t>
      </w:r>
      <w:r w:rsidRPr="00E14498">
        <w:rPr>
          <w:rFonts w:ascii="Arial" w:hAnsi="Arial" w:cs="Arial"/>
          <w:sz w:val="20"/>
          <w:szCs w:val="20"/>
        </w:rPr>
        <w:t>ừ</w:t>
      </w:r>
      <w:r w:rsidRPr="00E14498">
        <w:rPr>
          <w:rFonts w:ascii="Arial" w:hAnsi="Arial" w:cs="Arial"/>
          <w:sz w:val="20"/>
          <w:szCs w:val="20"/>
        </w:rPr>
        <w:t>ng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w:t>
      </w:r>
    </w:p>
    <w:p w14:paraId="22634CF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a kho</w:t>
      </w:r>
      <w:r w:rsidRPr="00E14498">
        <w:rPr>
          <w:rFonts w:ascii="Arial" w:hAnsi="Arial" w:cs="Arial"/>
          <w:sz w:val="20"/>
          <w:szCs w:val="20"/>
        </w:rPr>
        <w:t>ả</w:t>
      </w:r>
      <w:r w:rsidRPr="00E14498">
        <w:rPr>
          <w:rFonts w:ascii="Arial" w:hAnsi="Arial" w:cs="Arial"/>
          <w:sz w:val="20"/>
          <w:szCs w:val="20"/>
        </w:rPr>
        <w:t>n 1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33</w:t>
      </w:r>
    </w:p>
    <w:p w14:paraId="568B907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các l</w:t>
      </w:r>
      <w:r w:rsidRPr="00E14498">
        <w:rPr>
          <w:rFonts w:ascii="Arial" w:hAnsi="Arial" w:cs="Arial"/>
          <w:sz w:val="20"/>
          <w:szCs w:val="20"/>
        </w:rPr>
        <w:t>ệ</w:t>
      </w:r>
      <w:r w:rsidRPr="00E14498">
        <w:rPr>
          <w:rFonts w:ascii="Arial" w:hAnsi="Arial" w:cs="Arial"/>
          <w:sz w:val="20"/>
          <w:szCs w:val="20"/>
        </w:rPr>
        <w:t>nh bán (k</w:t>
      </w:r>
      <w:r w:rsidRPr="00E14498">
        <w:rPr>
          <w:rFonts w:ascii="Arial" w:hAnsi="Arial" w:cs="Arial"/>
          <w:sz w:val="20"/>
          <w:szCs w:val="20"/>
        </w:rPr>
        <w:t>ể</w:t>
      </w:r>
      <w:r w:rsidRPr="00E14498">
        <w:rPr>
          <w:rFonts w:ascii="Arial" w:hAnsi="Arial" w:cs="Arial"/>
          <w:sz w:val="20"/>
          <w:szCs w:val="20"/>
        </w:rPr>
        <w:t xml:space="preserve"> c</w:t>
      </w:r>
      <w:r w:rsidRPr="00E14498">
        <w:rPr>
          <w:rFonts w:ascii="Arial" w:hAnsi="Arial" w:cs="Arial"/>
          <w:sz w:val="20"/>
          <w:szCs w:val="20"/>
        </w:rPr>
        <w:t>ả</w:t>
      </w:r>
      <w:r w:rsidRPr="00E14498">
        <w:rPr>
          <w:rFonts w:ascii="Arial" w:hAnsi="Arial" w:cs="Arial"/>
          <w:sz w:val="20"/>
          <w:szCs w:val="20"/>
        </w:rPr>
        <w:t xml:space="preserve"> l</w:t>
      </w:r>
      <w:r w:rsidRPr="00E14498">
        <w:rPr>
          <w:rFonts w:ascii="Arial" w:hAnsi="Arial" w:cs="Arial"/>
          <w:sz w:val="20"/>
          <w:szCs w:val="20"/>
        </w:rPr>
        <w:t>ệ</w:t>
      </w:r>
      <w:r w:rsidRPr="00E14498">
        <w:rPr>
          <w:rFonts w:ascii="Arial" w:hAnsi="Arial" w:cs="Arial"/>
          <w:sz w:val="20"/>
          <w:szCs w:val="20"/>
        </w:rPr>
        <w:t>nh bán t</w:t>
      </w:r>
      <w:r w:rsidRPr="00E14498">
        <w:rPr>
          <w:rFonts w:ascii="Arial" w:hAnsi="Arial" w:cs="Arial"/>
          <w:sz w:val="20"/>
          <w:szCs w:val="20"/>
        </w:rPr>
        <w:t>ừ</w:t>
      </w:r>
      <w:r w:rsidRPr="00E14498">
        <w:rPr>
          <w:rFonts w:ascii="Arial" w:hAnsi="Arial" w:cs="Arial"/>
          <w:sz w:val="20"/>
          <w:szCs w:val="20"/>
        </w:rPr>
        <w:t xml:space="preserve">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chuy</w:t>
      </w:r>
      <w:r w:rsidRPr="00E14498">
        <w:rPr>
          <w:rFonts w:ascii="Arial" w:hAnsi="Arial" w:cs="Arial"/>
          <w:sz w:val="20"/>
          <w:szCs w:val="20"/>
        </w:rPr>
        <w:t>ể</w:t>
      </w:r>
      <w:r w:rsidRPr="00E14498">
        <w:rPr>
          <w:rFonts w:ascii="Arial" w:hAnsi="Arial" w:cs="Arial"/>
          <w:sz w:val="20"/>
          <w:szCs w:val="20"/>
        </w:rPr>
        <w:t>n đ</w:t>
      </w:r>
      <w:r w:rsidRPr="00E14498">
        <w:rPr>
          <w:rFonts w:ascii="Arial" w:hAnsi="Arial" w:cs="Arial"/>
          <w:sz w:val="20"/>
          <w:szCs w:val="20"/>
        </w:rPr>
        <w:t>ổ</w:t>
      </w:r>
      <w:r w:rsidRPr="00E14498">
        <w:rPr>
          <w:rFonts w:ascii="Arial" w:hAnsi="Arial" w:cs="Arial"/>
          <w:sz w:val="20"/>
          <w:szCs w:val="20"/>
        </w:rPr>
        <w:t>i) tr</w:t>
      </w:r>
      <w:r w:rsidRPr="00E14498">
        <w:rPr>
          <w:rFonts w:ascii="Arial" w:hAnsi="Arial" w:cs="Arial"/>
          <w:sz w:val="20"/>
          <w:szCs w:val="20"/>
        </w:rPr>
        <w:t>ừ</w:t>
      </w:r>
      <w:r w:rsidRPr="00E14498">
        <w:rPr>
          <w:rFonts w:ascii="Arial" w:hAnsi="Arial" w:cs="Arial"/>
          <w:sz w:val="20"/>
          <w:szCs w:val="20"/>
        </w:rPr>
        <w:t xml:space="preserve">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các l</w:t>
      </w:r>
      <w:r w:rsidRPr="00E14498">
        <w:rPr>
          <w:rFonts w:ascii="Arial" w:hAnsi="Arial" w:cs="Arial"/>
          <w:sz w:val="20"/>
          <w:szCs w:val="20"/>
        </w:rPr>
        <w:t>ệ</w:t>
      </w:r>
      <w:r w:rsidRPr="00E14498">
        <w:rPr>
          <w:rFonts w:ascii="Arial" w:hAnsi="Arial" w:cs="Arial"/>
          <w:sz w:val="20"/>
          <w:szCs w:val="20"/>
        </w:rPr>
        <w:t>nh mua (k</w:t>
      </w:r>
      <w:r w:rsidRPr="00E14498">
        <w:rPr>
          <w:rFonts w:ascii="Arial" w:hAnsi="Arial" w:cs="Arial"/>
          <w:sz w:val="20"/>
          <w:szCs w:val="20"/>
        </w:rPr>
        <w:t>ể</w:t>
      </w:r>
      <w:r w:rsidRPr="00E14498">
        <w:rPr>
          <w:rFonts w:ascii="Arial" w:hAnsi="Arial" w:cs="Arial"/>
          <w:sz w:val="20"/>
          <w:szCs w:val="20"/>
        </w:rPr>
        <w:t xml:space="preserve"> c</w:t>
      </w:r>
      <w:r w:rsidRPr="00E14498">
        <w:rPr>
          <w:rFonts w:ascii="Arial" w:hAnsi="Arial" w:cs="Arial"/>
          <w:sz w:val="20"/>
          <w:szCs w:val="20"/>
        </w:rPr>
        <w:t>ả</w:t>
      </w:r>
      <w:r w:rsidRPr="00E14498">
        <w:rPr>
          <w:rFonts w:ascii="Arial" w:hAnsi="Arial" w:cs="Arial"/>
          <w:sz w:val="20"/>
          <w:szCs w:val="20"/>
        </w:rPr>
        <w:t xml:space="preserve"> l</w:t>
      </w:r>
      <w:r w:rsidRPr="00E14498">
        <w:rPr>
          <w:rFonts w:ascii="Arial" w:hAnsi="Arial" w:cs="Arial"/>
          <w:sz w:val="20"/>
          <w:szCs w:val="20"/>
        </w:rPr>
        <w:t>ệ</w:t>
      </w:r>
      <w:r w:rsidRPr="00E14498">
        <w:rPr>
          <w:rFonts w:ascii="Arial" w:hAnsi="Arial" w:cs="Arial"/>
          <w:sz w:val="20"/>
          <w:szCs w:val="20"/>
        </w:rPr>
        <w:t>nh mua t</w:t>
      </w:r>
      <w:r w:rsidRPr="00E14498">
        <w:rPr>
          <w:rFonts w:ascii="Arial" w:hAnsi="Arial" w:cs="Arial"/>
          <w:sz w:val="20"/>
          <w:szCs w:val="20"/>
        </w:rPr>
        <w:t>ừ</w:t>
      </w:r>
      <w:r w:rsidRPr="00E14498">
        <w:rPr>
          <w:rFonts w:ascii="Arial" w:hAnsi="Arial" w:cs="Arial"/>
          <w:sz w:val="20"/>
          <w:szCs w:val="20"/>
        </w:rPr>
        <w:t xml:space="preserve">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chuy</w:t>
      </w:r>
      <w:r w:rsidRPr="00E14498">
        <w:rPr>
          <w:rFonts w:ascii="Arial" w:hAnsi="Arial" w:cs="Arial"/>
          <w:sz w:val="20"/>
          <w:szCs w:val="20"/>
        </w:rPr>
        <w:t>ể</w:t>
      </w:r>
      <w:r w:rsidRPr="00E14498">
        <w:rPr>
          <w:rFonts w:ascii="Arial" w:hAnsi="Arial" w:cs="Arial"/>
          <w:sz w:val="20"/>
          <w:szCs w:val="20"/>
        </w:rPr>
        <w:t>n đ</w:t>
      </w:r>
      <w:r w:rsidRPr="00E14498">
        <w:rPr>
          <w:rFonts w:ascii="Arial" w:hAnsi="Arial" w:cs="Arial"/>
          <w:sz w:val="20"/>
          <w:szCs w:val="20"/>
        </w:rPr>
        <w:t>ổ</w:t>
      </w:r>
      <w:r w:rsidRPr="00E14498">
        <w:rPr>
          <w:rFonts w:ascii="Arial" w:hAnsi="Arial" w:cs="Arial"/>
          <w:sz w:val="20"/>
          <w:szCs w:val="20"/>
        </w:rPr>
        <w:t>i) t</w:t>
      </w:r>
      <w:r w:rsidRPr="00E14498">
        <w:rPr>
          <w:rFonts w:ascii="Arial" w:hAnsi="Arial" w:cs="Arial"/>
          <w:sz w:val="20"/>
          <w:szCs w:val="20"/>
        </w:rPr>
        <w:t>ạ</w:t>
      </w:r>
      <w:r w:rsidRPr="00E14498">
        <w:rPr>
          <w:rFonts w:ascii="Arial" w:hAnsi="Arial" w:cs="Arial"/>
          <w:sz w:val="20"/>
          <w:szCs w:val="20"/>
        </w:rPr>
        <w:t>i ngày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l</w:t>
      </w:r>
      <w:r w:rsidRPr="00E14498">
        <w:rPr>
          <w:rFonts w:ascii="Arial" w:hAnsi="Arial" w:cs="Arial"/>
          <w:sz w:val="20"/>
          <w:szCs w:val="20"/>
        </w:rPr>
        <w:t>ớ</w:t>
      </w:r>
      <w:r w:rsidRPr="00E14498">
        <w:rPr>
          <w:rFonts w:ascii="Arial" w:hAnsi="Arial" w:cs="Arial"/>
          <w:sz w:val="20"/>
          <w:szCs w:val="20"/>
        </w:rPr>
        <w:t>n hơn ho</w:t>
      </w:r>
      <w:r w:rsidRPr="00E14498">
        <w:rPr>
          <w:rFonts w:ascii="Arial" w:hAnsi="Arial" w:cs="Arial"/>
          <w:sz w:val="20"/>
          <w:szCs w:val="20"/>
        </w:rPr>
        <w:t>ặ</w:t>
      </w:r>
      <w:r w:rsidRPr="00E14498">
        <w:rPr>
          <w:rFonts w:ascii="Arial" w:hAnsi="Arial" w:cs="Arial"/>
          <w:sz w:val="20"/>
          <w:szCs w:val="20"/>
        </w:rPr>
        <w:t>c b</w:t>
      </w:r>
      <w:r w:rsidRPr="00E14498">
        <w:rPr>
          <w:rFonts w:ascii="Arial" w:hAnsi="Arial" w:cs="Arial"/>
          <w:sz w:val="20"/>
          <w:szCs w:val="20"/>
        </w:rPr>
        <w:t>ằ</w:t>
      </w:r>
      <w:r w:rsidRPr="00E14498">
        <w:rPr>
          <w:rFonts w:ascii="Arial" w:hAnsi="Arial" w:cs="Arial"/>
          <w:sz w:val="20"/>
          <w:szCs w:val="20"/>
        </w:rPr>
        <w:t>ng 5%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w:t>
      </w:r>
    </w:p>
    <w:p w14:paraId="43321A0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d vào sau đi</w:t>
      </w:r>
      <w:r w:rsidRPr="00E14498">
        <w:rPr>
          <w:rFonts w:ascii="Arial" w:hAnsi="Arial" w:cs="Arial"/>
          <w:sz w:val="20"/>
          <w:szCs w:val="20"/>
        </w:rPr>
        <w:t>ể</w:t>
      </w:r>
      <w:r w:rsidRPr="00E14498">
        <w:rPr>
          <w:rFonts w:ascii="Arial" w:hAnsi="Arial" w:cs="Arial"/>
          <w:sz w:val="20"/>
          <w:szCs w:val="20"/>
        </w:rPr>
        <w:t>m c kho</w:t>
      </w:r>
      <w:r w:rsidRPr="00E14498">
        <w:rPr>
          <w:rFonts w:ascii="Arial" w:hAnsi="Arial" w:cs="Arial"/>
          <w:sz w:val="20"/>
          <w:szCs w:val="20"/>
        </w:rPr>
        <w:t>ả</w:t>
      </w:r>
      <w:r w:rsidRPr="00E14498">
        <w:rPr>
          <w:rFonts w:ascii="Arial" w:hAnsi="Arial" w:cs="Arial"/>
          <w:sz w:val="20"/>
          <w:szCs w:val="20"/>
        </w:rPr>
        <w:t>n 4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33</w:t>
      </w:r>
    </w:p>
    <w:p w14:paraId="741DF8A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cơ c</w:t>
      </w:r>
      <w:r w:rsidRPr="00E14498">
        <w:rPr>
          <w:rFonts w:ascii="Arial" w:hAnsi="Arial" w:cs="Arial"/>
          <w:sz w:val="20"/>
          <w:szCs w:val="20"/>
        </w:rPr>
        <w:t>ấ</w:t>
      </w:r>
      <w:r w:rsidRPr="00E14498">
        <w:rPr>
          <w:rFonts w:ascii="Arial" w:hAnsi="Arial" w:cs="Arial"/>
          <w:sz w:val="20"/>
          <w:szCs w:val="20"/>
        </w:rPr>
        <w:t>u l</w:t>
      </w:r>
      <w:r w:rsidRPr="00E14498">
        <w:rPr>
          <w:rFonts w:ascii="Arial" w:hAnsi="Arial" w:cs="Arial"/>
          <w:sz w:val="20"/>
          <w:szCs w:val="20"/>
        </w:rPr>
        <w:t>ạ</w:t>
      </w:r>
      <w:r w:rsidRPr="00E14498">
        <w:rPr>
          <w:rFonts w:ascii="Arial" w:hAnsi="Arial" w:cs="Arial"/>
          <w:sz w:val="20"/>
          <w:szCs w:val="20"/>
        </w:rPr>
        <w:t>i danh m</w:t>
      </w:r>
      <w:r w:rsidRPr="00E14498">
        <w:rPr>
          <w:rFonts w:ascii="Arial" w:hAnsi="Arial" w:cs="Arial"/>
          <w:sz w:val="20"/>
          <w:szCs w:val="20"/>
        </w:rPr>
        <w:t>ụ</w:t>
      </w:r>
      <w:r w:rsidRPr="00E14498">
        <w:rPr>
          <w:rFonts w:ascii="Arial" w:hAnsi="Arial" w:cs="Arial"/>
          <w:sz w:val="20"/>
          <w:szCs w:val="20"/>
        </w:rPr>
        <w:t>c</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nh</w:t>
      </w:r>
      <w:r w:rsidRPr="00E14498">
        <w:rPr>
          <w:rFonts w:ascii="Arial" w:hAnsi="Arial" w:cs="Arial"/>
          <w:sz w:val="20"/>
          <w:szCs w:val="20"/>
        </w:rPr>
        <w:t>ằ</w:t>
      </w:r>
      <w:r w:rsidRPr="00E14498">
        <w:rPr>
          <w:rFonts w:ascii="Arial" w:hAnsi="Arial" w:cs="Arial"/>
          <w:sz w:val="20"/>
          <w:szCs w:val="20"/>
        </w:rPr>
        <w:t>m gi</w:t>
      </w:r>
      <w:r w:rsidRPr="00E14498">
        <w:rPr>
          <w:rFonts w:ascii="Arial" w:hAnsi="Arial" w:cs="Arial"/>
          <w:sz w:val="20"/>
          <w:szCs w:val="20"/>
        </w:rPr>
        <w:t>ả</w:t>
      </w:r>
      <w:r w:rsidRPr="00E14498">
        <w:rPr>
          <w:rFonts w:ascii="Arial" w:hAnsi="Arial" w:cs="Arial"/>
          <w:sz w:val="20"/>
          <w:szCs w:val="20"/>
        </w:rPr>
        <w:t>m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so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tham chi</w:t>
      </w:r>
      <w:r w:rsidRPr="00E14498">
        <w:rPr>
          <w:rFonts w:ascii="Arial" w:hAnsi="Arial" w:cs="Arial"/>
          <w:sz w:val="20"/>
          <w:szCs w:val="20"/>
        </w:rPr>
        <w:t>ế</w:t>
      </w:r>
      <w:r w:rsidRPr="00E14498">
        <w:rPr>
          <w:rFonts w:ascii="Arial" w:hAnsi="Arial" w:cs="Arial"/>
          <w:sz w:val="20"/>
          <w:szCs w:val="20"/>
        </w:rPr>
        <w:t>u trong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so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tham chi</w:t>
      </w:r>
      <w:r w:rsidRPr="00E14498">
        <w:rPr>
          <w:rFonts w:ascii="Arial" w:hAnsi="Arial" w:cs="Arial"/>
          <w:sz w:val="20"/>
          <w:szCs w:val="20"/>
        </w:rPr>
        <w:t>ế</w:t>
      </w:r>
      <w:r w:rsidRPr="00E14498">
        <w:rPr>
          <w:rFonts w:ascii="Arial" w:hAnsi="Arial" w:cs="Arial"/>
          <w:sz w:val="20"/>
          <w:szCs w:val="20"/>
        </w:rPr>
        <w:t>u đã vư</w:t>
      </w:r>
      <w:r w:rsidRPr="00E14498">
        <w:rPr>
          <w:rFonts w:ascii="Arial" w:hAnsi="Arial" w:cs="Arial"/>
          <w:sz w:val="20"/>
          <w:szCs w:val="20"/>
        </w:rPr>
        <w:t>ợ</w:t>
      </w:r>
      <w:r w:rsidRPr="00E14498">
        <w:rPr>
          <w:rFonts w:ascii="Arial" w:hAnsi="Arial" w:cs="Arial"/>
          <w:sz w:val="20"/>
          <w:szCs w:val="20"/>
        </w:rPr>
        <w:t>t quá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t</w:t>
      </w:r>
      <w:r w:rsidRPr="00E14498">
        <w:rPr>
          <w:rFonts w:ascii="Arial" w:hAnsi="Arial" w:cs="Arial"/>
          <w:sz w:val="20"/>
          <w:szCs w:val="20"/>
        </w:rPr>
        <w:t>ố</w:t>
      </w:r>
      <w:r w:rsidRPr="00E14498">
        <w:rPr>
          <w:rFonts w:ascii="Arial" w:hAnsi="Arial" w:cs="Arial"/>
          <w:sz w:val="20"/>
          <w:szCs w:val="20"/>
        </w:rPr>
        <w:t>i đa đư</w:t>
      </w:r>
      <w:r w:rsidRPr="00E14498">
        <w:rPr>
          <w:rFonts w:ascii="Arial" w:hAnsi="Arial" w:cs="Arial"/>
          <w:sz w:val="20"/>
          <w:szCs w:val="20"/>
        </w:rPr>
        <w:t>ợ</w:t>
      </w:r>
      <w:r w:rsidRPr="00E14498">
        <w:rPr>
          <w:rFonts w:ascii="Arial" w:hAnsi="Arial" w:cs="Arial"/>
          <w:sz w:val="20"/>
          <w:szCs w:val="20"/>
        </w:rPr>
        <w:t>c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w:t>
      </w:r>
    </w:p>
    <w:p w14:paraId="3CD904A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5.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6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33</w:t>
      </w:r>
    </w:p>
    <w:p w14:paraId="6C94100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“6.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t</w:t>
      </w:r>
      <w:r w:rsidRPr="00E14498">
        <w:rPr>
          <w:rFonts w:ascii="Arial" w:hAnsi="Arial" w:cs="Arial"/>
          <w:sz w:val="20"/>
          <w:szCs w:val="20"/>
        </w:rPr>
        <w:t>ạ</w:t>
      </w:r>
      <w:r w:rsidRPr="00E14498">
        <w:rPr>
          <w:rFonts w:ascii="Arial" w:hAnsi="Arial" w:cs="Arial"/>
          <w:sz w:val="20"/>
          <w:szCs w:val="20"/>
        </w:rPr>
        <w:t>m d</w:t>
      </w:r>
      <w:r w:rsidRPr="00E14498">
        <w:rPr>
          <w:rFonts w:ascii="Arial" w:hAnsi="Arial" w:cs="Arial"/>
          <w:sz w:val="20"/>
          <w:szCs w:val="20"/>
        </w:rPr>
        <w:t>ừ</w:t>
      </w:r>
      <w:r w:rsidRPr="00E14498">
        <w:rPr>
          <w:rFonts w:ascii="Arial" w:hAnsi="Arial" w:cs="Arial"/>
          <w:sz w:val="20"/>
          <w:szCs w:val="20"/>
        </w:rPr>
        <w:t>ng gia</w:t>
      </w:r>
      <w:r w:rsidRPr="00E14498">
        <w:rPr>
          <w:rFonts w:ascii="Arial" w:hAnsi="Arial" w:cs="Arial"/>
          <w:sz w:val="20"/>
          <w:szCs w:val="20"/>
        </w:rPr>
        <w:t>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nhưng không quá 90 ngày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t</w:t>
      </w:r>
      <w:r w:rsidRPr="00E14498">
        <w:rPr>
          <w:rFonts w:ascii="Arial" w:hAnsi="Arial" w:cs="Arial"/>
          <w:sz w:val="20"/>
          <w:szCs w:val="20"/>
        </w:rPr>
        <w:t>ạ</w:t>
      </w:r>
      <w:r w:rsidRPr="00E14498">
        <w:rPr>
          <w:rFonts w:ascii="Arial" w:hAnsi="Arial" w:cs="Arial"/>
          <w:sz w:val="20"/>
          <w:szCs w:val="20"/>
        </w:rPr>
        <w:t>m d</w:t>
      </w:r>
      <w:r w:rsidRPr="00E14498">
        <w:rPr>
          <w:rFonts w:ascii="Arial" w:hAnsi="Arial" w:cs="Arial"/>
          <w:sz w:val="20"/>
          <w:szCs w:val="20"/>
        </w:rPr>
        <w:t>ừ</w:t>
      </w:r>
      <w:r w:rsidRPr="00E14498">
        <w:rPr>
          <w:rFonts w:ascii="Arial" w:hAnsi="Arial" w:cs="Arial"/>
          <w:sz w:val="20"/>
          <w:szCs w:val="20"/>
        </w:rPr>
        <w:t>ng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các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b, c kho</w:t>
      </w:r>
      <w:r w:rsidRPr="00E14498">
        <w:rPr>
          <w:rFonts w:ascii="Arial" w:hAnsi="Arial" w:cs="Arial"/>
          <w:sz w:val="20"/>
          <w:szCs w:val="20"/>
        </w:rPr>
        <w:t>ả</w:t>
      </w:r>
      <w:r w:rsidRPr="00E14498">
        <w:rPr>
          <w:rFonts w:ascii="Arial" w:hAnsi="Arial" w:cs="Arial"/>
          <w:sz w:val="20"/>
          <w:szCs w:val="20"/>
        </w:rPr>
        <w:t>n 4 Đi</w:t>
      </w:r>
      <w:r w:rsidRPr="00E14498">
        <w:rPr>
          <w:rFonts w:ascii="Arial" w:hAnsi="Arial" w:cs="Arial"/>
          <w:sz w:val="20"/>
          <w:szCs w:val="20"/>
        </w:rPr>
        <w:t>ề</w:t>
      </w:r>
      <w:r w:rsidRPr="00E14498">
        <w:rPr>
          <w:rFonts w:ascii="Arial" w:hAnsi="Arial" w:cs="Arial"/>
          <w:sz w:val="20"/>
          <w:szCs w:val="20"/>
        </w:rPr>
        <w:t>u này, không quá 30 ngày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t</w:t>
      </w:r>
      <w:r w:rsidRPr="00E14498">
        <w:rPr>
          <w:rFonts w:ascii="Arial" w:hAnsi="Arial" w:cs="Arial"/>
          <w:sz w:val="20"/>
          <w:szCs w:val="20"/>
        </w:rPr>
        <w:t>ạ</w:t>
      </w:r>
      <w:r w:rsidRPr="00E14498">
        <w:rPr>
          <w:rFonts w:ascii="Arial" w:hAnsi="Arial" w:cs="Arial"/>
          <w:sz w:val="20"/>
          <w:szCs w:val="20"/>
        </w:rPr>
        <w:t>m d</w:t>
      </w:r>
      <w:r w:rsidRPr="00E14498">
        <w:rPr>
          <w:rFonts w:ascii="Arial" w:hAnsi="Arial" w:cs="Arial"/>
          <w:sz w:val="20"/>
          <w:szCs w:val="20"/>
        </w:rPr>
        <w:t>ừ</w:t>
      </w:r>
      <w:r w:rsidRPr="00E14498">
        <w:rPr>
          <w:rFonts w:ascii="Arial" w:hAnsi="Arial" w:cs="Arial"/>
          <w:sz w:val="20"/>
          <w:szCs w:val="20"/>
        </w:rPr>
        <w:t>ng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d kho</w:t>
      </w:r>
      <w:r w:rsidRPr="00E14498">
        <w:rPr>
          <w:rFonts w:ascii="Arial" w:hAnsi="Arial" w:cs="Arial"/>
          <w:sz w:val="20"/>
          <w:szCs w:val="20"/>
        </w:rPr>
        <w:t>ả</w:t>
      </w:r>
      <w:r w:rsidRPr="00E14498">
        <w:rPr>
          <w:rFonts w:ascii="Arial" w:hAnsi="Arial" w:cs="Arial"/>
          <w:sz w:val="20"/>
          <w:szCs w:val="20"/>
        </w:rPr>
        <w:t>n 4 Đi</w:t>
      </w:r>
      <w:r w:rsidRPr="00E14498">
        <w:rPr>
          <w:rFonts w:ascii="Arial" w:hAnsi="Arial" w:cs="Arial"/>
          <w:sz w:val="20"/>
          <w:szCs w:val="20"/>
        </w:rPr>
        <w:t>ề</w:t>
      </w:r>
      <w:r w:rsidRPr="00E14498">
        <w:rPr>
          <w:rFonts w:ascii="Arial" w:hAnsi="Arial" w:cs="Arial"/>
          <w:sz w:val="20"/>
          <w:szCs w:val="20"/>
        </w:rPr>
        <w:t>u này.”.</w:t>
      </w:r>
    </w:p>
    <w:p w14:paraId="0737871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6.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9 vào sau kho</w:t>
      </w:r>
      <w:r w:rsidRPr="00E14498">
        <w:rPr>
          <w:rFonts w:ascii="Arial" w:hAnsi="Arial" w:cs="Arial"/>
          <w:sz w:val="20"/>
          <w:szCs w:val="20"/>
        </w:rPr>
        <w:t>ả</w:t>
      </w:r>
      <w:r w:rsidRPr="00E14498">
        <w:rPr>
          <w:rFonts w:ascii="Arial" w:hAnsi="Arial" w:cs="Arial"/>
          <w:sz w:val="20"/>
          <w:szCs w:val="20"/>
        </w:rPr>
        <w:t>n 8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33</w:t>
      </w:r>
    </w:p>
    <w:p w14:paraId="7846D0E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“9.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là m</w:t>
      </w:r>
      <w:r w:rsidRPr="00E14498">
        <w:rPr>
          <w:rFonts w:ascii="Arial" w:hAnsi="Arial" w:cs="Arial"/>
          <w:sz w:val="20"/>
          <w:szCs w:val="20"/>
        </w:rPr>
        <w:t>ứ</w:t>
      </w:r>
      <w:r w:rsidRPr="00E14498">
        <w:rPr>
          <w:rFonts w:ascii="Arial" w:hAnsi="Arial" w:cs="Arial"/>
          <w:sz w:val="20"/>
          <w:szCs w:val="20"/>
        </w:rPr>
        <w:t>c 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khi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bán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ở</w:t>
      </w:r>
      <w:r w:rsidRPr="00E14498">
        <w:rPr>
          <w:rFonts w:ascii="Arial" w:hAnsi="Arial" w:cs="Arial"/>
          <w:sz w:val="20"/>
          <w:szCs w:val="20"/>
        </w:rPr>
        <w:t xml:space="preserve"> trong đi</w:t>
      </w:r>
      <w:r w:rsidRPr="00E14498">
        <w:rPr>
          <w:rFonts w:ascii="Arial" w:hAnsi="Arial" w:cs="Arial"/>
          <w:sz w:val="20"/>
          <w:szCs w:val="20"/>
        </w:rPr>
        <w:t>ề</w:t>
      </w:r>
      <w:r w:rsidRPr="00E14498">
        <w:rPr>
          <w:rFonts w:ascii="Arial" w:hAnsi="Arial" w:cs="Arial"/>
          <w:sz w:val="20"/>
          <w:szCs w:val="20"/>
        </w:rPr>
        <w:t>u ki</w:t>
      </w:r>
      <w:r w:rsidRPr="00E14498">
        <w:rPr>
          <w:rFonts w:ascii="Arial" w:hAnsi="Arial" w:cs="Arial"/>
          <w:sz w:val="20"/>
          <w:szCs w:val="20"/>
        </w:rPr>
        <w:t>ệ</w:t>
      </w:r>
      <w:r w:rsidRPr="00E14498">
        <w:rPr>
          <w:rFonts w:ascii="Arial" w:hAnsi="Arial" w:cs="Arial"/>
          <w:sz w:val="20"/>
          <w:szCs w:val="20"/>
        </w:rPr>
        <w:t>n tính thanh kho</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ở</w:t>
      </w:r>
      <w:r w:rsidRPr="00E14498">
        <w:rPr>
          <w:rFonts w:ascii="Arial" w:hAnsi="Arial" w:cs="Arial"/>
          <w:sz w:val="20"/>
          <w:szCs w:val="20"/>
        </w:rPr>
        <w:t xml:space="preserve"> s</w:t>
      </w:r>
      <w:r w:rsidRPr="00E14498">
        <w:rPr>
          <w:rFonts w:ascii="Arial" w:hAnsi="Arial" w:cs="Arial"/>
          <w:sz w:val="20"/>
          <w:szCs w:val="20"/>
        </w:rPr>
        <w:t>ụ</w:t>
      </w:r>
      <w:r w:rsidRPr="00E14498">
        <w:rPr>
          <w:rFonts w:ascii="Arial" w:hAnsi="Arial" w:cs="Arial"/>
          <w:sz w:val="20"/>
          <w:szCs w:val="20"/>
        </w:rPr>
        <w:t>t gi</w:t>
      </w:r>
      <w:r w:rsidRPr="00E14498">
        <w:rPr>
          <w:rFonts w:ascii="Arial" w:hAnsi="Arial" w:cs="Arial"/>
          <w:sz w:val="20"/>
          <w:szCs w:val="20"/>
        </w:rPr>
        <w:t>ả</w:t>
      </w:r>
      <w:r w:rsidRPr="00E14498">
        <w:rPr>
          <w:rFonts w:ascii="Arial" w:hAnsi="Arial" w:cs="Arial"/>
          <w:sz w:val="20"/>
          <w:szCs w:val="20"/>
        </w:rPr>
        <w:t>m do nguyên nhân b</w:t>
      </w:r>
      <w:r w:rsidRPr="00E14498">
        <w:rPr>
          <w:rFonts w:ascii="Arial" w:hAnsi="Arial" w:cs="Arial"/>
          <w:sz w:val="20"/>
          <w:szCs w:val="20"/>
        </w:rPr>
        <w:t>ấ</w:t>
      </w:r>
      <w:r w:rsidRPr="00E14498">
        <w:rPr>
          <w:rFonts w:ascii="Arial" w:hAnsi="Arial" w:cs="Arial"/>
          <w:sz w:val="20"/>
          <w:szCs w:val="20"/>
        </w:rPr>
        <w:t>t kh</w:t>
      </w:r>
      <w:r w:rsidRPr="00E14498">
        <w:rPr>
          <w:rFonts w:ascii="Arial" w:hAnsi="Arial" w:cs="Arial"/>
          <w:sz w:val="20"/>
          <w:szCs w:val="20"/>
        </w:rPr>
        <w:t>ả</w:t>
      </w:r>
      <w:r w:rsidRPr="00E14498">
        <w:rPr>
          <w:rFonts w:ascii="Arial" w:hAnsi="Arial" w:cs="Arial"/>
          <w:sz w:val="20"/>
          <w:szCs w:val="20"/>
        </w:rPr>
        <w:t xml:space="preserve"> kháng. Vi</w:t>
      </w:r>
      <w:r w:rsidRPr="00E14498">
        <w:rPr>
          <w:rFonts w:ascii="Arial" w:hAnsi="Arial" w:cs="Arial"/>
          <w:sz w:val="20"/>
          <w:szCs w:val="20"/>
        </w:rPr>
        <w:t>ệ</w:t>
      </w:r>
      <w:r w:rsidRPr="00E14498">
        <w:rPr>
          <w:rFonts w:ascii="Arial" w:hAnsi="Arial" w:cs="Arial"/>
          <w:sz w:val="20"/>
          <w:szCs w:val="20"/>
        </w:rPr>
        <w:t>c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các nguyên t</w:t>
      </w:r>
      <w:r w:rsidRPr="00E14498">
        <w:rPr>
          <w:rFonts w:ascii="Arial" w:hAnsi="Arial" w:cs="Arial"/>
          <w:sz w:val="20"/>
          <w:szCs w:val="20"/>
        </w:rPr>
        <w:t>ắ</w:t>
      </w:r>
      <w:r w:rsidRPr="00E14498">
        <w:rPr>
          <w:rFonts w:ascii="Arial" w:hAnsi="Arial" w:cs="Arial"/>
          <w:sz w:val="20"/>
          <w:szCs w:val="20"/>
        </w:rPr>
        <w:t>c sau:</w:t>
      </w:r>
    </w:p>
    <w:p w14:paraId="4FC818C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xây d</w:t>
      </w:r>
      <w:r w:rsidRPr="00E14498">
        <w:rPr>
          <w:rFonts w:ascii="Arial" w:hAnsi="Arial" w:cs="Arial"/>
          <w:sz w:val="20"/>
          <w:szCs w:val="20"/>
        </w:rPr>
        <w:t>ự</w:t>
      </w:r>
      <w:r w:rsidRPr="00E14498">
        <w:rPr>
          <w:rFonts w:ascii="Arial" w:hAnsi="Arial" w:cs="Arial"/>
          <w:sz w:val="20"/>
          <w:szCs w:val="20"/>
        </w:rPr>
        <w:t>ng chính sách v</w:t>
      </w:r>
      <w:r w:rsidRPr="00E14498">
        <w:rPr>
          <w:rFonts w:ascii="Arial" w:hAnsi="Arial" w:cs="Arial"/>
          <w:sz w:val="20"/>
          <w:szCs w:val="20"/>
        </w:rPr>
        <w:t>ề</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cho t</w:t>
      </w:r>
      <w:r w:rsidRPr="00E14498">
        <w:rPr>
          <w:rFonts w:ascii="Arial" w:hAnsi="Arial" w:cs="Arial"/>
          <w:sz w:val="20"/>
          <w:szCs w:val="20"/>
        </w:rPr>
        <w:t>ừ</w:t>
      </w:r>
      <w:r w:rsidRPr="00E14498">
        <w:rPr>
          <w:rFonts w:ascii="Arial" w:hAnsi="Arial" w:cs="Arial"/>
          <w:sz w:val="20"/>
          <w:szCs w:val="20"/>
        </w:rPr>
        <w:t>ng qu</w:t>
      </w:r>
      <w:r w:rsidRPr="00E14498">
        <w:rPr>
          <w:rFonts w:ascii="Arial" w:hAnsi="Arial" w:cs="Arial"/>
          <w:sz w:val="20"/>
          <w:szCs w:val="20"/>
        </w:rPr>
        <w:t>ỹ</w:t>
      </w:r>
      <w:r w:rsidRPr="00E14498">
        <w:rPr>
          <w:rFonts w:ascii="Arial" w:hAnsi="Arial" w:cs="Arial"/>
          <w:sz w:val="20"/>
          <w:szCs w:val="20"/>
        </w:rPr>
        <w:t>, trong đó t</w:t>
      </w:r>
      <w:r w:rsidRPr="00E14498">
        <w:rPr>
          <w:rFonts w:ascii="Arial" w:hAnsi="Arial" w:cs="Arial"/>
          <w:sz w:val="20"/>
          <w:szCs w:val="20"/>
        </w:rPr>
        <w:t>ố</w:t>
      </w:r>
      <w:r w:rsidRPr="00E14498">
        <w:rPr>
          <w:rFonts w:ascii="Arial" w:hAnsi="Arial" w:cs="Arial"/>
          <w:sz w:val="20"/>
          <w:szCs w:val="20"/>
        </w:rPr>
        <w:t>i thi</w:t>
      </w:r>
      <w:r w:rsidRPr="00E14498">
        <w:rPr>
          <w:rFonts w:ascii="Arial" w:hAnsi="Arial" w:cs="Arial"/>
          <w:sz w:val="20"/>
          <w:szCs w:val="20"/>
        </w:rPr>
        <w:t>ể</w:t>
      </w:r>
      <w:r w:rsidRPr="00E14498">
        <w:rPr>
          <w:rFonts w:ascii="Arial" w:hAnsi="Arial" w:cs="Arial"/>
          <w:sz w:val="20"/>
          <w:szCs w:val="20"/>
        </w:rPr>
        <w:t>u bao g</w:t>
      </w:r>
      <w:r w:rsidRPr="00E14498">
        <w:rPr>
          <w:rFonts w:ascii="Arial" w:hAnsi="Arial" w:cs="Arial"/>
          <w:sz w:val="20"/>
          <w:szCs w:val="20"/>
        </w:rPr>
        <w:t>ồ</w:t>
      </w:r>
      <w:r w:rsidRPr="00E14498">
        <w:rPr>
          <w:rFonts w:ascii="Arial" w:hAnsi="Arial" w:cs="Arial"/>
          <w:sz w:val="20"/>
          <w:szCs w:val="20"/>
        </w:rPr>
        <w:t>m các n</w:t>
      </w:r>
      <w:r w:rsidRPr="00E14498">
        <w:rPr>
          <w:rFonts w:ascii="Arial" w:hAnsi="Arial" w:cs="Arial"/>
          <w:sz w:val="20"/>
          <w:szCs w:val="20"/>
        </w:rPr>
        <w:t>ộ</w:t>
      </w:r>
      <w:r w:rsidRPr="00E14498">
        <w:rPr>
          <w:rFonts w:ascii="Arial" w:hAnsi="Arial" w:cs="Arial"/>
          <w:sz w:val="20"/>
          <w:szCs w:val="20"/>
        </w:rPr>
        <w:t>i dung v</w:t>
      </w:r>
      <w:r w:rsidRPr="00E14498">
        <w:rPr>
          <w:rFonts w:ascii="Arial" w:hAnsi="Arial" w:cs="Arial"/>
          <w:sz w:val="20"/>
          <w:szCs w:val="20"/>
        </w:rPr>
        <w:t>ề</w:t>
      </w:r>
      <w:r w:rsidRPr="00E14498">
        <w:rPr>
          <w:rFonts w:ascii="Arial" w:hAnsi="Arial" w:cs="Arial"/>
          <w:sz w:val="20"/>
          <w:szCs w:val="20"/>
        </w:rPr>
        <w:t xml:space="preserve"> các trư</w:t>
      </w:r>
      <w:r w:rsidRPr="00E14498">
        <w:rPr>
          <w:rFonts w:ascii="Arial" w:hAnsi="Arial" w:cs="Arial"/>
          <w:sz w:val="20"/>
          <w:szCs w:val="20"/>
        </w:rPr>
        <w:t>ờ</w:t>
      </w:r>
      <w:r w:rsidRPr="00E14498">
        <w:rPr>
          <w:rFonts w:ascii="Arial" w:hAnsi="Arial" w:cs="Arial"/>
          <w:sz w:val="20"/>
          <w:szCs w:val="20"/>
        </w:rPr>
        <w:t xml:space="preserve">ng </w:t>
      </w:r>
      <w:r w:rsidRPr="00E14498">
        <w:rPr>
          <w:rFonts w:ascii="Arial" w:hAnsi="Arial" w:cs="Arial"/>
          <w:sz w:val="20"/>
          <w:szCs w:val="20"/>
        </w:rPr>
        <w:t>h</w:t>
      </w:r>
      <w:r w:rsidRPr="00E14498">
        <w:rPr>
          <w:rFonts w:ascii="Arial" w:hAnsi="Arial" w:cs="Arial"/>
          <w:sz w:val="20"/>
          <w:szCs w:val="20"/>
        </w:rPr>
        <w:t>ợ</w:t>
      </w:r>
      <w:r w:rsidRPr="00E14498">
        <w:rPr>
          <w:rFonts w:ascii="Arial" w:hAnsi="Arial" w:cs="Arial"/>
          <w:sz w:val="20"/>
          <w:szCs w:val="20"/>
        </w:rPr>
        <w:t>p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t</w:t>
      </w:r>
      <w:r w:rsidRPr="00E14498">
        <w:rPr>
          <w:rFonts w:ascii="Arial" w:hAnsi="Arial" w:cs="Arial"/>
          <w:sz w:val="20"/>
          <w:szCs w:val="20"/>
        </w:rPr>
        <w:t>ố</w:t>
      </w:r>
      <w:r w:rsidRPr="00E14498">
        <w:rPr>
          <w:rFonts w:ascii="Arial" w:hAnsi="Arial" w:cs="Arial"/>
          <w:sz w:val="20"/>
          <w:szCs w:val="20"/>
        </w:rPr>
        <w:t xml:space="preserve">i đa, </w:t>
      </w:r>
      <w:r w:rsidRPr="00E14498">
        <w:rPr>
          <w:rFonts w:ascii="Arial" w:hAnsi="Arial" w:cs="Arial"/>
          <w:sz w:val="20"/>
          <w:szCs w:val="20"/>
        </w:rPr>
        <w:t>ả</w:t>
      </w:r>
      <w:r w:rsidRPr="00E14498">
        <w:rPr>
          <w:rFonts w:ascii="Arial" w:hAnsi="Arial" w:cs="Arial"/>
          <w:sz w:val="20"/>
          <w:szCs w:val="20"/>
        </w:rPr>
        <w:t>nh hư</w:t>
      </w:r>
      <w:r w:rsidRPr="00E14498">
        <w:rPr>
          <w:rFonts w:ascii="Arial" w:hAnsi="Arial" w:cs="Arial"/>
          <w:sz w:val="20"/>
          <w:szCs w:val="20"/>
        </w:rPr>
        <w:t>ở</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vi</w:t>
      </w:r>
      <w:r w:rsidRPr="00E14498">
        <w:rPr>
          <w:rFonts w:ascii="Arial" w:hAnsi="Arial" w:cs="Arial"/>
          <w:sz w:val="20"/>
          <w:szCs w:val="20"/>
        </w:rPr>
        <w:t>ệ</w:t>
      </w:r>
      <w:r w:rsidRPr="00E14498">
        <w:rPr>
          <w:rFonts w:ascii="Arial" w:hAnsi="Arial" w:cs="Arial"/>
          <w:sz w:val="20"/>
          <w:szCs w:val="20"/>
        </w:rPr>
        <w:t>c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các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d</w:t>
      </w:r>
      <w:r w:rsidRPr="00E14498">
        <w:rPr>
          <w:rFonts w:ascii="Arial" w:hAnsi="Arial" w:cs="Arial"/>
          <w:sz w:val="20"/>
          <w:szCs w:val="20"/>
        </w:rPr>
        <w:t>ừ</w:t>
      </w:r>
      <w:r w:rsidRPr="00E14498">
        <w:rPr>
          <w:rFonts w:ascii="Arial" w:hAnsi="Arial" w:cs="Arial"/>
          <w:sz w:val="20"/>
          <w:szCs w:val="20"/>
        </w:rPr>
        <w:t>ng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Chính sách này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phê duy</w:t>
      </w:r>
      <w:r w:rsidRPr="00E14498">
        <w:rPr>
          <w:rFonts w:ascii="Arial" w:hAnsi="Arial" w:cs="Arial"/>
          <w:sz w:val="20"/>
          <w:szCs w:val="20"/>
        </w:rPr>
        <w:t>ệ</w:t>
      </w:r>
      <w:r w:rsidRPr="00E14498">
        <w:rPr>
          <w:rFonts w:ascii="Arial" w:hAnsi="Arial" w:cs="Arial"/>
          <w:sz w:val="20"/>
          <w:szCs w:val="20"/>
        </w:rPr>
        <w:t>t và c</w:t>
      </w:r>
      <w:r w:rsidRPr="00E14498">
        <w:rPr>
          <w:rFonts w:ascii="Arial" w:hAnsi="Arial" w:cs="Arial"/>
          <w:sz w:val="20"/>
          <w:szCs w:val="20"/>
        </w:rPr>
        <w:t>ậ</w:t>
      </w:r>
      <w:r w:rsidRPr="00E14498">
        <w:rPr>
          <w:rFonts w:ascii="Arial" w:hAnsi="Arial" w:cs="Arial"/>
          <w:sz w:val="20"/>
          <w:szCs w:val="20"/>
        </w:rPr>
        <w:t>p nh</w:t>
      </w:r>
      <w:r w:rsidRPr="00E14498">
        <w:rPr>
          <w:rFonts w:ascii="Arial" w:hAnsi="Arial" w:cs="Arial"/>
          <w:sz w:val="20"/>
          <w:szCs w:val="20"/>
        </w:rPr>
        <w:t>ậ</w:t>
      </w:r>
      <w:r w:rsidRPr="00E14498">
        <w:rPr>
          <w:rFonts w:ascii="Arial" w:hAnsi="Arial" w:cs="Arial"/>
          <w:sz w:val="20"/>
          <w:szCs w:val="20"/>
        </w:rPr>
        <w:t>t t</w:t>
      </w:r>
      <w:r w:rsidRPr="00E14498">
        <w:rPr>
          <w:rFonts w:ascii="Arial" w:hAnsi="Arial" w:cs="Arial"/>
          <w:sz w:val="20"/>
          <w:szCs w:val="20"/>
        </w:rPr>
        <w:t>ạ</w:t>
      </w:r>
      <w:r w:rsidRPr="00E14498">
        <w:rPr>
          <w:rFonts w:ascii="Arial" w:hAnsi="Arial" w:cs="Arial"/>
          <w:sz w:val="20"/>
          <w:szCs w:val="20"/>
        </w:rPr>
        <w:t>i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Vi</w:t>
      </w:r>
      <w:r w:rsidRPr="00E14498">
        <w:rPr>
          <w:rFonts w:ascii="Arial" w:hAnsi="Arial" w:cs="Arial"/>
          <w:sz w:val="20"/>
          <w:szCs w:val="20"/>
        </w:rPr>
        <w:t>ệ</w:t>
      </w:r>
      <w:r w:rsidRPr="00E14498">
        <w:rPr>
          <w:rFonts w:ascii="Arial" w:hAnsi="Arial" w:cs="Arial"/>
          <w:sz w:val="20"/>
          <w:szCs w:val="20"/>
        </w:rPr>
        <w:t>c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trong t</w:t>
      </w:r>
      <w:r w:rsidRPr="00E14498">
        <w:rPr>
          <w:rFonts w:ascii="Arial" w:hAnsi="Arial" w:cs="Arial"/>
          <w:sz w:val="20"/>
          <w:szCs w:val="20"/>
        </w:rPr>
        <w:t>ừ</w:t>
      </w:r>
      <w:r w:rsidRPr="00E14498">
        <w:rPr>
          <w:rFonts w:ascii="Arial" w:hAnsi="Arial" w:cs="Arial"/>
          <w:sz w:val="20"/>
          <w:szCs w:val="20"/>
        </w:rPr>
        <w:t>ng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ể</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quy</w:t>
      </w:r>
      <w:r w:rsidRPr="00E14498">
        <w:rPr>
          <w:rFonts w:ascii="Arial" w:hAnsi="Arial" w:cs="Arial"/>
          <w:sz w:val="20"/>
          <w:szCs w:val="20"/>
        </w:rPr>
        <w:t>ế</w:t>
      </w:r>
      <w:r w:rsidRPr="00E14498">
        <w:rPr>
          <w:rFonts w:ascii="Arial" w:hAnsi="Arial" w:cs="Arial"/>
          <w:sz w:val="20"/>
          <w:szCs w:val="20"/>
        </w:rPr>
        <w:t>t đ</w:t>
      </w:r>
      <w:r w:rsidRPr="00E14498">
        <w:rPr>
          <w:rFonts w:ascii="Arial" w:hAnsi="Arial" w:cs="Arial"/>
          <w:sz w:val="20"/>
          <w:szCs w:val="20"/>
        </w:rPr>
        <w:t>ị</w:t>
      </w:r>
      <w:r w:rsidRPr="00E14498">
        <w:rPr>
          <w:rFonts w:ascii="Arial" w:hAnsi="Arial" w:cs="Arial"/>
          <w:sz w:val="20"/>
          <w:szCs w:val="20"/>
        </w:rPr>
        <w:t>nh ho</w:t>
      </w:r>
      <w:r w:rsidRPr="00E14498">
        <w:rPr>
          <w:rFonts w:ascii="Arial" w:hAnsi="Arial" w:cs="Arial"/>
          <w:sz w:val="20"/>
          <w:szCs w:val="20"/>
        </w:rPr>
        <w:t>ặ</w:t>
      </w:r>
      <w:r w:rsidRPr="00E14498">
        <w:rPr>
          <w:rFonts w:ascii="Arial" w:hAnsi="Arial" w:cs="Arial"/>
          <w:sz w:val="20"/>
          <w:szCs w:val="20"/>
        </w:rPr>
        <w:t>c giao cho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xml:space="preserve"> quy</w:t>
      </w:r>
      <w:r w:rsidRPr="00E14498">
        <w:rPr>
          <w:rFonts w:ascii="Arial" w:hAnsi="Arial" w:cs="Arial"/>
          <w:sz w:val="20"/>
          <w:szCs w:val="20"/>
        </w:rPr>
        <w:t>ế</w:t>
      </w:r>
      <w:r w:rsidRPr="00E14498">
        <w:rPr>
          <w:rFonts w:ascii="Arial" w:hAnsi="Arial" w:cs="Arial"/>
          <w:sz w:val="20"/>
          <w:szCs w:val="20"/>
        </w:rPr>
        <w:t>t đ</w:t>
      </w:r>
      <w:r w:rsidRPr="00E14498">
        <w:rPr>
          <w:rFonts w:ascii="Arial" w:hAnsi="Arial" w:cs="Arial"/>
          <w:sz w:val="20"/>
          <w:szCs w:val="20"/>
        </w:rPr>
        <w:t>ị</w:t>
      </w:r>
      <w:r w:rsidRPr="00E14498">
        <w:rPr>
          <w:rFonts w:ascii="Arial" w:hAnsi="Arial" w:cs="Arial"/>
          <w:sz w:val="20"/>
          <w:szCs w:val="20"/>
        </w:rPr>
        <w:t>nh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chính sách v</w:t>
      </w:r>
      <w:r w:rsidRPr="00E14498">
        <w:rPr>
          <w:rFonts w:ascii="Arial" w:hAnsi="Arial" w:cs="Arial"/>
          <w:sz w:val="20"/>
          <w:szCs w:val="20"/>
        </w:rPr>
        <w:t>ề</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Toàn b</w:t>
      </w:r>
      <w:r w:rsidRPr="00E14498">
        <w:rPr>
          <w:rFonts w:ascii="Arial" w:hAnsi="Arial" w:cs="Arial"/>
          <w:sz w:val="20"/>
          <w:szCs w:val="20"/>
        </w:rPr>
        <w:t>ộ</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w:t>
      </w:r>
      <w:r w:rsidRPr="00E14498">
        <w:rPr>
          <w:rFonts w:ascii="Arial" w:hAnsi="Arial" w:cs="Arial"/>
          <w:sz w:val="20"/>
          <w:szCs w:val="20"/>
        </w:rPr>
        <w:t>ti</w:t>
      </w:r>
      <w:r w:rsidRPr="00E14498">
        <w:rPr>
          <w:rFonts w:ascii="Arial" w:hAnsi="Arial" w:cs="Arial"/>
          <w:sz w:val="20"/>
          <w:szCs w:val="20"/>
        </w:rPr>
        <w:t>ề</w:t>
      </w:r>
      <w:r w:rsidRPr="00E14498">
        <w:rPr>
          <w:rFonts w:ascii="Arial" w:hAnsi="Arial" w:cs="Arial"/>
          <w:sz w:val="20"/>
          <w:szCs w:val="20"/>
        </w:rPr>
        <w:t>n thu đư</w:t>
      </w:r>
      <w:r w:rsidRPr="00E14498">
        <w:rPr>
          <w:rFonts w:ascii="Arial" w:hAnsi="Arial" w:cs="Arial"/>
          <w:sz w:val="20"/>
          <w:szCs w:val="20"/>
        </w:rPr>
        <w:t>ợ</w:t>
      </w:r>
      <w:r w:rsidRPr="00E14498">
        <w:rPr>
          <w:rFonts w:ascii="Arial" w:hAnsi="Arial" w:cs="Arial"/>
          <w:sz w:val="20"/>
          <w:szCs w:val="20"/>
        </w:rPr>
        <w:t>c t</w:t>
      </w:r>
      <w:r w:rsidRPr="00E14498">
        <w:rPr>
          <w:rFonts w:ascii="Arial" w:hAnsi="Arial" w:cs="Arial"/>
          <w:sz w:val="20"/>
          <w:szCs w:val="20"/>
        </w:rPr>
        <w:t>ừ</w:t>
      </w:r>
      <w:r w:rsidRPr="00E14498">
        <w:rPr>
          <w:rFonts w:ascii="Arial" w:hAnsi="Arial" w:cs="Arial"/>
          <w:sz w:val="20"/>
          <w:szCs w:val="20"/>
        </w:rPr>
        <w:t xml:space="preserve">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nêu trên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tính vào thu nh</w:t>
      </w:r>
      <w:r w:rsidRPr="00E14498">
        <w:rPr>
          <w:rFonts w:ascii="Arial" w:hAnsi="Arial" w:cs="Arial"/>
          <w:sz w:val="20"/>
          <w:szCs w:val="20"/>
        </w:rPr>
        <w:t>ậ</w:t>
      </w:r>
      <w:r w:rsidRPr="00E14498">
        <w:rPr>
          <w:rFonts w:ascii="Arial" w:hAnsi="Arial" w:cs="Arial"/>
          <w:sz w:val="20"/>
          <w:szCs w:val="20"/>
        </w:rPr>
        <w:t>p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w:t>
      </w:r>
    </w:p>
    <w:p w14:paraId="4A6CABB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tính theo t</w:t>
      </w:r>
      <w:r w:rsidRPr="00E14498">
        <w:rPr>
          <w:rFonts w:ascii="Arial" w:hAnsi="Arial" w:cs="Arial"/>
          <w:sz w:val="20"/>
          <w:szCs w:val="20"/>
        </w:rPr>
        <w:t>ỷ</w:t>
      </w:r>
      <w:r w:rsidRPr="00E14498">
        <w:rPr>
          <w:rFonts w:ascii="Arial" w:hAnsi="Arial" w:cs="Arial"/>
          <w:sz w:val="20"/>
          <w:szCs w:val="20"/>
        </w:rPr>
        <w:t xml:space="preserve"> l</w:t>
      </w:r>
      <w:r w:rsidRPr="00E14498">
        <w:rPr>
          <w:rFonts w:ascii="Arial" w:hAnsi="Arial" w:cs="Arial"/>
          <w:sz w:val="20"/>
          <w:szCs w:val="20"/>
        </w:rPr>
        <w:t>ệ</w:t>
      </w:r>
      <w:r w:rsidRPr="00E14498">
        <w:rPr>
          <w:rFonts w:ascii="Arial" w:hAnsi="Arial" w:cs="Arial"/>
          <w:sz w:val="20"/>
          <w:szCs w:val="20"/>
        </w:rPr>
        <w:t xml:space="preserve"> ph</w:t>
      </w:r>
      <w:r w:rsidRPr="00E14498">
        <w:rPr>
          <w:rFonts w:ascii="Arial" w:hAnsi="Arial" w:cs="Arial"/>
          <w:sz w:val="20"/>
          <w:szCs w:val="20"/>
        </w:rPr>
        <w:t>ầ</w:t>
      </w:r>
      <w:r w:rsidRPr="00E14498">
        <w:rPr>
          <w:rFonts w:ascii="Arial" w:hAnsi="Arial" w:cs="Arial"/>
          <w:sz w:val="20"/>
          <w:szCs w:val="20"/>
        </w:rPr>
        <w:t>n trăm c</w:t>
      </w:r>
      <w:r w:rsidRPr="00E14498">
        <w:rPr>
          <w:rFonts w:ascii="Arial" w:hAnsi="Arial" w:cs="Arial"/>
          <w:sz w:val="20"/>
          <w:szCs w:val="20"/>
        </w:rPr>
        <w:t>ủ</w:t>
      </w:r>
      <w:r w:rsidRPr="00E14498">
        <w:rPr>
          <w:rFonts w:ascii="Arial" w:hAnsi="Arial" w:cs="Arial"/>
          <w:sz w:val="20"/>
          <w:szCs w:val="20"/>
        </w:rPr>
        <w:t>a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trên m</w:t>
      </w:r>
      <w:r w:rsidRPr="00E14498">
        <w:rPr>
          <w:rFonts w:ascii="Arial" w:hAnsi="Arial" w:cs="Arial"/>
          <w:sz w:val="20"/>
          <w:szCs w:val="20"/>
        </w:rPr>
        <w:t>ộ</w:t>
      </w:r>
      <w:r w:rsidRPr="00E14498">
        <w:rPr>
          <w:rFonts w:ascii="Arial" w:hAnsi="Arial" w:cs="Arial"/>
          <w:sz w:val="20"/>
          <w:szCs w:val="20"/>
        </w:rPr>
        <w:t>t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t</w:t>
      </w:r>
      <w:r w:rsidRPr="00E14498">
        <w:rPr>
          <w:rFonts w:ascii="Arial" w:hAnsi="Arial" w:cs="Arial"/>
          <w:sz w:val="20"/>
          <w:szCs w:val="20"/>
        </w:rPr>
        <w:t>ạ</w:t>
      </w:r>
      <w:r w:rsidRPr="00E14498">
        <w:rPr>
          <w:rFonts w:ascii="Arial" w:hAnsi="Arial" w:cs="Arial"/>
          <w:sz w:val="20"/>
          <w:szCs w:val="20"/>
        </w:rPr>
        <w:t>i ngày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t</w:t>
      </w:r>
      <w:r w:rsidRPr="00E14498">
        <w:rPr>
          <w:rFonts w:ascii="Arial" w:hAnsi="Arial" w:cs="Arial"/>
          <w:sz w:val="20"/>
          <w:szCs w:val="20"/>
        </w:rPr>
        <w:t>ố</w:t>
      </w:r>
      <w:r w:rsidRPr="00E14498">
        <w:rPr>
          <w:rFonts w:ascii="Arial" w:hAnsi="Arial" w:cs="Arial"/>
          <w:sz w:val="20"/>
          <w:szCs w:val="20"/>
        </w:rPr>
        <w:t xml:space="preserve">i đa </w:t>
      </w:r>
      <w:r w:rsidRPr="00E14498">
        <w:rPr>
          <w:rFonts w:ascii="Arial" w:hAnsi="Arial" w:cs="Arial"/>
          <w:sz w:val="20"/>
          <w:szCs w:val="20"/>
        </w:rPr>
        <w:t>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và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ể</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ho</w:t>
      </w:r>
      <w:r w:rsidRPr="00E14498">
        <w:rPr>
          <w:rFonts w:ascii="Arial" w:hAnsi="Arial" w:cs="Arial"/>
          <w:sz w:val="20"/>
          <w:szCs w:val="20"/>
        </w:rPr>
        <w:t>ặ</w:t>
      </w:r>
      <w:r w:rsidRPr="00E14498">
        <w:rPr>
          <w:rFonts w:ascii="Arial" w:hAnsi="Arial" w:cs="Arial"/>
          <w:sz w:val="20"/>
          <w:szCs w:val="20"/>
        </w:rPr>
        <w:t>c công b</w:t>
      </w:r>
      <w:r w:rsidRPr="00E14498">
        <w:rPr>
          <w:rFonts w:ascii="Arial" w:hAnsi="Arial" w:cs="Arial"/>
          <w:sz w:val="20"/>
          <w:szCs w:val="20"/>
        </w:rPr>
        <w:t>ố</w:t>
      </w:r>
      <w:r w:rsidRPr="00E14498">
        <w:rPr>
          <w:rFonts w:ascii="Arial" w:hAnsi="Arial" w:cs="Arial"/>
          <w:sz w:val="20"/>
          <w:szCs w:val="20"/>
        </w:rPr>
        <w:t xml:space="preserve">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w:t>
      </w:r>
    </w:p>
    <w:p w14:paraId="4604889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 Th</w:t>
      </w:r>
      <w:r w:rsidRPr="00E14498">
        <w:rPr>
          <w:rFonts w:ascii="Arial" w:hAnsi="Arial" w:cs="Arial"/>
          <w:sz w:val="20"/>
          <w:szCs w:val="20"/>
        </w:rPr>
        <w:t>ờ</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là 01 ngày</w:t>
      </w:r>
      <w:r w:rsidRPr="00E14498">
        <w:rPr>
          <w:rFonts w:ascii="Arial" w:hAnsi="Arial" w:cs="Arial"/>
          <w:sz w:val="20"/>
          <w:szCs w:val="20"/>
        </w:rPr>
        <w:t xml:space="preserve"> làm vi</w:t>
      </w:r>
      <w:r w:rsidRPr="00E14498">
        <w:rPr>
          <w:rFonts w:ascii="Arial" w:hAnsi="Arial" w:cs="Arial"/>
          <w:sz w:val="20"/>
          <w:szCs w:val="20"/>
        </w:rPr>
        <w:t>ệ</w:t>
      </w:r>
      <w:r w:rsidRPr="00E14498">
        <w:rPr>
          <w:rFonts w:ascii="Arial" w:hAnsi="Arial" w:cs="Arial"/>
          <w:sz w:val="20"/>
          <w:szCs w:val="20"/>
        </w:rPr>
        <w:t>c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công b</w:t>
      </w:r>
      <w:r w:rsidRPr="00E14498">
        <w:rPr>
          <w:rFonts w:ascii="Arial" w:hAnsi="Arial" w:cs="Arial"/>
          <w:sz w:val="20"/>
          <w:szCs w:val="20"/>
        </w:rPr>
        <w:t>ố</w:t>
      </w:r>
      <w:r w:rsidRPr="00E14498">
        <w:rPr>
          <w:rFonts w:ascii="Arial" w:hAnsi="Arial" w:cs="Arial"/>
          <w:sz w:val="20"/>
          <w:szCs w:val="20"/>
        </w:rPr>
        <w:t xml:space="preserve"> thông tin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 xml:space="preserve">a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và thông báo t</w:t>
      </w:r>
      <w:r w:rsidRPr="00E14498">
        <w:rPr>
          <w:rFonts w:ascii="Arial" w:hAnsi="Arial" w:cs="Arial"/>
          <w:sz w:val="20"/>
          <w:szCs w:val="20"/>
        </w:rPr>
        <w:t>ớ</w:t>
      </w:r>
      <w:r w:rsidRPr="00E14498">
        <w:rPr>
          <w:rFonts w:ascii="Arial" w:hAnsi="Arial" w:cs="Arial"/>
          <w:sz w:val="20"/>
          <w:szCs w:val="20"/>
        </w:rPr>
        <w:t>i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cung c</w:t>
      </w:r>
      <w:r w:rsidRPr="00E14498">
        <w:rPr>
          <w:rFonts w:ascii="Arial" w:hAnsi="Arial" w:cs="Arial"/>
          <w:sz w:val="20"/>
          <w:szCs w:val="20"/>
        </w:rPr>
        <w:t>ấ</w:t>
      </w:r>
      <w:r w:rsidRPr="00E14498">
        <w:rPr>
          <w:rFonts w:ascii="Arial" w:hAnsi="Arial" w:cs="Arial"/>
          <w:sz w:val="20"/>
          <w:szCs w:val="20"/>
        </w:rPr>
        <w:t>p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có liên quan v</w:t>
      </w:r>
      <w:r w:rsidRPr="00E14498">
        <w:rPr>
          <w:rFonts w:ascii="Arial" w:hAnsi="Arial" w:cs="Arial"/>
          <w:sz w:val="20"/>
          <w:szCs w:val="20"/>
        </w:rPr>
        <w:t>ề</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 xml:space="preserve">n. </w:t>
      </w:r>
      <w:r w:rsidRPr="00E14498">
        <w:rPr>
          <w:rFonts w:ascii="Arial" w:hAnsi="Arial" w:cs="Arial"/>
          <w:sz w:val="20"/>
          <w:szCs w:val="20"/>
        </w:rPr>
        <w:t>N</w:t>
      </w:r>
      <w:r w:rsidRPr="00E14498">
        <w:rPr>
          <w:rFonts w:ascii="Arial" w:hAnsi="Arial" w:cs="Arial"/>
          <w:sz w:val="20"/>
          <w:szCs w:val="20"/>
        </w:rPr>
        <w:t>ộ</w:t>
      </w:r>
      <w:r w:rsidRPr="00E14498">
        <w:rPr>
          <w:rFonts w:ascii="Arial" w:hAnsi="Arial" w:cs="Arial"/>
          <w:sz w:val="20"/>
          <w:szCs w:val="20"/>
        </w:rPr>
        <w:t>i dung công b</w:t>
      </w:r>
      <w:r w:rsidRPr="00E14498">
        <w:rPr>
          <w:rFonts w:ascii="Arial" w:hAnsi="Arial" w:cs="Arial"/>
          <w:sz w:val="20"/>
          <w:szCs w:val="20"/>
        </w:rPr>
        <w:t>ố</w:t>
      </w:r>
      <w:r w:rsidRPr="00E14498">
        <w:rPr>
          <w:rFonts w:ascii="Arial" w:hAnsi="Arial" w:cs="Arial"/>
          <w:sz w:val="20"/>
          <w:szCs w:val="20"/>
        </w:rPr>
        <w:t xml:space="preserve"> thông tin, thông báo bao g</w:t>
      </w:r>
      <w:r w:rsidRPr="00E14498">
        <w:rPr>
          <w:rFonts w:ascii="Arial" w:hAnsi="Arial" w:cs="Arial"/>
          <w:sz w:val="20"/>
          <w:szCs w:val="20"/>
        </w:rPr>
        <w:t>ồ</w:t>
      </w:r>
      <w:r w:rsidRPr="00E14498">
        <w:rPr>
          <w:rFonts w:ascii="Arial" w:hAnsi="Arial" w:cs="Arial"/>
          <w:sz w:val="20"/>
          <w:szCs w:val="20"/>
        </w:rPr>
        <w:t>m nguyên nhân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th</w:t>
      </w:r>
      <w:r w:rsidRPr="00E14498">
        <w:rPr>
          <w:rFonts w:ascii="Arial" w:hAnsi="Arial" w:cs="Arial"/>
          <w:sz w:val="20"/>
          <w:szCs w:val="20"/>
        </w:rPr>
        <w:t>ờ</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ể</w:t>
      </w:r>
      <w:r w:rsidRPr="00E14498">
        <w:rPr>
          <w:rFonts w:ascii="Arial" w:hAnsi="Arial" w:cs="Arial"/>
          <w:sz w:val="20"/>
          <w:szCs w:val="20"/>
        </w:rPr>
        <w:t>, nguyên t</w:t>
      </w:r>
      <w:r w:rsidRPr="00E14498">
        <w:rPr>
          <w:rFonts w:ascii="Arial" w:hAnsi="Arial" w:cs="Arial"/>
          <w:sz w:val="20"/>
          <w:szCs w:val="20"/>
        </w:rPr>
        <w:t>ắ</w:t>
      </w:r>
      <w:r w:rsidRPr="00E14498">
        <w:rPr>
          <w:rFonts w:ascii="Arial" w:hAnsi="Arial" w:cs="Arial"/>
          <w:sz w:val="20"/>
          <w:szCs w:val="20"/>
        </w:rPr>
        <w:t>c xác đ</w:t>
      </w:r>
      <w:r w:rsidRPr="00E14498">
        <w:rPr>
          <w:rFonts w:ascii="Arial" w:hAnsi="Arial" w:cs="Arial"/>
          <w:sz w:val="20"/>
          <w:szCs w:val="20"/>
        </w:rPr>
        <w:t>ị</w:t>
      </w:r>
      <w:r w:rsidRPr="00E14498">
        <w:rPr>
          <w:rFonts w:ascii="Arial" w:hAnsi="Arial" w:cs="Arial"/>
          <w:sz w:val="20"/>
          <w:szCs w:val="20"/>
        </w:rPr>
        <w:t>nh giá tr</w:t>
      </w:r>
      <w:r w:rsidRPr="00E14498">
        <w:rPr>
          <w:rFonts w:ascii="Arial" w:hAnsi="Arial" w:cs="Arial"/>
          <w:sz w:val="20"/>
          <w:szCs w:val="20"/>
        </w:rPr>
        <w:t>ị</w:t>
      </w:r>
      <w:r w:rsidRPr="00E14498">
        <w:rPr>
          <w:rFonts w:ascii="Arial" w:hAnsi="Arial" w:cs="Arial"/>
          <w:sz w:val="20"/>
          <w:szCs w:val="20"/>
        </w:rPr>
        <w:t xml:space="preserve"> thanh toán cho nhà đ</w:t>
      </w:r>
      <w:r w:rsidRPr="00E14498">
        <w:rPr>
          <w:rFonts w:ascii="Arial" w:hAnsi="Arial" w:cs="Arial"/>
          <w:sz w:val="20"/>
          <w:szCs w:val="20"/>
        </w:rPr>
        <w:t>ầ</w:t>
      </w:r>
      <w:r w:rsidRPr="00E14498">
        <w:rPr>
          <w:rFonts w:ascii="Arial" w:hAnsi="Arial" w:cs="Arial"/>
          <w:sz w:val="20"/>
          <w:szCs w:val="20"/>
        </w:rPr>
        <w:t>u tư khi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w:t>
      </w:r>
    </w:p>
    <w:p w14:paraId="36F9AF8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lastRenderedPageBreak/>
        <w:t>d) Công ty qu</w:t>
      </w:r>
      <w:r w:rsidRPr="00E14498">
        <w:rPr>
          <w:rFonts w:ascii="Arial" w:hAnsi="Arial" w:cs="Arial"/>
          <w:sz w:val="20"/>
          <w:szCs w:val="20"/>
        </w:rPr>
        <w:t>ả</w:t>
      </w:r>
      <w:r w:rsidRPr="00E14498">
        <w:rPr>
          <w:rFonts w:ascii="Arial" w:hAnsi="Arial" w:cs="Arial"/>
          <w:sz w:val="20"/>
          <w:szCs w:val="20"/>
        </w:rPr>
        <w:t>n lý q</w:t>
      </w:r>
      <w:r w:rsidRPr="00E14498">
        <w:rPr>
          <w:rFonts w:ascii="Arial" w:hAnsi="Arial" w:cs="Arial"/>
          <w:sz w:val="20"/>
          <w:szCs w:val="20"/>
        </w:rPr>
        <w:t>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d</w:t>
      </w:r>
      <w:r w:rsidRPr="00E14498">
        <w:rPr>
          <w:rFonts w:ascii="Arial" w:hAnsi="Arial" w:cs="Arial"/>
          <w:sz w:val="20"/>
          <w:szCs w:val="20"/>
        </w:rPr>
        <w:t>ừ</w:t>
      </w:r>
      <w:r w:rsidRPr="00E14498">
        <w:rPr>
          <w:rFonts w:ascii="Arial" w:hAnsi="Arial" w:cs="Arial"/>
          <w:sz w:val="20"/>
          <w:szCs w:val="20"/>
        </w:rPr>
        <w:t>ng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đ</w:t>
      </w:r>
      <w:r w:rsidRPr="00E14498">
        <w:rPr>
          <w:rFonts w:ascii="Arial" w:hAnsi="Arial" w:cs="Arial"/>
          <w:sz w:val="20"/>
          <w:szCs w:val="20"/>
        </w:rPr>
        <w:t>ồ</w:t>
      </w:r>
      <w:r w:rsidRPr="00E14498">
        <w:rPr>
          <w:rFonts w:ascii="Arial" w:hAnsi="Arial" w:cs="Arial"/>
          <w:sz w:val="20"/>
          <w:szCs w:val="20"/>
        </w:rPr>
        <w:t>ng th</w:t>
      </w:r>
      <w:r w:rsidRPr="00E14498">
        <w:rPr>
          <w:rFonts w:ascii="Arial" w:hAnsi="Arial" w:cs="Arial"/>
          <w:sz w:val="20"/>
          <w:szCs w:val="20"/>
        </w:rPr>
        <w:t>ờ</w:t>
      </w:r>
      <w:r w:rsidRPr="00E14498">
        <w:rPr>
          <w:rFonts w:ascii="Arial" w:hAnsi="Arial" w:cs="Arial"/>
          <w:sz w:val="20"/>
          <w:szCs w:val="20"/>
        </w:rPr>
        <w:t>i công b</w:t>
      </w:r>
      <w:r w:rsidRPr="00E14498">
        <w:rPr>
          <w:rFonts w:ascii="Arial" w:hAnsi="Arial" w:cs="Arial"/>
          <w:sz w:val="20"/>
          <w:szCs w:val="20"/>
        </w:rPr>
        <w:t>ố</w:t>
      </w:r>
      <w:r w:rsidRPr="00E14498">
        <w:rPr>
          <w:rFonts w:ascii="Arial" w:hAnsi="Arial" w:cs="Arial"/>
          <w:sz w:val="20"/>
          <w:szCs w:val="20"/>
        </w:rPr>
        <w:t xml:space="preserve"> thông tin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 xml:space="preserve">a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thông báo t</w:t>
      </w:r>
      <w:r w:rsidRPr="00E14498">
        <w:rPr>
          <w:rFonts w:ascii="Arial" w:hAnsi="Arial" w:cs="Arial"/>
          <w:sz w:val="20"/>
          <w:szCs w:val="20"/>
        </w:rPr>
        <w:t>ớ</w:t>
      </w:r>
      <w:r w:rsidRPr="00E14498">
        <w:rPr>
          <w:rFonts w:ascii="Arial" w:hAnsi="Arial" w:cs="Arial"/>
          <w:sz w:val="20"/>
          <w:szCs w:val="20"/>
        </w:rPr>
        <w:t>i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cung c</w:t>
      </w:r>
      <w:r w:rsidRPr="00E14498">
        <w:rPr>
          <w:rFonts w:ascii="Arial" w:hAnsi="Arial" w:cs="Arial"/>
          <w:sz w:val="20"/>
          <w:szCs w:val="20"/>
        </w:rPr>
        <w:t>ấ</w:t>
      </w:r>
      <w:r w:rsidRPr="00E14498">
        <w:rPr>
          <w:rFonts w:ascii="Arial" w:hAnsi="Arial" w:cs="Arial"/>
          <w:sz w:val="20"/>
          <w:szCs w:val="20"/>
        </w:rPr>
        <w:t>p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có liên quan v</w:t>
      </w:r>
      <w:r w:rsidRPr="00E14498">
        <w:rPr>
          <w:rFonts w:ascii="Arial" w:hAnsi="Arial" w:cs="Arial"/>
          <w:sz w:val="20"/>
          <w:szCs w:val="20"/>
        </w:rPr>
        <w:t>ề</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d</w:t>
      </w:r>
      <w:r w:rsidRPr="00E14498">
        <w:rPr>
          <w:rFonts w:ascii="Arial" w:hAnsi="Arial" w:cs="Arial"/>
          <w:sz w:val="20"/>
          <w:szCs w:val="20"/>
        </w:rPr>
        <w:t>ừ</w:t>
      </w:r>
      <w:r w:rsidRPr="00E14498">
        <w:rPr>
          <w:rFonts w:ascii="Arial" w:hAnsi="Arial" w:cs="Arial"/>
          <w:sz w:val="20"/>
          <w:szCs w:val="20"/>
        </w:rPr>
        <w:t>ng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w:t>
      </w:r>
      <w:r w:rsidRPr="00E14498">
        <w:rPr>
          <w:rFonts w:ascii="Arial" w:hAnsi="Arial" w:cs="Arial"/>
          <w:sz w:val="20"/>
          <w:szCs w:val="20"/>
        </w:rPr>
        <w:t>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24 gi</w:t>
      </w:r>
      <w:r w:rsidRPr="00E14498">
        <w:rPr>
          <w:rFonts w:ascii="Arial" w:hAnsi="Arial" w:cs="Arial"/>
          <w:sz w:val="20"/>
          <w:szCs w:val="20"/>
        </w:rPr>
        <w:t>ờ</w:t>
      </w:r>
      <w:r w:rsidRPr="00E14498">
        <w:rPr>
          <w:rFonts w:ascii="Arial" w:hAnsi="Arial" w:cs="Arial"/>
          <w:sz w:val="20"/>
          <w:szCs w:val="20"/>
        </w:rPr>
        <w:t xml:space="preserve">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khi s</w:t>
      </w:r>
      <w:r w:rsidRPr="00E14498">
        <w:rPr>
          <w:rFonts w:ascii="Arial" w:hAnsi="Arial" w:cs="Arial"/>
          <w:sz w:val="20"/>
          <w:szCs w:val="20"/>
        </w:rPr>
        <w:t>ự</w:t>
      </w:r>
      <w:r w:rsidRPr="00E14498">
        <w:rPr>
          <w:rFonts w:ascii="Arial" w:hAnsi="Arial" w:cs="Arial"/>
          <w:sz w:val="20"/>
          <w:szCs w:val="20"/>
        </w:rPr>
        <w:t xml:space="preserve"> ki</w:t>
      </w:r>
      <w:r w:rsidRPr="00E14498">
        <w:rPr>
          <w:rFonts w:ascii="Arial" w:hAnsi="Arial" w:cs="Arial"/>
          <w:sz w:val="20"/>
          <w:szCs w:val="20"/>
        </w:rPr>
        <w:t>ệ</w:t>
      </w:r>
      <w:r w:rsidRPr="00E14498">
        <w:rPr>
          <w:rFonts w:ascii="Arial" w:hAnsi="Arial" w:cs="Arial"/>
          <w:sz w:val="20"/>
          <w:szCs w:val="20"/>
        </w:rPr>
        <w:t>n v</w:t>
      </w:r>
      <w:r w:rsidRPr="00E14498">
        <w:rPr>
          <w:rFonts w:ascii="Arial" w:hAnsi="Arial" w:cs="Arial"/>
          <w:sz w:val="20"/>
          <w:szCs w:val="20"/>
        </w:rPr>
        <w:t>ề</w:t>
      </w:r>
      <w:r w:rsidRPr="00E14498">
        <w:rPr>
          <w:rFonts w:ascii="Arial" w:hAnsi="Arial" w:cs="Arial"/>
          <w:sz w:val="20"/>
          <w:szCs w:val="20"/>
        </w:rPr>
        <w:t xml:space="preserve"> tính thanh kho</w:t>
      </w:r>
      <w:r w:rsidRPr="00E14498">
        <w:rPr>
          <w:rFonts w:ascii="Arial" w:hAnsi="Arial" w:cs="Arial"/>
          <w:sz w:val="20"/>
          <w:szCs w:val="20"/>
        </w:rPr>
        <w:t>ả</w:t>
      </w:r>
      <w:r w:rsidRPr="00E14498">
        <w:rPr>
          <w:rFonts w:ascii="Arial" w:hAnsi="Arial" w:cs="Arial"/>
          <w:sz w:val="20"/>
          <w:szCs w:val="20"/>
        </w:rPr>
        <w:t>n b</w:t>
      </w:r>
      <w:r w:rsidRPr="00E14498">
        <w:rPr>
          <w:rFonts w:ascii="Arial" w:hAnsi="Arial" w:cs="Arial"/>
          <w:sz w:val="20"/>
          <w:szCs w:val="20"/>
        </w:rPr>
        <w:t>ị</w:t>
      </w:r>
      <w:r w:rsidRPr="00E14498">
        <w:rPr>
          <w:rFonts w:ascii="Arial" w:hAnsi="Arial" w:cs="Arial"/>
          <w:sz w:val="20"/>
          <w:szCs w:val="20"/>
        </w:rPr>
        <w:t xml:space="preserve"> s</w:t>
      </w:r>
      <w:r w:rsidRPr="00E14498">
        <w:rPr>
          <w:rFonts w:ascii="Arial" w:hAnsi="Arial" w:cs="Arial"/>
          <w:sz w:val="20"/>
          <w:szCs w:val="20"/>
        </w:rPr>
        <w:t>ụ</w:t>
      </w:r>
      <w:r w:rsidRPr="00E14498">
        <w:rPr>
          <w:rFonts w:ascii="Arial" w:hAnsi="Arial" w:cs="Arial"/>
          <w:sz w:val="20"/>
          <w:szCs w:val="20"/>
        </w:rPr>
        <w:t>t gi</w:t>
      </w:r>
      <w:r w:rsidRPr="00E14498">
        <w:rPr>
          <w:rFonts w:ascii="Arial" w:hAnsi="Arial" w:cs="Arial"/>
          <w:sz w:val="20"/>
          <w:szCs w:val="20"/>
        </w:rPr>
        <w:t>ả</w:t>
      </w:r>
      <w:r w:rsidRPr="00E14498">
        <w:rPr>
          <w:rFonts w:ascii="Arial" w:hAnsi="Arial" w:cs="Arial"/>
          <w:sz w:val="20"/>
          <w:szCs w:val="20"/>
        </w:rPr>
        <w:t>m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ấ</w:t>
      </w:r>
      <w:r w:rsidRPr="00E14498">
        <w:rPr>
          <w:rFonts w:ascii="Arial" w:hAnsi="Arial" w:cs="Arial"/>
          <w:sz w:val="20"/>
          <w:szCs w:val="20"/>
        </w:rPr>
        <w:t>m d</w:t>
      </w:r>
      <w:r w:rsidRPr="00E14498">
        <w:rPr>
          <w:rFonts w:ascii="Arial" w:hAnsi="Arial" w:cs="Arial"/>
          <w:sz w:val="20"/>
          <w:szCs w:val="20"/>
        </w:rPr>
        <w:t>ứ</w:t>
      </w:r>
      <w:r w:rsidRPr="00E14498">
        <w:rPr>
          <w:rFonts w:ascii="Arial" w:hAnsi="Arial" w:cs="Arial"/>
          <w:sz w:val="20"/>
          <w:szCs w:val="20"/>
        </w:rPr>
        <w:t>t.</w:t>
      </w:r>
    </w:p>
    <w:p w14:paraId="23D076C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có trách nhi</w:t>
      </w:r>
      <w:r w:rsidRPr="00E14498">
        <w:rPr>
          <w:rFonts w:ascii="Arial" w:hAnsi="Arial" w:cs="Arial"/>
          <w:sz w:val="20"/>
          <w:szCs w:val="20"/>
        </w:rPr>
        <w:t>ệ</w:t>
      </w:r>
      <w:r w:rsidRPr="00E14498">
        <w:rPr>
          <w:rFonts w:ascii="Arial" w:hAnsi="Arial" w:cs="Arial"/>
          <w:sz w:val="20"/>
          <w:szCs w:val="20"/>
        </w:rPr>
        <w:t>m cung c</w:t>
      </w:r>
      <w:r w:rsidRPr="00E14498">
        <w:rPr>
          <w:rFonts w:ascii="Arial" w:hAnsi="Arial" w:cs="Arial"/>
          <w:sz w:val="20"/>
          <w:szCs w:val="20"/>
        </w:rPr>
        <w:t>ấ</w:t>
      </w:r>
      <w:r w:rsidRPr="00E14498">
        <w:rPr>
          <w:rFonts w:ascii="Arial" w:hAnsi="Arial" w:cs="Arial"/>
          <w:sz w:val="20"/>
          <w:szCs w:val="20"/>
        </w:rPr>
        <w:t>p thông tin cho nhà đ</w:t>
      </w:r>
      <w:r w:rsidRPr="00E14498">
        <w:rPr>
          <w:rFonts w:ascii="Arial" w:hAnsi="Arial" w:cs="Arial"/>
          <w:sz w:val="20"/>
          <w:szCs w:val="20"/>
        </w:rPr>
        <w:t>ầ</w:t>
      </w:r>
      <w:r w:rsidRPr="00E14498">
        <w:rPr>
          <w:rFonts w:ascii="Arial" w:hAnsi="Arial" w:cs="Arial"/>
          <w:sz w:val="20"/>
          <w:szCs w:val="20"/>
        </w:rPr>
        <w:t>u tư v</w:t>
      </w:r>
      <w:r w:rsidRPr="00E14498">
        <w:rPr>
          <w:rFonts w:ascii="Arial" w:hAnsi="Arial" w:cs="Arial"/>
          <w:sz w:val="20"/>
          <w:szCs w:val="20"/>
        </w:rPr>
        <w:t>ề</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áp d</w:t>
      </w:r>
      <w:r w:rsidRPr="00E14498">
        <w:rPr>
          <w:rFonts w:ascii="Arial" w:hAnsi="Arial" w:cs="Arial"/>
          <w:sz w:val="20"/>
          <w:szCs w:val="20"/>
        </w:rPr>
        <w:t>ụ</w:t>
      </w:r>
      <w:r w:rsidRPr="00E14498">
        <w:rPr>
          <w:rFonts w:ascii="Arial" w:hAnsi="Arial" w:cs="Arial"/>
          <w:sz w:val="20"/>
          <w:szCs w:val="20"/>
        </w:rPr>
        <w:t>ng, d</w:t>
      </w:r>
      <w:r w:rsidRPr="00E14498">
        <w:rPr>
          <w:rFonts w:ascii="Arial" w:hAnsi="Arial" w:cs="Arial"/>
          <w:sz w:val="20"/>
          <w:szCs w:val="20"/>
        </w:rPr>
        <w:t>ừ</w:t>
      </w:r>
      <w:r w:rsidRPr="00E14498">
        <w:rPr>
          <w:rFonts w:ascii="Arial" w:hAnsi="Arial" w:cs="Arial"/>
          <w:sz w:val="20"/>
          <w:szCs w:val="20"/>
        </w:rPr>
        <w:t>ng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ngay sau khi nh</w:t>
      </w:r>
      <w:r w:rsidRPr="00E14498">
        <w:rPr>
          <w:rFonts w:ascii="Arial" w:hAnsi="Arial" w:cs="Arial"/>
          <w:sz w:val="20"/>
          <w:szCs w:val="20"/>
        </w:rPr>
        <w:t>ậ</w:t>
      </w:r>
      <w:r w:rsidRPr="00E14498">
        <w:rPr>
          <w:rFonts w:ascii="Arial" w:hAnsi="Arial" w:cs="Arial"/>
          <w:sz w:val="20"/>
          <w:szCs w:val="20"/>
        </w:rPr>
        <w:t>n đư</w:t>
      </w:r>
      <w:r w:rsidRPr="00E14498">
        <w:rPr>
          <w:rFonts w:ascii="Arial" w:hAnsi="Arial" w:cs="Arial"/>
          <w:sz w:val="20"/>
          <w:szCs w:val="20"/>
        </w:rPr>
        <w:t>ợ</w:t>
      </w:r>
      <w:r w:rsidRPr="00E14498">
        <w:rPr>
          <w:rFonts w:ascii="Arial" w:hAnsi="Arial" w:cs="Arial"/>
          <w:sz w:val="20"/>
          <w:szCs w:val="20"/>
        </w:rPr>
        <w:t>c t</w:t>
      </w:r>
      <w:r w:rsidRPr="00E14498">
        <w:rPr>
          <w:rFonts w:ascii="Arial" w:hAnsi="Arial" w:cs="Arial"/>
          <w:sz w:val="20"/>
          <w:szCs w:val="20"/>
        </w:rPr>
        <w:t>hông báo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 xml:space="preserve">n lý </w:t>
      </w:r>
      <w:r w:rsidRPr="00E14498">
        <w:rPr>
          <w:rFonts w:ascii="Arial" w:hAnsi="Arial" w:cs="Arial"/>
          <w:i/>
          <w:sz w:val="20"/>
          <w:szCs w:val="20"/>
        </w:rPr>
        <w:t>qu</w:t>
      </w:r>
      <w:r w:rsidRPr="00E14498">
        <w:rPr>
          <w:rFonts w:ascii="Arial" w:hAnsi="Arial" w:cs="Arial"/>
          <w:i/>
          <w:sz w:val="20"/>
          <w:szCs w:val="20"/>
        </w:rPr>
        <w:t>ỹ</w:t>
      </w:r>
      <w:r w:rsidRPr="00E14498">
        <w:rPr>
          <w:rFonts w:ascii="Arial" w:hAnsi="Arial" w:cs="Arial"/>
          <w:i/>
          <w:sz w:val="20"/>
          <w:szCs w:val="20"/>
        </w:rPr>
        <w:t>.”.</w:t>
      </w:r>
    </w:p>
    <w:p w14:paraId="0F68D5B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16.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kho</w:t>
      </w:r>
      <w:r w:rsidRPr="00E14498">
        <w:rPr>
          <w:rFonts w:ascii="Arial" w:hAnsi="Arial" w:cs="Arial"/>
          <w:b/>
          <w:sz w:val="20"/>
          <w:szCs w:val="20"/>
        </w:rPr>
        <w:t>ả</w:t>
      </w:r>
      <w:r w:rsidRPr="00E14498">
        <w:rPr>
          <w:rFonts w:ascii="Arial" w:hAnsi="Arial" w:cs="Arial"/>
          <w:b/>
          <w:sz w:val="20"/>
          <w:szCs w:val="20"/>
        </w:rPr>
        <w:t>n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34</w:t>
      </w:r>
    </w:p>
    <w:p w14:paraId="43DB437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3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34</w:t>
      </w:r>
    </w:p>
    <w:p w14:paraId="4DB712D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Giá mua l</w:t>
      </w:r>
      <w:r w:rsidRPr="00E14498">
        <w:rPr>
          <w:rFonts w:ascii="Arial" w:hAnsi="Arial" w:cs="Arial"/>
          <w:sz w:val="20"/>
          <w:szCs w:val="20"/>
        </w:rPr>
        <w:t>ạ</w:t>
      </w:r>
      <w:r w:rsidRPr="00E14498">
        <w:rPr>
          <w:rFonts w:ascii="Arial" w:hAnsi="Arial" w:cs="Arial"/>
          <w:sz w:val="20"/>
          <w:szCs w:val="20"/>
        </w:rPr>
        <w:t>i m</w:t>
      </w:r>
      <w:r w:rsidRPr="00E14498">
        <w:rPr>
          <w:rFonts w:ascii="Arial" w:hAnsi="Arial" w:cs="Arial"/>
          <w:sz w:val="20"/>
          <w:szCs w:val="20"/>
        </w:rPr>
        <w:t>ộ</w:t>
      </w:r>
      <w:r w:rsidRPr="00E14498">
        <w:rPr>
          <w:rFonts w:ascii="Arial" w:hAnsi="Arial" w:cs="Arial"/>
          <w:sz w:val="20"/>
          <w:szCs w:val="20"/>
        </w:rPr>
        <w:t>t đơn v</w:t>
      </w:r>
      <w:r w:rsidRPr="00E14498">
        <w:rPr>
          <w:rFonts w:ascii="Arial" w:hAnsi="Arial" w:cs="Arial"/>
          <w:sz w:val="20"/>
          <w:szCs w:val="20"/>
        </w:rPr>
        <w:t>ị</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là m</w:t>
      </w:r>
      <w:r w:rsidRPr="00E14498">
        <w:rPr>
          <w:rFonts w:ascii="Arial" w:hAnsi="Arial" w:cs="Arial"/>
          <w:sz w:val="20"/>
          <w:szCs w:val="20"/>
        </w:rPr>
        <w:t>ứ</w:t>
      </w:r>
      <w:r w:rsidRPr="00E14498">
        <w:rPr>
          <w:rFonts w:ascii="Arial" w:hAnsi="Arial" w:cs="Arial"/>
          <w:sz w:val="20"/>
          <w:szCs w:val="20"/>
        </w:rPr>
        <w:t>c giá mà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thanh toán cho nhà đ</w:t>
      </w:r>
      <w:r w:rsidRPr="00E14498">
        <w:rPr>
          <w:rFonts w:ascii="Arial" w:hAnsi="Arial" w:cs="Arial"/>
          <w:sz w:val="20"/>
          <w:szCs w:val="20"/>
        </w:rPr>
        <w:t>ầ</w:t>
      </w:r>
      <w:r w:rsidRPr="00E14498">
        <w:rPr>
          <w:rFonts w:ascii="Arial" w:hAnsi="Arial" w:cs="Arial"/>
          <w:sz w:val="20"/>
          <w:szCs w:val="20"/>
        </w:rPr>
        <w:t>u tư, đư</w:t>
      </w:r>
      <w:r w:rsidRPr="00E14498">
        <w:rPr>
          <w:rFonts w:ascii="Arial" w:hAnsi="Arial" w:cs="Arial"/>
          <w:sz w:val="20"/>
          <w:szCs w:val="20"/>
        </w:rPr>
        <w:t>ợ</w:t>
      </w:r>
      <w:r w:rsidRPr="00E14498">
        <w:rPr>
          <w:rFonts w:ascii="Arial" w:hAnsi="Arial" w:cs="Arial"/>
          <w:sz w:val="20"/>
          <w:szCs w:val="20"/>
        </w:rPr>
        <w:t>c xác đ</w:t>
      </w:r>
      <w:r w:rsidRPr="00E14498">
        <w:rPr>
          <w:rFonts w:ascii="Arial" w:hAnsi="Arial" w:cs="Arial"/>
          <w:sz w:val="20"/>
          <w:szCs w:val="20"/>
        </w:rPr>
        <w:t>ị</w:t>
      </w:r>
      <w:r w:rsidRPr="00E14498">
        <w:rPr>
          <w:rFonts w:ascii="Arial" w:hAnsi="Arial" w:cs="Arial"/>
          <w:sz w:val="20"/>
          <w:szCs w:val="20"/>
        </w:rPr>
        <w:t>nh b</w:t>
      </w:r>
      <w:r w:rsidRPr="00E14498">
        <w:rPr>
          <w:rFonts w:ascii="Arial" w:hAnsi="Arial" w:cs="Arial"/>
          <w:sz w:val="20"/>
          <w:szCs w:val="20"/>
        </w:rPr>
        <w:t>ằ</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trên m</w:t>
      </w:r>
      <w:r w:rsidRPr="00E14498">
        <w:rPr>
          <w:rFonts w:ascii="Arial" w:hAnsi="Arial" w:cs="Arial"/>
          <w:sz w:val="20"/>
          <w:szCs w:val="20"/>
        </w:rPr>
        <w:t>ộ</w:t>
      </w:r>
      <w:r w:rsidRPr="00E14498">
        <w:rPr>
          <w:rFonts w:ascii="Arial" w:hAnsi="Arial" w:cs="Arial"/>
          <w:sz w:val="20"/>
          <w:szCs w:val="20"/>
        </w:rPr>
        <w:t>t đơn v</w:t>
      </w:r>
      <w:r w:rsidRPr="00E14498">
        <w:rPr>
          <w:rFonts w:ascii="Arial" w:hAnsi="Arial" w:cs="Arial"/>
          <w:sz w:val="20"/>
          <w:szCs w:val="20"/>
        </w:rPr>
        <w:t>ị</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tính t</w:t>
      </w:r>
      <w:r w:rsidRPr="00E14498">
        <w:rPr>
          <w:rFonts w:ascii="Arial" w:hAnsi="Arial" w:cs="Arial"/>
          <w:sz w:val="20"/>
          <w:szCs w:val="20"/>
        </w:rPr>
        <w:t>ạ</w:t>
      </w:r>
      <w:r w:rsidRPr="00E14498">
        <w:rPr>
          <w:rFonts w:ascii="Arial" w:hAnsi="Arial" w:cs="Arial"/>
          <w:sz w:val="20"/>
          <w:szCs w:val="20"/>
        </w:rPr>
        <w:t>i ngày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tr</w:t>
      </w:r>
      <w:r w:rsidRPr="00E14498">
        <w:rPr>
          <w:rFonts w:ascii="Arial" w:hAnsi="Arial" w:cs="Arial"/>
          <w:sz w:val="20"/>
          <w:szCs w:val="20"/>
        </w:rPr>
        <w:t>ừ</w:t>
      </w:r>
      <w:r w:rsidRPr="00E14498">
        <w:rPr>
          <w:rFonts w:ascii="Arial" w:hAnsi="Arial" w:cs="Arial"/>
          <w:sz w:val="20"/>
          <w:szCs w:val="20"/>
        </w:rPr>
        <w:t xml:space="preserve"> đi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mua l</w:t>
      </w:r>
      <w:r w:rsidRPr="00E14498">
        <w:rPr>
          <w:rFonts w:ascii="Arial" w:hAnsi="Arial" w:cs="Arial"/>
          <w:sz w:val="20"/>
          <w:szCs w:val="20"/>
        </w:rPr>
        <w:t>ạ</w:t>
      </w:r>
      <w:r w:rsidRPr="00E14498">
        <w:rPr>
          <w:rFonts w:ascii="Arial" w:hAnsi="Arial" w:cs="Arial"/>
          <w:sz w:val="20"/>
          <w:szCs w:val="20"/>
        </w:rPr>
        <w:t>i (n</w:t>
      </w:r>
      <w:r w:rsidRPr="00E14498">
        <w:rPr>
          <w:rFonts w:ascii="Arial" w:hAnsi="Arial" w:cs="Arial"/>
          <w:sz w:val="20"/>
          <w:szCs w:val="20"/>
        </w:rPr>
        <w:t>ế</w:t>
      </w:r>
      <w:r w:rsidRPr="00E14498">
        <w:rPr>
          <w:rFonts w:ascii="Arial" w:hAnsi="Arial" w:cs="Arial"/>
          <w:sz w:val="20"/>
          <w:szCs w:val="20"/>
        </w:rPr>
        <w:t>u có). Trong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kho</w:t>
      </w:r>
      <w:r w:rsidRPr="00E14498">
        <w:rPr>
          <w:rFonts w:ascii="Arial" w:hAnsi="Arial" w:cs="Arial"/>
          <w:sz w:val="20"/>
          <w:szCs w:val="20"/>
        </w:rPr>
        <w:t>ả</w:t>
      </w:r>
      <w:r w:rsidRPr="00E14498">
        <w:rPr>
          <w:rFonts w:ascii="Arial" w:hAnsi="Arial" w:cs="Arial"/>
          <w:sz w:val="20"/>
          <w:szCs w:val="20"/>
        </w:rPr>
        <w:t>n, m</w:t>
      </w:r>
      <w:r w:rsidRPr="00E14498">
        <w:rPr>
          <w:rFonts w:ascii="Arial" w:hAnsi="Arial" w:cs="Arial"/>
          <w:sz w:val="20"/>
          <w:szCs w:val="20"/>
        </w:rPr>
        <w:t>ứ</w:t>
      </w:r>
      <w:r w:rsidRPr="00E14498">
        <w:rPr>
          <w:rFonts w:ascii="Arial" w:hAnsi="Arial" w:cs="Arial"/>
          <w:sz w:val="20"/>
          <w:szCs w:val="20"/>
        </w:rPr>
        <w:t>c giá mà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thanh toán cho nhà đ</w:t>
      </w:r>
      <w:r w:rsidRPr="00E14498">
        <w:rPr>
          <w:rFonts w:ascii="Arial" w:hAnsi="Arial" w:cs="Arial"/>
          <w:sz w:val="20"/>
          <w:szCs w:val="20"/>
        </w:rPr>
        <w:t>ầ</w:t>
      </w:r>
      <w:r w:rsidRPr="00E14498">
        <w:rPr>
          <w:rFonts w:ascii="Arial" w:hAnsi="Arial" w:cs="Arial"/>
          <w:sz w:val="20"/>
          <w:szCs w:val="20"/>
        </w:rPr>
        <w:t>u tư đư</w:t>
      </w:r>
      <w:r w:rsidRPr="00E14498">
        <w:rPr>
          <w:rFonts w:ascii="Arial" w:hAnsi="Arial" w:cs="Arial"/>
          <w:sz w:val="20"/>
          <w:szCs w:val="20"/>
        </w:rPr>
        <w:t>ợ</w:t>
      </w:r>
      <w:r w:rsidRPr="00E14498">
        <w:rPr>
          <w:rFonts w:ascii="Arial" w:hAnsi="Arial" w:cs="Arial"/>
          <w:sz w:val="20"/>
          <w:szCs w:val="20"/>
        </w:rPr>
        <w:t>c tr</w:t>
      </w:r>
      <w:r w:rsidRPr="00E14498">
        <w:rPr>
          <w:rFonts w:ascii="Arial" w:hAnsi="Arial" w:cs="Arial"/>
          <w:sz w:val="20"/>
          <w:szCs w:val="20"/>
        </w:rPr>
        <w:t>ừ</w:t>
      </w:r>
      <w:r w:rsidRPr="00E14498">
        <w:rPr>
          <w:rFonts w:ascii="Arial" w:hAnsi="Arial" w:cs="Arial"/>
          <w:sz w:val="20"/>
          <w:szCs w:val="20"/>
        </w:rPr>
        <w:t xml:space="preserve"> thêm m</w:t>
      </w:r>
      <w:r w:rsidRPr="00E14498">
        <w:rPr>
          <w:rFonts w:ascii="Arial" w:hAnsi="Arial" w:cs="Arial"/>
          <w:sz w:val="20"/>
          <w:szCs w:val="20"/>
        </w:rPr>
        <w:t>ứ</w:t>
      </w:r>
      <w:r w:rsidRPr="00E14498">
        <w:rPr>
          <w:rFonts w:ascii="Arial" w:hAnsi="Arial" w:cs="Arial"/>
          <w:sz w:val="20"/>
          <w:szCs w:val="20"/>
        </w:rPr>
        <w:t>c phòng v</w:t>
      </w:r>
      <w:r w:rsidRPr="00E14498">
        <w:rPr>
          <w:rFonts w:ascii="Arial" w:hAnsi="Arial" w:cs="Arial"/>
          <w:sz w:val="20"/>
          <w:szCs w:val="20"/>
        </w:rPr>
        <w:t>ệ</w:t>
      </w:r>
      <w:r w:rsidRPr="00E14498">
        <w:rPr>
          <w:rFonts w:ascii="Arial" w:hAnsi="Arial" w:cs="Arial"/>
          <w:sz w:val="20"/>
          <w:szCs w:val="20"/>
        </w:rPr>
        <w:t xml:space="preserve"> thanh kh</w:t>
      </w:r>
      <w:r w:rsidRPr="00E14498">
        <w:rPr>
          <w:rFonts w:ascii="Arial" w:hAnsi="Arial" w:cs="Arial"/>
          <w:sz w:val="20"/>
          <w:szCs w:val="20"/>
        </w:rPr>
        <w:t>o</w:t>
      </w:r>
      <w:r w:rsidRPr="00E14498">
        <w:rPr>
          <w:rFonts w:ascii="Arial" w:hAnsi="Arial" w:cs="Arial"/>
          <w:sz w:val="20"/>
          <w:szCs w:val="20"/>
        </w:rPr>
        <w:t>ả</w:t>
      </w:r>
      <w:r w:rsidRPr="00E14498">
        <w:rPr>
          <w:rFonts w:ascii="Arial" w:hAnsi="Arial" w:cs="Arial"/>
          <w:sz w:val="20"/>
          <w:szCs w:val="20"/>
        </w:rPr>
        <w:t>n.”.</w:t>
      </w:r>
    </w:p>
    <w:p w14:paraId="035B160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4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34</w:t>
      </w:r>
    </w:p>
    <w:p w14:paraId="5867F1E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mua l</w:t>
      </w:r>
      <w:r w:rsidRPr="00E14498">
        <w:rPr>
          <w:rFonts w:ascii="Arial" w:hAnsi="Arial" w:cs="Arial"/>
          <w:sz w:val="20"/>
          <w:szCs w:val="20"/>
        </w:rPr>
        <w:t>ạ</w:t>
      </w:r>
      <w:r w:rsidRPr="00E14498">
        <w:rPr>
          <w:rFonts w:ascii="Arial" w:hAnsi="Arial" w:cs="Arial"/>
          <w:sz w:val="20"/>
          <w:szCs w:val="20"/>
        </w:rPr>
        <w:t>i,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phát hành,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chuy</w:t>
      </w:r>
      <w:r w:rsidRPr="00E14498">
        <w:rPr>
          <w:rFonts w:ascii="Arial" w:hAnsi="Arial" w:cs="Arial"/>
          <w:sz w:val="20"/>
          <w:szCs w:val="20"/>
        </w:rPr>
        <w:t>ể</w:t>
      </w:r>
      <w:r w:rsidRPr="00E14498">
        <w:rPr>
          <w:rFonts w:ascii="Arial" w:hAnsi="Arial" w:cs="Arial"/>
          <w:sz w:val="20"/>
          <w:szCs w:val="20"/>
        </w:rPr>
        <w:t>n đ</w:t>
      </w:r>
      <w:r w:rsidRPr="00E14498">
        <w:rPr>
          <w:rFonts w:ascii="Arial" w:hAnsi="Arial" w:cs="Arial"/>
          <w:sz w:val="20"/>
          <w:szCs w:val="20"/>
        </w:rPr>
        <w:t>ổ</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phép quy đ</w:t>
      </w:r>
      <w:r w:rsidRPr="00E14498">
        <w:rPr>
          <w:rFonts w:ascii="Arial" w:hAnsi="Arial" w:cs="Arial"/>
          <w:sz w:val="20"/>
          <w:szCs w:val="20"/>
        </w:rPr>
        <w:t>ị</w:t>
      </w:r>
      <w:r w:rsidRPr="00E14498">
        <w:rPr>
          <w:rFonts w:ascii="Arial" w:hAnsi="Arial" w:cs="Arial"/>
          <w:sz w:val="20"/>
          <w:szCs w:val="20"/>
        </w:rPr>
        <w:t>nh v</w:t>
      </w:r>
      <w:r w:rsidRPr="00E14498">
        <w:rPr>
          <w:rFonts w:ascii="Arial" w:hAnsi="Arial" w:cs="Arial"/>
          <w:sz w:val="20"/>
          <w:szCs w:val="20"/>
        </w:rPr>
        <w:t>ớ</w:t>
      </w:r>
      <w:r w:rsidRPr="00E14498">
        <w:rPr>
          <w:rFonts w:ascii="Arial" w:hAnsi="Arial" w:cs="Arial"/>
          <w:sz w:val="20"/>
          <w:szCs w:val="20"/>
        </w:rPr>
        <w:t>i các m</w:t>
      </w:r>
      <w:r w:rsidRPr="00E14498">
        <w:rPr>
          <w:rFonts w:ascii="Arial" w:hAnsi="Arial" w:cs="Arial"/>
          <w:sz w:val="20"/>
          <w:szCs w:val="20"/>
        </w:rPr>
        <w:t>ứ</w:t>
      </w:r>
      <w:r w:rsidRPr="00E14498">
        <w:rPr>
          <w:rFonts w:ascii="Arial" w:hAnsi="Arial" w:cs="Arial"/>
          <w:sz w:val="20"/>
          <w:szCs w:val="20"/>
        </w:rPr>
        <w:t>c khác nhau, căn c</w:t>
      </w:r>
      <w:r w:rsidRPr="00E14498">
        <w:rPr>
          <w:rFonts w:ascii="Arial" w:hAnsi="Arial" w:cs="Arial"/>
          <w:sz w:val="20"/>
          <w:szCs w:val="20"/>
        </w:rPr>
        <w:t>ứ</w:t>
      </w:r>
      <w:r w:rsidRPr="00E14498">
        <w:rPr>
          <w:rFonts w:ascii="Arial" w:hAnsi="Arial" w:cs="Arial"/>
          <w:sz w:val="20"/>
          <w:szCs w:val="20"/>
        </w:rPr>
        <w:t xml:space="preserve"> vào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n</w:t>
      </w:r>
      <w:r w:rsidRPr="00E14498">
        <w:rPr>
          <w:rFonts w:ascii="Arial" w:hAnsi="Arial" w:cs="Arial"/>
          <w:sz w:val="20"/>
          <w:szCs w:val="20"/>
        </w:rPr>
        <w:t>ắ</w:t>
      </w:r>
      <w:r w:rsidRPr="00E14498">
        <w:rPr>
          <w:rFonts w:ascii="Arial" w:hAnsi="Arial" w:cs="Arial"/>
          <w:sz w:val="20"/>
          <w:szCs w:val="20"/>
        </w:rPr>
        <w:t>m gi</w:t>
      </w:r>
      <w:r w:rsidRPr="00E14498">
        <w:rPr>
          <w:rFonts w:ascii="Arial" w:hAnsi="Arial" w:cs="Arial"/>
          <w:sz w:val="20"/>
          <w:szCs w:val="20"/>
        </w:rPr>
        <w:t>ữ</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m</w:t>
      </w:r>
      <w:r w:rsidRPr="00E14498">
        <w:rPr>
          <w:rFonts w:ascii="Arial" w:hAnsi="Arial" w:cs="Arial"/>
          <w:sz w:val="20"/>
          <w:szCs w:val="20"/>
        </w:rPr>
        <w:t>ụ</w:t>
      </w:r>
      <w:r w:rsidRPr="00E14498">
        <w:rPr>
          <w:rFonts w:ascii="Arial" w:hAnsi="Arial" w:cs="Arial"/>
          <w:sz w:val="20"/>
          <w:szCs w:val="20"/>
        </w:rPr>
        <w:t>c tiêu đ</w:t>
      </w:r>
      <w:r w:rsidRPr="00E14498">
        <w:rPr>
          <w:rFonts w:ascii="Arial" w:hAnsi="Arial" w:cs="Arial"/>
          <w:sz w:val="20"/>
          <w:szCs w:val="20"/>
        </w:rPr>
        <w:t>ầ</w:t>
      </w:r>
      <w:r w:rsidRPr="00E14498">
        <w:rPr>
          <w:rFonts w:ascii="Arial" w:hAnsi="Arial" w:cs="Arial"/>
          <w:sz w:val="20"/>
          <w:szCs w:val="20"/>
        </w:rPr>
        <w:t>u tư ho</w:t>
      </w:r>
      <w:r w:rsidRPr="00E14498">
        <w:rPr>
          <w:rFonts w:ascii="Arial" w:hAnsi="Arial" w:cs="Arial"/>
          <w:sz w:val="20"/>
          <w:szCs w:val="20"/>
        </w:rPr>
        <w:t>ặ</w:t>
      </w:r>
      <w:r w:rsidRPr="00E14498">
        <w:rPr>
          <w:rFonts w:ascii="Arial" w:hAnsi="Arial" w:cs="Arial"/>
          <w:sz w:val="20"/>
          <w:szCs w:val="20"/>
        </w:rPr>
        <w:t>c giá tr</w:t>
      </w:r>
      <w:r w:rsidRPr="00E14498">
        <w:rPr>
          <w:rFonts w:ascii="Arial" w:hAnsi="Arial" w:cs="Arial"/>
          <w:sz w:val="20"/>
          <w:szCs w:val="20"/>
        </w:rPr>
        <w:t>ị</w:t>
      </w:r>
      <w:r w:rsidRPr="00E14498">
        <w:rPr>
          <w:rFonts w:ascii="Arial" w:hAnsi="Arial" w:cs="Arial"/>
          <w:sz w:val="20"/>
          <w:szCs w:val="20"/>
        </w:rPr>
        <w:t xml:space="preserve"> kho</w:t>
      </w:r>
      <w:r w:rsidRPr="00E14498">
        <w:rPr>
          <w:rFonts w:ascii="Arial" w:hAnsi="Arial" w:cs="Arial"/>
          <w:sz w:val="20"/>
          <w:szCs w:val="20"/>
        </w:rPr>
        <w:t>ả</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u tư. Các m</w:t>
      </w:r>
      <w:r w:rsidRPr="00E14498">
        <w:rPr>
          <w:rFonts w:ascii="Arial" w:hAnsi="Arial" w:cs="Arial"/>
          <w:sz w:val="20"/>
          <w:szCs w:val="20"/>
        </w:rPr>
        <w:t>ứ</w:t>
      </w:r>
      <w:r w:rsidRPr="00E14498">
        <w:rPr>
          <w:rFonts w:ascii="Arial" w:hAnsi="Arial" w:cs="Arial"/>
          <w:sz w:val="20"/>
          <w:szCs w:val="20"/>
        </w:rPr>
        <w:t xml:space="preserve">c </w:t>
      </w:r>
      <w:r w:rsidRPr="00E14498">
        <w:rPr>
          <w:rFonts w:ascii="Arial" w:hAnsi="Arial" w:cs="Arial"/>
          <w:sz w:val="20"/>
          <w:szCs w:val="20"/>
        </w:rPr>
        <w:t>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t</w:t>
      </w:r>
      <w:r w:rsidRPr="00E14498">
        <w:rPr>
          <w:rFonts w:ascii="Arial" w:hAnsi="Arial" w:cs="Arial"/>
          <w:sz w:val="20"/>
          <w:szCs w:val="20"/>
        </w:rPr>
        <w:t>ố</w:t>
      </w:r>
      <w:r w:rsidRPr="00E14498">
        <w:rPr>
          <w:rFonts w:ascii="Arial" w:hAnsi="Arial" w:cs="Arial"/>
          <w:sz w:val="20"/>
          <w:szCs w:val="20"/>
        </w:rPr>
        <w:t>i đa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và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Các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ể</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tóm t</w:t>
      </w:r>
      <w:r w:rsidRPr="00E14498">
        <w:rPr>
          <w:rFonts w:ascii="Arial" w:hAnsi="Arial" w:cs="Arial"/>
          <w:sz w:val="20"/>
          <w:szCs w:val="20"/>
        </w:rPr>
        <w:t>ắ</w:t>
      </w:r>
      <w:r w:rsidRPr="00E14498">
        <w:rPr>
          <w:rFonts w:ascii="Arial" w:hAnsi="Arial" w:cs="Arial"/>
          <w:sz w:val="20"/>
          <w:szCs w:val="20"/>
        </w:rPr>
        <w:t>t ho</w:t>
      </w:r>
      <w:r w:rsidRPr="00E14498">
        <w:rPr>
          <w:rFonts w:ascii="Arial" w:hAnsi="Arial" w:cs="Arial"/>
          <w:sz w:val="20"/>
          <w:szCs w:val="20"/>
        </w:rPr>
        <w:t>ặ</w:t>
      </w:r>
      <w:r w:rsidRPr="00E14498">
        <w:rPr>
          <w:rFonts w:ascii="Arial" w:hAnsi="Arial" w:cs="Arial"/>
          <w:sz w:val="20"/>
          <w:szCs w:val="20"/>
        </w:rPr>
        <w:t>c đư</w:t>
      </w:r>
      <w:r w:rsidRPr="00E14498">
        <w:rPr>
          <w:rFonts w:ascii="Arial" w:hAnsi="Arial" w:cs="Arial"/>
          <w:sz w:val="20"/>
          <w:szCs w:val="20"/>
        </w:rPr>
        <w:t>ợ</w:t>
      </w:r>
      <w:r w:rsidRPr="00E14498">
        <w:rPr>
          <w:rFonts w:ascii="Arial" w:hAnsi="Arial" w:cs="Arial"/>
          <w:sz w:val="20"/>
          <w:szCs w:val="20"/>
        </w:rPr>
        <w:t>c công b</w:t>
      </w:r>
      <w:r w:rsidRPr="00E14498">
        <w:rPr>
          <w:rFonts w:ascii="Arial" w:hAnsi="Arial" w:cs="Arial"/>
          <w:sz w:val="20"/>
          <w:szCs w:val="20"/>
        </w:rPr>
        <w:t>ố</w:t>
      </w:r>
      <w:r w:rsidRPr="00E14498">
        <w:rPr>
          <w:rFonts w:ascii="Arial" w:hAnsi="Arial" w:cs="Arial"/>
          <w:sz w:val="20"/>
          <w:szCs w:val="20"/>
        </w:rPr>
        <w:t xml:space="preserve">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w:t>
      </w:r>
    </w:p>
    <w:p w14:paraId="26B877C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w:t>
      </w:r>
      <w:r w:rsidRPr="00E14498">
        <w:rPr>
          <w:rFonts w:ascii="Arial" w:hAnsi="Arial" w:cs="Arial"/>
          <w:sz w:val="20"/>
          <w:szCs w:val="20"/>
        </w:rPr>
        <w:t>g kho</w:t>
      </w:r>
      <w:r w:rsidRPr="00E14498">
        <w:rPr>
          <w:rFonts w:ascii="Arial" w:hAnsi="Arial" w:cs="Arial"/>
          <w:sz w:val="20"/>
          <w:szCs w:val="20"/>
        </w:rPr>
        <w:t>ả</w:t>
      </w:r>
      <w:r w:rsidRPr="00E14498">
        <w:rPr>
          <w:rFonts w:ascii="Arial" w:hAnsi="Arial" w:cs="Arial"/>
          <w:sz w:val="20"/>
          <w:szCs w:val="20"/>
        </w:rPr>
        <w:t>n 5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34</w:t>
      </w:r>
    </w:p>
    <w:p w14:paraId="0DD7B1A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“5. Vi</w:t>
      </w:r>
      <w:r w:rsidRPr="00E14498">
        <w:rPr>
          <w:rFonts w:ascii="Arial" w:hAnsi="Arial" w:cs="Arial"/>
          <w:sz w:val="20"/>
          <w:szCs w:val="20"/>
        </w:rPr>
        <w:t>ệ</w:t>
      </w:r>
      <w:r w:rsidRPr="00E14498">
        <w:rPr>
          <w:rFonts w:ascii="Arial" w:hAnsi="Arial" w:cs="Arial"/>
          <w:sz w:val="20"/>
          <w:szCs w:val="20"/>
        </w:rPr>
        <w:t>c tăng các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khi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sau khi tăng không vư</w:t>
      </w:r>
      <w:r w:rsidRPr="00E14498">
        <w:rPr>
          <w:rFonts w:ascii="Arial" w:hAnsi="Arial" w:cs="Arial"/>
          <w:sz w:val="20"/>
          <w:szCs w:val="20"/>
        </w:rPr>
        <w:t>ợ</w:t>
      </w:r>
      <w:r w:rsidRPr="00E14498">
        <w:rPr>
          <w:rFonts w:ascii="Arial" w:hAnsi="Arial" w:cs="Arial"/>
          <w:sz w:val="20"/>
          <w:szCs w:val="20"/>
        </w:rPr>
        <w:t>t quá các m</w:t>
      </w:r>
      <w:r w:rsidRPr="00E14498">
        <w:rPr>
          <w:rFonts w:ascii="Arial" w:hAnsi="Arial" w:cs="Arial"/>
          <w:sz w:val="20"/>
          <w:szCs w:val="20"/>
        </w:rPr>
        <w:t>ứ</w:t>
      </w:r>
      <w:r w:rsidRPr="00E14498">
        <w:rPr>
          <w:rFonts w:ascii="Arial" w:hAnsi="Arial" w:cs="Arial"/>
          <w:sz w:val="20"/>
          <w:szCs w:val="20"/>
        </w:rPr>
        <w:t>c t</w:t>
      </w:r>
      <w:r w:rsidRPr="00E14498">
        <w:rPr>
          <w:rFonts w:ascii="Arial" w:hAnsi="Arial" w:cs="Arial"/>
          <w:sz w:val="20"/>
          <w:szCs w:val="20"/>
        </w:rPr>
        <w:t>ố</w:t>
      </w:r>
      <w:r w:rsidRPr="00E14498">
        <w:rPr>
          <w:rFonts w:ascii="Arial" w:hAnsi="Arial" w:cs="Arial"/>
          <w:sz w:val="20"/>
          <w:szCs w:val="20"/>
        </w:rPr>
        <w:t>i đa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và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Th</w:t>
      </w:r>
      <w:r w:rsidRPr="00E14498">
        <w:rPr>
          <w:rFonts w:ascii="Arial" w:hAnsi="Arial" w:cs="Arial"/>
          <w:sz w:val="20"/>
          <w:szCs w:val="20"/>
        </w:rPr>
        <w:t>ờ</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m</w:t>
      </w:r>
      <w:r w:rsidRPr="00E14498">
        <w:rPr>
          <w:rFonts w:ascii="Arial" w:hAnsi="Arial" w:cs="Arial"/>
          <w:sz w:val="20"/>
          <w:szCs w:val="20"/>
        </w:rPr>
        <w:t>ớ</w:t>
      </w:r>
      <w:r w:rsidRPr="00E14498">
        <w:rPr>
          <w:rFonts w:ascii="Arial" w:hAnsi="Arial" w:cs="Arial"/>
          <w:sz w:val="20"/>
          <w:szCs w:val="20"/>
        </w:rPr>
        <w:t>i tăng s</w:t>
      </w:r>
      <w:r w:rsidRPr="00E14498">
        <w:rPr>
          <w:rFonts w:ascii="Arial" w:hAnsi="Arial" w:cs="Arial"/>
          <w:sz w:val="20"/>
          <w:szCs w:val="20"/>
        </w:rPr>
        <w:t>ớ</w:t>
      </w:r>
      <w:r w:rsidRPr="00E14498">
        <w:rPr>
          <w:rFonts w:ascii="Arial" w:hAnsi="Arial" w:cs="Arial"/>
          <w:sz w:val="20"/>
          <w:szCs w:val="20"/>
        </w:rPr>
        <w:t>m nh</w:t>
      </w:r>
      <w:r w:rsidRPr="00E14498">
        <w:rPr>
          <w:rFonts w:ascii="Arial" w:hAnsi="Arial" w:cs="Arial"/>
          <w:sz w:val="20"/>
          <w:szCs w:val="20"/>
        </w:rPr>
        <w:t>ấ</w:t>
      </w:r>
      <w:r w:rsidRPr="00E14498">
        <w:rPr>
          <w:rFonts w:ascii="Arial" w:hAnsi="Arial" w:cs="Arial"/>
          <w:sz w:val="20"/>
          <w:szCs w:val="20"/>
        </w:rPr>
        <w:t>t là sau 30 ngày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w:t>
      </w:r>
      <w:r w:rsidRPr="00E14498">
        <w:rPr>
          <w:rFonts w:ascii="Arial" w:hAnsi="Arial" w:cs="Arial"/>
          <w:sz w:val="20"/>
          <w:szCs w:val="20"/>
        </w:rPr>
        <w:t>y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công b</w:t>
      </w:r>
      <w:r w:rsidRPr="00E14498">
        <w:rPr>
          <w:rFonts w:ascii="Arial" w:hAnsi="Arial" w:cs="Arial"/>
          <w:sz w:val="20"/>
          <w:szCs w:val="20"/>
        </w:rPr>
        <w:t>ố</w:t>
      </w:r>
      <w:r w:rsidRPr="00E14498">
        <w:rPr>
          <w:rFonts w:ascii="Arial" w:hAnsi="Arial" w:cs="Arial"/>
          <w:sz w:val="20"/>
          <w:szCs w:val="20"/>
        </w:rPr>
        <w:t xml:space="preserve"> v</w:t>
      </w:r>
      <w:r w:rsidRPr="00E14498">
        <w:rPr>
          <w:rFonts w:ascii="Arial" w:hAnsi="Arial" w:cs="Arial"/>
          <w:sz w:val="20"/>
          <w:szCs w:val="20"/>
        </w:rPr>
        <w:t>ề</w:t>
      </w:r>
      <w:r w:rsidRPr="00E14498">
        <w:rPr>
          <w:rFonts w:ascii="Arial" w:hAnsi="Arial" w:cs="Arial"/>
          <w:sz w:val="20"/>
          <w:szCs w:val="20"/>
        </w:rPr>
        <w:t xml:space="preserve"> các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m</w:t>
      </w:r>
      <w:r w:rsidRPr="00E14498">
        <w:rPr>
          <w:rFonts w:ascii="Arial" w:hAnsi="Arial" w:cs="Arial"/>
          <w:sz w:val="20"/>
          <w:szCs w:val="20"/>
        </w:rPr>
        <w:t>ớ</w:t>
      </w:r>
      <w:r w:rsidRPr="00E14498">
        <w:rPr>
          <w:rFonts w:ascii="Arial" w:hAnsi="Arial" w:cs="Arial"/>
          <w:sz w:val="20"/>
          <w:szCs w:val="20"/>
        </w:rPr>
        <w:t>i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công ty.”.</w:t>
      </w:r>
    </w:p>
    <w:p w14:paraId="26C6715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17.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tên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35;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đi</w:t>
      </w:r>
      <w:r w:rsidRPr="00E14498">
        <w:rPr>
          <w:rFonts w:ascii="Arial" w:hAnsi="Arial" w:cs="Arial"/>
          <w:b/>
          <w:sz w:val="20"/>
          <w:szCs w:val="20"/>
        </w:rPr>
        <w:t>ể</w:t>
      </w:r>
      <w:r w:rsidRPr="00E14498">
        <w:rPr>
          <w:rFonts w:ascii="Arial" w:hAnsi="Arial" w:cs="Arial"/>
          <w:b/>
          <w:sz w:val="20"/>
          <w:szCs w:val="20"/>
        </w:rPr>
        <w:t>m, kho</w:t>
      </w:r>
      <w:r w:rsidRPr="00E14498">
        <w:rPr>
          <w:rFonts w:ascii="Arial" w:hAnsi="Arial" w:cs="Arial"/>
          <w:b/>
          <w:sz w:val="20"/>
          <w:szCs w:val="20"/>
        </w:rPr>
        <w:t>ả</w:t>
      </w:r>
      <w:r w:rsidRPr="00E14498">
        <w:rPr>
          <w:rFonts w:ascii="Arial" w:hAnsi="Arial" w:cs="Arial"/>
          <w:b/>
          <w:sz w:val="20"/>
          <w:szCs w:val="20"/>
        </w:rPr>
        <w:t>n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35</w:t>
      </w:r>
    </w:p>
    <w:p w14:paraId="25F7CAA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tên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35</w:t>
      </w:r>
    </w:p>
    <w:p w14:paraId="2E259E7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“Đi</w:t>
      </w:r>
      <w:r w:rsidRPr="00E14498">
        <w:rPr>
          <w:rFonts w:ascii="Arial" w:hAnsi="Arial" w:cs="Arial"/>
          <w:sz w:val="20"/>
          <w:szCs w:val="20"/>
        </w:rPr>
        <w:t>ề</w:t>
      </w:r>
      <w:r w:rsidRPr="00E14498">
        <w:rPr>
          <w:rFonts w:ascii="Arial" w:hAnsi="Arial" w:cs="Arial"/>
          <w:sz w:val="20"/>
          <w:szCs w:val="20"/>
        </w:rPr>
        <w:t>u 35. Danh m</w:t>
      </w:r>
      <w:r w:rsidRPr="00E14498">
        <w:rPr>
          <w:rFonts w:ascii="Arial" w:hAnsi="Arial" w:cs="Arial"/>
          <w:sz w:val="20"/>
          <w:szCs w:val="20"/>
        </w:rPr>
        <w:t>ụ</w:t>
      </w:r>
      <w:r w:rsidRPr="00E14498">
        <w:rPr>
          <w:rFonts w:ascii="Arial" w:hAnsi="Arial" w:cs="Arial"/>
          <w:sz w:val="20"/>
          <w:szCs w:val="20"/>
        </w:rPr>
        <w:t>c và h</w:t>
      </w:r>
      <w:r w:rsidRPr="00E14498">
        <w:rPr>
          <w:rFonts w:ascii="Arial" w:hAnsi="Arial" w:cs="Arial"/>
          <w:sz w:val="20"/>
          <w:szCs w:val="20"/>
        </w:rPr>
        <w:t>ạ</w:t>
      </w:r>
      <w:r w:rsidRPr="00E14498">
        <w:rPr>
          <w:rFonts w:ascii="Arial" w:hAnsi="Arial" w:cs="Arial"/>
          <w:sz w:val="20"/>
          <w:szCs w:val="20"/>
        </w:rPr>
        <w:t>n m</w:t>
      </w:r>
      <w:r w:rsidRPr="00E14498">
        <w:rPr>
          <w:rFonts w:ascii="Arial" w:hAnsi="Arial" w:cs="Arial"/>
          <w:sz w:val="20"/>
          <w:szCs w:val="20"/>
        </w:rPr>
        <w:t>ứ</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ở</w:t>
      </w:r>
      <w:r w:rsidRPr="00E14498">
        <w:rPr>
          <w:rFonts w:ascii="Arial" w:hAnsi="Arial" w:cs="Arial"/>
          <w:sz w:val="20"/>
          <w:szCs w:val="20"/>
        </w:rPr>
        <w:t>”.</w:t>
      </w:r>
    </w:p>
    <w:p w14:paraId="743E01F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d và đi</w:t>
      </w:r>
      <w:r w:rsidRPr="00E14498">
        <w:rPr>
          <w:rFonts w:ascii="Arial" w:hAnsi="Arial" w:cs="Arial"/>
          <w:sz w:val="20"/>
          <w:szCs w:val="20"/>
        </w:rPr>
        <w:t>ể</w:t>
      </w:r>
      <w:r w:rsidRPr="00E14498">
        <w:rPr>
          <w:rFonts w:ascii="Arial" w:hAnsi="Arial" w:cs="Arial"/>
          <w:sz w:val="20"/>
          <w:szCs w:val="20"/>
        </w:rPr>
        <w:t>m đ kho</w:t>
      </w:r>
      <w:r w:rsidRPr="00E14498">
        <w:rPr>
          <w:rFonts w:ascii="Arial" w:hAnsi="Arial" w:cs="Arial"/>
          <w:sz w:val="20"/>
          <w:szCs w:val="20"/>
        </w:rPr>
        <w:t>ả</w:t>
      </w:r>
      <w:r w:rsidRPr="00E14498">
        <w:rPr>
          <w:rFonts w:ascii="Arial" w:hAnsi="Arial" w:cs="Arial"/>
          <w:sz w:val="20"/>
          <w:szCs w:val="20"/>
        </w:rPr>
        <w:t>n 2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35</w:t>
      </w:r>
    </w:p>
    <w:p w14:paraId="09DF4C4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niêm y</w:t>
      </w:r>
      <w:r w:rsidRPr="00E14498">
        <w:rPr>
          <w:rFonts w:ascii="Arial" w:hAnsi="Arial" w:cs="Arial"/>
          <w:sz w:val="20"/>
          <w:szCs w:val="20"/>
        </w:rPr>
        <w:t>ế</w:t>
      </w:r>
      <w:r w:rsidRPr="00E14498">
        <w:rPr>
          <w:rFonts w:ascii="Arial" w:hAnsi="Arial" w:cs="Arial"/>
          <w:sz w:val="20"/>
          <w:szCs w:val="20"/>
        </w:rPr>
        <w:t>t,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đăng ký giao d</w:t>
      </w:r>
      <w:r w:rsidRPr="00E14498">
        <w:rPr>
          <w:rFonts w:ascii="Arial" w:hAnsi="Arial" w:cs="Arial"/>
          <w:sz w:val="20"/>
          <w:szCs w:val="20"/>
        </w:rPr>
        <w:t>ị</w:t>
      </w:r>
      <w:r w:rsidRPr="00E14498">
        <w:rPr>
          <w:rFonts w:ascii="Arial" w:hAnsi="Arial" w:cs="Arial"/>
          <w:sz w:val="20"/>
          <w:szCs w:val="20"/>
        </w:rPr>
        <w:t>ch, trái phi</w:t>
      </w:r>
      <w:r w:rsidRPr="00E14498">
        <w:rPr>
          <w:rFonts w:ascii="Arial" w:hAnsi="Arial" w:cs="Arial"/>
          <w:sz w:val="20"/>
          <w:szCs w:val="20"/>
        </w:rPr>
        <w:t>ế</w:t>
      </w:r>
      <w:r w:rsidRPr="00E14498">
        <w:rPr>
          <w:rFonts w:ascii="Arial" w:hAnsi="Arial" w:cs="Arial"/>
          <w:sz w:val="20"/>
          <w:szCs w:val="20"/>
        </w:rPr>
        <w:t>u niêm y</w:t>
      </w:r>
      <w:r w:rsidRPr="00E14498">
        <w:rPr>
          <w:rFonts w:ascii="Arial" w:hAnsi="Arial" w:cs="Arial"/>
          <w:sz w:val="20"/>
          <w:szCs w:val="20"/>
        </w:rPr>
        <w:t>ế</w:t>
      </w:r>
      <w:r w:rsidRPr="00E14498">
        <w:rPr>
          <w:rFonts w:ascii="Arial" w:hAnsi="Arial" w:cs="Arial"/>
          <w:sz w:val="20"/>
          <w:szCs w:val="20"/>
        </w:rPr>
        <w:t>t trên S</w:t>
      </w:r>
      <w:r w:rsidRPr="00E14498">
        <w:rPr>
          <w:rFonts w:ascii="Arial" w:hAnsi="Arial" w:cs="Arial"/>
          <w:sz w:val="20"/>
          <w:szCs w:val="20"/>
        </w:rPr>
        <w:t>ở</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khoán,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chúng,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chào bán ra công chúng, trái phi</w:t>
      </w:r>
      <w:r w:rsidRPr="00E14498">
        <w:rPr>
          <w:rFonts w:ascii="Arial" w:hAnsi="Arial" w:cs="Arial"/>
          <w:sz w:val="20"/>
          <w:szCs w:val="20"/>
        </w:rPr>
        <w:t>ế</w:t>
      </w:r>
      <w:r w:rsidRPr="00E14498">
        <w:rPr>
          <w:rFonts w:ascii="Arial" w:hAnsi="Arial" w:cs="Arial"/>
          <w:sz w:val="20"/>
          <w:szCs w:val="20"/>
        </w:rPr>
        <w:t>u chào bán ra công chúng;</w:t>
      </w:r>
    </w:p>
    <w:p w14:paraId="567E4C4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chào bán riêng l</w:t>
      </w:r>
      <w:r w:rsidRPr="00E14498">
        <w:rPr>
          <w:rFonts w:ascii="Arial" w:hAnsi="Arial" w:cs="Arial"/>
          <w:sz w:val="20"/>
          <w:szCs w:val="20"/>
        </w:rPr>
        <w:t>ẻ</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niêm y</w:t>
      </w:r>
      <w:r w:rsidRPr="00E14498">
        <w:rPr>
          <w:rFonts w:ascii="Arial" w:hAnsi="Arial" w:cs="Arial"/>
          <w:sz w:val="20"/>
          <w:szCs w:val="20"/>
        </w:rPr>
        <w:t>ế</w:t>
      </w:r>
      <w:r w:rsidRPr="00E14498">
        <w:rPr>
          <w:rFonts w:ascii="Arial" w:hAnsi="Arial" w:cs="Arial"/>
          <w:sz w:val="20"/>
          <w:szCs w:val="20"/>
        </w:rPr>
        <w:t>t,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đăng ký giao d</w:t>
      </w:r>
      <w:r w:rsidRPr="00E14498">
        <w:rPr>
          <w:rFonts w:ascii="Arial" w:hAnsi="Arial" w:cs="Arial"/>
          <w:sz w:val="20"/>
          <w:szCs w:val="20"/>
        </w:rPr>
        <w:t>ị</w:t>
      </w:r>
      <w:r w:rsidRPr="00E14498">
        <w:rPr>
          <w:rFonts w:ascii="Arial" w:hAnsi="Arial" w:cs="Arial"/>
          <w:sz w:val="20"/>
          <w:szCs w:val="20"/>
        </w:rPr>
        <w:t>ch;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riêng l</w:t>
      </w:r>
      <w:r w:rsidRPr="00E14498">
        <w:rPr>
          <w:rFonts w:ascii="Arial" w:hAnsi="Arial" w:cs="Arial"/>
          <w:sz w:val="20"/>
          <w:szCs w:val="20"/>
        </w:rPr>
        <w:t>ẻ</w:t>
      </w:r>
      <w:r w:rsidRPr="00E14498">
        <w:rPr>
          <w:rFonts w:ascii="Arial" w:hAnsi="Arial" w:cs="Arial"/>
          <w:sz w:val="20"/>
          <w:szCs w:val="20"/>
        </w:rPr>
        <w:t xml:space="preserve"> b</w:t>
      </w:r>
      <w:r w:rsidRPr="00E14498">
        <w:rPr>
          <w:rFonts w:ascii="Arial" w:hAnsi="Arial" w:cs="Arial"/>
          <w:sz w:val="20"/>
          <w:szCs w:val="20"/>
        </w:rPr>
        <w:t>ở</w:t>
      </w:r>
      <w:r w:rsidRPr="00E14498">
        <w:rPr>
          <w:rFonts w:ascii="Arial" w:hAnsi="Arial" w:cs="Arial"/>
          <w:sz w:val="20"/>
          <w:szCs w:val="20"/>
        </w:rPr>
        <w:t>i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niêm y</w:t>
      </w:r>
      <w:r w:rsidRPr="00E14498">
        <w:rPr>
          <w:rFonts w:ascii="Arial" w:hAnsi="Arial" w:cs="Arial"/>
          <w:sz w:val="20"/>
          <w:szCs w:val="20"/>
        </w:rPr>
        <w:t>ế</w:t>
      </w:r>
      <w:r w:rsidRPr="00E14498">
        <w:rPr>
          <w:rFonts w:ascii="Arial" w:hAnsi="Arial" w:cs="Arial"/>
          <w:sz w:val="20"/>
          <w:szCs w:val="20"/>
        </w:rPr>
        <w:t>t, có b</w:t>
      </w:r>
      <w:r w:rsidRPr="00E14498">
        <w:rPr>
          <w:rFonts w:ascii="Arial" w:hAnsi="Arial" w:cs="Arial"/>
          <w:sz w:val="20"/>
          <w:szCs w:val="20"/>
        </w:rPr>
        <w:t>ả</w:t>
      </w:r>
      <w:r w:rsidRPr="00E14498">
        <w:rPr>
          <w:rFonts w:ascii="Arial" w:hAnsi="Arial" w:cs="Arial"/>
          <w:sz w:val="20"/>
          <w:szCs w:val="20"/>
        </w:rPr>
        <w:t>o lãnh thanh toán c</w:t>
      </w:r>
      <w:r w:rsidRPr="00E14498">
        <w:rPr>
          <w:rFonts w:ascii="Arial" w:hAnsi="Arial" w:cs="Arial"/>
          <w:sz w:val="20"/>
          <w:szCs w:val="20"/>
        </w:rPr>
        <w:t>ủ</w:t>
      </w:r>
      <w:r w:rsidRPr="00E14498">
        <w:rPr>
          <w:rFonts w:ascii="Arial" w:hAnsi="Arial" w:cs="Arial"/>
          <w:sz w:val="20"/>
          <w:szCs w:val="20"/>
        </w:rPr>
        <w:t>a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b</w:t>
      </w:r>
      <w:r w:rsidRPr="00E14498">
        <w:rPr>
          <w:rFonts w:ascii="Arial" w:hAnsi="Arial" w:cs="Arial"/>
          <w:sz w:val="20"/>
          <w:szCs w:val="20"/>
        </w:rPr>
        <w:t>ả</w:t>
      </w:r>
      <w:r w:rsidRPr="00E14498">
        <w:rPr>
          <w:rFonts w:ascii="Arial" w:hAnsi="Arial" w:cs="Arial"/>
          <w:sz w:val="20"/>
          <w:szCs w:val="20"/>
        </w:rPr>
        <w:t>o lãnh thanh toán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 trái</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riêng l</w:t>
      </w:r>
      <w:r w:rsidRPr="00E14498">
        <w:rPr>
          <w:rFonts w:ascii="Arial" w:hAnsi="Arial" w:cs="Arial"/>
          <w:sz w:val="20"/>
          <w:szCs w:val="20"/>
        </w:rPr>
        <w:t>ẻ</w:t>
      </w:r>
      <w:r w:rsidRPr="00E14498">
        <w:rPr>
          <w:rFonts w:ascii="Arial" w:hAnsi="Arial" w:cs="Arial"/>
          <w:sz w:val="20"/>
          <w:szCs w:val="20"/>
        </w:rPr>
        <w:t xml:space="preserve"> b</w:t>
      </w:r>
      <w:r w:rsidRPr="00E14498">
        <w:rPr>
          <w:rFonts w:ascii="Arial" w:hAnsi="Arial" w:cs="Arial"/>
          <w:sz w:val="20"/>
          <w:szCs w:val="20"/>
        </w:rPr>
        <w:t>ở</w:t>
      </w:r>
      <w:r w:rsidRPr="00E14498">
        <w:rPr>
          <w:rFonts w:ascii="Arial" w:hAnsi="Arial" w:cs="Arial"/>
          <w:sz w:val="20"/>
          <w:szCs w:val="20"/>
        </w:rPr>
        <w:t>i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niêm y</w:t>
      </w:r>
      <w:r w:rsidRPr="00E14498">
        <w:rPr>
          <w:rFonts w:ascii="Arial" w:hAnsi="Arial" w:cs="Arial"/>
          <w:sz w:val="20"/>
          <w:szCs w:val="20"/>
        </w:rPr>
        <w:t>ế</w:t>
      </w:r>
      <w:r w:rsidRPr="00E14498">
        <w:rPr>
          <w:rFonts w:ascii="Arial" w:hAnsi="Arial" w:cs="Arial"/>
          <w:sz w:val="20"/>
          <w:szCs w:val="20"/>
        </w:rPr>
        <w:t>t có cam k</w:t>
      </w:r>
      <w:r w:rsidRPr="00E14498">
        <w:rPr>
          <w:rFonts w:ascii="Arial" w:hAnsi="Arial" w:cs="Arial"/>
          <w:sz w:val="20"/>
          <w:szCs w:val="20"/>
        </w:rPr>
        <w:t>ế</w:t>
      </w:r>
      <w:r w:rsidRPr="00E14498">
        <w:rPr>
          <w:rFonts w:ascii="Arial" w:hAnsi="Arial" w:cs="Arial"/>
          <w:sz w:val="20"/>
          <w:szCs w:val="20"/>
        </w:rPr>
        <w:t>t mua l</w:t>
      </w:r>
      <w:r w:rsidRPr="00E14498">
        <w:rPr>
          <w:rFonts w:ascii="Arial" w:hAnsi="Arial" w:cs="Arial"/>
          <w:sz w:val="20"/>
          <w:szCs w:val="20"/>
        </w:rPr>
        <w:t>ạ</w:t>
      </w:r>
      <w:r w:rsidRPr="00E14498">
        <w:rPr>
          <w:rFonts w:ascii="Arial" w:hAnsi="Arial" w:cs="Arial"/>
          <w:sz w:val="20"/>
          <w:szCs w:val="20"/>
        </w:rPr>
        <w:t>i trư</w:t>
      </w:r>
      <w:r w:rsidRPr="00E14498">
        <w:rPr>
          <w:rFonts w:ascii="Arial" w:hAnsi="Arial" w:cs="Arial"/>
          <w:sz w:val="20"/>
          <w:szCs w:val="20"/>
        </w:rPr>
        <w:t>ớ</w:t>
      </w:r>
      <w:r w:rsidRPr="00E14498">
        <w:rPr>
          <w:rFonts w:ascii="Arial" w:hAnsi="Arial" w:cs="Arial"/>
          <w:sz w:val="20"/>
          <w:szCs w:val="20"/>
        </w:rPr>
        <w:t>c h</w:t>
      </w:r>
      <w:r w:rsidRPr="00E14498">
        <w:rPr>
          <w:rFonts w:ascii="Arial" w:hAnsi="Arial" w:cs="Arial"/>
          <w:sz w:val="20"/>
          <w:szCs w:val="20"/>
        </w:rPr>
        <w:t>ạ</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t</w:t>
      </w:r>
      <w:r w:rsidRPr="00E14498">
        <w:rPr>
          <w:rFonts w:ascii="Arial" w:hAnsi="Arial" w:cs="Arial"/>
          <w:sz w:val="20"/>
          <w:szCs w:val="20"/>
        </w:rPr>
        <w:t>ố</w:t>
      </w:r>
      <w:r w:rsidRPr="00E14498">
        <w:rPr>
          <w:rFonts w:ascii="Arial" w:hAnsi="Arial" w:cs="Arial"/>
          <w:sz w:val="20"/>
          <w:szCs w:val="20"/>
        </w:rPr>
        <w:t>i thi</w:t>
      </w:r>
      <w:r w:rsidRPr="00E14498">
        <w:rPr>
          <w:rFonts w:ascii="Arial" w:hAnsi="Arial" w:cs="Arial"/>
          <w:sz w:val="20"/>
          <w:szCs w:val="20"/>
        </w:rPr>
        <w:t>ể</w:t>
      </w:r>
      <w:r w:rsidRPr="00E14498">
        <w:rPr>
          <w:rFonts w:ascii="Arial" w:hAnsi="Arial" w:cs="Arial"/>
          <w:sz w:val="20"/>
          <w:szCs w:val="20"/>
        </w:rPr>
        <w:t>u 01 l</w:t>
      </w:r>
      <w:r w:rsidRPr="00E14498">
        <w:rPr>
          <w:rFonts w:ascii="Arial" w:hAnsi="Arial" w:cs="Arial"/>
          <w:sz w:val="20"/>
          <w:szCs w:val="20"/>
        </w:rPr>
        <w:t>ầ</w:t>
      </w:r>
      <w:r w:rsidRPr="00E14498">
        <w:rPr>
          <w:rFonts w:ascii="Arial" w:hAnsi="Arial" w:cs="Arial"/>
          <w:sz w:val="20"/>
          <w:szCs w:val="20"/>
        </w:rPr>
        <w:t>n trong 12 tháng và m</w:t>
      </w:r>
      <w:r w:rsidRPr="00E14498">
        <w:rPr>
          <w:rFonts w:ascii="Arial" w:hAnsi="Arial" w:cs="Arial"/>
          <w:sz w:val="20"/>
          <w:szCs w:val="20"/>
        </w:rPr>
        <w:t>ỗ</w:t>
      </w:r>
      <w:r w:rsidRPr="00E14498">
        <w:rPr>
          <w:rFonts w:ascii="Arial" w:hAnsi="Arial" w:cs="Arial"/>
          <w:sz w:val="20"/>
          <w:szCs w:val="20"/>
        </w:rPr>
        <w:t>i l</w:t>
      </w:r>
      <w:r w:rsidRPr="00E14498">
        <w:rPr>
          <w:rFonts w:ascii="Arial" w:hAnsi="Arial" w:cs="Arial"/>
          <w:sz w:val="20"/>
          <w:szCs w:val="20"/>
        </w:rPr>
        <w:t>ầ</w:t>
      </w:r>
      <w:r w:rsidRPr="00E14498">
        <w:rPr>
          <w:rFonts w:ascii="Arial" w:hAnsi="Arial" w:cs="Arial"/>
          <w:sz w:val="20"/>
          <w:szCs w:val="20"/>
        </w:rPr>
        <w:t>n cam k</w:t>
      </w:r>
      <w:r w:rsidRPr="00E14498">
        <w:rPr>
          <w:rFonts w:ascii="Arial" w:hAnsi="Arial" w:cs="Arial"/>
          <w:sz w:val="20"/>
          <w:szCs w:val="20"/>
        </w:rPr>
        <w:t>ế</w:t>
      </w:r>
      <w:r w:rsidRPr="00E14498">
        <w:rPr>
          <w:rFonts w:ascii="Arial" w:hAnsi="Arial" w:cs="Arial"/>
          <w:sz w:val="20"/>
          <w:szCs w:val="20"/>
        </w:rPr>
        <w:t>t mua l</w:t>
      </w:r>
      <w:r w:rsidRPr="00E14498">
        <w:rPr>
          <w:rFonts w:ascii="Arial" w:hAnsi="Arial" w:cs="Arial"/>
          <w:sz w:val="20"/>
          <w:szCs w:val="20"/>
        </w:rPr>
        <w:t>ạ</w:t>
      </w:r>
      <w:r w:rsidRPr="00E14498">
        <w:rPr>
          <w:rFonts w:ascii="Arial" w:hAnsi="Arial" w:cs="Arial"/>
          <w:sz w:val="20"/>
          <w:szCs w:val="20"/>
        </w:rPr>
        <w:t>i t</w:t>
      </w:r>
      <w:r w:rsidRPr="00E14498">
        <w:rPr>
          <w:rFonts w:ascii="Arial" w:hAnsi="Arial" w:cs="Arial"/>
          <w:sz w:val="20"/>
          <w:szCs w:val="20"/>
        </w:rPr>
        <w:t>ố</w:t>
      </w:r>
      <w:r w:rsidRPr="00E14498">
        <w:rPr>
          <w:rFonts w:ascii="Arial" w:hAnsi="Arial" w:cs="Arial"/>
          <w:sz w:val="20"/>
          <w:szCs w:val="20"/>
        </w:rPr>
        <w:t>i thi</w:t>
      </w:r>
      <w:r w:rsidRPr="00E14498">
        <w:rPr>
          <w:rFonts w:ascii="Arial" w:hAnsi="Arial" w:cs="Arial"/>
          <w:sz w:val="20"/>
          <w:szCs w:val="20"/>
        </w:rPr>
        <w:t>ể</w:t>
      </w:r>
      <w:r w:rsidRPr="00E14498">
        <w:rPr>
          <w:rFonts w:ascii="Arial" w:hAnsi="Arial" w:cs="Arial"/>
          <w:sz w:val="20"/>
          <w:szCs w:val="20"/>
        </w:rPr>
        <w:t>u 30% giá tr</w:t>
      </w:r>
      <w:r w:rsidRPr="00E14498">
        <w:rPr>
          <w:rFonts w:ascii="Arial" w:hAnsi="Arial" w:cs="Arial"/>
          <w:sz w:val="20"/>
          <w:szCs w:val="20"/>
        </w:rPr>
        <w:t>ị</w:t>
      </w:r>
      <w:r w:rsidRPr="00E14498">
        <w:rPr>
          <w:rFonts w:ascii="Arial" w:hAnsi="Arial" w:cs="Arial"/>
          <w:sz w:val="20"/>
          <w:szCs w:val="20"/>
        </w:rPr>
        <w:t xml:space="preserve"> đ</w:t>
      </w:r>
      <w:r w:rsidRPr="00E14498">
        <w:rPr>
          <w:rFonts w:ascii="Arial" w:hAnsi="Arial" w:cs="Arial"/>
          <w:sz w:val="20"/>
          <w:szCs w:val="20"/>
        </w:rPr>
        <w:t>ợ</w:t>
      </w:r>
      <w:r w:rsidRPr="00E14498">
        <w:rPr>
          <w:rFonts w:ascii="Arial" w:hAnsi="Arial" w:cs="Arial"/>
          <w:sz w:val="20"/>
          <w:szCs w:val="20"/>
        </w:rPr>
        <w:t>t phát hành;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riêng l</w:t>
      </w:r>
      <w:r w:rsidRPr="00E14498">
        <w:rPr>
          <w:rFonts w:ascii="Arial" w:hAnsi="Arial" w:cs="Arial"/>
          <w:sz w:val="20"/>
          <w:szCs w:val="20"/>
        </w:rPr>
        <w:t>ẻ</w:t>
      </w:r>
      <w:r w:rsidRPr="00E14498">
        <w:rPr>
          <w:rFonts w:ascii="Arial" w:hAnsi="Arial" w:cs="Arial"/>
          <w:sz w:val="20"/>
          <w:szCs w:val="20"/>
        </w:rPr>
        <w:t xml:space="preserve"> b</w:t>
      </w:r>
      <w:r w:rsidRPr="00E14498">
        <w:rPr>
          <w:rFonts w:ascii="Arial" w:hAnsi="Arial" w:cs="Arial"/>
          <w:sz w:val="20"/>
          <w:szCs w:val="20"/>
        </w:rPr>
        <w:t>ở</w:t>
      </w:r>
      <w:r w:rsidRPr="00E14498">
        <w:rPr>
          <w:rFonts w:ascii="Arial" w:hAnsi="Arial" w:cs="Arial"/>
          <w:sz w:val="20"/>
          <w:szCs w:val="20"/>
        </w:rPr>
        <w:t>i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niêm y</w:t>
      </w:r>
      <w:r w:rsidRPr="00E14498">
        <w:rPr>
          <w:rFonts w:ascii="Arial" w:hAnsi="Arial" w:cs="Arial"/>
          <w:sz w:val="20"/>
          <w:szCs w:val="20"/>
        </w:rPr>
        <w:t>ế</w:t>
      </w:r>
      <w:r w:rsidRPr="00E14498">
        <w:rPr>
          <w:rFonts w:ascii="Arial" w:hAnsi="Arial" w:cs="Arial"/>
          <w:sz w:val="20"/>
          <w:szCs w:val="20"/>
        </w:rPr>
        <w:t>t có th</w:t>
      </w:r>
      <w:r w:rsidRPr="00E14498">
        <w:rPr>
          <w:rFonts w:ascii="Arial" w:hAnsi="Arial" w:cs="Arial"/>
          <w:sz w:val="20"/>
          <w:szCs w:val="20"/>
        </w:rPr>
        <w:t>ờ</w:t>
      </w:r>
      <w:r w:rsidRPr="00E14498">
        <w:rPr>
          <w:rFonts w:ascii="Arial" w:hAnsi="Arial" w:cs="Arial"/>
          <w:sz w:val="20"/>
          <w:szCs w:val="20"/>
        </w:rPr>
        <w:t>i gian đáo h</w:t>
      </w:r>
      <w:r w:rsidRPr="00E14498">
        <w:rPr>
          <w:rFonts w:ascii="Arial" w:hAnsi="Arial" w:cs="Arial"/>
          <w:sz w:val="20"/>
          <w:szCs w:val="20"/>
        </w:rPr>
        <w:t>ạ</w:t>
      </w:r>
      <w:r w:rsidRPr="00E14498">
        <w:rPr>
          <w:rFonts w:ascii="Arial" w:hAnsi="Arial" w:cs="Arial"/>
          <w:sz w:val="20"/>
          <w:szCs w:val="20"/>
        </w:rPr>
        <w:t>n còn l</w:t>
      </w:r>
      <w:r w:rsidRPr="00E14498">
        <w:rPr>
          <w:rFonts w:ascii="Arial" w:hAnsi="Arial" w:cs="Arial"/>
          <w:sz w:val="20"/>
          <w:szCs w:val="20"/>
        </w:rPr>
        <w:t>ạ</w:t>
      </w:r>
      <w:r w:rsidRPr="00E14498">
        <w:rPr>
          <w:rFonts w:ascii="Arial" w:hAnsi="Arial" w:cs="Arial"/>
          <w:sz w:val="20"/>
          <w:szCs w:val="20"/>
        </w:rPr>
        <w:t>i t</w:t>
      </w:r>
      <w:r w:rsidRPr="00E14498">
        <w:rPr>
          <w:rFonts w:ascii="Arial" w:hAnsi="Arial" w:cs="Arial"/>
          <w:sz w:val="20"/>
          <w:szCs w:val="20"/>
        </w:rPr>
        <w:t>ừ</w:t>
      </w:r>
      <w:r w:rsidRPr="00E14498">
        <w:rPr>
          <w:rFonts w:ascii="Arial" w:hAnsi="Arial" w:cs="Arial"/>
          <w:sz w:val="20"/>
          <w:szCs w:val="20"/>
        </w:rPr>
        <w:t xml:space="preserve"> 12 tháng tr</w:t>
      </w:r>
      <w:r w:rsidRPr="00E14498">
        <w:rPr>
          <w:rFonts w:ascii="Arial" w:hAnsi="Arial" w:cs="Arial"/>
          <w:sz w:val="20"/>
          <w:szCs w:val="20"/>
        </w:rPr>
        <w:t>ở</w:t>
      </w:r>
      <w:r w:rsidRPr="00E14498">
        <w:rPr>
          <w:rFonts w:ascii="Arial" w:hAnsi="Arial" w:cs="Arial"/>
          <w:sz w:val="20"/>
          <w:szCs w:val="20"/>
        </w:rPr>
        <w:t xml:space="preserve"> xu</w:t>
      </w:r>
      <w:r w:rsidRPr="00E14498">
        <w:rPr>
          <w:rFonts w:ascii="Arial" w:hAnsi="Arial" w:cs="Arial"/>
          <w:sz w:val="20"/>
          <w:szCs w:val="20"/>
        </w:rPr>
        <w:t>ố</w:t>
      </w:r>
      <w:r w:rsidRPr="00E14498">
        <w:rPr>
          <w:rFonts w:ascii="Arial" w:hAnsi="Arial" w:cs="Arial"/>
          <w:sz w:val="20"/>
          <w:szCs w:val="20"/>
        </w:rPr>
        <w:t>ng;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riêng l</w:t>
      </w:r>
      <w:r w:rsidRPr="00E14498">
        <w:rPr>
          <w:rFonts w:ascii="Arial" w:hAnsi="Arial" w:cs="Arial"/>
          <w:sz w:val="20"/>
          <w:szCs w:val="20"/>
        </w:rPr>
        <w:t>ẻ</w:t>
      </w:r>
      <w:r w:rsidRPr="00E14498">
        <w:rPr>
          <w:rFonts w:ascii="Arial" w:hAnsi="Arial" w:cs="Arial"/>
          <w:sz w:val="20"/>
          <w:szCs w:val="20"/>
        </w:rPr>
        <w:t xml:space="preserve"> b</w:t>
      </w:r>
      <w:r w:rsidRPr="00E14498">
        <w:rPr>
          <w:rFonts w:ascii="Arial" w:hAnsi="Arial" w:cs="Arial"/>
          <w:sz w:val="20"/>
          <w:szCs w:val="20"/>
        </w:rPr>
        <w:t>ở</w:t>
      </w:r>
      <w:r w:rsidRPr="00E14498">
        <w:rPr>
          <w:rFonts w:ascii="Arial" w:hAnsi="Arial" w:cs="Arial"/>
          <w:sz w:val="20"/>
          <w:szCs w:val="20"/>
        </w:rPr>
        <w:t>i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niêm y</w:t>
      </w:r>
      <w:r w:rsidRPr="00E14498">
        <w:rPr>
          <w:rFonts w:ascii="Arial" w:hAnsi="Arial" w:cs="Arial"/>
          <w:sz w:val="20"/>
          <w:szCs w:val="20"/>
        </w:rPr>
        <w:t>ế</w:t>
      </w:r>
      <w:r w:rsidRPr="00E14498">
        <w:rPr>
          <w:rFonts w:ascii="Arial" w:hAnsi="Arial" w:cs="Arial"/>
          <w:sz w:val="20"/>
          <w:szCs w:val="20"/>
        </w:rPr>
        <w:t>t, trong đó trái phi</w:t>
      </w:r>
      <w:r w:rsidRPr="00E14498">
        <w:rPr>
          <w:rFonts w:ascii="Arial" w:hAnsi="Arial" w:cs="Arial"/>
          <w:sz w:val="20"/>
          <w:szCs w:val="20"/>
        </w:rPr>
        <w:t>ế</w:t>
      </w:r>
      <w:r w:rsidRPr="00E14498">
        <w:rPr>
          <w:rFonts w:ascii="Arial" w:hAnsi="Arial" w:cs="Arial"/>
          <w:sz w:val="20"/>
          <w:szCs w:val="20"/>
        </w:rPr>
        <w:t>u ho</w:t>
      </w:r>
      <w:r w:rsidRPr="00E14498">
        <w:rPr>
          <w:rFonts w:ascii="Arial" w:hAnsi="Arial" w:cs="Arial"/>
          <w:sz w:val="20"/>
          <w:szCs w:val="20"/>
        </w:rPr>
        <w:t>ặ</w:t>
      </w:r>
      <w:r w:rsidRPr="00E14498">
        <w:rPr>
          <w:rFonts w:ascii="Arial" w:hAnsi="Arial" w:cs="Arial"/>
          <w:sz w:val="20"/>
          <w:szCs w:val="20"/>
        </w:rPr>
        <w:t>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đư</w:t>
      </w:r>
      <w:r w:rsidRPr="00E14498">
        <w:rPr>
          <w:rFonts w:ascii="Arial" w:hAnsi="Arial" w:cs="Arial"/>
          <w:sz w:val="20"/>
          <w:szCs w:val="20"/>
        </w:rPr>
        <w:t>ợ</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b</w:t>
      </w:r>
      <w:r w:rsidRPr="00E14498">
        <w:rPr>
          <w:rFonts w:ascii="Arial" w:hAnsi="Arial" w:cs="Arial"/>
          <w:sz w:val="20"/>
          <w:szCs w:val="20"/>
        </w:rPr>
        <w:t>ở</w:t>
      </w:r>
      <w:r w:rsidRPr="00E14498">
        <w:rPr>
          <w:rFonts w:ascii="Arial" w:hAnsi="Arial" w:cs="Arial"/>
          <w:sz w:val="20"/>
          <w:szCs w:val="20"/>
        </w:rPr>
        <w:t>i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đ</w:t>
      </w:r>
      <w:r w:rsidRPr="00E14498">
        <w:rPr>
          <w:rFonts w:ascii="Arial" w:hAnsi="Arial" w:cs="Arial"/>
          <w:sz w:val="20"/>
          <w:szCs w:val="20"/>
        </w:rPr>
        <w:t>ộ</w:t>
      </w:r>
      <w:r w:rsidRPr="00E14498">
        <w:rPr>
          <w:rFonts w:ascii="Arial" w:hAnsi="Arial" w:cs="Arial"/>
          <w:sz w:val="20"/>
          <w:szCs w:val="20"/>
        </w:rPr>
        <w:t>c l</w:t>
      </w:r>
      <w:r w:rsidRPr="00E14498">
        <w:rPr>
          <w:rFonts w:ascii="Arial" w:hAnsi="Arial" w:cs="Arial"/>
          <w:sz w:val="20"/>
          <w:szCs w:val="20"/>
        </w:rPr>
        <w:t>ậ</w:t>
      </w:r>
      <w:r w:rsidRPr="00E14498">
        <w:rPr>
          <w:rFonts w:ascii="Arial" w:hAnsi="Arial" w:cs="Arial"/>
          <w:sz w:val="20"/>
          <w:szCs w:val="20"/>
        </w:rPr>
        <w:t>p theo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ồ</w:t>
      </w:r>
      <w:r w:rsidRPr="00E14498">
        <w:rPr>
          <w:rFonts w:ascii="Arial" w:hAnsi="Arial" w:cs="Arial"/>
          <w:sz w:val="20"/>
          <w:szCs w:val="20"/>
        </w:rPr>
        <w:t xml:space="preserve">ng </w:t>
      </w:r>
      <w:r w:rsidRPr="00E14498">
        <w:rPr>
          <w:rFonts w:ascii="Arial" w:hAnsi="Arial" w:cs="Arial"/>
          <w:sz w:val="20"/>
          <w:szCs w:val="20"/>
        </w:rPr>
        <w:t>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và đ</w:t>
      </w:r>
      <w:r w:rsidRPr="00E14498">
        <w:rPr>
          <w:rFonts w:ascii="Arial" w:hAnsi="Arial" w:cs="Arial"/>
          <w:sz w:val="20"/>
          <w:szCs w:val="20"/>
        </w:rPr>
        <w:t>ạ</w:t>
      </w:r>
      <w:r w:rsidRPr="00E14498">
        <w:rPr>
          <w:rFonts w:ascii="Arial" w:hAnsi="Arial" w:cs="Arial"/>
          <w:sz w:val="20"/>
          <w:szCs w:val="20"/>
        </w:rPr>
        <w:t>t m</w:t>
      </w:r>
      <w:r w:rsidRPr="00E14498">
        <w:rPr>
          <w:rFonts w:ascii="Arial" w:hAnsi="Arial" w:cs="Arial"/>
          <w:sz w:val="20"/>
          <w:szCs w:val="20"/>
        </w:rPr>
        <w:t>ứ</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XXIX ban hành kèm theo Thông tư này t</w:t>
      </w:r>
      <w:r w:rsidRPr="00E14498">
        <w:rPr>
          <w:rFonts w:ascii="Arial" w:hAnsi="Arial" w:cs="Arial"/>
          <w:sz w:val="20"/>
          <w:szCs w:val="20"/>
        </w:rPr>
        <w:t>ạ</w:t>
      </w:r>
      <w:r w:rsidRPr="00E14498">
        <w:rPr>
          <w:rFonts w:ascii="Arial" w:hAnsi="Arial" w:cs="Arial"/>
          <w:sz w:val="20"/>
          <w:szCs w:val="20"/>
        </w:rPr>
        <w:t>i báo cáo k</w:t>
      </w:r>
      <w:r w:rsidRPr="00E14498">
        <w:rPr>
          <w:rFonts w:ascii="Arial" w:hAnsi="Arial" w:cs="Arial"/>
          <w:sz w:val="20"/>
          <w:szCs w:val="20"/>
        </w:rPr>
        <w:t>ế</w:t>
      </w:r>
      <w:r w:rsidRPr="00E14498">
        <w:rPr>
          <w:rFonts w:ascii="Arial" w:hAnsi="Arial" w:cs="Arial"/>
          <w:sz w:val="20"/>
          <w:szCs w:val="20"/>
        </w:rPr>
        <w:t>t qu</w:t>
      </w:r>
      <w:r w:rsidRPr="00E14498">
        <w:rPr>
          <w:rFonts w:ascii="Arial" w:hAnsi="Arial" w:cs="Arial"/>
          <w:sz w:val="20"/>
          <w:szCs w:val="20"/>
        </w:rPr>
        <w:t>ả</w:t>
      </w:r>
      <w:r w:rsidRPr="00E14498">
        <w:rPr>
          <w:rFonts w:ascii="Arial" w:hAnsi="Arial" w:cs="Arial"/>
          <w:sz w:val="20"/>
          <w:szCs w:val="20"/>
        </w:rPr>
        <w:t xml:space="preserve">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g</w:t>
      </w:r>
      <w:r w:rsidRPr="00E14498">
        <w:rPr>
          <w:rFonts w:ascii="Arial" w:hAnsi="Arial" w:cs="Arial"/>
          <w:sz w:val="20"/>
          <w:szCs w:val="20"/>
        </w:rPr>
        <w:t>ầ</w:t>
      </w:r>
      <w:r w:rsidRPr="00E14498">
        <w:rPr>
          <w:rFonts w:ascii="Arial" w:hAnsi="Arial" w:cs="Arial"/>
          <w:sz w:val="20"/>
          <w:szCs w:val="20"/>
        </w:rPr>
        <w:t>n nh</w:t>
      </w:r>
      <w:r w:rsidRPr="00E14498">
        <w:rPr>
          <w:rFonts w:ascii="Arial" w:hAnsi="Arial" w:cs="Arial"/>
          <w:sz w:val="20"/>
          <w:szCs w:val="20"/>
        </w:rPr>
        <w:t>ấ</w:t>
      </w:r>
      <w:r w:rsidRPr="00E14498">
        <w:rPr>
          <w:rFonts w:ascii="Arial" w:hAnsi="Arial" w:cs="Arial"/>
          <w:sz w:val="20"/>
          <w:szCs w:val="20"/>
        </w:rPr>
        <w:t>t nhưng không quá 01 năm tính đ</w:t>
      </w:r>
      <w:r w:rsidRPr="00E14498">
        <w:rPr>
          <w:rFonts w:ascii="Arial" w:hAnsi="Arial" w:cs="Arial"/>
          <w:sz w:val="20"/>
          <w:szCs w:val="20"/>
        </w:rPr>
        <w:t>ế</w:t>
      </w:r>
      <w:r w:rsidRPr="00E14498">
        <w:rPr>
          <w:rFonts w:ascii="Arial" w:hAnsi="Arial" w:cs="Arial"/>
          <w:sz w:val="20"/>
          <w:szCs w:val="20"/>
        </w:rPr>
        <w:t>n th</w:t>
      </w:r>
      <w:r w:rsidRPr="00E14498">
        <w:rPr>
          <w:rFonts w:ascii="Arial" w:hAnsi="Arial" w:cs="Arial"/>
          <w:sz w:val="20"/>
          <w:szCs w:val="20"/>
        </w:rPr>
        <w:t>ờ</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qu</w:t>
      </w:r>
      <w:r w:rsidRPr="00E14498">
        <w:rPr>
          <w:rFonts w:ascii="Arial" w:hAnsi="Arial" w:cs="Arial"/>
          <w:sz w:val="20"/>
          <w:szCs w:val="20"/>
        </w:rPr>
        <w:t>ỹ</w:t>
      </w:r>
      <w:r w:rsidRPr="00E14498">
        <w:rPr>
          <w:rFonts w:ascii="Arial" w:hAnsi="Arial" w:cs="Arial"/>
          <w:sz w:val="20"/>
          <w:szCs w:val="20"/>
        </w:rPr>
        <w:t xml:space="preserve">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u tư.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có t</w:t>
      </w:r>
      <w:r w:rsidRPr="00E14498">
        <w:rPr>
          <w:rFonts w:ascii="Arial" w:hAnsi="Arial" w:cs="Arial"/>
          <w:sz w:val="20"/>
          <w:szCs w:val="20"/>
        </w:rPr>
        <w:t>ừ</w:t>
      </w:r>
      <w:r w:rsidRPr="00E14498">
        <w:rPr>
          <w:rFonts w:ascii="Arial" w:hAnsi="Arial" w:cs="Arial"/>
          <w:sz w:val="20"/>
          <w:szCs w:val="20"/>
        </w:rPr>
        <w:t xml:space="preserve"> 02 m</w:t>
      </w:r>
      <w:r w:rsidRPr="00E14498">
        <w:rPr>
          <w:rFonts w:ascii="Arial" w:hAnsi="Arial" w:cs="Arial"/>
          <w:sz w:val="20"/>
          <w:szCs w:val="20"/>
        </w:rPr>
        <w:t>ứ</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tr</w:t>
      </w:r>
      <w:r w:rsidRPr="00E14498">
        <w:rPr>
          <w:rFonts w:ascii="Arial" w:hAnsi="Arial" w:cs="Arial"/>
          <w:sz w:val="20"/>
          <w:szCs w:val="20"/>
        </w:rPr>
        <w:t>ở</w:t>
      </w:r>
      <w:r w:rsidRPr="00E14498">
        <w:rPr>
          <w:rFonts w:ascii="Arial" w:hAnsi="Arial" w:cs="Arial"/>
          <w:sz w:val="20"/>
          <w:szCs w:val="20"/>
        </w:rPr>
        <w:t xml:space="preserve"> l</w:t>
      </w:r>
      <w:r w:rsidRPr="00E14498">
        <w:rPr>
          <w:rFonts w:ascii="Arial" w:hAnsi="Arial" w:cs="Arial"/>
          <w:sz w:val="20"/>
          <w:szCs w:val="20"/>
        </w:rPr>
        <w:t>ên c</w:t>
      </w:r>
      <w:r w:rsidRPr="00E14498">
        <w:rPr>
          <w:rFonts w:ascii="Arial" w:hAnsi="Arial" w:cs="Arial"/>
          <w:sz w:val="20"/>
          <w:szCs w:val="20"/>
        </w:rPr>
        <w:t>ủ</w:t>
      </w:r>
      <w:r w:rsidRPr="00E14498">
        <w:rPr>
          <w:rFonts w:ascii="Arial" w:hAnsi="Arial" w:cs="Arial"/>
          <w:sz w:val="20"/>
          <w:szCs w:val="20"/>
        </w:rPr>
        <w:t>a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đ</w:t>
      </w:r>
      <w:r w:rsidRPr="00E14498">
        <w:rPr>
          <w:rFonts w:ascii="Arial" w:hAnsi="Arial" w:cs="Arial"/>
          <w:sz w:val="20"/>
          <w:szCs w:val="20"/>
        </w:rPr>
        <w:t>ộ</w:t>
      </w:r>
      <w:r w:rsidRPr="00E14498">
        <w:rPr>
          <w:rFonts w:ascii="Arial" w:hAnsi="Arial" w:cs="Arial"/>
          <w:sz w:val="20"/>
          <w:szCs w:val="20"/>
        </w:rPr>
        <w:t>c l</w:t>
      </w:r>
      <w:r w:rsidRPr="00E14498">
        <w:rPr>
          <w:rFonts w:ascii="Arial" w:hAnsi="Arial" w:cs="Arial"/>
          <w:sz w:val="20"/>
          <w:szCs w:val="20"/>
        </w:rPr>
        <w:t>ậ</w:t>
      </w:r>
      <w:r w:rsidRPr="00E14498">
        <w:rPr>
          <w:rFonts w:ascii="Arial" w:hAnsi="Arial" w:cs="Arial"/>
          <w:sz w:val="20"/>
          <w:szCs w:val="20"/>
        </w:rPr>
        <w:t>p khác nhau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cùng 01 trái phi</w:t>
      </w:r>
      <w:r w:rsidRPr="00E14498">
        <w:rPr>
          <w:rFonts w:ascii="Arial" w:hAnsi="Arial" w:cs="Arial"/>
          <w:sz w:val="20"/>
          <w:szCs w:val="20"/>
        </w:rPr>
        <w:t>ế</w:t>
      </w:r>
      <w:r w:rsidRPr="00E14498">
        <w:rPr>
          <w:rFonts w:ascii="Arial" w:hAnsi="Arial" w:cs="Arial"/>
          <w:sz w:val="20"/>
          <w:szCs w:val="20"/>
        </w:rPr>
        <w:t>u ho</w:t>
      </w:r>
      <w:r w:rsidRPr="00E14498">
        <w:rPr>
          <w:rFonts w:ascii="Arial" w:hAnsi="Arial" w:cs="Arial"/>
          <w:sz w:val="20"/>
          <w:szCs w:val="20"/>
        </w:rPr>
        <w:t>ặ</w:t>
      </w:r>
      <w:r w:rsidRPr="00E14498">
        <w:rPr>
          <w:rFonts w:ascii="Arial" w:hAnsi="Arial" w:cs="Arial"/>
          <w:sz w:val="20"/>
          <w:szCs w:val="20"/>
        </w:rPr>
        <w:t>c cùng 01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các m</w:t>
      </w:r>
      <w:r w:rsidRPr="00E14498">
        <w:rPr>
          <w:rFonts w:ascii="Arial" w:hAnsi="Arial" w:cs="Arial"/>
          <w:sz w:val="20"/>
          <w:szCs w:val="20"/>
        </w:rPr>
        <w:t>ứ</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ph</w:t>
      </w:r>
      <w:r w:rsidRPr="00E14498">
        <w:rPr>
          <w:rFonts w:ascii="Arial" w:hAnsi="Arial" w:cs="Arial"/>
          <w:sz w:val="20"/>
          <w:szCs w:val="20"/>
        </w:rPr>
        <w:t>ả</w:t>
      </w:r>
      <w:r w:rsidRPr="00E14498">
        <w:rPr>
          <w:rFonts w:ascii="Arial" w:hAnsi="Arial" w:cs="Arial"/>
          <w:sz w:val="20"/>
          <w:szCs w:val="20"/>
        </w:rPr>
        <w:t>i đ</w:t>
      </w:r>
      <w:r w:rsidRPr="00E14498">
        <w:rPr>
          <w:rFonts w:ascii="Arial" w:hAnsi="Arial" w:cs="Arial"/>
          <w:sz w:val="20"/>
          <w:szCs w:val="20"/>
        </w:rPr>
        <w:t>ạ</w:t>
      </w:r>
      <w:r w:rsidRPr="00E14498">
        <w:rPr>
          <w:rFonts w:ascii="Arial" w:hAnsi="Arial" w:cs="Arial"/>
          <w:sz w:val="20"/>
          <w:szCs w:val="20"/>
        </w:rPr>
        <w:t>t m</w:t>
      </w:r>
      <w:r w:rsidRPr="00E14498">
        <w:rPr>
          <w:rFonts w:ascii="Arial" w:hAnsi="Arial" w:cs="Arial"/>
          <w:sz w:val="20"/>
          <w:szCs w:val="20"/>
        </w:rPr>
        <w:t>ứ</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XXIX ban hành kèm theo Thông tư này;”.</w:t>
      </w:r>
    </w:p>
    <w:p w14:paraId="4641561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h vào sau đi</w:t>
      </w:r>
      <w:r w:rsidRPr="00E14498">
        <w:rPr>
          <w:rFonts w:ascii="Arial" w:hAnsi="Arial" w:cs="Arial"/>
          <w:sz w:val="20"/>
          <w:szCs w:val="20"/>
        </w:rPr>
        <w:t>ể</w:t>
      </w:r>
      <w:r w:rsidRPr="00E14498">
        <w:rPr>
          <w:rFonts w:ascii="Arial" w:hAnsi="Arial" w:cs="Arial"/>
          <w:sz w:val="20"/>
          <w:szCs w:val="20"/>
        </w:rPr>
        <w:t>m g</w:t>
      </w:r>
      <w:r w:rsidRPr="00E14498">
        <w:rPr>
          <w:rFonts w:ascii="Arial" w:hAnsi="Arial" w:cs="Arial"/>
          <w:sz w:val="20"/>
          <w:szCs w:val="20"/>
        </w:rPr>
        <w:t xml:space="preserve"> kho</w:t>
      </w:r>
      <w:r w:rsidRPr="00E14498">
        <w:rPr>
          <w:rFonts w:ascii="Arial" w:hAnsi="Arial" w:cs="Arial"/>
          <w:sz w:val="20"/>
          <w:szCs w:val="20"/>
        </w:rPr>
        <w:t>ả</w:t>
      </w:r>
      <w:r w:rsidRPr="00E14498">
        <w:rPr>
          <w:rFonts w:ascii="Arial" w:hAnsi="Arial" w:cs="Arial"/>
          <w:sz w:val="20"/>
          <w:szCs w:val="20"/>
        </w:rPr>
        <w:t>n 2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35</w:t>
      </w:r>
    </w:p>
    <w:p w14:paraId="5390E52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“h) Ch</w:t>
      </w:r>
      <w:r w:rsidRPr="00E14498">
        <w:rPr>
          <w:rFonts w:ascii="Arial" w:hAnsi="Arial" w:cs="Arial"/>
          <w:sz w:val="20"/>
          <w:szCs w:val="20"/>
        </w:rPr>
        <w:t>ứ</w:t>
      </w:r>
      <w:r w:rsidRPr="00E14498">
        <w:rPr>
          <w:rFonts w:ascii="Arial" w:hAnsi="Arial" w:cs="Arial"/>
          <w:sz w:val="20"/>
          <w:szCs w:val="20"/>
        </w:rPr>
        <w:t>ng quy</w:t>
      </w:r>
      <w:r w:rsidRPr="00E14498">
        <w:rPr>
          <w:rFonts w:ascii="Arial" w:hAnsi="Arial" w:cs="Arial"/>
          <w:sz w:val="20"/>
          <w:szCs w:val="20"/>
        </w:rPr>
        <w:t>ề</w:t>
      </w:r>
      <w:r w:rsidRPr="00E14498">
        <w:rPr>
          <w:rFonts w:ascii="Arial" w:hAnsi="Arial" w:cs="Arial"/>
          <w:sz w:val="20"/>
          <w:szCs w:val="20"/>
        </w:rPr>
        <w:t>n có b</w:t>
      </w:r>
      <w:r w:rsidRPr="00E14498">
        <w:rPr>
          <w:rFonts w:ascii="Arial" w:hAnsi="Arial" w:cs="Arial"/>
          <w:sz w:val="20"/>
          <w:szCs w:val="20"/>
        </w:rPr>
        <w:t>ả</w:t>
      </w:r>
      <w:r w:rsidRPr="00E14498">
        <w:rPr>
          <w:rFonts w:ascii="Arial" w:hAnsi="Arial" w:cs="Arial"/>
          <w:sz w:val="20"/>
          <w:szCs w:val="20"/>
        </w:rPr>
        <w:t>o đ</w:t>
      </w:r>
      <w:r w:rsidRPr="00E14498">
        <w:rPr>
          <w:rFonts w:ascii="Arial" w:hAnsi="Arial" w:cs="Arial"/>
          <w:sz w:val="20"/>
          <w:szCs w:val="20"/>
        </w:rPr>
        <w:t>ả</w:t>
      </w:r>
      <w:r w:rsidRPr="00E14498">
        <w:rPr>
          <w:rFonts w:ascii="Arial" w:hAnsi="Arial" w:cs="Arial"/>
          <w:sz w:val="20"/>
          <w:szCs w:val="20"/>
        </w:rPr>
        <w:t>m niêm y</w:t>
      </w:r>
      <w:r w:rsidRPr="00E14498">
        <w:rPr>
          <w:rFonts w:ascii="Arial" w:hAnsi="Arial" w:cs="Arial"/>
          <w:sz w:val="20"/>
          <w:szCs w:val="20"/>
        </w:rPr>
        <w:t>ế</w:t>
      </w:r>
      <w:r w:rsidRPr="00E14498">
        <w:rPr>
          <w:rFonts w:ascii="Arial" w:hAnsi="Arial" w:cs="Arial"/>
          <w:sz w:val="20"/>
          <w:szCs w:val="20"/>
        </w:rPr>
        <w:t>t trên S</w:t>
      </w:r>
      <w:r w:rsidRPr="00E14498">
        <w:rPr>
          <w:rFonts w:ascii="Arial" w:hAnsi="Arial" w:cs="Arial"/>
          <w:sz w:val="20"/>
          <w:szCs w:val="20"/>
        </w:rPr>
        <w:t>ở</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khoán và đư</w:t>
      </w:r>
      <w:r w:rsidRPr="00E14498">
        <w:rPr>
          <w:rFonts w:ascii="Arial" w:hAnsi="Arial" w:cs="Arial"/>
          <w:sz w:val="20"/>
          <w:szCs w:val="20"/>
        </w:rPr>
        <w:t>ợ</w:t>
      </w:r>
      <w:r w:rsidRPr="00E14498">
        <w:rPr>
          <w:rFonts w:ascii="Arial" w:hAnsi="Arial" w:cs="Arial"/>
          <w:sz w:val="20"/>
          <w:szCs w:val="20"/>
        </w:rPr>
        <w:t>c thanh toán b</w:t>
      </w:r>
      <w:r w:rsidRPr="00E14498">
        <w:rPr>
          <w:rFonts w:ascii="Arial" w:hAnsi="Arial" w:cs="Arial"/>
          <w:sz w:val="20"/>
          <w:szCs w:val="20"/>
        </w:rPr>
        <w:t>ằ</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w:t>
      </w:r>
    </w:p>
    <w:p w14:paraId="78B414D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c kho</w:t>
      </w:r>
      <w:r w:rsidRPr="00E14498">
        <w:rPr>
          <w:rFonts w:ascii="Arial" w:hAnsi="Arial" w:cs="Arial"/>
          <w:sz w:val="20"/>
          <w:szCs w:val="20"/>
        </w:rPr>
        <w:t>ả</w:t>
      </w:r>
      <w:r w:rsidRPr="00E14498">
        <w:rPr>
          <w:rFonts w:ascii="Arial" w:hAnsi="Arial" w:cs="Arial"/>
          <w:sz w:val="20"/>
          <w:szCs w:val="20"/>
        </w:rPr>
        <w:t>n 3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35 và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d, đ vào sau đi</w:t>
      </w:r>
      <w:r w:rsidRPr="00E14498">
        <w:rPr>
          <w:rFonts w:ascii="Arial" w:hAnsi="Arial" w:cs="Arial"/>
          <w:sz w:val="20"/>
          <w:szCs w:val="20"/>
        </w:rPr>
        <w:t>ể</w:t>
      </w:r>
      <w:r w:rsidRPr="00E14498">
        <w:rPr>
          <w:rFonts w:ascii="Arial" w:hAnsi="Arial" w:cs="Arial"/>
          <w:sz w:val="20"/>
          <w:szCs w:val="20"/>
        </w:rPr>
        <w:t>m c kho</w:t>
      </w:r>
      <w:r w:rsidRPr="00E14498">
        <w:rPr>
          <w:rFonts w:ascii="Arial" w:hAnsi="Arial" w:cs="Arial"/>
          <w:sz w:val="20"/>
          <w:szCs w:val="20"/>
        </w:rPr>
        <w:t>ả</w:t>
      </w:r>
      <w:r w:rsidRPr="00E14498">
        <w:rPr>
          <w:rFonts w:ascii="Arial" w:hAnsi="Arial" w:cs="Arial"/>
          <w:sz w:val="20"/>
          <w:szCs w:val="20"/>
        </w:rPr>
        <w:t>n 3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35</w:t>
      </w:r>
    </w:p>
    <w:p w14:paraId="2F901F6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riêng l</w:t>
      </w:r>
      <w:r w:rsidRPr="00E14498">
        <w:rPr>
          <w:rFonts w:ascii="Arial" w:hAnsi="Arial" w:cs="Arial"/>
          <w:sz w:val="20"/>
          <w:szCs w:val="20"/>
        </w:rPr>
        <w:t>ẻ</w:t>
      </w:r>
      <w:r w:rsidRPr="00E14498">
        <w:rPr>
          <w:rFonts w:ascii="Arial" w:hAnsi="Arial" w:cs="Arial"/>
          <w:sz w:val="20"/>
          <w:szCs w:val="20"/>
        </w:rPr>
        <w:t xml:space="preserve"> b</w:t>
      </w:r>
      <w:r w:rsidRPr="00E14498">
        <w:rPr>
          <w:rFonts w:ascii="Arial" w:hAnsi="Arial" w:cs="Arial"/>
          <w:sz w:val="20"/>
          <w:szCs w:val="20"/>
        </w:rPr>
        <w:t>ở</w:t>
      </w:r>
      <w:r w:rsidRPr="00E14498">
        <w:rPr>
          <w:rFonts w:ascii="Arial" w:hAnsi="Arial" w:cs="Arial"/>
          <w:sz w:val="20"/>
          <w:szCs w:val="20"/>
        </w:rPr>
        <w:t>i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niêm y</w:t>
      </w:r>
      <w:r w:rsidRPr="00E14498">
        <w:rPr>
          <w:rFonts w:ascii="Arial" w:hAnsi="Arial" w:cs="Arial"/>
          <w:sz w:val="20"/>
          <w:szCs w:val="20"/>
        </w:rPr>
        <w:t>ế</w:t>
      </w:r>
      <w:r w:rsidRPr="00E14498">
        <w:rPr>
          <w:rFonts w:ascii="Arial" w:hAnsi="Arial" w:cs="Arial"/>
          <w:sz w:val="20"/>
          <w:szCs w:val="20"/>
        </w:rPr>
        <w:t>t có b</w:t>
      </w:r>
      <w:r w:rsidRPr="00E14498">
        <w:rPr>
          <w:rFonts w:ascii="Arial" w:hAnsi="Arial" w:cs="Arial"/>
          <w:sz w:val="20"/>
          <w:szCs w:val="20"/>
        </w:rPr>
        <w:t>ả</w:t>
      </w:r>
      <w:r w:rsidRPr="00E14498">
        <w:rPr>
          <w:rFonts w:ascii="Arial" w:hAnsi="Arial" w:cs="Arial"/>
          <w:sz w:val="20"/>
          <w:szCs w:val="20"/>
        </w:rPr>
        <w:t>o lãnh thanh toán ho</w:t>
      </w:r>
      <w:r w:rsidRPr="00E14498">
        <w:rPr>
          <w:rFonts w:ascii="Arial" w:hAnsi="Arial" w:cs="Arial"/>
          <w:sz w:val="20"/>
          <w:szCs w:val="20"/>
        </w:rPr>
        <w:t>ặ</w:t>
      </w:r>
      <w:r w:rsidRPr="00E14498">
        <w:rPr>
          <w:rFonts w:ascii="Arial" w:hAnsi="Arial" w:cs="Arial"/>
          <w:sz w:val="20"/>
          <w:szCs w:val="20"/>
        </w:rPr>
        <w:t>c có cam k</w:t>
      </w:r>
      <w:r w:rsidRPr="00E14498">
        <w:rPr>
          <w:rFonts w:ascii="Arial" w:hAnsi="Arial" w:cs="Arial"/>
          <w:sz w:val="20"/>
          <w:szCs w:val="20"/>
        </w:rPr>
        <w:t>ế</w:t>
      </w:r>
      <w:r w:rsidRPr="00E14498">
        <w:rPr>
          <w:rFonts w:ascii="Arial" w:hAnsi="Arial" w:cs="Arial"/>
          <w:sz w:val="20"/>
          <w:szCs w:val="20"/>
        </w:rPr>
        <w:t>t mua l</w:t>
      </w:r>
      <w:r w:rsidRPr="00E14498">
        <w:rPr>
          <w:rFonts w:ascii="Arial" w:hAnsi="Arial" w:cs="Arial"/>
          <w:sz w:val="20"/>
          <w:szCs w:val="20"/>
        </w:rPr>
        <w:t>ạ</w:t>
      </w:r>
      <w:r w:rsidRPr="00E14498">
        <w:rPr>
          <w:rFonts w:ascii="Arial" w:hAnsi="Arial" w:cs="Arial"/>
          <w:sz w:val="20"/>
          <w:szCs w:val="20"/>
        </w:rPr>
        <w:t>i trư</w:t>
      </w:r>
      <w:r w:rsidRPr="00E14498">
        <w:rPr>
          <w:rFonts w:ascii="Arial" w:hAnsi="Arial" w:cs="Arial"/>
          <w:sz w:val="20"/>
          <w:szCs w:val="20"/>
        </w:rPr>
        <w:t>ớ</w:t>
      </w:r>
      <w:r w:rsidRPr="00E14498">
        <w:rPr>
          <w:rFonts w:ascii="Arial" w:hAnsi="Arial" w:cs="Arial"/>
          <w:sz w:val="20"/>
          <w:szCs w:val="20"/>
        </w:rPr>
        <w:t>c h</w:t>
      </w:r>
      <w:r w:rsidRPr="00E14498">
        <w:rPr>
          <w:rFonts w:ascii="Arial" w:hAnsi="Arial" w:cs="Arial"/>
          <w:sz w:val="20"/>
          <w:szCs w:val="20"/>
        </w:rPr>
        <w:t>ạ</w:t>
      </w:r>
      <w:r w:rsidRPr="00E14498">
        <w:rPr>
          <w:rFonts w:ascii="Arial" w:hAnsi="Arial" w:cs="Arial"/>
          <w:sz w:val="20"/>
          <w:szCs w:val="20"/>
        </w:rPr>
        <w:t>n thì ph</w:t>
      </w:r>
      <w:r w:rsidRPr="00E14498">
        <w:rPr>
          <w:rFonts w:ascii="Arial" w:hAnsi="Arial" w:cs="Arial"/>
          <w:sz w:val="20"/>
          <w:szCs w:val="20"/>
        </w:rPr>
        <w:t>ả</w:t>
      </w:r>
      <w:r w:rsidRPr="00E14498">
        <w:rPr>
          <w:rFonts w:ascii="Arial" w:hAnsi="Arial" w:cs="Arial"/>
          <w:sz w:val="20"/>
          <w:szCs w:val="20"/>
        </w:rPr>
        <w:t>i có tài li</w:t>
      </w:r>
      <w:r w:rsidRPr="00E14498">
        <w:rPr>
          <w:rFonts w:ascii="Arial" w:hAnsi="Arial" w:cs="Arial"/>
          <w:sz w:val="20"/>
          <w:szCs w:val="20"/>
        </w:rPr>
        <w:t>ệ</w:t>
      </w:r>
      <w:r w:rsidRPr="00E14498">
        <w:rPr>
          <w:rFonts w:ascii="Arial" w:hAnsi="Arial" w:cs="Arial"/>
          <w:sz w:val="20"/>
          <w:szCs w:val="20"/>
        </w:rPr>
        <w:t>u ch</w:t>
      </w:r>
      <w:r w:rsidRPr="00E14498">
        <w:rPr>
          <w:rFonts w:ascii="Arial" w:hAnsi="Arial" w:cs="Arial"/>
          <w:sz w:val="20"/>
          <w:szCs w:val="20"/>
        </w:rPr>
        <w:t>ứ</w:t>
      </w:r>
      <w:r w:rsidRPr="00E14498">
        <w:rPr>
          <w:rFonts w:ascii="Arial" w:hAnsi="Arial" w:cs="Arial"/>
          <w:sz w:val="20"/>
          <w:szCs w:val="20"/>
        </w:rPr>
        <w:t>ng minh v</w:t>
      </w:r>
      <w:r w:rsidRPr="00E14498">
        <w:rPr>
          <w:rFonts w:ascii="Arial" w:hAnsi="Arial" w:cs="Arial"/>
          <w:sz w:val="20"/>
          <w:szCs w:val="20"/>
        </w:rPr>
        <w:t>ề</w:t>
      </w:r>
      <w:r w:rsidRPr="00E14498">
        <w:rPr>
          <w:rFonts w:ascii="Arial" w:hAnsi="Arial" w:cs="Arial"/>
          <w:sz w:val="20"/>
          <w:szCs w:val="20"/>
        </w:rPr>
        <w:t xml:space="preserve"> b</w:t>
      </w:r>
      <w:r w:rsidRPr="00E14498">
        <w:rPr>
          <w:rFonts w:ascii="Arial" w:hAnsi="Arial" w:cs="Arial"/>
          <w:sz w:val="20"/>
          <w:szCs w:val="20"/>
        </w:rPr>
        <w:t>ả</w:t>
      </w:r>
      <w:r w:rsidRPr="00E14498">
        <w:rPr>
          <w:rFonts w:ascii="Arial" w:hAnsi="Arial" w:cs="Arial"/>
          <w:sz w:val="20"/>
          <w:szCs w:val="20"/>
        </w:rPr>
        <w:t>o lãnh thanh toán ho</w:t>
      </w:r>
      <w:r w:rsidRPr="00E14498">
        <w:rPr>
          <w:rFonts w:ascii="Arial" w:hAnsi="Arial" w:cs="Arial"/>
          <w:sz w:val="20"/>
          <w:szCs w:val="20"/>
        </w:rPr>
        <w:t>ặ</w:t>
      </w:r>
      <w:r w:rsidRPr="00E14498">
        <w:rPr>
          <w:rFonts w:ascii="Arial" w:hAnsi="Arial" w:cs="Arial"/>
          <w:sz w:val="20"/>
          <w:szCs w:val="20"/>
        </w:rPr>
        <w:t>c tài li</w:t>
      </w:r>
      <w:r w:rsidRPr="00E14498">
        <w:rPr>
          <w:rFonts w:ascii="Arial" w:hAnsi="Arial" w:cs="Arial"/>
          <w:sz w:val="20"/>
          <w:szCs w:val="20"/>
        </w:rPr>
        <w:t>ệ</w:t>
      </w:r>
      <w:r w:rsidRPr="00E14498">
        <w:rPr>
          <w:rFonts w:ascii="Arial" w:hAnsi="Arial" w:cs="Arial"/>
          <w:sz w:val="20"/>
          <w:szCs w:val="20"/>
        </w:rPr>
        <w:t>u v</w:t>
      </w:r>
      <w:r w:rsidRPr="00E14498">
        <w:rPr>
          <w:rFonts w:ascii="Arial" w:hAnsi="Arial" w:cs="Arial"/>
          <w:sz w:val="20"/>
          <w:szCs w:val="20"/>
        </w:rPr>
        <w:t>ề</w:t>
      </w:r>
      <w:r w:rsidRPr="00E14498">
        <w:rPr>
          <w:rFonts w:ascii="Arial" w:hAnsi="Arial" w:cs="Arial"/>
          <w:sz w:val="20"/>
          <w:szCs w:val="20"/>
        </w:rPr>
        <w:t xml:space="preserve"> cam k</w:t>
      </w:r>
      <w:r w:rsidRPr="00E14498">
        <w:rPr>
          <w:rFonts w:ascii="Arial" w:hAnsi="Arial" w:cs="Arial"/>
          <w:sz w:val="20"/>
          <w:szCs w:val="20"/>
        </w:rPr>
        <w:t>ế</w:t>
      </w:r>
      <w:r w:rsidRPr="00E14498">
        <w:rPr>
          <w:rFonts w:ascii="Arial" w:hAnsi="Arial" w:cs="Arial"/>
          <w:sz w:val="20"/>
          <w:szCs w:val="20"/>
        </w:rPr>
        <w:t>t mua l</w:t>
      </w:r>
      <w:r w:rsidRPr="00E14498">
        <w:rPr>
          <w:rFonts w:ascii="Arial" w:hAnsi="Arial" w:cs="Arial"/>
          <w:sz w:val="20"/>
          <w:szCs w:val="20"/>
        </w:rPr>
        <w:t>ạ</w:t>
      </w:r>
      <w:r w:rsidRPr="00E14498">
        <w:rPr>
          <w:rFonts w:ascii="Arial" w:hAnsi="Arial" w:cs="Arial"/>
          <w:sz w:val="20"/>
          <w:szCs w:val="20"/>
        </w:rPr>
        <w:t>i c</w:t>
      </w:r>
      <w:r w:rsidRPr="00E14498">
        <w:rPr>
          <w:rFonts w:ascii="Arial" w:hAnsi="Arial" w:cs="Arial"/>
          <w:sz w:val="20"/>
          <w:szCs w:val="20"/>
        </w:rPr>
        <w:t>ủ</w:t>
      </w:r>
      <w:r w:rsidRPr="00E14498">
        <w:rPr>
          <w:rFonts w:ascii="Arial" w:hAnsi="Arial" w:cs="Arial"/>
          <w:sz w:val="20"/>
          <w:szCs w:val="20"/>
        </w:rPr>
        <w:t>a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w:t>
      </w:r>
    </w:p>
    <w:p w14:paraId="471154C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lastRenderedPageBreak/>
        <w:t>d)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w:t>
      </w:r>
      <w:r w:rsidRPr="00E14498">
        <w:rPr>
          <w:rFonts w:ascii="Arial" w:hAnsi="Arial" w:cs="Arial"/>
          <w:sz w:val="20"/>
          <w:szCs w:val="20"/>
        </w:rPr>
        <w:t>iêng l</w:t>
      </w:r>
      <w:r w:rsidRPr="00E14498">
        <w:rPr>
          <w:rFonts w:ascii="Arial" w:hAnsi="Arial" w:cs="Arial"/>
          <w:sz w:val="20"/>
          <w:szCs w:val="20"/>
        </w:rPr>
        <w:t>ẻ</w:t>
      </w:r>
      <w:r w:rsidRPr="00E14498">
        <w:rPr>
          <w:rFonts w:ascii="Arial" w:hAnsi="Arial" w:cs="Arial"/>
          <w:sz w:val="20"/>
          <w:szCs w:val="20"/>
        </w:rPr>
        <w:t xml:space="preserve"> b</w:t>
      </w:r>
      <w:r w:rsidRPr="00E14498">
        <w:rPr>
          <w:rFonts w:ascii="Arial" w:hAnsi="Arial" w:cs="Arial"/>
          <w:sz w:val="20"/>
          <w:szCs w:val="20"/>
        </w:rPr>
        <w:t>ở</w:t>
      </w:r>
      <w:r w:rsidRPr="00E14498">
        <w:rPr>
          <w:rFonts w:ascii="Arial" w:hAnsi="Arial" w:cs="Arial"/>
          <w:sz w:val="20"/>
          <w:szCs w:val="20"/>
        </w:rPr>
        <w:t>i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niêm y</w:t>
      </w:r>
      <w:r w:rsidRPr="00E14498">
        <w:rPr>
          <w:rFonts w:ascii="Arial" w:hAnsi="Arial" w:cs="Arial"/>
          <w:sz w:val="20"/>
          <w:szCs w:val="20"/>
        </w:rPr>
        <w:t>ế</w:t>
      </w:r>
      <w:r w:rsidRPr="00E14498">
        <w:rPr>
          <w:rFonts w:ascii="Arial" w:hAnsi="Arial" w:cs="Arial"/>
          <w:sz w:val="20"/>
          <w:szCs w:val="20"/>
        </w:rPr>
        <w:t>t, trong đó trái phi</w:t>
      </w:r>
      <w:r w:rsidRPr="00E14498">
        <w:rPr>
          <w:rFonts w:ascii="Arial" w:hAnsi="Arial" w:cs="Arial"/>
          <w:sz w:val="20"/>
          <w:szCs w:val="20"/>
        </w:rPr>
        <w:t>ế</w:t>
      </w:r>
      <w:r w:rsidRPr="00E14498">
        <w:rPr>
          <w:rFonts w:ascii="Arial" w:hAnsi="Arial" w:cs="Arial"/>
          <w:sz w:val="20"/>
          <w:szCs w:val="20"/>
        </w:rPr>
        <w:t>u ho</w:t>
      </w:r>
      <w:r w:rsidRPr="00E14498">
        <w:rPr>
          <w:rFonts w:ascii="Arial" w:hAnsi="Arial" w:cs="Arial"/>
          <w:sz w:val="20"/>
          <w:szCs w:val="20"/>
        </w:rPr>
        <w:t>ặ</w:t>
      </w:r>
      <w:r w:rsidRPr="00E14498">
        <w:rPr>
          <w:rFonts w:ascii="Arial" w:hAnsi="Arial" w:cs="Arial"/>
          <w:sz w:val="20"/>
          <w:szCs w:val="20"/>
        </w:rPr>
        <w:t>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đư</w:t>
      </w:r>
      <w:r w:rsidRPr="00E14498">
        <w:rPr>
          <w:rFonts w:ascii="Arial" w:hAnsi="Arial" w:cs="Arial"/>
          <w:sz w:val="20"/>
          <w:szCs w:val="20"/>
        </w:rPr>
        <w:t>ợ</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thì ph</w:t>
      </w:r>
      <w:r w:rsidRPr="00E14498">
        <w:rPr>
          <w:rFonts w:ascii="Arial" w:hAnsi="Arial" w:cs="Arial"/>
          <w:sz w:val="20"/>
          <w:szCs w:val="20"/>
        </w:rPr>
        <w:t>ả</w:t>
      </w:r>
      <w:r w:rsidRPr="00E14498">
        <w:rPr>
          <w:rFonts w:ascii="Arial" w:hAnsi="Arial" w:cs="Arial"/>
          <w:sz w:val="20"/>
          <w:szCs w:val="20"/>
        </w:rPr>
        <w:t>i có báo cáo k</w:t>
      </w:r>
      <w:r w:rsidRPr="00E14498">
        <w:rPr>
          <w:rFonts w:ascii="Arial" w:hAnsi="Arial" w:cs="Arial"/>
          <w:sz w:val="20"/>
          <w:szCs w:val="20"/>
        </w:rPr>
        <w:t>ế</w:t>
      </w:r>
      <w:r w:rsidRPr="00E14498">
        <w:rPr>
          <w:rFonts w:ascii="Arial" w:hAnsi="Arial" w:cs="Arial"/>
          <w:sz w:val="20"/>
          <w:szCs w:val="20"/>
        </w:rPr>
        <w:t>t qu</w:t>
      </w:r>
      <w:r w:rsidRPr="00E14498">
        <w:rPr>
          <w:rFonts w:ascii="Arial" w:hAnsi="Arial" w:cs="Arial"/>
          <w:sz w:val="20"/>
          <w:szCs w:val="20"/>
        </w:rPr>
        <w:t>ả</w:t>
      </w:r>
      <w:r w:rsidRPr="00E14498">
        <w:rPr>
          <w:rFonts w:ascii="Arial" w:hAnsi="Arial" w:cs="Arial"/>
          <w:sz w:val="20"/>
          <w:szCs w:val="20"/>
        </w:rPr>
        <w:t xml:space="preserve">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g</w:t>
      </w:r>
      <w:r w:rsidRPr="00E14498">
        <w:rPr>
          <w:rFonts w:ascii="Arial" w:hAnsi="Arial" w:cs="Arial"/>
          <w:sz w:val="20"/>
          <w:szCs w:val="20"/>
        </w:rPr>
        <w:t>ầ</w:t>
      </w:r>
      <w:r w:rsidRPr="00E14498">
        <w:rPr>
          <w:rFonts w:ascii="Arial" w:hAnsi="Arial" w:cs="Arial"/>
          <w:sz w:val="20"/>
          <w:szCs w:val="20"/>
        </w:rPr>
        <w:t>n nh</w:t>
      </w:r>
      <w:r w:rsidRPr="00E14498">
        <w:rPr>
          <w:rFonts w:ascii="Arial" w:hAnsi="Arial" w:cs="Arial"/>
          <w:sz w:val="20"/>
          <w:szCs w:val="20"/>
        </w:rPr>
        <w:t>ấ</w:t>
      </w:r>
      <w:r w:rsidRPr="00E14498">
        <w:rPr>
          <w:rFonts w:ascii="Arial" w:hAnsi="Arial" w:cs="Arial"/>
          <w:sz w:val="20"/>
          <w:szCs w:val="20"/>
        </w:rPr>
        <w:t>t, báo cáo k</w:t>
      </w:r>
      <w:r w:rsidRPr="00E14498">
        <w:rPr>
          <w:rFonts w:ascii="Arial" w:hAnsi="Arial" w:cs="Arial"/>
          <w:sz w:val="20"/>
          <w:szCs w:val="20"/>
        </w:rPr>
        <w:t>ế</w:t>
      </w:r>
      <w:r w:rsidRPr="00E14498">
        <w:rPr>
          <w:rFonts w:ascii="Arial" w:hAnsi="Arial" w:cs="Arial"/>
          <w:sz w:val="20"/>
          <w:szCs w:val="20"/>
        </w:rPr>
        <w:t>t qu</w:t>
      </w:r>
      <w:r w:rsidRPr="00E14498">
        <w:rPr>
          <w:rFonts w:ascii="Arial" w:hAnsi="Arial" w:cs="Arial"/>
          <w:sz w:val="20"/>
          <w:szCs w:val="20"/>
        </w:rPr>
        <w:t>ả</w:t>
      </w:r>
      <w:r w:rsidRPr="00E14498">
        <w:rPr>
          <w:rFonts w:ascii="Arial" w:hAnsi="Arial" w:cs="Arial"/>
          <w:sz w:val="20"/>
          <w:szCs w:val="20"/>
        </w:rPr>
        <w:t xml:space="preserve">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c</w:t>
      </w:r>
      <w:r w:rsidRPr="00E14498">
        <w:rPr>
          <w:rFonts w:ascii="Arial" w:hAnsi="Arial" w:cs="Arial"/>
          <w:sz w:val="20"/>
          <w:szCs w:val="20"/>
        </w:rPr>
        <w:t>ậ</w:t>
      </w:r>
      <w:r w:rsidRPr="00E14498">
        <w:rPr>
          <w:rFonts w:ascii="Arial" w:hAnsi="Arial" w:cs="Arial"/>
          <w:sz w:val="20"/>
          <w:szCs w:val="20"/>
        </w:rPr>
        <w:t>p nh</w:t>
      </w:r>
      <w:r w:rsidRPr="00E14498">
        <w:rPr>
          <w:rFonts w:ascii="Arial" w:hAnsi="Arial" w:cs="Arial"/>
          <w:sz w:val="20"/>
          <w:szCs w:val="20"/>
        </w:rPr>
        <w:t>ậ</w:t>
      </w:r>
      <w:r w:rsidRPr="00E14498">
        <w:rPr>
          <w:rFonts w:ascii="Arial" w:hAnsi="Arial" w:cs="Arial"/>
          <w:sz w:val="20"/>
          <w:szCs w:val="20"/>
        </w:rPr>
        <w:t>t, tài li</w:t>
      </w:r>
      <w:r w:rsidRPr="00E14498">
        <w:rPr>
          <w:rFonts w:ascii="Arial" w:hAnsi="Arial" w:cs="Arial"/>
          <w:sz w:val="20"/>
          <w:szCs w:val="20"/>
        </w:rPr>
        <w:t>ệ</w:t>
      </w:r>
      <w:r w:rsidRPr="00E14498">
        <w:rPr>
          <w:rFonts w:ascii="Arial" w:hAnsi="Arial" w:cs="Arial"/>
          <w:sz w:val="20"/>
          <w:szCs w:val="20"/>
        </w:rPr>
        <w:t>u v</w:t>
      </w:r>
      <w:r w:rsidRPr="00E14498">
        <w:rPr>
          <w:rFonts w:ascii="Arial" w:hAnsi="Arial" w:cs="Arial"/>
          <w:sz w:val="20"/>
          <w:szCs w:val="20"/>
        </w:rPr>
        <w:t>ề</w:t>
      </w:r>
      <w:r w:rsidRPr="00E14498">
        <w:rPr>
          <w:rFonts w:ascii="Arial" w:hAnsi="Arial" w:cs="Arial"/>
          <w:sz w:val="20"/>
          <w:szCs w:val="20"/>
        </w:rPr>
        <w:t xml:space="preserve">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ồ</w:t>
      </w:r>
      <w:r w:rsidRPr="00E14498">
        <w:rPr>
          <w:rFonts w:ascii="Arial" w:hAnsi="Arial" w:cs="Arial"/>
          <w:sz w:val="20"/>
          <w:szCs w:val="20"/>
        </w:rPr>
        <w:t>ng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và b</w:t>
      </w:r>
      <w:r w:rsidRPr="00E14498">
        <w:rPr>
          <w:rFonts w:ascii="Arial" w:hAnsi="Arial" w:cs="Arial"/>
          <w:sz w:val="20"/>
          <w:szCs w:val="20"/>
        </w:rPr>
        <w:t>ậ</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c</w:t>
      </w:r>
      <w:r w:rsidRPr="00E14498">
        <w:rPr>
          <w:rFonts w:ascii="Arial" w:hAnsi="Arial" w:cs="Arial"/>
          <w:sz w:val="20"/>
          <w:szCs w:val="20"/>
        </w:rPr>
        <w:t>ủ</w:t>
      </w:r>
      <w:r w:rsidRPr="00E14498">
        <w:rPr>
          <w:rFonts w:ascii="Arial" w:hAnsi="Arial" w:cs="Arial"/>
          <w:sz w:val="20"/>
          <w:szCs w:val="20"/>
        </w:rPr>
        <w:t>a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không ph</w:t>
      </w:r>
      <w:r w:rsidRPr="00E14498">
        <w:rPr>
          <w:rFonts w:ascii="Arial" w:hAnsi="Arial" w:cs="Arial"/>
          <w:sz w:val="20"/>
          <w:szCs w:val="20"/>
        </w:rPr>
        <w:t>ả</w:t>
      </w:r>
      <w:r w:rsidRPr="00E14498">
        <w:rPr>
          <w:rFonts w:ascii="Arial" w:hAnsi="Arial" w:cs="Arial"/>
          <w:sz w:val="20"/>
          <w:szCs w:val="20"/>
        </w:rPr>
        <w:t>i là ngư</w:t>
      </w:r>
      <w:r w:rsidRPr="00E14498">
        <w:rPr>
          <w:rFonts w:ascii="Arial" w:hAnsi="Arial" w:cs="Arial"/>
          <w:sz w:val="20"/>
          <w:szCs w:val="20"/>
        </w:rPr>
        <w:t>ờ</w:t>
      </w:r>
      <w:r w:rsidRPr="00E14498">
        <w:rPr>
          <w:rFonts w:ascii="Arial" w:hAnsi="Arial" w:cs="Arial"/>
          <w:sz w:val="20"/>
          <w:szCs w:val="20"/>
        </w:rPr>
        <w:t>i có liên quan c</w:t>
      </w:r>
      <w:r w:rsidRPr="00E14498">
        <w:rPr>
          <w:rFonts w:ascii="Arial" w:hAnsi="Arial" w:cs="Arial"/>
          <w:sz w:val="20"/>
          <w:szCs w:val="20"/>
        </w:rPr>
        <w:t>ủ</w:t>
      </w:r>
      <w:r w:rsidRPr="00E14498">
        <w:rPr>
          <w:rFonts w:ascii="Arial" w:hAnsi="Arial" w:cs="Arial"/>
          <w:sz w:val="20"/>
          <w:szCs w:val="20"/>
        </w:rPr>
        <w:t>a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và ngân hàng giám sát;</w:t>
      </w:r>
    </w:p>
    <w:p w14:paraId="7EEF715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Vi</w:t>
      </w:r>
      <w:r w:rsidRPr="00E14498">
        <w:rPr>
          <w:rFonts w:ascii="Arial" w:hAnsi="Arial" w:cs="Arial"/>
          <w:sz w:val="20"/>
          <w:szCs w:val="20"/>
        </w:rPr>
        <w:t>ệ</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vào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riêng l</w:t>
      </w:r>
      <w:r w:rsidRPr="00E14498">
        <w:rPr>
          <w:rFonts w:ascii="Arial" w:hAnsi="Arial" w:cs="Arial"/>
          <w:sz w:val="20"/>
          <w:szCs w:val="20"/>
        </w:rPr>
        <w:t>ẻ</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theo quy trình qu</w:t>
      </w:r>
      <w:r w:rsidRPr="00E14498">
        <w:rPr>
          <w:rFonts w:ascii="Arial" w:hAnsi="Arial" w:cs="Arial"/>
          <w:sz w:val="20"/>
          <w:szCs w:val="20"/>
        </w:rPr>
        <w:t>ả</w:t>
      </w:r>
      <w:r w:rsidRPr="00E14498">
        <w:rPr>
          <w:rFonts w:ascii="Arial" w:hAnsi="Arial" w:cs="Arial"/>
          <w:sz w:val="20"/>
          <w:szCs w:val="20"/>
        </w:rPr>
        <w:t>n lý r</w:t>
      </w:r>
      <w:r w:rsidRPr="00E14498">
        <w:rPr>
          <w:rFonts w:ascii="Arial" w:hAnsi="Arial" w:cs="Arial"/>
          <w:sz w:val="20"/>
          <w:szCs w:val="20"/>
        </w:rPr>
        <w:t>ủ</w:t>
      </w:r>
      <w:r w:rsidRPr="00E14498">
        <w:rPr>
          <w:rFonts w:ascii="Arial" w:hAnsi="Arial" w:cs="Arial"/>
          <w:sz w:val="20"/>
          <w:szCs w:val="20"/>
        </w:rPr>
        <w:t>i ro do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xây d</w:t>
      </w:r>
      <w:r w:rsidRPr="00E14498">
        <w:rPr>
          <w:rFonts w:ascii="Arial" w:hAnsi="Arial" w:cs="Arial"/>
          <w:sz w:val="20"/>
          <w:szCs w:val="20"/>
        </w:rPr>
        <w:t>ự</w:t>
      </w:r>
      <w:r w:rsidRPr="00E14498">
        <w:rPr>
          <w:rFonts w:ascii="Arial" w:hAnsi="Arial" w:cs="Arial"/>
          <w:sz w:val="20"/>
          <w:szCs w:val="20"/>
        </w:rPr>
        <w:t>ng, đư</w:t>
      </w:r>
      <w:r w:rsidRPr="00E14498">
        <w:rPr>
          <w:rFonts w:ascii="Arial" w:hAnsi="Arial" w:cs="Arial"/>
          <w:sz w:val="20"/>
          <w:szCs w:val="20"/>
        </w:rPr>
        <w:t>ợ</w:t>
      </w:r>
      <w:r w:rsidRPr="00E14498">
        <w:rPr>
          <w:rFonts w:ascii="Arial" w:hAnsi="Arial" w:cs="Arial"/>
          <w:sz w:val="20"/>
          <w:szCs w:val="20"/>
        </w:rPr>
        <w:t>c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xml:space="preserve"> phê duy</w:t>
      </w:r>
      <w:r w:rsidRPr="00E14498">
        <w:rPr>
          <w:rFonts w:ascii="Arial" w:hAnsi="Arial" w:cs="Arial"/>
          <w:sz w:val="20"/>
          <w:szCs w:val="20"/>
        </w:rPr>
        <w:t>ệ</w:t>
      </w:r>
      <w:r w:rsidRPr="00E14498">
        <w:rPr>
          <w:rFonts w:ascii="Arial" w:hAnsi="Arial" w:cs="Arial"/>
          <w:sz w:val="20"/>
          <w:szCs w:val="20"/>
        </w:rPr>
        <w:t>t trư</w:t>
      </w:r>
      <w:r w:rsidRPr="00E14498">
        <w:rPr>
          <w:rFonts w:ascii="Arial" w:hAnsi="Arial" w:cs="Arial"/>
          <w:sz w:val="20"/>
          <w:szCs w:val="20"/>
        </w:rPr>
        <w:t>ớ</w:t>
      </w:r>
      <w:r w:rsidRPr="00E14498">
        <w:rPr>
          <w:rFonts w:ascii="Arial" w:hAnsi="Arial" w:cs="Arial"/>
          <w:sz w:val="20"/>
          <w:szCs w:val="20"/>
        </w:rPr>
        <w:t>c khi áp d</w:t>
      </w:r>
      <w:r w:rsidRPr="00E14498">
        <w:rPr>
          <w:rFonts w:ascii="Arial" w:hAnsi="Arial" w:cs="Arial"/>
          <w:sz w:val="20"/>
          <w:szCs w:val="20"/>
        </w:rPr>
        <w:t>ụ</w:t>
      </w:r>
      <w:r w:rsidRPr="00E14498">
        <w:rPr>
          <w:rFonts w:ascii="Arial" w:hAnsi="Arial" w:cs="Arial"/>
          <w:sz w:val="20"/>
          <w:szCs w:val="20"/>
        </w:rPr>
        <w:t>ng, cung c</w:t>
      </w:r>
      <w:r w:rsidRPr="00E14498">
        <w:rPr>
          <w:rFonts w:ascii="Arial" w:hAnsi="Arial" w:cs="Arial"/>
          <w:sz w:val="20"/>
          <w:szCs w:val="20"/>
        </w:rPr>
        <w:t>ấ</w:t>
      </w:r>
      <w:r w:rsidRPr="00E14498">
        <w:rPr>
          <w:rFonts w:ascii="Arial" w:hAnsi="Arial" w:cs="Arial"/>
          <w:sz w:val="20"/>
          <w:szCs w:val="20"/>
        </w:rPr>
        <w:t>p cho ngân hàng giám sát đ</w:t>
      </w:r>
      <w:r w:rsidRPr="00E14498">
        <w:rPr>
          <w:rFonts w:ascii="Arial" w:hAnsi="Arial" w:cs="Arial"/>
          <w:sz w:val="20"/>
          <w:szCs w:val="20"/>
        </w:rPr>
        <w:t>ể</w:t>
      </w:r>
      <w:r w:rsidRPr="00E14498">
        <w:rPr>
          <w:rFonts w:ascii="Arial" w:hAnsi="Arial" w:cs="Arial"/>
          <w:sz w:val="20"/>
          <w:szCs w:val="20"/>
        </w:rPr>
        <w:t xml:space="preserve"> giám sát vi</w:t>
      </w:r>
      <w:r w:rsidRPr="00E14498">
        <w:rPr>
          <w:rFonts w:ascii="Arial" w:hAnsi="Arial" w:cs="Arial"/>
          <w:sz w:val="20"/>
          <w:szCs w:val="20"/>
        </w:rPr>
        <w:t>ệ</w:t>
      </w:r>
      <w:r w:rsidRPr="00E14498">
        <w:rPr>
          <w:rFonts w:ascii="Arial" w:hAnsi="Arial" w:cs="Arial"/>
          <w:sz w:val="20"/>
          <w:szCs w:val="20"/>
        </w:rPr>
        <w:t>c tuân th</w:t>
      </w:r>
      <w:r w:rsidRPr="00E14498">
        <w:rPr>
          <w:rFonts w:ascii="Arial" w:hAnsi="Arial" w:cs="Arial"/>
          <w:sz w:val="20"/>
          <w:szCs w:val="20"/>
        </w:rPr>
        <w:t>ủ</w:t>
      </w:r>
      <w:r w:rsidRPr="00E14498">
        <w:rPr>
          <w:rFonts w:ascii="Arial" w:hAnsi="Arial" w:cs="Arial"/>
          <w:sz w:val="20"/>
          <w:szCs w:val="20"/>
        </w:rPr>
        <w:t xml:space="preserve"> quy trình. Quy trình t</w:t>
      </w:r>
      <w:r w:rsidRPr="00E14498">
        <w:rPr>
          <w:rFonts w:ascii="Arial" w:hAnsi="Arial" w:cs="Arial"/>
          <w:sz w:val="20"/>
          <w:szCs w:val="20"/>
        </w:rPr>
        <w:t>ố</w:t>
      </w:r>
      <w:r w:rsidRPr="00E14498">
        <w:rPr>
          <w:rFonts w:ascii="Arial" w:hAnsi="Arial" w:cs="Arial"/>
          <w:sz w:val="20"/>
          <w:szCs w:val="20"/>
        </w:rPr>
        <w:t>i thi</w:t>
      </w:r>
      <w:r w:rsidRPr="00E14498">
        <w:rPr>
          <w:rFonts w:ascii="Arial" w:hAnsi="Arial" w:cs="Arial"/>
          <w:sz w:val="20"/>
          <w:szCs w:val="20"/>
        </w:rPr>
        <w:t>ể</w:t>
      </w:r>
      <w:r w:rsidRPr="00E14498">
        <w:rPr>
          <w:rFonts w:ascii="Arial" w:hAnsi="Arial" w:cs="Arial"/>
          <w:sz w:val="20"/>
          <w:szCs w:val="20"/>
        </w:rPr>
        <w:t>u bao g</w:t>
      </w:r>
      <w:r w:rsidRPr="00E14498">
        <w:rPr>
          <w:rFonts w:ascii="Arial" w:hAnsi="Arial" w:cs="Arial"/>
          <w:sz w:val="20"/>
          <w:szCs w:val="20"/>
        </w:rPr>
        <w:t>ồ</w:t>
      </w:r>
      <w:r w:rsidRPr="00E14498">
        <w:rPr>
          <w:rFonts w:ascii="Arial" w:hAnsi="Arial" w:cs="Arial"/>
          <w:sz w:val="20"/>
          <w:szCs w:val="20"/>
        </w:rPr>
        <w:t>m các n</w:t>
      </w:r>
      <w:r w:rsidRPr="00E14498">
        <w:rPr>
          <w:rFonts w:ascii="Arial" w:hAnsi="Arial" w:cs="Arial"/>
          <w:sz w:val="20"/>
          <w:szCs w:val="20"/>
        </w:rPr>
        <w:t>ộ</w:t>
      </w:r>
      <w:r w:rsidRPr="00E14498">
        <w:rPr>
          <w:rFonts w:ascii="Arial" w:hAnsi="Arial" w:cs="Arial"/>
          <w:sz w:val="20"/>
          <w:szCs w:val="20"/>
        </w:rPr>
        <w:t>i dung v</w:t>
      </w:r>
      <w:r w:rsidRPr="00E14498">
        <w:rPr>
          <w:rFonts w:ascii="Arial" w:hAnsi="Arial" w:cs="Arial"/>
          <w:sz w:val="20"/>
          <w:szCs w:val="20"/>
        </w:rPr>
        <w:t>ề</w:t>
      </w:r>
      <w:r w:rsidRPr="00E14498">
        <w:rPr>
          <w:rFonts w:ascii="Arial" w:hAnsi="Arial" w:cs="Arial"/>
          <w:sz w:val="20"/>
          <w:szCs w:val="20"/>
        </w:rPr>
        <w:t xml:space="preserve"> tiêu chí l</w:t>
      </w:r>
      <w:r w:rsidRPr="00E14498">
        <w:rPr>
          <w:rFonts w:ascii="Arial" w:hAnsi="Arial" w:cs="Arial"/>
          <w:sz w:val="20"/>
          <w:szCs w:val="20"/>
        </w:rPr>
        <w:t>ự</w:t>
      </w:r>
      <w:r w:rsidRPr="00E14498">
        <w:rPr>
          <w:rFonts w:ascii="Arial" w:hAnsi="Arial" w:cs="Arial"/>
          <w:sz w:val="20"/>
          <w:szCs w:val="20"/>
        </w:rPr>
        <w:t>a ch</w:t>
      </w:r>
      <w:r w:rsidRPr="00E14498">
        <w:rPr>
          <w:rFonts w:ascii="Arial" w:hAnsi="Arial" w:cs="Arial"/>
          <w:sz w:val="20"/>
          <w:szCs w:val="20"/>
        </w:rPr>
        <w:t>ọ</w:t>
      </w:r>
      <w:r w:rsidRPr="00E14498">
        <w:rPr>
          <w:rFonts w:ascii="Arial" w:hAnsi="Arial" w:cs="Arial"/>
          <w:sz w:val="20"/>
          <w:szCs w:val="20"/>
        </w:rPr>
        <w:t>n</w:t>
      </w:r>
      <w:r w:rsidRPr="00E14498">
        <w:rPr>
          <w:rFonts w:ascii="Arial" w:hAnsi="Arial" w:cs="Arial"/>
          <w:sz w:val="20"/>
          <w:szCs w:val="20"/>
        </w:rPr>
        <w:t xml:space="preserve">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riêng l</w:t>
      </w:r>
      <w:r w:rsidRPr="00E14498">
        <w:rPr>
          <w:rFonts w:ascii="Arial" w:hAnsi="Arial" w:cs="Arial"/>
          <w:sz w:val="20"/>
          <w:szCs w:val="20"/>
        </w:rPr>
        <w:t>ẻ</w:t>
      </w:r>
      <w:r w:rsidRPr="00E14498">
        <w:rPr>
          <w:rFonts w:ascii="Arial" w:hAnsi="Arial" w:cs="Arial"/>
          <w:sz w:val="20"/>
          <w:szCs w:val="20"/>
        </w:rPr>
        <w:t>, tiêu chí l</w:t>
      </w:r>
      <w:r w:rsidRPr="00E14498">
        <w:rPr>
          <w:rFonts w:ascii="Arial" w:hAnsi="Arial" w:cs="Arial"/>
          <w:sz w:val="20"/>
          <w:szCs w:val="20"/>
        </w:rPr>
        <w:t>ự</w:t>
      </w:r>
      <w:r w:rsidRPr="00E14498">
        <w:rPr>
          <w:rFonts w:ascii="Arial" w:hAnsi="Arial" w:cs="Arial"/>
          <w:sz w:val="20"/>
          <w:szCs w:val="20"/>
        </w:rPr>
        <w:t>a ch</w:t>
      </w:r>
      <w:r w:rsidRPr="00E14498">
        <w:rPr>
          <w:rFonts w:ascii="Arial" w:hAnsi="Arial" w:cs="Arial"/>
          <w:sz w:val="20"/>
          <w:szCs w:val="20"/>
        </w:rPr>
        <w:t>ọ</w:t>
      </w:r>
      <w:r w:rsidRPr="00E14498">
        <w:rPr>
          <w:rFonts w:ascii="Arial" w:hAnsi="Arial" w:cs="Arial"/>
          <w:sz w:val="20"/>
          <w:szCs w:val="20"/>
        </w:rPr>
        <w:t>n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cách th</w:t>
      </w:r>
      <w:r w:rsidRPr="00E14498">
        <w:rPr>
          <w:rFonts w:ascii="Arial" w:hAnsi="Arial" w:cs="Arial"/>
          <w:sz w:val="20"/>
          <w:szCs w:val="20"/>
        </w:rPr>
        <w:t>ứ</w:t>
      </w:r>
      <w:r w:rsidRPr="00E14498">
        <w:rPr>
          <w:rFonts w:ascii="Arial" w:hAnsi="Arial" w:cs="Arial"/>
          <w:sz w:val="20"/>
          <w:szCs w:val="20"/>
        </w:rPr>
        <w:t>c đánh giá, đo lư</w:t>
      </w:r>
      <w:r w:rsidRPr="00E14498">
        <w:rPr>
          <w:rFonts w:ascii="Arial" w:hAnsi="Arial" w:cs="Arial"/>
          <w:sz w:val="20"/>
          <w:szCs w:val="20"/>
        </w:rPr>
        <w:t>ờ</w:t>
      </w:r>
      <w:r w:rsidRPr="00E14498">
        <w:rPr>
          <w:rFonts w:ascii="Arial" w:hAnsi="Arial" w:cs="Arial"/>
          <w:sz w:val="20"/>
          <w:szCs w:val="20"/>
        </w:rPr>
        <w:t>ng r</w:t>
      </w:r>
      <w:r w:rsidRPr="00E14498">
        <w:rPr>
          <w:rFonts w:ascii="Arial" w:hAnsi="Arial" w:cs="Arial"/>
          <w:sz w:val="20"/>
          <w:szCs w:val="20"/>
        </w:rPr>
        <w:t>ủ</w:t>
      </w:r>
      <w:r w:rsidRPr="00E14498">
        <w:rPr>
          <w:rFonts w:ascii="Arial" w:hAnsi="Arial" w:cs="Arial"/>
          <w:sz w:val="20"/>
          <w:szCs w:val="20"/>
        </w:rPr>
        <w:t>i ro và phương pháp qu</w:t>
      </w:r>
      <w:r w:rsidRPr="00E14498">
        <w:rPr>
          <w:rFonts w:ascii="Arial" w:hAnsi="Arial" w:cs="Arial"/>
          <w:sz w:val="20"/>
          <w:szCs w:val="20"/>
        </w:rPr>
        <w:t>ả</w:t>
      </w:r>
      <w:r w:rsidRPr="00E14498">
        <w:rPr>
          <w:rFonts w:ascii="Arial" w:hAnsi="Arial" w:cs="Arial"/>
          <w:sz w:val="20"/>
          <w:szCs w:val="20"/>
        </w:rPr>
        <w:t>n lý các r</w:t>
      </w:r>
      <w:r w:rsidRPr="00E14498">
        <w:rPr>
          <w:rFonts w:ascii="Arial" w:hAnsi="Arial" w:cs="Arial"/>
          <w:sz w:val="20"/>
          <w:szCs w:val="20"/>
        </w:rPr>
        <w:t>ủ</w:t>
      </w:r>
      <w:r w:rsidRPr="00E14498">
        <w:rPr>
          <w:rFonts w:ascii="Arial" w:hAnsi="Arial" w:cs="Arial"/>
          <w:sz w:val="20"/>
          <w:szCs w:val="20"/>
        </w:rPr>
        <w:t>i ro.”.</w:t>
      </w:r>
    </w:p>
    <w:p w14:paraId="42DC4F9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5.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3a, kho</w:t>
      </w:r>
      <w:r w:rsidRPr="00E14498">
        <w:rPr>
          <w:rFonts w:ascii="Arial" w:hAnsi="Arial" w:cs="Arial"/>
          <w:sz w:val="20"/>
          <w:szCs w:val="20"/>
        </w:rPr>
        <w:t>ả</w:t>
      </w:r>
      <w:r w:rsidRPr="00E14498">
        <w:rPr>
          <w:rFonts w:ascii="Arial" w:hAnsi="Arial" w:cs="Arial"/>
          <w:sz w:val="20"/>
          <w:szCs w:val="20"/>
        </w:rPr>
        <w:t>n 3b vào sau kho</w:t>
      </w:r>
      <w:r w:rsidRPr="00E14498">
        <w:rPr>
          <w:rFonts w:ascii="Arial" w:hAnsi="Arial" w:cs="Arial"/>
          <w:sz w:val="20"/>
          <w:szCs w:val="20"/>
        </w:rPr>
        <w:t>ả</w:t>
      </w:r>
      <w:r w:rsidRPr="00E14498">
        <w:rPr>
          <w:rFonts w:ascii="Arial" w:hAnsi="Arial" w:cs="Arial"/>
          <w:sz w:val="20"/>
          <w:szCs w:val="20"/>
        </w:rPr>
        <w:t>n 3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35</w:t>
      </w:r>
    </w:p>
    <w:p w14:paraId="18E6B2E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“3a. Trong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riêng l</w:t>
      </w:r>
      <w:r w:rsidRPr="00E14498">
        <w:rPr>
          <w:rFonts w:ascii="Arial" w:hAnsi="Arial" w:cs="Arial"/>
          <w:sz w:val="20"/>
          <w:szCs w:val="20"/>
        </w:rPr>
        <w:t>ẻ</w:t>
      </w:r>
      <w:r w:rsidRPr="00E14498">
        <w:rPr>
          <w:rFonts w:ascii="Arial" w:hAnsi="Arial" w:cs="Arial"/>
          <w:sz w:val="20"/>
          <w:szCs w:val="20"/>
        </w:rPr>
        <w:t xml:space="preserve"> ho</w:t>
      </w:r>
      <w:r w:rsidRPr="00E14498">
        <w:rPr>
          <w:rFonts w:ascii="Arial" w:hAnsi="Arial" w:cs="Arial"/>
          <w:sz w:val="20"/>
          <w:szCs w:val="20"/>
        </w:rPr>
        <w:t>ặ</w:t>
      </w:r>
      <w:r w:rsidRPr="00E14498">
        <w:rPr>
          <w:rFonts w:ascii="Arial" w:hAnsi="Arial" w:cs="Arial"/>
          <w:sz w:val="20"/>
          <w:szCs w:val="20"/>
        </w:rPr>
        <w:t>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c</w:t>
      </w:r>
      <w:r w:rsidRPr="00E14498">
        <w:rPr>
          <w:rFonts w:ascii="Arial" w:hAnsi="Arial" w:cs="Arial"/>
          <w:sz w:val="20"/>
          <w:szCs w:val="20"/>
        </w:rPr>
        <w:t>ủ</w:t>
      </w:r>
      <w:r w:rsidRPr="00E14498">
        <w:rPr>
          <w:rFonts w:ascii="Arial" w:hAnsi="Arial" w:cs="Arial"/>
          <w:sz w:val="20"/>
          <w:szCs w:val="20"/>
        </w:rPr>
        <w:t>a trái phi</w:t>
      </w:r>
      <w:r w:rsidRPr="00E14498">
        <w:rPr>
          <w:rFonts w:ascii="Arial" w:hAnsi="Arial" w:cs="Arial"/>
          <w:sz w:val="20"/>
          <w:szCs w:val="20"/>
        </w:rPr>
        <w:t>ế</w:t>
      </w:r>
      <w:r w:rsidRPr="00E14498">
        <w:rPr>
          <w:rFonts w:ascii="Arial" w:hAnsi="Arial" w:cs="Arial"/>
          <w:sz w:val="20"/>
          <w:szCs w:val="20"/>
        </w:rPr>
        <w:t>u có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không còn đ</w:t>
      </w:r>
      <w:r w:rsidRPr="00E14498">
        <w:rPr>
          <w:rFonts w:ascii="Arial" w:hAnsi="Arial" w:cs="Arial"/>
          <w:sz w:val="20"/>
          <w:szCs w:val="20"/>
        </w:rPr>
        <w:t>ạ</w:t>
      </w:r>
      <w:r w:rsidRPr="00E14498">
        <w:rPr>
          <w:rFonts w:ascii="Arial" w:hAnsi="Arial" w:cs="Arial"/>
          <w:sz w:val="20"/>
          <w:szCs w:val="20"/>
        </w:rPr>
        <w:t>t m</w:t>
      </w:r>
      <w:r w:rsidRPr="00E14498">
        <w:rPr>
          <w:rFonts w:ascii="Arial" w:hAnsi="Arial" w:cs="Arial"/>
          <w:sz w:val="20"/>
          <w:szCs w:val="20"/>
        </w:rPr>
        <w:t>ứ</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đ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này ho</w:t>
      </w:r>
      <w:r w:rsidRPr="00E14498">
        <w:rPr>
          <w:rFonts w:ascii="Arial" w:hAnsi="Arial" w:cs="Arial"/>
          <w:sz w:val="20"/>
          <w:szCs w:val="20"/>
        </w:rPr>
        <w:t>ặ</w:t>
      </w:r>
      <w:r w:rsidRPr="00E14498">
        <w:rPr>
          <w:rFonts w:ascii="Arial" w:hAnsi="Arial" w:cs="Arial"/>
          <w:sz w:val="20"/>
          <w:szCs w:val="20"/>
        </w:rPr>
        <w:t>c k</w:t>
      </w:r>
      <w:r w:rsidRPr="00E14498">
        <w:rPr>
          <w:rFonts w:ascii="Arial" w:hAnsi="Arial" w:cs="Arial"/>
          <w:sz w:val="20"/>
          <w:szCs w:val="20"/>
        </w:rPr>
        <w:t>ế</w:t>
      </w:r>
      <w:r w:rsidRPr="00E14498">
        <w:rPr>
          <w:rFonts w:ascii="Arial" w:hAnsi="Arial" w:cs="Arial"/>
          <w:sz w:val="20"/>
          <w:szCs w:val="20"/>
        </w:rPr>
        <w:t>t thúc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bán các trái phi</w:t>
      </w:r>
      <w:r w:rsidRPr="00E14498">
        <w:rPr>
          <w:rFonts w:ascii="Arial" w:hAnsi="Arial" w:cs="Arial"/>
          <w:sz w:val="20"/>
          <w:szCs w:val="20"/>
        </w:rPr>
        <w:t>ế</w:t>
      </w:r>
      <w:r w:rsidRPr="00E14498">
        <w:rPr>
          <w:rFonts w:ascii="Arial" w:hAnsi="Arial" w:cs="Arial"/>
          <w:sz w:val="20"/>
          <w:szCs w:val="20"/>
        </w:rPr>
        <w:t>u đó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03 t</w:t>
      </w:r>
      <w:r w:rsidRPr="00E14498">
        <w:rPr>
          <w:rFonts w:ascii="Arial" w:hAnsi="Arial" w:cs="Arial"/>
          <w:sz w:val="20"/>
          <w:szCs w:val="20"/>
        </w:rPr>
        <w:t>háng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có k</w:t>
      </w:r>
      <w:r w:rsidRPr="00E14498">
        <w:rPr>
          <w:rFonts w:ascii="Arial" w:hAnsi="Arial" w:cs="Arial"/>
          <w:sz w:val="20"/>
          <w:szCs w:val="20"/>
        </w:rPr>
        <w:t>ế</w:t>
      </w:r>
      <w:r w:rsidRPr="00E14498">
        <w:rPr>
          <w:rFonts w:ascii="Arial" w:hAnsi="Arial" w:cs="Arial"/>
          <w:sz w:val="20"/>
          <w:szCs w:val="20"/>
        </w:rPr>
        <w:t>t qu</w:t>
      </w:r>
      <w:r w:rsidRPr="00E14498">
        <w:rPr>
          <w:rFonts w:ascii="Arial" w:hAnsi="Arial" w:cs="Arial"/>
          <w:sz w:val="20"/>
          <w:szCs w:val="20"/>
        </w:rPr>
        <w:t>ả</w:t>
      </w:r>
      <w:r w:rsidRPr="00E14498">
        <w:rPr>
          <w:rFonts w:ascii="Arial" w:hAnsi="Arial" w:cs="Arial"/>
          <w:sz w:val="20"/>
          <w:szCs w:val="20"/>
        </w:rPr>
        <w:t xml:space="preserve">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c</w:t>
      </w:r>
      <w:r w:rsidRPr="00E14498">
        <w:rPr>
          <w:rFonts w:ascii="Arial" w:hAnsi="Arial" w:cs="Arial"/>
          <w:sz w:val="20"/>
          <w:szCs w:val="20"/>
        </w:rPr>
        <w:t>ậ</w:t>
      </w:r>
      <w:r w:rsidRPr="00E14498">
        <w:rPr>
          <w:rFonts w:ascii="Arial" w:hAnsi="Arial" w:cs="Arial"/>
          <w:sz w:val="20"/>
          <w:szCs w:val="20"/>
        </w:rPr>
        <w:t>p nh</w:t>
      </w:r>
      <w:r w:rsidRPr="00E14498">
        <w:rPr>
          <w:rFonts w:ascii="Arial" w:hAnsi="Arial" w:cs="Arial"/>
          <w:sz w:val="20"/>
          <w:szCs w:val="20"/>
        </w:rPr>
        <w:t>ậ</w:t>
      </w:r>
      <w:r w:rsidRPr="00E14498">
        <w:rPr>
          <w:rFonts w:ascii="Arial" w:hAnsi="Arial" w:cs="Arial"/>
          <w:sz w:val="20"/>
          <w:szCs w:val="20"/>
        </w:rPr>
        <w:t>t ho</w:t>
      </w:r>
      <w:r w:rsidRPr="00E14498">
        <w:rPr>
          <w:rFonts w:ascii="Arial" w:hAnsi="Arial" w:cs="Arial"/>
          <w:sz w:val="20"/>
          <w:szCs w:val="20"/>
        </w:rPr>
        <w:t>ặ</w:t>
      </w:r>
      <w:r w:rsidRPr="00E14498">
        <w:rPr>
          <w:rFonts w:ascii="Arial" w:hAnsi="Arial" w:cs="Arial"/>
          <w:sz w:val="20"/>
          <w:szCs w:val="20"/>
        </w:rPr>
        <w:t>c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k</w:t>
      </w:r>
      <w:r w:rsidRPr="00E14498">
        <w:rPr>
          <w:rFonts w:ascii="Arial" w:hAnsi="Arial" w:cs="Arial"/>
          <w:sz w:val="20"/>
          <w:szCs w:val="20"/>
        </w:rPr>
        <w:t>ế</w:t>
      </w:r>
      <w:r w:rsidRPr="00E14498">
        <w:rPr>
          <w:rFonts w:ascii="Arial" w:hAnsi="Arial" w:cs="Arial"/>
          <w:sz w:val="20"/>
          <w:szCs w:val="20"/>
        </w:rPr>
        <w:t>t thúc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tr</w:t>
      </w:r>
      <w:r w:rsidRPr="00E14498">
        <w:rPr>
          <w:rFonts w:ascii="Arial" w:hAnsi="Arial" w:cs="Arial"/>
          <w:sz w:val="20"/>
          <w:szCs w:val="20"/>
        </w:rPr>
        <w:t>ừ</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trái phi</w:t>
      </w:r>
      <w:r w:rsidRPr="00E14498">
        <w:rPr>
          <w:rFonts w:ascii="Arial" w:hAnsi="Arial" w:cs="Arial"/>
          <w:sz w:val="20"/>
          <w:szCs w:val="20"/>
        </w:rPr>
        <w:t>ế</w:t>
      </w:r>
      <w:r w:rsidRPr="00E14498">
        <w:rPr>
          <w:rFonts w:ascii="Arial" w:hAnsi="Arial" w:cs="Arial"/>
          <w:sz w:val="20"/>
          <w:szCs w:val="20"/>
        </w:rPr>
        <w:t>u có th</w:t>
      </w:r>
      <w:r w:rsidRPr="00E14498">
        <w:rPr>
          <w:rFonts w:ascii="Arial" w:hAnsi="Arial" w:cs="Arial"/>
          <w:sz w:val="20"/>
          <w:szCs w:val="20"/>
        </w:rPr>
        <w:t>ờ</w:t>
      </w:r>
      <w:r w:rsidRPr="00E14498">
        <w:rPr>
          <w:rFonts w:ascii="Arial" w:hAnsi="Arial" w:cs="Arial"/>
          <w:sz w:val="20"/>
          <w:szCs w:val="20"/>
        </w:rPr>
        <w:t>i gian đáo h</w:t>
      </w:r>
      <w:r w:rsidRPr="00E14498">
        <w:rPr>
          <w:rFonts w:ascii="Arial" w:hAnsi="Arial" w:cs="Arial"/>
          <w:sz w:val="20"/>
          <w:szCs w:val="20"/>
        </w:rPr>
        <w:t>ạ</w:t>
      </w:r>
      <w:r w:rsidRPr="00E14498">
        <w:rPr>
          <w:rFonts w:ascii="Arial" w:hAnsi="Arial" w:cs="Arial"/>
          <w:sz w:val="20"/>
          <w:szCs w:val="20"/>
        </w:rPr>
        <w:t>n còn l</w:t>
      </w:r>
      <w:r w:rsidRPr="00E14498">
        <w:rPr>
          <w:rFonts w:ascii="Arial" w:hAnsi="Arial" w:cs="Arial"/>
          <w:sz w:val="20"/>
          <w:szCs w:val="20"/>
        </w:rPr>
        <w:t>ạ</w:t>
      </w:r>
      <w:r w:rsidRPr="00E14498">
        <w:rPr>
          <w:rFonts w:ascii="Arial" w:hAnsi="Arial" w:cs="Arial"/>
          <w:sz w:val="20"/>
          <w:szCs w:val="20"/>
        </w:rPr>
        <w:t>i t</w:t>
      </w:r>
      <w:r w:rsidRPr="00E14498">
        <w:rPr>
          <w:rFonts w:ascii="Arial" w:hAnsi="Arial" w:cs="Arial"/>
          <w:sz w:val="20"/>
          <w:szCs w:val="20"/>
        </w:rPr>
        <w:t>ừ</w:t>
      </w:r>
      <w:r w:rsidRPr="00E14498">
        <w:rPr>
          <w:rFonts w:ascii="Arial" w:hAnsi="Arial" w:cs="Arial"/>
          <w:sz w:val="20"/>
          <w:szCs w:val="20"/>
        </w:rPr>
        <w:t xml:space="preserve"> 12 tháng tr</w:t>
      </w:r>
      <w:r w:rsidRPr="00E14498">
        <w:rPr>
          <w:rFonts w:ascii="Arial" w:hAnsi="Arial" w:cs="Arial"/>
          <w:sz w:val="20"/>
          <w:szCs w:val="20"/>
        </w:rPr>
        <w:t>ở</w:t>
      </w:r>
      <w:r w:rsidRPr="00E14498">
        <w:rPr>
          <w:rFonts w:ascii="Arial" w:hAnsi="Arial" w:cs="Arial"/>
          <w:sz w:val="20"/>
          <w:szCs w:val="20"/>
        </w:rPr>
        <w:t xml:space="preserve"> xu</w:t>
      </w:r>
      <w:r w:rsidRPr="00E14498">
        <w:rPr>
          <w:rFonts w:ascii="Arial" w:hAnsi="Arial" w:cs="Arial"/>
          <w:sz w:val="20"/>
          <w:szCs w:val="20"/>
        </w:rPr>
        <w:t>ố</w:t>
      </w:r>
      <w:r w:rsidRPr="00E14498">
        <w:rPr>
          <w:rFonts w:ascii="Arial" w:hAnsi="Arial" w:cs="Arial"/>
          <w:sz w:val="20"/>
          <w:szCs w:val="20"/>
        </w:rPr>
        <w:t>ng.</w:t>
      </w:r>
    </w:p>
    <w:p w14:paraId="656AB16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3b. Vi</w:t>
      </w:r>
      <w:r w:rsidRPr="00E14498">
        <w:rPr>
          <w:rFonts w:ascii="Arial" w:hAnsi="Arial" w:cs="Arial"/>
          <w:sz w:val="20"/>
          <w:szCs w:val="20"/>
        </w:rPr>
        <w:t>ệ</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vào ch</w:t>
      </w:r>
      <w:r w:rsidRPr="00E14498">
        <w:rPr>
          <w:rFonts w:ascii="Arial" w:hAnsi="Arial" w:cs="Arial"/>
          <w:sz w:val="20"/>
          <w:szCs w:val="20"/>
        </w:rPr>
        <w:t>ứ</w:t>
      </w:r>
      <w:r w:rsidRPr="00E14498">
        <w:rPr>
          <w:rFonts w:ascii="Arial" w:hAnsi="Arial" w:cs="Arial"/>
          <w:sz w:val="20"/>
          <w:szCs w:val="20"/>
        </w:rPr>
        <w:t>ng khoán phái sinh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e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này</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 xml:space="preserve">o đáp </w:t>
      </w:r>
      <w:r w:rsidRPr="00E14498">
        <w:rPr>
          <w:rFonts w:ascii="Arial" w:hAnsi="Arial" w:cs="Arial"/>
          <w:sz w:val="20"/>
          <w:szCs w:val="20"/>
        </w:rPr>
        <w:t>ứ</w:t>
      </w:r>
      <w:r w:rsidRPr="00E14498">
        <w:rPr>
          <w:rFonts w:ascii="Arial" w:hAnsi="Arial" w:cs="Arial"/>
          <w:sz w:val="20"/>
          <w:szCs w:val="20"/>
        </w:rPr>
        <w:t>ng các quy đ</w:t>
      </w:r>
      <w:r w:rsidRPr="00E14498">
        <w:rPr>
          <w:rFonts w:ascii="Arial" w:hAnsi="Arial" w:cs="Arial"/>
          <w:sz w:val="20"/>
          <w:szCs w:val="20"/>
        </w:rPr>
        <w:t>ị</w:t>
      </w:r>
      <w:r w:rsidRPr="00E14498">
        <w:rPr>
          <w:rFonts w:ascii="Arial" w:hAnsi="Arial" w:cs="Arial"/>
          <w:sz w:val="20"/>
          <w:szCs w:val="20"/>
        </w:rPr>
        <w:t>nh sau:</w:t>
      </w:r>
    </w:p>
    <w:p w14:paraId="4924493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đang n</w:t>
      </w:r>
      <w:r w:rsidRPr="00E14498">
        <w:rPr>
          <w:rFonts w:ascii="Arial" w:hAnsi="Arial" w:cs="Arial"/>
          <w:sz w:val="20"/>
          <w:szCs w:val="20"/>
        </w:rPr>
        <w:t>ắ</w:t>
      </w:r>
      <w:r w:rsidRPr="00E14498">
        <w:rPr>
          <w:rFonts w:ascii="Arial" w:hAnsi="Arial" w:cs="Arial"/>
          <w:sz w:val="20"/>
          <w:szCs w:val="20"/>
        </w:rPr>
        <w:t>m gi</w:t>
      </w:r>
      <w:r w:rsidRPr="00E14498">
        <w:rPr>
          <w:rFonts w:ascii="Arial" w:hAnsi="Arial" w:cs="Arial"/>
          <w:sz w:val="20"/>
          <w:szCs w:val="20"/>
        </w:rPr>
        <w:t>ữ</w:t>
      </w:r>
      <w:r w:rsidRPr="00E14498">
        <w:rPr>
          <w:rFonts w:ascii="Arial" w:hAnsi="Arial" w:cs="Arial"/>
          <w:sz w:val="20"/>
          <w:szCs w:val="20"/>
        </w:rPr>
        <w:t xml:space="preserve"> t</w:t>
      </w:r>
      <w:r w:rsidRPr="00E14498">
        <w:rPr>
          <w:rFonts w:ascii="Arial" w:hAnsi="Arial" w:cs="Arial"/>
          <w:sz w:val="20"/>
          <w:szCs w:val="20"/>
        </w:rPr>
        <w:t>ố</w:t>
      </w:r>
      <w:r w:rsidRPr="00E14498">
        <w:rPr>
          <w:rFonts w:ascii="Arial" w:hAnsi="Arial" w:cs="Arial"/>
          <w:sz w:val="20"/>
          <w:szCs w:val="20"/>
        </w:rPr>
        <w:t>i thi</w:t>
      </w:r>
      <w:r w:rsidRPr="00E14498">
        <w:rPr>
          <w:rFonts w:ascii="Arial" w:hAnsi="Arial" w:cs="Arial"/>
          <w:sz w:val="20"/>
          <w:szCs w:val="20"/>
        </w:rPr>
        <w:t>ể</w:t>
      </w:r>
      <w:r w:rsidRPr="00E14498">
        <w:rPr>
          <w:rFonts w:ascii="Arial" w:hAnsi="Arial" w:cs="Arial"/>
          <w:sz w:val="20"/>
          <w:szCs w:val="20"/>
        </w:rPr>
        <w:t>u 50% s</w:t>
      </w:r>
      <w:r w:rsidRPr="00E14498">
        <w:rPr>
          <w:rFonts w:ascii="Arial" w:hAnsi="Arial" w:cs="Arial"/>
          <w:sz w:val="20"/>
          <w:szCs w:val="20"/>
        </w:rPr>
        <w:t>ố</w:t>
      </w:r>
      <w:r w:rsidRPr="00E14498">
        <w:rPr>
          <w:rFonts w:ascii="Arial" w:hAnsi="Arial" w:cs="Arial"/>
          <w:sz w:val="20"/>
          <w:szCs w:val="20"/>
        </w:rPr>
        <w:t xml:space="preserve"> lư</w:t>
      </w:r>
      <w:r w:rsidRPr="00E14498">
        <w:rPr>
          <w:rFonts w:ascii="Arial" w:hAnsi="Arial" w:cs="Arial"/>
          <w:sz w:val="20"/>
          <w:szCs w:val="20"/>
        </w:rPr>
        <w:t>ợ</w:t>
      </w:r>
      <w:r w:rsidRPr="00E14498">
        <w:rPr>
          <w:rFonts w:ascii="Arial" w:hAnsi="Arial" w:cs="Arial"/>
          <w:sz w:val="20"/>
          <w:szCs w:val="20"/>
        </w:rPr>
        <w:t>ng mã ch</w:t>
      </w:r>
      <w:r w:rsidRPr="00E14498">
        <w:rPr>
          <w:rFonts w:ascii="Arial" w:hAnsi="Arial" w:cs="Arial"/>
          <w:sz w:val="20"/>
          <w:szCs w:val="20"/>
        </w:rPr>
        <w:t>ứ</w:t>
      </w:r>
      <w:r w:rsidRPr="00E14498">
        <w:rPr>
          <w:rFonts w:ascii="Arial" w:hAnsi="Arial" w:cs="Arial"/>
          <w:sz w:val="20"/>
          <w:szCs w:val="20"/>
        </w:rPr>
        <w:t>ng khoán thu</w:t>
      </w:r>
      <w:r w:rsidRPr="00E14498">
        <w:rPr>
          <w:rFonts w:ascii="Arial" w:hAnsi="Arial" w:cs="Arial"/>
          <w:sz w:val="20"/>
          <w:szCs w:val="20"/>
        </w:rPr>
        <w:t>ộ</w:t>
      </w:r>
      <w:r w:rsidRPr="00E14498">
        <w:rPr>
          <w:rFonts w:ascii="Arial" w:hAnsi="Arial" w:cs="Arial"/>
          <w:sz w:val="20"/>
          <w:szCs w:val="20"/>
        </w:rPr>
        <w:t>c tài s</w:t>
      </w:r>
      <w:r w:rsidRPr="00E14498">
        <w:rPr>
          <w:rFonts w:ascii="Arial" w:hAnsi="Arial" w:cs="Arial"/>
          <w:sz w:val="20"/>
          <w:szCs w:val="20"/>
        </w:rPr>
        <w:t>ả</w:t>
      </w:r>
      <w:r w:rsidRPr="00E14498">
        <w:rPr>
          <w:rFonts w:ascii="Arial" w:hAnsi="Arial" w:cs="Arial"/>
          <w:sz w:val="20"/>
          <w:szCs w:val="20"/>
        </w:rPr>
        <w:t>n cơ s</w:t>
      </w:r>
      <w:r w:rsidRPr="00E14498">
        <w:rPr>
          <w:rFonts w:ascii="Arial" w:hAnsi="Arial" w:cs="Arial"/>
          <w:sz w:val="20"/>
          <w:szCs w:val="20"/>
        </w:rPr>
        <w:t>ở</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w:t>
      </w:r>
      <w:r w:rsidRPr="00E14498">
        <w:rPr>
          <w:rFonts w:ascii="Arial" w:hAnsi="Arial" w:cs="Arial"/>
          <w:sz w:val="20"/>
          <w:szCs w:val="20"/>
        </w:rPr>
        <w:t>ứ</w:t>
      </w:r>
      <w:r w:rsidRPr="00E14498">
        <w:rPr>
          <w:rFonts w:ascii="Arial" w:hAnsi="Arial" w:cs="Arial"/>
          <w:sz w:val="20"/>
          <w:szCs w:val="20"/>
        </w:rPr>
        <w:t>ng khoán phái sinh;</w:t>
      </w:r>
    </w:p>
    <w:p w14:paraId="101A389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Giá tr</w:t>
      </w:r>
      <w:r w:rsidRPr="00E14498">
        <w:rPr>
          <w:rFonts w:ascii="Arial" w:hAnsi="Arial" w:cs="Arial"/>
          <w:sz w:val="20"/>
          <w:szCs w:val="20"/>
        </w:rPr>
        <w:t>ị</w:t>
      </w:r>
      <w:r w:rsidRPr="00E14498">
        <w:rPr>
          <w:rFonts w:ascii="Arial" w:hAnsi="Arial" w:cs="Arial"/>
          <w:sz w:val="20"/>
          <w:szCs w:val="20"/>
        </w:rPr>
        <w:t xml:space="preserve"> cam k</w:t>
      </w:r>
      <w:r w:rsidRPr="00E14498">
        <w:rPr>
          <w:rFonts w:ascii="Arial" w:hAnsi="Arial" w:cs="Arial"/>
          <w:sz w:val="20"/>
          <w:szCs w:val="20"/>
        </w:rPr>
        <w:t>ế</w:t>
      </w:r>
      <w:r w:rsidRPr="00E14498">
        <w:rPr>
          <w:rFonts w:ascii="Arial" w:hAnsi="Arial" w:cs="Arial"/>
          <w:sz w:val="20"/>
          <w:szCs w:val="20"/>
        </w:rPr>
        <w:t>t c</w:t>
      </w:r>
      <w:r w:rsidRPr="00E14498">
        <w:rPr>
          <w:rFonts w:ascii="Arial" w:hAnsi="Arial" w:cs="Arial"/>
          <w:sz w:val="20"/>
          <w:szCs w:val="20"/>
        </w:rPr>
        <w:t>ủ</w:t>
      </w:r>
      <w:r w:rsidRPr="00E14498">
        <w:rPr>
          <w:rFonts w:ascii="Arial" w:hAnsi="Arial" w:cs="Arial"/>
          <w:sz w:val="20"/>
          <w:szCs w:val="20"/>
        </w:rPr>
        <w:t>a các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ồ</w:t>
      </w:r>
      <w:r w:rsidRPr="00E14498">
        <w:rPr>
          <w:rFonts w:ascii="Arial" w:hAnsi="Arial" w:cs="Arial"/>
          <w:sz w:val="20"/>
          <w:szCs w:val="20"/>
        </w:rPr>
        <w:t>ng ch</w:t>
      </w:r>
      <w:r w:rsidRPr="00E14498">
        <w:rPr>
          <w:rFonts w:ascii="Arial" w:hAnsi="Arial" w:cs="Arial"/>
          <w:sz w:val="20"/>
          <w:szCs w:val="20"/>
        </w:rPr>
        <w:t>ứ</w:t>
      </w:r>
      <w:r w:rsidRPr="00E14498">
        <w:rPr>
          <w:rFonts w:ascii="Arial" w:hAnsi="Arial" w:cs="Arial"/>
          <w:sz w:val="20"/>
          <w:szCs w:val="20"/>
        </w:rPr>
        <w:t>ng khoán phái sinh dùng đ</w:t>
      </w:r>
      <w:r w:rsidRPr="00E14498">
        <w:rPr>
          <w:rFonts w:ascii="Arial" w:hAnsi="Arial" w:cs="Arial"/>
          <w:sz w:val="20"/>
          <w:szCs w:val="20"/>
        </w:rPr>
        <w:t>ể</w:t>
      </w:r>
      <w:r w:rsidRPr="00E14498">
        <w:rPr>
          <w:rFonts w:ascii="Arial" w:hAnsi="Arial" w:cs="Arial"/>
          <w:sz w:val="20"/>
          <w:szCs w:val="20"/>
        </w:rPr>
        <w:t xml:space="preserve"> phòng ng</w:t>
      </w:r>
      <w:r w:rsidRPr="00E14498">
        <w:rPr>
          <w:rFonts w:ascii="Arial" w:hAnsi="Arial" w:cs="Arial"/>
          <w:sz w:val="20"/>
          <w:szCs w:val="20"/>
        </w:rPr>
        <w:t>ừ</w:t>
      </w:r>
      <w:r w:rsidRPr="00E14498">
        <w:rPr>
          <w:rFonts w:ascii="Arial" w:hAnsi="Arial" w:cs="Arial"/>
          <w:sz w:val="20"/>
          <w:szCs w:val="20"/>
        </w:rPr>
        <w:t>a r</w:t>
      </w:r>
      <w:r w:rsidRPr="00E14498">
        <w:rPr>
          <w:rFonts w:ascii="Arial" w:hAnsi="Arial" w:cs="Arial"/>
          <w:sz w:val="20"/>
          <w:szCs w:val="20"/>
        </w:rPr>
        <w:t>ủ</w:t>
      </w:r>
      <w:r w:rsidRPr="00E14498">
        <w:rPr>
          <w:rFonts w:ascii="Arial" w:hAnsi="Arial" w:cs="Arial"/>
          <w:sz w:val="20"/>
          <w:szCs w:val="20"/>
        </w:rPr>
        <w:t>i ro không vư</w:t>
      </w:r>
      <w:r w:rsidRPr="00E14498">
        <w:rPr>
          <w:rFonts w:ascii="Arial" w:hAnsi="Arial" w:cs="Arial"/>
          <w:sz w:val="20"/>
          <w:szCs w:val="20"/>
        </w:rPr>
        <w:t>ợ</w:t>
      </w:r>
      <w:r w:rsidRPr="00E14498">
        <w:rPr>
          <w:rFonts w:ascii="Arial" w:hAnsi="Arial" w:cs="Arial"/>
          <w:sz w:val="20"/>
          <w:szCs w:val="20"/>
        </w:rPr>
        <w:t>t quá 50% t</w:t>
      </w:r>
      <w:r w:rsidRPr="00E14498">
        <w:rPr>
          <w:rFonts w:ascii="Arial" w:hAnsi="Arial" w:cs="Arial"/>
          <w:sz w:val="20"/>
          <w:szCs w:val="20"/>
        </w:rPr>
        <w:t>ổ</w:t>
      </w:r>
      <w:r w:rsidRPr="00E14498">
        <w:rPr>
          <w:rFonts w:ascii="Arial" w:hAnsi="Arial" w:cs="Arial"/>
          <w:sz w:val="20"/>
          <w:szCs w:val="20"/>
        </w:rPr>
        <w:t>ng giá</w:t>
      </w:r>
      <w:r w:rsidRPr="00E14498">
        <w:rPr>
          <w:rFonts w:ascii="Arial" w:hAnsi="Arial" w:cs="Arial"/>
          <w:sz w:val="20"/>
          <w:szCs w:val="20"/>
        </w:rPr>
        <w:t xml:space="preserve"> tr</w:t>
      </w:r>
      <w:r w:rsidRPr="00E14498">
        <w:rPr>
          <w:rFonts w:ascii="Arial" w:hAnsi="Arial" w:cs="Arial"/>
          <w:sz w:val="20"/>
          <w:szCs w:val="20"/>
        </w:rPr>
        <w:t>ị</w:t>
      </w:r>
      <w:r w:rsidRPr="00E14498">
        <w:rPr>
          <w:rFonts w:ascii="Arial" w:hAnsi="Arial" w:cs="Arial"/>
          <w:sz w:val="20"/>
          <w:szCs w:val="20"/>
        </w:rPr>
        <w:t xml:space="preserve"> danh m</w:t>
      </w:r>
      <w:r w:rsidRPr="00E14498">
        <w:rPr>
          <w:rFonts w:ascii="Arial" w:hAnsi="Arial" w:cs="Arial"/>
          <w:sz w:val="20"/>
          <w:szCs w:val="20"/>
        </w:rPr>
        <w:t>ụ</w:t>
      </w:r>
      <w:r w:rsidRPr="00E14498">
        <w:rPr>
          <w:rFonts w:ascii="Arial" w:hAnsi="Arial" w:cs="Arial"/>
          <w:sz w:val="20"/>
          <w:szCs w:val="20"/>
        </w:rPr>
        <w:t>c ch</w:t>
      </w:r>
      <w:r w:rsidRPr="00E14498">
        <w:rPr>
          <w:rFonts w:ascii="Arial" w:hAnsi="Arial" w:cs="Arial"/>
          <w:sz w:val="20"/>
          <w:szCs w:val="20"/>
        </w:rPr>
        <w:t>ứ</w:t>
      </w:r>
      <w:r w:rsidRPr="00E14498">
        <w:rPr>
          <w:rFonts w:ascii="Arial" w:hAnsi="Arial" w:cs="Arial"/>
          <w:sz w:val="20"/>
          <w:szCs w:val="20"/>
        </w:rPr>
        <w:t>ng khoán thu</w:t>
      </w:r>
      <w:r w:rsidRPr="00E14498">
        <w:rPr>
          <w:rFonts w:ascii="Arial" w:hAnsi="Arial" w:cs="Arial"/>
          <w:sz w:val="20"/>
          <w:szCs w:val="20"/>
        </w:rPr>
        <w:t>ộ</w:t>
      </w:r>
      <w:r w:rsidRPr="00E14498">
        <w:rPr>
          <w:rFonts w:ascii="Arial" w:hAnsi="Arial" w:cs="Arial"/>
          <w:sz w:val="20"/>
          <w:szCs w:val="20"/>
        </w:rPr>
        <w:t>c tài s</w:t>
      </w:r>
      <w:r w:rsidRPr="00E14498">
        <w:rPr>
          <w:rFonts w:ascii="Arial" w:hAnsi="Arial" w:cs="Arial"/>
          <w:sz w:val="20"/>
          <w:szCs w:val="20"/>
        </w:rPr>
        <w:t>ả</w:t>
      </w:r>
      <w:r w:rsidRPr="00E14498">
        <w:rPr>
          <w:rFonts w:ascii="Arial" w:hAnsi="Arial" w:cs="Arial"/>
          <w:sz w:val="20"/>
          <w:szCs w:val="20"/>
        </w:rPr>
        <w:t>n cơ s</w:t>
      </w:r>
      <w:r w:rsidRPr="00E14498">
        <w:rPr>
          <w:rFonts w:ascii="Arial" w:hAnsi="Arial" w:cs="Arial"/>
          <w:sz w:val="20"/>
          <w:szCs w:val="20"/>
        </w:rPr>
        <w:t>ở</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w:t>
      </w:r>
    </w:p>
    <w:p w14:paraId="58FA091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 Vi</w:t>
      </w:r>
      <w:r w:rsidRPr="00E14498">
        <w:rPr>
          <w:rFonts w:ascii="Arial" w:hAnsi="Arial" w:cs="Arial"/>
          <w:sz w:val="20"/>
          <w:szCs w:val="20"/>
        </w:rPr>
        <w:t>ệ</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vào ch</w:t>
      </w:r>
      <w:r w:rsidRPr="00E14498">
        <w:rPr>
          <w:rFonts w:ascii="Arial" w:hAnsi="Arial" w:cs="Arial"/>
          <w:sz w:val="20"/>
          <w:szCs w:val="20"/>
        </w:rPr>
        <w:t>ứ</w:t>
      </w:r>
      <w:r w:rsidRPr="00E14498">
        <w:rPr>
          <w:rFonts w:ascii="Arial" w:hAnsi="Arial" w:cs="Arial"/>
          <w:sz w:val="20"/>
          <w:szCs w:val="20"/>
        </w:rPr>
        <w:t>ng khoán phái sinh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theo quy trình s</w:t>
      </w:r>
      <w:r w:rsidRPr="00E14498">
        <w:rPr>
          <w:rFonts w:ascii="Arial" w:hAnsi="Arial" w:cs="Arial"/>
          <w:sz w:val="20"/>
          <w:szCs w:val="20"/>
        </w:rPr>
        <w:t>ử</w:t>
      </w:r>
      <w:r w:rsidRPr="00E14498">
        <w:rPr>
          <w:rFonts w:ascii="Arial" w:hAnsi="Arial" w:cs="Arial"/>
          <w:sz w:val="20"/>
          <w:szCs w:val="20"/>
        </w:rPr>
        <w:t xml:space="preserve"> d</w:t>
      </w:r>
      <w:r w:rsidRPr="00E14498">
        <w:rPr>
          <w:rFonts w:ascii="Arial" w:hAnsi="Arial" w:cs="Arial"/>
          <w:sz w:val="20"/>
          <w:szCs w:val="20"/>
        </w:rPr>
        <w:t>ụ</w:t>
      </w:r>
      <w:r w:rsidRPr="00E14498">
        <w:rPr>
          <w:rFonts w:ascii="Arial" w:hAnsi="Arial" w:cs="Arial"/>
          <w:sz w:val="20"/>
          <w:szCs w:val="20"/>
        </w:rPr>
        <w:t>ng ch</w:t>
      </w:r>
      <w:r w:rsidRPr="00E14498">
        <w:rPr>
          <w:rFonts w:ascii="Arial" w:hAnsi="Arial" w:cs="Arial"/>
          <w:sz w:val="20"/>
          <w:szCs w:val="20"/>
        </w:rPr>
        <w:t>ứ</w:t>
      </w:r>
      <w:r w:rsidRPr="00E14498">
        <w:rPr>
          <w:rFonts w:ascii="Arial" w:hAnsi="Arial" w:cs="Arial"/>
          <w:sz w:val="20"/>
          <w:szCs w:val="20"/>
        </w:rPr>
        <w:t>ng khoán phái sinh đ</w:t>
      </w:r>
      <w:r w:rsidRPr="00E14498">
        <w:rPr>
          <w:rFonts w:ascii="Arial" w:hAnsi="Arial" w:cs="Arial"/>
          <w:sz w:val="20"/>
          <w:szCs w:val="20"/>
        </w:rPr>
        <w:t>ể</w:t>
      </w:r>
      <w:r w:rsidRPr="00E14498">
        <w:rPr>
          <w:rFonts w:ascii="Arial" w:hAnsi="Arial" w:cs="Arial"/>
          <w:sz w:val="20"/>
          <w:szCs w:val="20"/>
        </w:rPr>
        <w:t xml:space="preserve"> phòng ng</w:t>
      </w:r>
      <w:r w:rsidRPr="00E14498">
        <w:rPr>
          <w:rFonts w:ascii="Arial" w:hAnsi="Arial" w:cs="Arial"/>
          <w:sz w:val="20"/>
          <w:szCs w:val="20"/>
        </w:rPr>
        <w:t>ừ</w:t>
      </w:r>
      <w:r w:rsidRPr="00E14498">
        <w:rPr>
          <w:rFonts w:ascii="Arial" w:hAnsi="Arial" w:cs="Arial"/>
          <w:sz w:val="20"/>
          <w:szCs w:val="20"/>
        </w:rPr>
        <w:t>a r</w:t>
      </w:r>
      <w:r w:rsidRPr="00E14498">
        <w:rPr>
          <w:rFonts w:ascii="Arial" w:hAnsi="Arial" w:cs="Arial"/>
          <w:sz w:val="20"/>
          <w:szCs w:val="20"/>
        </w:rPr>
        <w:t>ủ</w:t>
      </w:r>
      <w:r w:rsidRPr="00E14498">
        <w:rPr>
          <w:rFonts w:ascii="Arial" w:hAnsi="Arial" w:cs="Arial"/>
          <w:sz w:val="20"/>
          <w:szCs w:val="20"/>
        </w:rPr>
        <w:t>i ro do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xây d</w:t>
      </w:r>
      <w:r w:rsidRPr="00E14498">
        <w:rPr>
          <w:rFonts w:ascii="Arial" w:hAnsi="Arial" w:cs="Arial"/>
          <w:sz w:val="20"/>
          <w:szCs w:val="20"/>
        </w:rPr>
        <w:t>ự</w:t>
      </w:r>
      <w:r w:rsidRPr="00E14498">
        <w:rPr>
          <w:rFonts w:ascii="Arial" w:hAnsi="Arial" w:cs="Arial"/>
          <w:sz w:val="20"/>
          <w:szCs w:val="20"/>
        </w:rPr>
        <w:t>ng, đư</w:t>
      </w:r>
      <w:r w:rsidRPr="00E14498">
        <w:rPr>
          <w:rFonts w:ascii="Arial" w:hAnsi="Arial" w:cs="Arial"/>
          <w:sz w:val="20"/>
          <w:szCs w:val="20"/>
        </w:rPr>
        <w:t>ợ</w:t>
      </w:r>
      <w:r w:rsidRPr="00E14498">
        <w:rPr>
          <w:rFonts w:ascii="Arial" w:hAnsi="Arial" w:cs="Arial"/>
          <w:sz w:val="20"/>
          <w:szCs w:val="20"/>
        </w:rPr>
        <w:t>c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xml:space="preserve"> phê duy</w:t>
      </w:r>
      <w:r w:rsidRPr="00E14498">
        <w:rPr>
          <w:rFonts w:ascii="Arial" w:hAnsi="Arial" w:cs="Arial"/>
          <w:sz w:val="20"/>
          <w:szCs w:val="20"/>
        </w:rPr>
        <w:t>ệ</w:t>
      </w:r>
      <w:r w:rsidRPr="00E14498">
        <w:rPr>
          <w:rFonts w:ascii="Arial" w:hAnsi="Arial" w:cs="Arial"/>
          <w:sz w:val="20"/>
          <w:szCs w:val="20"/>
        </w:rPr>
        <w:t>t trư</w:t>
      </w:r>
      <w:r w:rsidRPr="00E14498">
        <w:rPr>
          <w:rFonts w:ascii="Arial" w:hAnsi="Arial" w:cs="Arial"/>
          <w:sz w:val="20"/>
          <w:szCs w:val="20"/>
        </w:rPr>
        <w:t>ớ</w:t>
      </w:r>
      <w:r w:rsidRPr="00E14498">
        <w:rPr>
          <w:rFonts w:ascii="Arial" w:hAnsi="Arial" w:cs="Arial"/>
          <w:sz w:val="20"/>
          <w:szCs w:val="20"/>
        </w:rPr>
        <w:t>c khi</w:t>
      </w:r>
      <w:r w:rsidRPr="00E14498">
        <w:rPr>
          <w:rFonts w:ascii="Arial" w:hAnsi="Arial" w:cs="Arial"/>
          <w:sz w:val="20"/>
          <w:szCs w:val="20"/>
        </w:rPr>
        <w:t xml:space="preserve"> áp d</w:t>
      </w:r>
      <w:r w:rsidRPr="00E14498">
        <w:rPr>
          <w:rFonts w:ascii="Arial" w:hAnsi="Arial" w:cs="Arial"/>
          <w:sz w:val="20"/>
          <w:szCs w:val="20"/>
        </w:rPr>
        <w:t>ụ</w:t>
      </w:r>
      <w:r w:rsidRPr="00E14498">
        <w:rPr>
          <w:rFonts w:ascii="Arial" w:hAnsi="Arial" w:cs="Arial"/>
          <w:sz w:val="20"/>
          <w:szCs w:val="20"/>
        </w:rPr>
        <w:t>ng, cung c</w:t>
      </w:r>
      <w:r w:rsidRPr="00E14498">
        <w:rPr>
          <w:rFonts w:ascii="Arial" w:hAnsi="Arial" w:cs="Arial"/>
          <w:sz w:val="20"/>
          <w:szCs w:val="20"/>
        </w:rPr>
        <w:t>ấ</w:t>
      </w:r>
      <w:r w:rsidRPr="00E14498">
        <w:rPr>
          <w:rFonts w:ascii="Arial" w:hAnsi="Arial" w:cs="Arial"/>
          <w:sz w:val="20"/>
          <w:szCs w:val="20"/>
        </w:rPr>
        <w:t>p cho ngân hàng giám sát đ</w:t>
      </w:r>
      <w:r w:rsidRPr="00E14498">
        <w:rPr>
          <w:rFonts w:ascii="Arial" w:hAnsi="Arial" w:cs="Arial"/>
          <w:sz w:val="20"/>
          <w:szCs w:val="20"/>
        </w:rPr>
        <w:t>ể</w:t>
      </w:r>
      <w:r w:rsidRPr="00E14498">
        <w:rPr>
          <w:rFonts w:ascii="Arial" w:hAnsi="Arial" w:cs="Arial"/>
          <w:sz w:val="20"/>
          <w:szCs w:val="20"/>
        </w:rPr>
        <w:t xml:space="preserve"> giám sát vi</w:t>
      </w:r>
      <w:r w:rsidRPr="00E14498">
        <w:rPr>
          <w:rFonts w:ascii="Arial" w:hAnsi="Arial" w:cs="Arial"/>
          <w:sz w:val="20"/>
          <w:szCs w:val="20"/>
        </w:rPr>
        <w:t>ệ</w:t>
      </w:r>
      <w:r w:rsidRPr="00E14498">
        <w:rPr>
          <w:rFonts w:ascii="Arial" w:hAnsi="Arial" w:cs="Arial"/>
          <w:sz w:val="20"/>
          <w:szCs w:val="20"/>
        </w:rPr>
        <w:t>c tuân th</w:t>
      </w:r>
      <w:r w:rsidRPr="00E14498">
        <w:rPr>
          <w:rFonts w:ascii="Arial" w:hAnsi="Arial" w:cs="Arial"/>
          <w:sz w:val="20"/>
          <w:szCs w:val="20"/>
        </w:rPr>
        <w:t>ủ</w:t>
      </w:r>
      <w:r w:rsidRPr="00E14498">
        <w:rPr>
          <w:rFonts w:ascii="Arial" w:hAnsi="Arial" w:cs="Arial"/>
          <w:sz w:val="20"/>
          <w:szCs w:val="20"/>
        </w:rPr>
        <w:t xml:space="preserve"> quy trình. Quy trình ph</w:t>
      </w:r>
      <w:r w:rsidRPr="00E14498">
        <w:rPr>
          <w:rFonts w:ascii="Arial" w:hAnsi="Arial" w:cs="Arial"/>
          <w:sz w:val="20"/>
          <w:szCs w:val="20"/>
        </w:rPr>
        <w:t>ả</w:t>
      </w:r>
      <w:r w:rsidRPr="00E14498">
        <w:rPr>
          <w:rFonts w:ascii="Arial" w:hAnsi="Arial" w:cs="Arial"/>
          <w:sz w:val="20"/>
          <w:szCs w:val="20"/>
        </w:rPr>
        <w:t>i quy đ</w:t>
      </w:r>
      <w:r w:rsidRPr="00E14498">
        <w:rPr>
          <w:rFonts w:ascii="Arial" w:hAnsi="Arial" w:cs="Arial"/>
          <w:sz w:val="20"/>
          <w:szCs w:val="20"/>
        </w:rPr>
        <w:t>ị</w:t>
      </w:r>
      <w:r w:rsidRPr="00E14498">
        <w:rPr>
          <w:rFonts w:ascii="Arial" w:hAnsi="Arial" w:cs="Arial"/>
          <w:sz w:val="20"/>
          <w:szCs w:val="20"/>
        </w:rPr>
        <w:t>nh phương pháp đ</w:t>
      </w:r>
      <w:r w:rsidRPr="00E14498">
        <w:rPr>
          <w:rFonts w:ascii="Arial" w:hAnsi="Arial" w:cs="Arial"/>
          <w:sz w:val="20"/>
          <w:szCs w:val="20"/>
        </w:rPr>
        <w:t>ị</w:t>
      </w:r>
      <w:r w:rsidRPr="00E14498">
        <w:rPr>
          <w:rFonts w:ascii="Arial" w:hAnsi="Arial" w:cs="Arial"/>
          <w:sz w:val="20"/>
          <w:szCs w:val="20"/>
        </w:rPr>
        <w:t>nh lư</w:t>
      </w:r>
      <w:r w:rsidRPr="00E14498">
        <w:rPr>
          <w:rFonts w:ascii="Arial" w:hAnsi="Arial" w:cs="Arial"/>
          <w:sz w:val="20"/>
          <w:szCs w:val="20"/>
        </w:rPr>
        <w:t>ợ</w:t>
      </w:r>
      <w:r w:rsidRPr="00E14498">
        <w:rPr>
          <w:rFonts w:ascii="Arial" w:hAnsi="Arial" w:cs="Arial"/>
          <w:sz w:val="20"/>
          <w:szCs w:val="20"/>
        </w:rPr>
        <w:t>ng xác đ</w:t>
      </w:r>
      <w:r w:rsidRPr="00E14498">
        <w:rPr>
          <w:rFonts w:ascii="Arial" w:hAnsi="Arial" w:cs="Arial"/>
          <w:sz w:val="20"/>
          <w:szCs w:val="20"/>
        </w:rPr>
        <w:t>ị</w:t>
      </w:r>
      <w:r w:rsidRPr="00E14498">
        <w:rPr>
          <w:rFonts w:ascii="Arial" w:hAnsi="Arial" w:cs="Arial"/>
          <w:sz w:val="20"/>
          <w:szCs w:val="20"/>
        </w:rPr>
        <w:t>nh h</w:t>
      </w:r>
      <w:r w:rsidRPr="00E14498">
        <w:rPr>
          <w:rFonts w:ascii="Arial" w:hAnsi="Arial" w:cs="Arial"/>
          <w:sz w:val="20"/>
          <w:szCs w:val="20"/>
        </w:rPr>
        <w:t>ệ</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tương quan v</w:t>
      </w:r>
      <w:r w:rsidRPr="00E14498">
        <w:rPr>
          <w:rFonts w:ascii="Arial" w:hAnsi="Arial" w:cs="Arial"/>
          <w:sz w:val="20"/>
          <w:szCs w:val="20"/>
        </w:rPr>
        <w:t>ề</w:t>
      </w:r>
      <w:r w:rsidRPr="00E14498">
        <w:rPr>
          <w:rFonts w:ascii="Arial" w:hAnsi="Arial" w:cs="Arial"/>
          <w:sz w:val="20"/>
          <w:szCs w:val="20"/>
        </w:rPr>
        <w:t xml:space="preserve"> r</w:t>
      </w:r>
      <w:r w:rsidRPr="00E14498">
        <w:rPr>
          <w:rFonts w:ascii="Arial" w:hAnsi="Arial" w:cs="Arial"/>
          <w:sz w:val="20"/>
          <w:szCs w:val="20"/>
        </w:rPr>
        <w:t>ủ</w:t>
      </w:r>
      <w:r w:rsidRPr="00E14498">
        <w:rPr>
          <w:rFonts w:ascii="Arial" w:hAnsi="Arial" w:cs="Arial"/>
          <w:sz w:val="20"/>
          <w:szCs w:val="20"/>
        </w:rPr>
        <w:t>i ro bi</w:t>
      </w:r>
      <w:r w:rsidRPr="00E14498">
        <w:rPr>
          <w:rFonts w:ascii="Arial" w:hAnsi="Arial" w:cs="Arial"/>
          <w:sz w:val="20"/>
          <w:szCs w:val="20"/>
        </w:rPr>
        <w:t>ế</w:t>
      </w:r>
      <w:r w:rsidRPr="00E14498">
        <w:rPr>
          <w:rFonts w:ascii="Arial" w:hAnsi="Arial" w:cs="Arial"/>
          <w:sz w:val="20"/>
          <w:szCs w:val="20"/>
        </w:rPr>
        <w:t>n đ</w:t>
      </w:r>
      <w:r w:rsidRPr="00E14498">
        <w:rPr>
          <w:rFonts w:ascii="Arial" w:hAnsi="Arial" w:cs="Arial"/>
          <w:sz w:val="20"/>
          <w:szCs w:val="20"/>
        </w:rPr>
        <w:t>ộ</w:t>
      </w:r>
      <w:r w:rsidRPr="00E14498">
        <w:rPr>
          <w:rFonts w:ascii="Arial" w:hAnsi="Arial" w:cs="Arial"/>
          <w:sz w:val="20"/>
          <w:szCs w:val="20"/>
        </w:rPr>
        <w:t>ng gi</w:t>
      </w:r>
      <w:r w:rsidRPr="00E14498">
        <w:rPr>
          <w:rFonts w:ascii="Arial" w:hAnsi="Arial" w:cs="Arial"/>
          <w:sz w:val="20"/>
          <w:szCs w:val="20"/>
        </w:rPr>
        <w:t>ữ</w:t>
      </w:r>
      <w:r w:rsidRPr="00E14498">
        <w:rPr>
          <w:rFonts w:ascii="Arial" w:hAnsi="Arial" w:cs="Arial"/>
          <w:sz w:val="20"/>
          <w:szCs w:val="20"/>
        </w:rPr>
        <w:t>a danh m</w:t>
      </w:r>
      <w:r w:rsidRPr="00E14498">
        <w:rPr>
          <w:rFonts w:ascii="Arial" w:hAnsi="Arial" w:cs="Arial"/>
          <w:sz w:val="20"/>
          <w:szCs w:val="20"/>
        </w:rPr>
        <w:t>ụ</w:t>
      </w:r>
      <w:r w:rsidRPr="00E14498">
        <w:rPr>
          <w:rFonts w:ascii="Arial" w:hAnsi="Arial" w:cs="Arial"/>
          <w:sz w:val="20"/>
          <w:szCs w:val="20"/>
        </w:rPr>
        <w:t>c ch</w:t>
      </w:r>
      <w:r w:rsidRPr="00E14498">
        <w:rPr>
          <w:rFonts w:ascii="Arial" w:hAnsi="Arial" w:cs="Arial"/>
          <w:sz w:val="20"/>
          <w:szCs w:val="20"/>
        </w:rPr>
        <w:t>ứ</w:t>
      </w:r>
      <w:r w:rsidRPr="00E14498">
        <w:rPr>
          <w:rFonts w:ascii="Arial" w:hAnsi="Arial" w:cs="Arial"/>
          <w:sz w:val="20"/>
          <w:szCs w:val="20"/>
        </w:rPr>
        <w:t>ng khoán thu</w:t>
      </w:r>
      <w:r w:rsidRPr="00E14498">
        <w:rPr>
          <w:rFonts w:ascii="Arial" w:hAnsi="Arial" w:cs="Arial"/>
          <w:sz w:val="20"/>
          <w:szCs w:val="20"/>
        </w:rPr>
        <w:t>ộ</w:t>
      </w:r>
      <w:r w:rsidRPr="00E14498">
        <w:rPr>
          <w:rFonts w:ascii="Arial" w:hAnsi="Arial" w:cs="Arial"/>
          <w:sz w:val="20"/>
          <w:szCs w:val="20"/>
        </w:rPr>
        <w:t>c tài s</w:t>
      </w:r>
      <w:r w:rsidRPr="00E14498">
        <w:rPr>
          <w:rFonts w:ascii="Arial" w:hAnsi="Arial" w:cs="Arial"/>
          <w:sz w:val="20"/>
          <w:szCs w:val="20"/>
        </w:rPr>
        <w:t>ả</w:t>
      </w:r>
      <w:r w:rsidRPr="00E14498">
        <w:rPr>
          <w:rFonts w:ascii="Arial" w:hAnsi="Arial" w:cs="Arial"/>
          <w:sz w:val="20"/>
          <w:szCs w:val="20"/>
        </w:rPr>
        <w:t>n cơ s</w:t>
      </w:r>
      <w:r w:rsidRPr="00E14498">
        <w:rPr>
          <w:rFonts w:ascii="Arial" w:hAnsi="Arial" w:cs="Arial"/>
          <w:sz w:val="20"/>
          <w:szCs w:val="20"/>
        </w:rPr>
        <w:t>ở</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w:t>
      </w:r>
      <w:r w:rsidRPr="00E14498">
        <w:rPr>
          <w:rFonts w:ascii="Arial" w:hAnsi="Arial" w:cs="Arial"/>
          <w:sz w:val="20"/>
          <w:szCs w:val="20"/>
        </w:rPr>
        <w:t>ớ</w:t>
      </w:r>
      <w:r w:rsidRPr="00E14498">
        <w:rPr>
          <w:rFonts w:ascii="Arial" w:hAnsi="Arial" w:cs="Arial"/>
          <w:sz w:val="20"/>
          <w:szCs w:val="20"/>
        </w:rPr>
        <w:t>i tài s</w:t>
      </w:r>
      <w:r w:rsidRPr="00E14498">
        <w:rPr>
          <w:rFonts w:ascii="Arial" w:hAnsi="Arial" w:cs="Arial"/>
          <w:sz w:val="20"/>
          <w:szCs w:val="20"/>
        </w:rPr>
        <w:t>ả</w:t>
      </w:r>
      <w:r w:rsidRPr="00E14498">
        <w:rPr>
          <w:rFonts w:ascii="Arial" w:hAnsi="Arial" w:cs="Arial"/>
          <w:sz w:val="20"/>
          <w:szCs w:val="20"/>
        </w:rPr>
        <w:t>n cơ s</w:t>
      </w:r>
      <w:r w:rsidRPr="00E14498">
        <w:rPr>
          <w:rFonts w:ascii="Arial" w:hAnsi="Arial" w:cs="Arial"/>
          <w:sz w:val="20"/>
          <w:szCs w:val="20"/>
        </w:rPr>
        <w:t>ở</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w:t>
      </w:r>
      <w:r w:rsidRPr="00E14498">
        <w:rPr>
          <w:rFonts w:ascii="Arial" w:hAnsi="Arial" w:cs="Arial"/>
          <w:sz w:val="20"/>
          <w:szCs w:val="20"/>
        </w:rPr>
        <w:t>ứ</w:t>
      </w:r>
      <w:r w:rsidRPr="00E14498">
        <w:rPr>
          <w:rFonts w:ascii="Arial" w:hAnsi="Arial" w:cs="Arial"/>
          <w:sz w:val="20"/>
          <w:szCs w:val="20"/>
        </w:rPr>
        <w:t>ng kh</w:t>
      </w:r>
      <w:r w:rsidRPr="00E14498">
        <w:rPr>
          <w:rFonts w:ascii="Arial" w:hAnsi="Arial" w:cs="Arial"/>
          <w:sz w:val="20"/>
          <w:szCs w:val="20"/>
        </w:rPr>
        <w:t>oán phái sinh; h</w:t>
      </w:r>
      <w:r w:rsidRPr="00E14498">
        <w:rPr>
          <w:rFonts w:ascii="Arial" w:hAnsi="Arial" w:cs="Arial"/>
          <w:sz w:val="20"/>
          <w:szCs w:val="20"/>
        </w:rPr>
        <w:t>ệ</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tương quan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xác đ</w:t>
      </w:r>
      <w:r w:rsidRPr="00E14498">
        <w:rPr>
          <w:rFonts w:ascii="Arial" w:hAnsi="Arial" w:cs="Arial"/>
          <w:sz w:val="20"/>
          <w:szCs w:val="20"/>
        </w:rPr>
        <w:t>ị</w:t>
      </w:r>
      <w:r w:rsidRPr="00E14498">
        <w:rPr>
          <w:rFonts w:ascii="Arial" w:hAnsi="Arial" w:cs="Arial"/>
          <w:sz w:val="20"/>
          <w:szCs w:val="20"/>
        </w:rPr>
        <w:t>nh trư</w:t>
      </w:r>
      <w:r w:rsidRPr="00E14498">
        <w:rPr>
          <w:rFonts w:ascii="Arial" w:hAnsi="Arial" w:cs="Arial"/>
          <w:sz w:val="20"/>
          <w:szCs w:val="20"/>
        </w:rPr>
        <w:t>ớ</w:t>
      </w:r>
      <w:r w:rsidRPr="00E14498">
        <w:rPr>
          <w:rFonts w:ascii="Arial" w:hAnsi="Arial" w:cs="Arial"/>
          <w:sz w:val="20"/>
          <w:szCs w:val="20"/>
        </w:rPr>
        <w:t>c khi đ</w:t>
      </w:r>
      <w:r w:rsidRPr="00E14498">
        <w:rPr>
          <w:rFonts w:ascii="Arial" w:hAnsi="Arial" w:cs="Arial"/>
          <w:sz w:val="20"/>
          <w:szCs w:val="20"/>
        </w:rPr>
        <w:t>ầ</w:t>
      </w:r>
      <w:r w:rsidRPr="00E14498">
        <w:rPr>
          <w:rFonts w:ascii="Arial" w:hAnsi="Arial" w:cs="Arial"/>
          <w:sz w:val="20"/>
          <w:szCs w:val="20"/>
        </w:rPr>
        <w:t>u tư vào ch</w:t>
      </w:r>
      <w:r w:rsidRPr="00E14498">
        <w:rPr>
          <w:rFonts w:ascii="Arial" w:hAnsi="Arial" w:cs="Arial"/>
          <w:sz w:val="20"/>
          <w:szCs w:val="20"/>
        </w:rPr>
        <w:t>ứ</w:t>
      </w:r>
      <w:r w:rsidRPr="00E14498">
        <w:rPr>
          <w:rFonts w:ascii="Arial" w:hAnsi="Arial" w:cs="Arial"/>
          <w:sz w:val="20"/>
          <w:szCs w:val="20"/>
        </w:rPr>
        <w:t>ng khoán phái sinh.”.</w:t>
      </w:r>
    </w:p>
    <w:p w14:paraId="0B3BAA7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6.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d, đ và e kho</w:t>
      </w:r>
      <w:r w:rsidRPr="00E14498">
        <w:rPr>
          <w:rFonts w:ascii="Arial" w:hAnsi="Arial" w:cs="Arial"/>
          <w:sz w:val="20"/>
          <w:szCs w:val="20"/>
        </w:rPr>
        <w:t>ả</w:t>
      </w:r>
      <w:r w:rsidRPr="00E14498">
        <w:rPr>
          <w:rFonts w:ascii="Arial" w:hAnsi="Arial" w:cs="Arial"/>
          <w:sz w:val="20"/>
          <w:szCs w:val="20"/>
        </w:rPr>
        <w:t>n 4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35</w:t>
      </w:r>
    </w:p>
    <w:p w14:paraId="0B06B142" w14:textId="65E108CE" w:rsidR="00567AEF" w:rsidRPr="00E14498" w:rsidRDefault="004B4ED5" w:rsidP="00E14498">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E14498">
        <w:rPr>
          <w:rFonts w:ascii="Arial" w:hAnsi="Arial" w:cs="Arial"/>
          <w:sz w:val="20"/>
          <w:szCs w:val="20"/>
        </w:rPr>
        <w:t>d) Không được đầu tư quá 30% tổng giá trị tài sản của quỹ vào các tài sản quy định tại điểm a, b, d, đ, e và h khoản 2 Điều này, phát hành bởi các công ty trong cùng một nhóm công ty có quan hệ sở hữu với nhau thuộc các trường hợp sau đây: công ty mẹ, công ty con; các công ty sở hữu trên 35% cổ phần, phần vốn góp của nhau; nhóm công ty con có cùng một công ty mẹ. Trong đó, phần đầu tư vào chứng khoán phái sinh tính bằng giá trị cam kết của hợp đồng xác định theo quy định tại Phụ lục XIV ban hành kèm theo Thông tư này; phần đầu tư vào chứng quyền có bảo đảm tính bằng tổng giá trị đầu tư của quỹ vào chứng quyền có bảo đảm của tổ chức phát hành chứng quyền;</w:t>
      </w:r>
    </w:p>
    <w:p w14:paraId="1ACADC4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Không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quá 20%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đ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này, trong đó, không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quá 5%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chào bán riêng l</w:t>
      </w:r>
      <w:r w:rsidRPr="00E14498">
        <w:rPr>
          <w:rFonts w:ascii="Arial" w:hAnsi="Arial" w:cs="Arial"/>
          <w:sz w:val="20"/>
          <w:szCs w:val="20"/>
        </w:rPr>
        <w:t>ẻ</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niêm y</w:t>
      </w:r>
      <w:r w:rsidRPr="00E14498">
        <w:rPr>
          <w:rFonts w:ascii="Arial" w:hAnsi="Arial" w:cs="Arial"/>
          <w:sz w:val="20"/>
          <w:szCs w:val="20"/>
        </w:rPr>
        <w:t>ế</w:t>
      </w:r>
      <w:r w:rsidRPr="00E14498">
        <w:rPr>
          <w:rFonts w:ascii="Arial" w:hAnsi="Arial" w:cs="Arial"/>
          <w:sz w:val="20"/>
          <w:szCs w:val="20"/>
        </w:rPr>
        <w:t>t,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đăng ký giao d</w:t>
      </w:r>
      <w:r w:rsidRPr="00E14498">
        <w:rPr>
          <w:rFonts w:ascii="Arial" w:hAnsi="Arial" w:cs="Arial"/>
          <w:sz w:val="20"/>
          <w:szCs w:val="20"/>
        </w:rPr>
        <w:t>ị</w:t>
      </w:r>
      <w:r w:rsidRPr="00E14498">
        <w:rPr>
          <w:rFonts w:ascii="Arial" w:hAnsi="Arial" w:cs="Arial"/>
          <w:sz w:val="20"/>
          <w:szCs w:val="20"/>
        </w:rPr>
        <w:t>ch b</w:t>
      </w:r>
      <w:r w:rsidRPr="00E14498">
        <w:rPr>
          <w:rFonts w:ascii="Arial" w:hAnsi="Arial" w:cs="Arial"/>
          <w:sz w:val="20"/>
          <w:szCs w:val="20"/>
        </w:rPr>
        <w:t>ị</w:t>
      </w:r>
      <w:r w:rsidRPr="00E14498">
        <w:rPr>
          <w:rFonts w:ascii="Arial" w:hAnsi="Arial" w:cs="Arial"/>
          <w:sz w:val="20"/>
          <w:szCs w:val="20"/>
        </w:rPr>
        <w:t xml:space="preserve"> h</w:t>
      </w:r>
      <w:r w:rsidRPr="00E14498">
        <w:rPr>
          <w:rFonts w:ascii="Arial" w:hAnsi="Arial" w:cs="Arial"/>
          <w:sz w:val="20"/>
          <w:szCs w:val="20"/>
        </w:rPr>
        <w:t>ạ</w:t>
      </w:r>
      <w:r w:rsidRPr="00E14498">
        <w:rPr>
          <w:rFonts w:ascii="Arial" w:hAnsi="Arial" w:cs="Arial"/>
          <w:sz w:val="20"/>
          <w:szCs w:val="20"/>
        </w:rPr>
        <w:t>n ch</w:t>
      </w:r>
      <w:r w:rsidRPr="00E14498">
        <w:rPr>
          <w:rFonts w:ascii="Arial" w:hAnsi="Arial" w:cs="Arial"/>
          <w:sz w:val="20"/>
          <w:szCs w:val="20"/>
        </w:rPr>
        <w:t>ế</w:t>
      </w:r>
      <w:r w:rsidRPr="00E14498">
        <w:rPr>
          <w:rFonts w:ascii="Arial" w:hAnsi="Arial" w:cs="Arial"/>
          <w:sz w:val="20"/>
          <w:szCs w:val="20"/>
        </w:rPr>
        <w:t xml:space="preserve"> chuy</w:t>
      </w:r>
      <w:r w:rsidRPr="00E14498">
        <w:rPr>
          <w:rFonts w:ascii="Arial" w:hAnsi="Arial" w:cs="Arial"/>
          <w:sz w:val="20"/>
          <w:szCs w:val="20"/>
        </w:rPr>
        <w:t>ể</w:t>
      </w:r>
      <w:r w:rsidRPr="00E14498">
        <w:rPr>
          <w:rFonts w:ascii="Arial" w:hAnsi="Arial" w:cs="Arial"/>
          <w:sz w:val="20"/>
          <w:szCs w:val="20"/>
        </w:rPr>
        <w:t>n như</w:t>
      </w:r>
      <w:r w:rsidRPr="00E14498">
        <w:rPr>
          <w:rFonts w:ascii="Arial" w:hAnsi="Arial" w:cs="Arial"/>
          <w:sz w:val="20"/>
          <w:szCs w:val="20"/>
        </w:rPr>
        <w:t>ợ</w:t>
      </w:r>
      <w:r w:rsidRPr="00E14498">
        <w:rPr>
          <w:rFonts w:ascii="Arial" w:hAnsi="Arial" w:cs="Arial"/>
          <w:sz w:val="20"/>
          <w:szCs w:val="20"/>
        </w:rPr>
        <w:t>ng t</w:t>
      </w:r>
      <w:r w:rsidRPr="00E14498">
        <w:rPr>
          <w:rFonts w:ascii="Arial" w:hAnsi="Arial" w:cs="Arial"/>
          <w:sz w:val="20"/>
          <w:szCs w:val="20"/>
        </w:rPr>
        <w:t>ừ</w:t>
      </w:r>
      <w:r w:rsidRPr="00E14498">
        <w:rPr>
          <w:rFonts w:ascii="Arial" w:hAnsi="Arial" w:cs="Arial"/>
          <w:sz w:val="20"/>
          <w:szCs w:val="20"/>
        </w:rPr>
        <w:t xml:space="preserve"> 03 năm tr</w:t>
      </w:r>
      <w:r w:rsidRPr="00E14498">
        <w:rPr>
          <w:rFonts w:ascii="Arial" w:hAnsi="Arial" w:cs="Arial"/>
          <w:sz w:val="20"/>
          <w:szCs w:val="20"/>
        </w:rPr>
        <w:t>ở</w:t>
      </w:r>
      <w:r w:rsidRPr="00E14498">
        <w:rPr>
          <w:rFonts w:ascii="Arial" w:hAnsi="Arial" w:cs="Arial"/>
          <w:sz w:val="20"/>
          <w:szCs w:val="20"/>
        </w:rPr>
        <w:t xml:space="preserve"> lên.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riêng l</w:t>
      </w:r>
      <w:r w:rsidRPr="00E14498">
        <w:rPr>
          <w:rFonts w:ascii="Arial" w:hAnsi="Arial" w:cs="Arial"/>
          <w:sz w:val="20"/>
          <w:szCs w:val="20"/>
        </w:rPr>
        <w:t>ẻ</w:t>
      </w:r>
      <w:r w:rsidRPr="00E14498">
        <w:rPr>
          <w:rFonts w:ascii="Arial" w:hAnsi="Arial" w:cs="Arial"/>
          <w:sz w:val="20"/>
          <w:szCs w:val="20"/>
        </w:rPr>
        <w:t xml:space="preserve"> ho</w:t>
      </w:r>
      <w:r w:rsidRPr="00E14498">
        <w:rPr>
          <w:rFonts w:ascii="Arial" w:hAnsi="Arial" w:cs="Arial"/>
          <w:sz w:val="20"/>
          <w:szCs w:val="20"/>
        </w:rPr>
        <w:t>ặ</w:t>
      </w:r>
      <w:r w:rsidRPr="00E14498">
        <w:rPr>
          <w:rFonts w:ascii="Arial" w:hAnsi="Arial" w:cs="Arial"/>
          <w:sz w:val="20"/>
          <w:szCs w:val="20"/>
        </w:rPr>
        <w:t>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c</w:t>
      </w:r>
      <w:r w:rsidRPr="00E14498">
        <w:rPr>
          <w:rFonts w:ascii="Arial" w:hAnsi="Arial" w:cs="Arial"/>
          <w:sz w:val="20"/>
          <w:szCs w:val="20"/>
        </w:rPr>
        <w:t>ủ</w:t>
      </w:r>
      <w:r w:rsidRPr="00E14498">
        <w:rPr>
          <w:rFonts w:ascii="Arial" w:hAnsi="Arial" w:cs="Arial"/>
          <w:sz w:val="20"/>
          <w:szCs w:val="20"/>
        </w:rPr>
        <w:t>a trái phi</w:t>
      </w:r>
      <w:r w:rsidRPr="00E14498">
        <w:rPr>
          <w:rFonts w:ascii="Arial" w:hAnsi="Arial" w:cs="Arial"/>
          <w:sz w:val="20"/>
          <w:szCs w:val="20"/>
        </w:rPr>
        <w:t>ế</w:t>
      </w:r>
      <w:r w:rsidRPr="00E14498">
        <w:rPr>
          <w:rFonts w:ascii="Arial" w:hAnsi="Arial" w:cs="Arial"/>
          <w:sz w:val="20"/>
          <w:szCs w:val="20"/>
        </w:rPr>
        <w:t>u có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không còn đ</w:t>
      </w:r>
      <w:r w:rsidRPr="00E14498">
        <w:rPr>
          <w:rFonts w:ascii="Arial" w:hAnsi="Arial" w:cs="Arial"/>
          <w:sz w:val="20"/>
          <w:szCs w:val="20"/>
        </w:rPr>
        <w:t>ạ</w:t>
      </w:r>
      <w:r w:rsidRPr="00E14498">
        <w:rPr>
          <w:rFonts w:ascii="Arial" w:hAnsi="Arial" w:cs="Arial"/>
          <w:sz w:val="20"/>
          <w:szCs w:val="20"/>
        </w:rPr>
        <w:t>t m</w:t>
      </w:r>
      <w:r w:rsidRPr="00E14498">
        <w:rPr>
          <w:rFonts w:ascii="Arial" w:hAnsi="Arial" w:cs="Arial"/>
          <w:sz w:val="20"/>
          <w:szCs w:val="20"/>
        </w:rPr>
        <w:t>ứ</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w:t>
      </w:r>
      <w:r w:rsidRPr="00E14498">
        <w:rPr>
          <w:rFonts w:ascii="Arial" w:hAnsi="Arial" w:cs="Arial"/>
          <w:sz w:val="20"/>
          <w:szCs w:val="20"/>
        </w:rPr>
        <w:t>i</w:t>
      </w:r>
      <w:r w:rsidRPr="00E14498">
        <w:rPr>
          <w:rFonts w:ascii="Arial" w:hAnsi="Arial" w:cs="Arial"/>
          <w:sz w:val="20"/>
          <w:szCs w:val="20"/>
        </w:rPr>
        <w:t>ể</w:t>
      </w:r>
      <w:r w:rsidRPr="00E14498">
        <w:rPr>
          <w:rFonts w:ascii="Arial" w:hAnsi="Arial" w:cs="Arial"/>
          <w:sz w:val="20"/>
          <w:szCs w:val="20"/>
        </w:rPr>
        <w:t>m đ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này ho</w:t>
      </w:r>
      <w:r w:rsidRPr="00E14498">
        <w:rPr>
          <w:rFonts w:ascii="Arial" w:hAnsi="Arial" w:cs="Arial"/>
          <w:sz w:val="20"/>
          <w:szCs w:val="20"/>
        </w:rPr>
        <w:t>ặ</w:t>
      </w:r>
      <w:r w:rsidRPr="00E14498">
        <w:rPr>
          <w:rFonts w:ascii="Arial" w:hAnsi="Arial" w:cs="Arial"/>
          <w:sz w:val="20"/>
          <w:szCs w:val="20"/>
        </w:rPr>
        <w:t>c k</w:t>
      </w:r>
      <w:r w:rsidRPr="00E14498">
        <w:rPr>
          <w:rFonts w:ascii="Arial" w:hAnsi="Arial" w:cs="Arial"/>
          <w:sz w:val="20"/>
          <w:szCs w:val="20"/>
        </w:rPr>
        <w:t>ế</w:t>
      </w:r>
      <w:r w:rsidRPr="00E14498">
        <w:rPr>
          <w:rFonts w:ascii="Arial" w:hAnsi="Arial" w:cs="Arial"/>
          <w:sz w:val="20"/>
          <w:szCs w:val="20"/>
        </w:rPr>
        <w:t>t thúc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nhưng chưa đư</w:t>
      </w:r>
      <w:r w:rsidRPr="00E14498">
        <w:rPr>
          <w:rFonts w:ascii="Arial" w:hAnsi="Arial" w:cs="Arial"/>
          <w:sz w:val="20"/>
          <w:szCs w:val="20"/>
        </w:rPr>
        <w:t>ợ</w:t>
      </w:r>
      <w:r w:rsidRPr="00E14498">
        <w:rPr>
          <w:rFonts w:ascii="Arial" w:hAnsi="Arial" w:cs="Arial"/>
          <w:sz w:val="20"/>
          <w:szCs w:val="20"/>
        </w:rPr>
        <w:t>c bán, qu</w:t>
      </w:r>
      <w:r w:rsidRPr="00E14498">
        <w:rPr>
          <w:rFonts w:ascii="Arial" w:hAnsi="Arial" w:cs="Arial"/>
          <w:sz w:val="20"/>
          <w:szCs w:val="20"/>
        </w:rPr>
        <w:t>ỹ</w:t>
      </w:r>
      <w:r w:rsidRPr="00E14498">
        <w:rPr>
          <w:rFonts w:ascii="Arial" w:hAnsi="Arial" w:cs="Arial"/>
          <w:sz w:val="20"/>
          <w:szCs w:val="20"/>
        </w:rPr>
        <w:t xml:space="preserve"> không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quá 20%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đ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này và vào các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phát hành riêng l</w:t>
      </w:r>
      <w:r w:rsidRPr="00E14498">
        <w:rPr>
          <w:rFonts w:ascii="Arial" w:hAnsi="Arial" w:cs="Arial"/>
          <w:sz w:val="20"/>
          <w:szCs w:val="20"/>
        </w:rPr>
        <w:t>ẻ</w:t>
      </w:r>
      <w:r w:rsidRPr="00E14498">
        <w:rPr>
          <w:rFonts w:ascii="Arial" w:hAnsi="Arial" w:cs="Arial"/>
          <w:sz w:val="20"/>
          <w:szCs w:val="20"/>
        </w:rPr>
        <w:t xml:space="preserve"> không còn đ</w:t>
      </w:r>
      <w:r w:rsidRPr="00E14498">
        <w:rPr>
          <w:rFonts w:ascii="Arial" w:hAnsi="Arial" w:cs="Arial"/>
          <w:sz w:val="20"/>
          <w:szCs w:val="20"/>
        </w:rPr>
        <w:t>ạ</w:t>
      </w:r>
      <w:r w:rsidRPr="00E14498">
        <w:rPr>
          <w:rFonts w:ascii="Arial" w:hAnsi="Arial" w:cs="Arial"/>
          <w:sz w:val="20"/>
          <w:szCs w:val="20"/>
        </w:rPr>
        <w:t>t</w:t>
      </w:r>
      <w:r w:rsidRPr="00E14498">
        <w:rPr>
          <w:rFonts w:ascii="Arial" w:hAnsi="Arial" w:cs="Arial"/>
          <w:sz w:val="20"/>
          <w:szCs w:val="20"/>
        </w:rPr>
        <w:t xml:space="preserve"> m</w:t>
      </w:r>
      <w:r w:rsidRPr="00E14498">
        <w:rPr>
          <w:rFonts w:ascii="Arial" w:hAnsi="Arial" w:cs="Arial"/>
          <w:sz w:val="20"/>
          <w:szCs w:val="20"/>
        </w:rPr>
        <w:t>ứ</w:t>
      </w:r>
      <w:r w:rsidRPr="00E14498">
        <w:rPr>
          <w:rFonts w:ascii="Arial" w:hAnsi="Arial" w:cs="Arial"/>
          <w:sz w:val="20"/>
          <w:szCs w:val="20"/>
        </w:rPr>
        <w:t>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đ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này ho</w:t>
      </w:r>
      <w:r w:rsidRPr="00E14498">
        <w:rPr>
          <w:rFonts w:ascii="Arial" w:hAnsi="Arial" w:cs="Arial"/>
          <w:sz w:val="20"/>
          <w:szCs w:val="20"/>
        </w:rPr>
        <w:t>ặ</w:t>
      </w:r>
      <w:r w:rsidRPr="00E14498">
        <w:rPr>
          <w:rFonts w:ascii="Arial" w:hAnsi="Arial" w:cs="Arial"/>
          <w:sz w:val="20"/>
          <w:szCs w:val="20"/>
        </w:rPr>
        <w:t>c k</w:t>
      </w:r>
      <w:r w:rsidRPr="00E14498">
        <w:rPr>
          <w:rFonts w:ascii="Arial" w:hAnsi="Arial" w:cs="Arial"/>
          <w:sz w:val="20"/>
          <w:szCs w:val="20"/>
        </w:rPr>
        <w:t>ế</w:t>
      </w:r>
      <w:r w:rsidRPr="00E14498">
        <w:rPr>
          <w:rFonts w:ascii="Arial" w:hAnsi="Arial" w:cs="Arial"/>
          <w:sz w:val="20"/>
          <w:szCs w:val="20"/>
        </w:rPr>
        <w:t>t thúc x</w:t>
      </w:r>
      <w:r w:rsidRPr="00E14498">
        <w:rPr>
          <w:rFonts w:ascii="Arial" w:hAnsi="Arial" w:cs="Arial"/>
          <w:sz w:val="20"/>
          <w:szCs w:val="20"/>
        </w:rPr>
        <w:t>ế</w:t>
      </w:r>
      <w:r w:rsidRPr="00E14498">
        <w:rPr>
          <w:rFonts w:ascii="Arial" w:hAnsi="Arial" w:cs="Arial"/>
          <w:sz w:val="20"/>
          <w:szCs w:val="20"/>
        </w:rPr>
        <w:t>p h</w:t>
      </w:r>
      <w:r w:rsidRPr="00E14498">
        <w:rPr>
          <w:rFonts w:ascii="Arial" w:hAnsi="Arial" w:cs="Arial"/>
          <w:sz w:val="20"/>
          <w:szCs w:val="20"/>
        </w:rPr>
        <w:t>ạ</w:t>
      </w:r>
      <w:r w:rsidRPr="00E14498">
        <w:rPr>
          <w:rFonts w:ascii="Arial" w:hAnsi="Arial" w:cs="Arial"/>
          <w:sz w:val="20"/>
          <w:szCs w:val="20"/>
        </w:rPr>
        <w:t>ng tín nhi</w:t>
      </w:r>
      <w:r w:rsidRPr="00E14498">
        <w:rPr>
          <w:rFonts w:ascii="Arial" w:hAnsi="Arial" w:cs="Arial"/>
          <w:sz w:val="20"/>
          <w:szCs w:val="20"/>
        </w:rPr>
        <w:t>ệ</w:t>
      </w:r>
      <w:r w:rsidRPr="00E14498">
        <w:rPr>
          <w:rFonts w:ascii="Arial" w:hAnsi="Arial" w:cs="Arial"/>
          <w:sz w:val="20"/>
          <w:szCs w:val="20"/>
        </w:rPr>
        <w:t>m nhưng chưa đư</w:t>
      </w:r>
      <w:r w:rsidRPr="00E14498">
        <w:rPr>
          <w:rFonts w:ascii="Arial" w:hAnsi="Arial" w:cs="Arial"/>
          <w:sz w:val="20"/>
          <w:szCs w:val="20"/>
        </w:rPr>
        <w:t>ợ</w:t>
      </w:r>
      <w:r w:rsidRPr="00E14498">
        <w:rPr>
          <w:rFonts w:ascii="Arial" w:hAnsi="Arial" w:cs="Arial"/>
          <w:sz w:val="20"/>
          <w:szCs w:val="20"/>
        </w:rPr>
        <w:t>c bán;</w:t>
      </w:r>
    </w:p>
    <w:p w14:paraId="7371B5E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e)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các h</w:t>
      </w:r>
      <w:r w:rsidRPr="00E14498">
        <w:rPr>
          <w:rFonts w:ascii="Arial" w:hAnsi="Arial" w:cs="Arial"/>
          <w:sz w:val="20"/>
          <w:szCs w:val="20"/>
        </w:rPr>
        <w:t>ạ</w:t>
      </w:r>
      <w:r w:rsidRPr="00E14498">
        <w:rPr>
          <w:rFonts w:ascii="Arial" w:hAnsi="Arial" w:cs="Arial"/>
          <w:sz w:val="20"/>
          <w:szCs w:val="20"/>
        </w:rPr>
        <w:t>ng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l</w:t>
      </w:r>
      <w:r w:rsidRPr="00E14498">
        <w:rPr>
          <w:rFonts w:ascii="Arial" w:hAnsi="Arial" w:cs="Arial"/>
          <w:sz w:val="20"/>
          <w:szCs w:val="20"/>
        </w:rPr>
        <w:t>ớ</w:t>
      </w:r>
      <w:r w:rsidRPr="00E14498">
        <w:rPr>
          <w:rFonts w:ascii="Arial" w:hAnsi="Arial" w:cs="Arial"/>
          <w:sz w:val="20"/>
          <w:szCs w:val="20"/>
        </w:rPr>
        <w:t>n trong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không đư</w:t>
      </w:r>
      <w:r w:rsidRPr="00E14498">
        <w:rPr>
          <w:rFonts w:ascii="Arial" w:hAnsi="Arial" w:cs="Arial"/>
          <w:sz w:val="20"/>
          <w:szCs w:val="20"/>
        </w:rPr>
        <w:t>ợ</w:t>
      </w:r>
      <w:r w:rsidRPr="00E14498">
        <w:rPr>
          <w:rFonts w:ascii="Arial" w:hAnsi="Arial" w:cs="Arial"/>
          <w:sz w:val="20"/>
          <w:szCs w:val="20"/>
        </w:rPr>
        <w:t>c vư</w:t>
      </w:r>
      <w:r w:rsidRPr="00E14498">
        <w:rPr>
          <w:rFonts w:ascii="Arial" w:hAnsi="Arial" w:cs="Arial"/>
          <w:sz w:val="20"/>
          <w:szCs w:val="20"/>
        </w:rPr>
        <w:t>ợ</w:t>
      </w:r>
      <w:r w:rsidRPr="00E14498">
        <w:rPr>
          <w:rFonts w:ascii="Arial" w:hAnsi="Arial" w:cs="Arial"/>
          <w:sz w:val="20"/>
          <w:szCs w:val="20"/>
        </w:rPr>
        <w:t>t quá 40%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tr</w:t>
      </w:r>
      <w:r w:rsidRPr="00E14498">
        <w:rPr>
          <w:rFonts w:ascii="Arial" w:hAnsi="Arial" w:cs="Arial"/>
          <w:sz w:val="20"/>
          <w:szCs w:val="20"/>
        </w:rPr>
        <w:t>ừ</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trái phi</w:t>
      </w:r>
      <w:r w:rsidRPr="00E14498">
        <w:rPr>
          <w:rFonts w:ascii="Arial" w:hAnsi="Arial" w:cs="Arial"/>
          <w:sz w:val="20"/>
          <w:szCs w:val="20"/>
        </w:rPr>
        <w:t>ế</w:t>
      </w:r>
      <w:r w:rsidRPr="00E14498">
        <w:rPr>
          <w:rFonts w:ascii="Arial" w:hAnsi="Arial" w:cs="Arial"/>
          <w:sz w:val="20"/>
          <w:szCs w:val="20"/>
        </w:rPr>
        <w:t>u. Trong đó, h</w:t>
      </w:r>
      <w:r w:rsidRPr="00E14498">
        <w:rPr>
          <w:rFonts w:ascii="Arial" w:hAnsi="Arial" w:cs="Arial"/>
          <w:sz w:val="20"/>
          <w:szCs w:val="20"/>
        </w:rPr>
        <w:t>ạ</w:t>
      </w:r>
      <w:r w:rsidRPr="00E14498">
        <w:rPr>
          <w:rFonts w:ascii="Arial" w:hAnsi="Arial" w:cs="Arial"/>
          <w:sz w:val="20"/>
          <w:szCs w:val="20"/>
        </w:rPr>
        <w:t>ng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l</w:t>
      </w:r>
      <w:r w:rsidRPr="00E14498">
        <w:rPr>
          <w:rFonts w:ascii="Arial" w:hAnsi="Arial" w:cs="Arial"/>
          <w:sz w:val="20"/>
          <w:szCs w:val="20"/>
        </w:rPr>
        <w:t>ớ</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là h</w:t>
      </w:r>
      <w:r w:rsidRPr="00E14498">
        <w:rPr>
          <w:rFonts w:ascii="Arial" w:hAnsi="Arial" w:cs="Arial"/>
          <w:sz w:val="20"/>
          <w:szCs w:val="20"/>
        </w:rPr>
        <w:t>ạ</w:t>
      </w:r>
      <w:r w:rsidRPr="00E14498">
        <w:rPr>
          <w:rFonts w:ascii="Arial" w:hAnsi="Arial" w:cs="Arial"/>
          <w:sz w:val="20"/>
          <w:szCs w:val="20"/>
        </w:rPr>
        <w:t>ng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vào các lo</w:t>
      </w:r>
      <w:r w:rsidRPr="00E14498">
        <w:rPr>
          <w:rFonts w:ascii="Arial" w:hAnsi="Arial" w:cs="Arial"/>
          <w:sz w:val="20"/>
          <w:szCs w:val="20"/>
        </w:rPr>
        <w:t>ạ</w:t>
      </w:r>
      <w:r w:rsidRPr="00E14498">
        <w:rPr>
          <w:rFonts w:ascii="Arial" w:hAnsi="Arial" w:cs="Arial"/>
          <w:sz w:val="20"/>
          <w:szCs w:val="20"/>
        </w:rPr>
        <w:t>i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b, d, đ, g và h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này (ngo</w:t>
      </w:r>
      <w:r w:rsidRPr="00E14498">
        <w:rPr>
          <w:rFonts w:ascii="Arial" w:hAnsi="Arial" w:cs="Arial"/>
          <w:sz w:val="20"/>
          <w:szCs w:val="20"/>
        </w:rPr>
        <w:t>ạ</w:t>
      </w:r>
      <w:r w:rsidRPr="00E14498">
        <w:rPr>
          <w:rFonts w:ascii="Arial" w:hAnsi="Arial" w:cs="Arial"/>
          <w:sz w:val="20"/>
          <w:szCs w:val="20"/>
        </w:rPr>
        <w:t>i tr</w:t>
      </w:r>
      <w:r w:rsidRPr="00E14498">
        <w:rPr>
          <w:rFonts w:ascii="Arial" w:hAnsi="Arial" w:cs="Arial"/>
          <w:sz w:val="20"/>
          <w:szCs w:val="20"/>
        </w:rPr>
        <w:t>ừ</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phát hành b</w:t>
      </w:r>
      <w:r w:rsidRPr="00E14498">
        <w:rPr>
          <w:rFonts w:ascii="Arial" w:hAnsi="Arial" w:cs="Arial"/>
          <w:sz w:val="20"/>
          <w:szCs w:val="20"/>
        </w:rPr>
        <w:t>ở</w:t>
      </w:r>
      <w:r w:rsidRPr="00E14498">
        <w:rPr>
          <w:rFonts w:ascii="Arial" w:hAnsi="Arial" w:cs="Arial"/>
          <w:sz w:val="20"/>
          <w:szCs w:val="20"/>
        </w:rPr>
        <w:t>i cùng m</w:t>
      </w:r>
      <w:r w:rsidRPr="00E14498">
        <w:rPr>
          <w:rFonts w:ascii="Arial" w:hAnsi="Arial" w:cs="Arial"/>
          <w:sz w:val="20"/>
          <w:szCs w:val="20"/>
        </w:rPr>
        <w:t>ộ</w:t>
      </w:r>
      <w:r w:rsidRPr="00E14498">
        <w:rPr>
          <w:rFonts w:ascii="Arial" w:hAnsi="Arial" w:cs="Arial"/>
          <w:sz w:val="20"/>
          <w:szCs w:val="20"/>
        </w:rPr>
        <w:t>t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có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chi</w:t>
      </w:r>
      <w:r w:rsidRPr="00E14498">
        <w:rPr>
          <w:rFonts w:ascii="Arial" w:hAnsi="Arial" w:cs="Arial"/>
          <w:sz w:val="20"/>
          <w:szCs w:val="20"/>
        </w:rPr>
        <w:t>ế</w:t>
      </w:r>
      <w:r w:rsidRPr="00E14498">
        <w:rPr>
          <w:rFonts w:ascii="Arial" w:hAnsi="Arial" w:cs="Arial"/>
          <w:sz w:val="20"/>
          <w:szCs w:val="20"/>
        </w:rPr>
        <w:t>m t</w:t>
      </w:r>
      <w:r w:rsidRPr="00E14498">
        <w:rPr>
          <w:rFonts w:ascii="Arial" w:hAnsi="Arial" w:cs="Arial"/>
          <w:sz w:val="20"/>
          <w:szCs w:val="20"/>
        </w:rPr>
        <w:t>ừ</w:t>
      </w:r>
      <w:r w:rsidRPr="00E14498">
        <w:rPr>
          <w:rFonts w:ascii="Arial" w:hAnsi="Arial" w:cs="Arial"/>
          <w:sz w:val="20"/>
          <w:szCs w:val="20"/>
        </w:rPr>
        <w:t xml:space="preserve"> 5% tr</w:t>
      </w:r>
      <w:r w:rsidRPr="00E14498">
        <w:rPr>
          <w:rFonts w:ascii="Arial" w:hAnsi="Arial" w:cs="Arial"/>
          <w:sz w:val="20"/>
          <w:szCs w:val="20"/>
        </w:rPr>
        <w:t>ở</w:t>
      </w:r>
      <w:r w:rsidRPr="00E14498">
        <w:rPr>
          <w:rFonts w:ascii="Arial" w:hAnsi="Arial" w:cs="Arial"/>
          <w:sz w:val="20"/>
          <w:szCs w:val="20"/>
        </w:rPr>
        <w:t xml:space="preserve"> lên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w:t>
      </w:r>
      <w:r w:rsidRPr="00E14498">
        <w:rPr>
          <w:rFonts w:ascii="Arial" w:hAnsi="Arial" w:cs="Arial"/>
          <w:sz w:val="20"/>
          <w:szCs w:val="20"/>
        </w:rPr>
        <w: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w:t>
      </w:r>
    </w:p>
    <w:p w14:paraId="6C5C79D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7.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m vào sau đi</w:t>
      </w:r>
      <w:r w:rsidRPr="00E14498">
        <w:rPr>
          <w:rFonts w:ascii="Arial" w:hAnsi="Arial" w:cs="Arial"/>
          <w:sz w:val="20"/>
          <w:szCs w:val="20"/>
        </w:rPr>
        <w:t>ể</w:t>
      </w:r>
      <w:r w:rsidRPr="00E14498">
        <w:rPr>
          <w:rFonts w:ascii="Arial" w:hAnsi="Arial" w:cs="Arial"/>
          <w:sz w:val="20"/>
          <w:szCs w:val="20"/>
        </w:rPr>
        <w:t>m l kho</w:t>
      </w:r>
      <w:r w:rsidRPr="00E14498">
        <w:rPr>
          <w:rFonts w:ascii="Arial" w:hAnsi="Arial" w:cs="Arial"/>
          <w:sz w:val="20"/>
          <w:szCs w:val="20"/>
        </w:rPr>
        <w:t>ả</w:t>
      </w:r>
      <w:r w:rsidRPr="00E14498">
        <w:rPr>
          <w:rFonts w:ascii="Arial" w:hAnsi="Arial" w:cs="Arial"/>
          <w:sz w:val="20"/>
          <w:szCs w:val="20"/>
        </w:rPr>
        <w:t>n 4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35</w:t>
      </w:r>
    </w:p>
    <w:p w14:paraId="32BC2BC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“m) Không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quá 5% t</w:t>
      </w:r>
      <w:r w:rsidRPr="00E14498">
        <w:rPr>
          <w:rFonts w:ascii="Arial" w:hAnsi="Arial" w:cs="Arial"/>
          <w:sz w:val="20"/>
          <w:szCs w:val="20"/>
        </w:rPr>
        <w:t>ổ</w:t>
      </w:r>
      <w:r w:rsidRPr="00E14498">
        <w:rPr>
          <w:rFonts w:ascii="Arial" w:hAnsi="Arial" w:cs="Arial"/>
          <w:sz w:val="20"/>
          <w:szCs w:val="20"/>
        </w:rPr>
        <w:t>ng s</w:t>
      </w:r>
      <w:r w:rsidRPr="00E14498">
        <w:rPr>
          <w:rFonts w:ascii="Arial" w:hAnsi="Arial" w:cs="Arial"/>
          <w:sz w:val="20"/>
          <w:szCs w:val="20"/>
        </w:rPr>
        <w:t>ố</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quy</w:t>
      </w:r>
      <w:r w:rsidRPr="00E14498">
        <w:rPr>
          <w:rFonts w:ascii="Arial" w:hAnsi="Arial" w:cs="Arial"/>
          <w:sz w:val="20"/>
          <w:szCs w:val="20"/>
        </w:rPr>
        <w:t>ề</w:t>
      </w:r>
      <w:r w:rsidRPr="00E14498">
        <w:rPr>
          <w:rFonts w:ascii="Arial" w:hAnsi="Arial" w:cs="Arial"/>
          <w:sz w:val="20"/>
          <w:szCs w:val="20"/>
        </w:rPr>
        <w:t>n có b</w:t>
      </w:r>
      <w:r w:rsidRPr="00E14498">
        <w:rPr>
          <w:rFonts w:ascii="Arial" w:hAnsi="Arial" w:cs="Arial"/>
          <w:sz w:val="20"/>
          <w:szCs w:val="20"/>
        </w:rPr>
        <w:t>ả</w:t>
      </w:r>
      <w:r w:rsidRPr="00E14498">
        <w:rPr>
          <w:rFonts w:ascii="Arial" w:hAnsi="Arial" w:cs="Arial"/>
          <w:sz w:val="20"/>
          <w:szCs w:val="20"/>
        </w:rPr>
        <w:t>o đ</w:t>
      </w:r>
      <w:r w:rsidRPr="00E14498">
        <w:rPr>
          <w:rFonts w:ascii="Arial" w:hAnsi="Arial" w:cs="Arial"/>
          <w:sz w:val="20"/>
          <w:szCs w:val="20"/>
        </w:rPr>
        <w:t>ả</w:t>
      </w:r>
      <w:r w:rsidRPr="00E14498">
        <w:rPr>
          <w:rFonts w:ascii="Arial" w:hAnsi="Arial" w:cs="Arial"/>
          <w:sz w:val="20"/>
          <w:szCs w:val="20"/>
        </w:rPr>
        <w:t>m đang lưu hành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ộ</w:t>
      </w:r>
      <w:r w:rsidRPr="00E14498">
        <w:rPr>
          <w:rFonts w:ascii="Arial" w:hAnsi="Arial" w:cs="Arial"/>
          <w:sz w:val="20"/>
          <w:szCs w:val="20"/>
        </w:rPr>
        <w:t>t mã ch</w:t>
      </w:r>
      <w:r w:rsidRPr="00E14498">
        <w:rPr>
          <w:rFonts w:ascii="Arial" w:hAnsi="Arial" w:cs="Arial"/>
          <w:sz w:val="20"/>
          <w:szCs w:val="20"/>
        </w:rPr>
        <w:t>ứ</w:t>
      </w:r>
      <w:r w:rsidRPr="00E14498">
        <w:rPr>
          <w:rFonts w:ascii="Arial" w:hAnsi="Arial" w:cs="Arial"/>
          <w:sz w:val="20"/>
          <w:szCs w:val="20"/>
        </w:rPr>
        <w:t>ng quy</w:t>
      </w:r>
      <w:r w:rsidRPr="00E14498">
        <w:rPr>
          <w:rFonts w:ascii="Arial" w:hAnsi="Arial" w:cs="Arial"/>
          <w:sz w:val="20"/>
          <w:szCs w:val="20"/>
        </w:rPr>
        <w:t>ề</w:t>
      </w:r>
      <w:r w:rsidRPr="00E14498">
        <w:rPr>
          <w:rFonts w:ascii="Arial" w:hAnsi="Arial" w:cs="Arial"/>
          <w:sz w:val="20"/>
          <w:szCs w:val="20"/>
        </w:rPr>
        <w:t>n có b</w:t>
      </w:r>
      <w:r w:rsidRPr="00E14498">
        <w:rPr>
          <w:rFonts w:ascii="Arial" w:hAnsi="Arial" w:cs="Arial"/>
          <w:sz w:val="20"/>
          <w:szCs w:val="20"/>
        </w:rPr>
        <w:t>ả</w:t>
      </w:r>
      <w:r w:rsidRPr="00E14498">
        <w:rPr>
          <w:rFonts w:ascii="Arial" w:hAnsi="Arial" w:cs="Arial"/>
          <w:sz w:val="20"/>
          <w:szCs w:val="20"/>
        </w:rPr>
        <w:t>o đ</w:t>
      </w:r>
      <w:r w:rsidRPr="00E14498">
        <w:rPr>
          <w:rFonts w:ascii="Arial" w:hAnsi="Arial" w:cs="Arial"/>
          <w:sz w:val="20"/>
          <w:szCs w:val="20"/>
        </w:rPr>
        <w:t>ả</w:t>
      </w:r>
      <w:r w:rsidRPr="00E14498">
        <w:rPr>
          <w:rFonts w:ascii="Arial" w:hAnsi="Arial" w:cs="Arial"/>
          <w:sz w:val="20"/>
          <w:szCs w:val="20"/>
        </w:rPr>
        <w:t>m.”.</w:t>
      </w:r>
    </w:p>
    <w:p w14:paraId="77E7CA4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lastRenderedPageBreak/>
        <w:t>Đi</w:t>
      </w:r>
      <w:r w:rsidRPr="00E14498">
        <w:rPr>
          <w:rFonts w:ascii="Arial" w:hAnsi="Arial" w:cs="Arial"/>
          <w:b/>
          <w:sz w:val="20"/>
          <w:szCs w:val="20"/>
        </w:rPr>
        <w:t>ề</w:t>
      </w:r>
      <w:r w:rsidRPr="00E14498">
        <w:rPr>
          <w:rFonts w:ascii="Arial" w:hAnsi="Arial" w:cs="Arial"/>
          <w:b/>
          <w:sz w:val="20"/>
          <w:szCs w:val="20"/>
        </w:rPr>
        <w:t>u 18. B</w:t>
      </w:r>
      <w:r w:rsidRPr="00E14498">
        <w:rPr>
          <w:rFonts w:ascii="Arial" w:hAnsi="Arial" w:cs="Arial"/>
          <w:b/>
          <w:sz w:val="20"/>
          <w:szCs w:val="20"/>
        </w:rPr>
        <w:t>ổ</w:t>
      </w:r>
      <w:r w:rsidRPr="00E14498">
        <w:rPr>
          <w:rFonts w:ascii="Arial" w:hAnsi="Arial" w:cs="Arial"/>
          <w:b/>
          <w:sz w:val="20"/>
          <w:szCs w:val="20"/>
        </w:rPr>
        <w:t xml:space="preserve"> sung Đi</w:t>
      </w:r>
      <w:r w:rsidRPr="00E14498">
        <w:rPr>
          <w:rFonts w:ascii="Arial" w:hAnsi="Arial" w:cs="Arial"/>
          <w:b/>
          <w:sz w:val="20"/>
          <w:szCs w:val="20"/>
        </w:rPr>
        <w:t>ề</w:t>
      </w:r>
      <w:r w:rsidRPr="00E14498">
        <w:rPr>
          <w:rFonts w:ascii="Arial" w:hAnsi="Arial" w:cs="Arial"/>
          <w:b/>
          <w:sz w:val="20"/>
          <w:szCs w:val="20"/>
        </w:rPr>
        <w:t>u 35a vào sau Đi</w:t>
      </w:r>
      <w:r w:rsidRPr="00E14498">
        <w:rPr>
          <w:rFonts w:ascii="Arial" w:hAnsi="Arial" w:cs="Arial"/>
          <w:b/>
          <w:sz w:val="20"/>
          <w:szCs w:val="20"/>
        </w:rPr>
        <w:t>ề</w:t>
      </w:r>
      <w:r w:rsidRPr="00E14498">
        <w:rPr>
          <w:rFonts w:ascii="Arial" w:hAnsi="Arial" w:cs="Arial"/>
          <w:b/>
          <w:sz w:val="20"/>
          <w:szCs w:val="20"/>
        </w:rPr>
        <w:t>u 35</w:t>
      </w:r>
    </w:p>
    <w:p w14:paraId="1247077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“Đi</w:t>
      </w:r>
      <w:r w:rsidRPr="00E14498">
        <w:rPr>
          <w:rFonts w:ascii="Arial" w:hAnsi="Arial" w:cs="Arial"/>
          <w:sz w:val="20"/>
          <w:szCs w:val="20"/>
        </w:rPr>
        <w:t>ề</w:t>
      </w:r>
      <w:r w:rsidRPr="00E14498">
        <w:rPr>
          <w:rFonts w:ascii="Arial" w:hAnsi="Arial" w:cs="Arial"/>
          <w:sz w:val="20"/>
          <w:szCs w:val="20"/>
        </w:rPr>
        <w:t>u 35a.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p>
    <w:p w14:paraId="49F630C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tuân th</w:t>
      </w:r>
      <w:r w:rsidRPr="00E14498">
        <w:rPr>
          <w:rFonts w:ascii="Arial" w:hAnsi="Arial" w:cs="Arial"/>
          <w:sz w:val="20"/>
          <w:szCs w:val="20"/>
        </w:rPr>
        <w:t>ủ</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này.</w:t>
      </w:r>
    </w:p>
    <w:p w14:paraId="04BA264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phù h</w:t>
      </w:r>
      <w:r w:rsidRPr="00E14498">
        <w:rPr>
          <w:rFonts w:ascii="Arial" w:hAnsi="Arial" w:cs="Arial"/>
          <w:sz w:val="20"/>
          <w:szCs w:val="20"/>
        </w:rPr>
        <w:t>ợ</w:t>
      </w:r>
      <w:r w:rsidRPr="00E14498">
        <w:rPr>
          <w:rFonts w:ascii="Arial" w:hAnsi="Arial" w:cs="Arial"/>
          <w:sz w:val="20"/>
          <w:szCs w:val="20"/>
        </w:rPr>
        <w:t>p v</w:t>
      </w:r>
      <w:r w:rsidRPr="00E14498">
        <w:rPr>
          <w:rFonts w:ascii="Arial" w:hAnsi="Arial" w:cs="Arial"/>
          <w:sz w:val="20"/>
          <w:szCs w:val="20"/>
        </w:rPr>
        <w:t>ớ</w:t>
      </w:r>
      <w:r w:rsidRPr="00E14498">
        <w:rPr>
          <w:rFonts w:ascii="Arial" w:hAnsi="Arial" w:cs="Arial"/>
          <w:sz w:val="20"/>
          <w:szCs w:val="20"/>
        </w:rPr>
        <w:t>i m</w:t>
      </w:r>
      <w:r w:rsidRPr="00E14498">
        <w:rPr>
          <w:rFonts w:ascii="Arial" w:hAnsi="Arial" w:cs="Arial"/>
          <w:sz w:val="20"/>
          <w:szCs w:val="20"/>
        </w:rPr>
        <w:t>ụ</w:t>
      </w:r>
      <w:r w:rsidRPr="00E14498">
        <w:rPr>
          <w:rFonts w:ascii="Arial" w:hAnsi="Arial" w:cs="Arial"/>
          <w:sz w:val="20"/>
          <w:szCs w:val="20"/>
        </w:rPr>
        <w:t>c tiêu, chính sách đ</w:t>
      </w:r>
      <w:r w:rsidRPr="00E14498">
        <w:rPr>
          <w:rFonts w:ascii="Arial" w:hAnsi="Arial" w:cs="Arial"/>
          <w:sz w:val="20"/>
          <w:szCs w:val="20"/>
        </w:rPr>
        <w:t>ầ</w:t>
      </w:r>
      <w:r w:rsidRPr="00E14498">
        <w:rPr>
          <w:rFonts w:ascii="Arial" w:hAnsi="Arial" w:cs="Arial"/>
          <w:sz w:val="20"/>
          <w:szCs w:val="20"/>
        </w:rPr>
        <w:t>u tư đã đư</w:t>
      </w:r>
      <w:r w:rsidRPr="00E14498">
        <w:rPr>
          <w:rFonts w:ascii="Arial" w:hAnsi="Arial" w:cs="Arial"/>
          <w:sz w:val="20"/>
          <w:szCs w:val="20"/>
        </w:rPr>
        <w:t>ợ</w:t>
      </w:r>
      <w:r w:rsidRPr="00E14498">
        <w:rPr>
          <w:rFonts w:ascii="Arial" w:hAnsi="Arial" w:cs="Arial"/>
          <w:sz w:val="20"/>
          <w:szCs w:val="20"/>
        </w:rPr>
        <w:t>c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và công b</w:t>
      </w:r>
      <w:r w:rsidRPr="00E14498">
        <w:rPr>
          <w:rFonts w:ascii="Arial" w:hAnsi="Arial" w:cs="Arial"/>
          <w:sz w:val="20"/>
          <w:szCs w:val="20"/>
        </w:rPr>
        <w:t>ố</w:t>
      </w:r>
      <w:r w:rsidRPr="00E14498">
        <w:rPr>
          <w:rFonts w:ascii="Arial" w:hAnsi="Arial" w:cs="Arial"/>
          <w:sz w:val="20"/>
          <w:szCs w:val="20"/>
        </w:rPr>
        <w:t xml:space="preserve"> t</w:t>
      </w:r>
      <w:r w:rsidRPr="00E14498">
        <w:rPr>
          <w:rFonts w:ascii="Arial" w:hAnsi="Arial" w:cs="Arial"/>
          <w:sz w:val="20"/>
          <w:szCs w:val="20"/>
        </w:rPr>
        <w:t>ạ</w:t>
      </w:r>
      <w:r w:rsidRPr="00E14498">
        <w:rPr>
          <w:rFonts w:ascii="Arial" w:hAnsi="Arial" w:cs="Arial"/>
          <w:sz w:val="20"/>
          <w:szCs w:val="20"/>
        </w:rPr>
        <w:t>i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w:t>
      </w:r>
    </w:p>
    <w:p w14:paraId="745A249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w:t>
      </w:r>
      <w:r w:rsidRPr="00E14498">
        <w:rPr>
          <w:rFonts w:ascii="Arial" w:hAnsi="Arial" w:cs="Arial"/>
          <w:sz w:val="20"/>
          <w:szCs w:val="20"/>
        </w:rPr>
        <w:t>. Qu</w:t>
      </w:r>
      <w:r w:rsidRPr="00E14498">
        <w:rPr>
          <w:rFonts w:ascii="Arial" w:hAnsi="Arial" w:cs="Arial"/>
          <w:sz w:val="20"/>
          <w:szCs w:val="20"/>
        </w:rPr>
        <w:t>ỹ</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phép đ</w:t>
      </w:r>
      <w:r w:rsidRPr="00E14498">
        <w:rPr>
          <w:rFonts w:ascii="Arial" w:hAnsi="Arial" w:cs="Arial"/>
          <w:sz w:val="20"/>
          <w:szCs w:val="20"/>
        </w:rPr>
        <w:t>ầ</w:t>
      </w:r>
      <w:r w:rsidRPr="00E14498">
        <w:rPr>
          <w:rFonts w:ascii="Arial" w:hAnsi="Arial" w:cs="Arial"/>
          <w:sz w:val="20"/>
          <w:szCs w:val="20"/>
        </w:rPr>
        <w:t>u tư vào các lo</w:t>
      </w:r>
      <w:r w:rsidRPr="00E14498">
        <w:rPr>
          <w:rFonts w:ascii="Arial" w:hAnsi="Arial" w:cs="Arial"/>
          <w:sz w:val="20"/>
          <w:szCs w:val="20"/>
        </w:rPr>
        <w:t>ạ</w:t>
      </w:r>
      <w:r w:rsidRPr="00E14498">
        <w:rPr>
          <w:rFonts w:ascii="Arial" w:hAnsi="Arial" w:cs="Arial"/>
          <w:sz w:val="20"/>
          <w:szCs w:val="20"/>
        </w:rPr>
        <w:t>i tài s</w:t>
      </w:r>
      <w:r w:rsidRPr="00E14498">
        <w:rPr>
          <w:rFonts w:ascii="Arial" w:hAnsi="Arial" w:cs="Arial"/>
          <w:sz w:val="20"/>
          <w:szCs w:val="20"/>
        </w:rPr>
        <w:t>ả</w:t>
      </w:r>
      <w:r w:rsidRPr="00E14498">
        <w:rPr>
          <w:rFonts w:ascii="Arial" w:hAnsi="Arial" w:cs="Arial"/>
          <w:sz w:val="20"/>
          <w:szCs w:val="20"/>
        </w:rPr>
        <w:t>n sau đây:</w:t>
      </w:r>
    </w:p>
    <w:p w14:paraId="413994C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Danh m</w:t>
      </w:r>
      <w:r w:rsidRPr="00E14498">
        <w:rPr>
          <w:rFonts w:ascii="Arial" w:hAnsi="Arial" w:cs="Arial"/>
          <w:sz w:val="20"/>
          <w:szCs w:val="20"/>
        </w:rPr>
        <w:t>ụ</w:t>
      </w:r>
      <w:r w:rsidRPr="00E14498">
        <w:rPr>
          <w:rFonts w:ascii="Arial" w:hAnsi="Arial" w:cs="Arial"/>
          <w:sz w:val="20"/>
          <w:szCs w:val="20"/>
        </w:rPr>
        <w:t>c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c</w:t>
      </w:r>
      <w:r w:rsidRPr="00E14498">
        <w:rPr>
          <w:rFonts w:ascii="Arial" w:hAnsi="Arial" w:cs="Arial"/>
          <w:sz w:val="20"/>
          <w:szCs w:val="20"/>
        </w:rPr>
        <w:t>ủ</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tham chi</w:t>
      </w:r>
      <w:r w:rsidRPr="00E14498">
        <w:rPr>
          <w:rFonts w:ascii="Arial" w:hAnsi="Arial" w:cs="Arial"/>
          <w:sz w:val="20"/>
          <w:szCs w:val="20"/>
        </w:rPr>
        <w:t>ế</w:t>
      </w:r>
      <w:r w:rsidRPr="00E14498">
        <w:rPr>
          <w:rFonts w:ascii="Arial" w:hAnsi="Arial" w:cs="Arial"/>
          <w:sz w:val="20"/>
          <w:szCs w:val="20"/>
        </w:rPr>
        <w:t>u.</w:t>
      </w:r>
    </w:p>
    <w:p w14:paraId="590EA3A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b, c, d, e và g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35 Thông tư này. Vi</w:t>
      </w:r>
      <w:r w:rsidRPr="00E14498">
        <w:rPr>
          <w:rFonts w:ascii="Arial" w:hAnsi="Arial" w:cs="Arial"/>
          <w:sz w:val="20"/>
          <w:szCs w:val="20"/>
        </w:rPr>
        <w:t>ệ</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vào ch</w:t>
      </w:r>
      <w:r w:rsidRPr="00E14498">
        <w:rPr>
          <w:rFonts w:ascii="Arial" w:hAnsi="Arial" w:cs="Arial"/>
          <w:sz w:val="20"/>
          <w:szCs w:val="20"/>
        </w:rPr>
        <w:t>ứ</w:t>
      </w:r>
      <w:r w:rsidRPr="00E14498">
        <w:rPr>
          <w:rFonts w:ascii="Arial" w:hAnsi="Arial" w:cs="Arial"/>
          <w:sz w:val="20"/>
          <w:szCs w:val="20"/>
        </w:rPr>
        <w:t>ng khoán phái sinh ch</w:t>
      </w:r>
      <w:r w:rsidRPr="00E14498">
        <w:rPr>
          <w:rFonts w:ascii="Arial" w:hAnsi="Arial" w:cs="Arial"/>
          <w:sz w:val="20"/>
          <w:szCs w:val="20"/>
        </w:rPr>
        <w:t>ỉ</w:t>
      </w:r>
      <w:r w:rsidRPr="00E14498">
        <w:rPr>
          <w:rFonts w:ascii="Arial" w:hAnsi="Arial" w:cs="Arial"/>
          <w:sz w:val="20"/>
          <w:szCs w:val="20"/>
        </w:rPr>
        <w:t xml:space="preserve"> nh</w:t>
      </w:r>
      <w:r w:rsidRPr="00E14498">
        <w:rPr>
          <w:rFonts w:ascii="Arial" w:hAnsi="Arial" w:cs="Arial"/>
          <w:sz w:val="20"/>
          <w:szCs w:val="20"/>
        </w:rPr>
        <w:t>ằ</w:t>
      </w:r>
      <w:r w:rsidRPr="00E14498">
        <w:rPr>
          <w:rFonts w:ascii="Arial" w:hAnsi="Arial" w:cs="Arial"/>
          <w:sz w:val="20"/>
          <w:szCs w:val="20"/>
        </w:rPr>
        <w:t>m m</w:t>
      </w:r>
      <w:r w:rsidRPr="00E14498">
        <w:rPr>
          <w:rFonts w:ascii="Arial" w:hAnsi="Arial" w:cs="Arial"/>
          <w:sz w:val="20"/>
          <w:szCs w:val="20"/>
        </w:rPr>
        <w:t>ụ</w:t>
      </w:r>
      <w:r w:rsidRPr="00E14498">
        <w:rPr>
          <w:rFonts w:ascii="Arial" w:hAnsi="Arial" w:cs="Arial"/>
          <w:sz w:val="20"/>
          <w:szCs w:val="20"/>
        </w:rPr>
        <w:t>c đích phòng ng</w:t>
      </w:r>
      <w:r w:rsidRPr="00E14498">
        <w:rPr>
          <w:rFonts w:ascii="Arial" w:hAnsi="Arial" w:cs="Arial"/>
          <w:sz w:val="20"/>
          <w:szCs w:val="20"/>
        </w:rPr>
        <w:t>ừ</w:t>
      </w:r>
      <w:r w:rsidRPr="00E14498">
        <w:rPr>
          <w:rFonts w:ascii="Arial" w:hAnsi="Arial" w:cs="Arial"/>
          <w:sz w:val="20"/>
          <w:szCs w:val="20"/>
        </w:rPr>
        <w:t xml:space="preserve">a </w:t>
      </w:r>
      <w:r w:rsidRPr="00E14498">
        <w:rPr>
          <w:rFonts w:ascii="Arial" w:hAnsi="Arial" w:cs="Arial"/>
          <w:sz w:val="20"/>
          <w:szCs w:val="20"/>
        </w:rPr>
        <w:t>r</w:t>
      </w:r>
      <w:r w:rsidRPr="00E14498">
        <w:rPr>
          <w:rFonts w:ascii="Arial" w:hAnsi="Arial" w:cs="Arial"/>
          <w:sz w:val="20"/>
          <w:szCs w:val="20"/>
        </w:rPr>
        <w:t>ủ</w:t>
      </w:r>
      <w:r w:rsidRPr="00E14498">
        <w:rPr>
          <w:rFonts w:ascii="Arial" w:hAnsi="Arial" w:cs="Arial"/>
          <w:sz w:val="20"/>
          <w:szCs w:val="20"/>
        </w:rPr>
        <w:t>i ro và gi</w:t>
      </w:r>
      <w:r w:rsidRPr="00E14498">
        <w:rPr>
          <w:rFonts w:ascii="Arial" w:hAnsi="Arial" w:cs="Arial"/>
          <w:sz w:val="20"/>
          <w:szCs w:val="20"/>
        </w:rPr>
        <w:t>ả</w:t>
      </w:r>
      <w:r w:rsidRPr="00E14498">
        <w:rPr>
          <w:rFonts w:ascii="Arial" w:hAnsi="Arial" w:cs="Arial"/>
          <w:sz w:val="20"/>
          <w:szCs w:val="20"/>
        </w:rPr>
        <w:t>m thi</w:t>
      </w:r>
      <w:r w:rsidRPr="00E14498">
        <w:rPr>
          <w:rFonts w:ascii="Arial" w:hAnsi="Arial" w:cs="Arial"/>
          <w:sz w:val="20"/>
          <w:szCs w:val="20"/>
        </w:rPr>
        <w:t>ể</w:t>
      </w:r>
      <w:r w:rsidRPr="00E14498">
        <w:rPr>
          <w:rFonts w:ascii="Arial" w:hAnsi="Arial" w:cs="Arial"/>
          <w:sz w:val="20"/>
          <w:szCs w:val="20"/>
        </w:rPr>
        <w:t>u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so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tham chi</w:t>
      </w:r>
      <w:r w:rsidRPr="00E14498">
        <w:rPr>
          <w:rFonts w:ascii="Arial" w:hAnsi="Arial" w:cs="Arial"/>
          <w:sz w:val="20"/>
          <w:szCs w:val="20"/>
        </w:rPr>
        <w:t>ế</w:t>
      </w:r>
      <w:r w:rsidRPr="00E14498">
        <w:rPr>
          <w:rFonts w:ascii="Arial" w:hAnsi="Arial" w:cs="Arial"/>
          <w:sz w:val="20"/>
          <w:szCs w:val="20"/>
        </w:rPr>
        <w:t>u. Ph</w:t>
      </w:r>
      <w:r w:rsidRPr="00E14498">
        <w:rPr>
          <w:rFonts w:ascii="Arial" w:hAnsi="Arial" w:cs="Arial"/>
          <w:sz w:val="20"/>
          <w:szCs w:val="20"/>
        </w:rPr>
        <w:t>ầ</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u tư vào ch</w:t>
      </w:r>
      <w:r w:rsidRPr="00E14498">
        <w:rPr>
          <w:rFonts w:ascii="Arial" w:hAnsi="Arial" w:cs="Arial"/>
          <w:sz w:val="20"/>
          <w:szCs w:val="20"/>
        </w:rPr>
        <w:t>ứ</w:t>
      </w:r>
      <w:r w:rsidRPr="00E14498">
        <w:rPr>
          <w:rFonts w:ascii="Arial" w:hAnsi="Arial" w:cs="Arial"/>
          <w:sz w:val="20"/>
          <w:szCs w:val="20"/>
        </w:rPr>
        <w:t>ng khoán phái sinh tính b</w:t>
      </w:r>
      <w:r w:rsidRPr="00E14498">
        <w:rPr>
          <w:rFonts w:ascii="Arial" w:hAnsi="Arial" w:cs="Arial"/>
          <w:sz w:val="20"/>
          <w:szCs w:val="20"/>
        </w:rPr>
        <w:t>ằ</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cam k</w:t>
      </w:r>
      <w:r w:rsidRPr="00E14498">
        <w:rPr>
          <w:rFonts w:ascii="Arial" w:hAnsi="Arial" w:cs="Arial"/>
          <w:sz w:val="20"/>
          <w:szCs w:val="20"/>
        </w:rPr>
        <w:t>ế</w:t>
      </w:r>
      <w:r w:rsidRPr="00E14498">
        <w:rPr>
          <w:rFonts w:ascii="Arial" w:hAnsi="Arial" w:cs="Arial"/>
          <w:sz w:val="20"/>
          <w:szCs w:val="20"/>
        </w:rPr>
        <w:t>t c</w:t>
      </w:r>
      <w:r w:rsidRPr="00E14498">
        <w:rPr>
          <w:rFonts w:ascii="Arial" w:hAnsi="Arial" w:cs="Arial"/>
          <w:sz w:val="20"/>
          <w:szCs w:val="20"/>
        </w:rPr>
        <w:t>ủ</w:t>
      </w:r>
      <w:r w:rsidRPr="00E14498">
        <w:rPr>
          <w:rFonts w:ascii="Arial" w:hAnsi="Arial" w:cs="Arial"/>
          <w:sz w:val="20"/>
          <w:szCs w:val="20"/>
        </w:rPr>
        <w:t>a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ồ</w:t>
      </w:r>
      <w:r w:rsidRPr="00E14498">
        <w:rPr>
          <w:rFonts w:ascii="Arial" w:hAnsi="Arial" w:cs="Arial"/>
          <w:sz w:val="20"/>
          <w:szCs w:val="20"/>
        </w:rPr>
        <w:t>ng xác đ</w:t>
      </w:r>
      <w:r w:rsidRPr="00E14498">
        <w:rPr>
          <w:rFonts w:ascii="Arial" w:hAnsi="Arial" w:cs="Arial"/>
          <w:sz w:val="20"/>
          <w:szCs w:val="20"/>
        </w:rPr>
        <w:t>ị</w:t>
      </w:r>
      <w:r w:rsidRPr="00E14498">
        <w:rPr>
          <w:rFonts w:ascii="Arial" w:hAnsi="Arial" w:cs="Arial"/>
          <w:sz w:val="20"/>
          <w:szCs w:val="20"/>
        </w:rPr>
        <w:t>nh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XIV ban hành kèm theo Thông tư này.</w:t>
      </w:r>
    </w:p>
    <w:p w14:paraId="21A8874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g</w:t>
      </w:r>
      <w:r w:rsidRPr="00E14498">
        <w:rPr>
          <w:rFonts w:ascii="Arial" w:hAnsi="Arial" w:cs="Arial"/>
          <w:sz w:val="20"/>
          <w:szCs w:val="20"/>
        </w:rPr>
        <w:t>ử</w:t>
      </w:r>
      <w:r w:rsidRPr="00E14498">
        <w:rPr>
          <w:rFonts w:ascii="Arial" w:hAnsi="Arial" w:cs="Arial"/>
          <w:sz w:val="20"/>
          <w:szCs w:val="20"/>
        </w:rPr>
        <w:t>i ti</w:t>
      </w:r>
      <w:r w:rsidRPr="00E14498">
        <w:rPr>
          <w:rFonts w:ascii="Arial" w:hAnsi="Arial" w:cs="Arial"/>
          <w:sz w:val="20"/>
          <w:szCs w:val="20"/>
        </w:rPr>
        <w:t>ề</w:t>
      </w:r>
      <w:r w:rsidRPr="00E14498">
        <w:rPr>
          <w:rFonts w:ascii="Arial" w:hAnsi="Arial" w:cs="Arial"/>
          <w:sz w:val="20"/>
          <w:szCs w:val="20"/>
        </w:rPr>
        <w:t>n và đ</w:t>
      </w:r>
      <w:r w:rsidRPr="00E14498">
        <w:rPr>
          <w:rFonts w:ascii="Arial" w:hAnsi="Arial" w:cs="Arial"/>
          <w:sz w:val="20"/>
          <w:szCs w:val="20"/>
        </w:rPr>
        <w:t>ầ</w:t>
      </w:r>
      <w:r w:rsidRPr="00E14498">
        <w:rPr>
          <w:rFonts w:ascii="Arial" w:hAnsi="Arial" w:cs="Arial"/>
          <w:sz w:val="20"/>
          <w:szCs w:val="20"/>
        </w:rPr>
        <w:t xml:space="preserve">u </w:t>
      </w:r>
      <w:r w:rsidRPr="00E14498">
        <w:rPr>
          <w:rFonts w:ascii="Arial" w:hAnsi="Arial" w:cs="Arial"/>
          <w:sz w:val="20"/>
          <w:szCs w:val="20"/>
        </w:rPr>
        <w:t>tư công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b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35 Thông tư này c</w:t>
      </w:r>
      <w:r w:rsidRPr="00E14498">
        <w:rPr>
          <w:rFonts w:ascii="Arial" w:hAnsi="Arial" w:cs="Arial"/>
          <w:sz w:val="20"/>
          <w:szCs w:val="20"/>
        </w:rPr>
        <w:t>ủ</w:t>
      </w:r>
      <w:r w:rsidRPr="00E14498">
        <w:rPr>
          <w:rFonts w:ascii="Arial" w:hAnsi="Arial" w:cs="Arial"/>
          <w:sz w:val="20"/>
          <w:szCs w:val="20"/>
        </w:rPr>
        <w:t>a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tín d</w:t>
      </w:r>
      <w:r w:rsidRPr="00E14498">
        <w:rPr>
          <w:rFonts w:ascii="Arial" w:hAnsi="Arial" w:cs="Arial"/>
          <w:sz w:val="20"/>
          <w:szCs w:val="20"/>
        </w:rPr>
        <w:t>ụ</w:t>
      </w:r>
      <w:r w:rsidRPr="00E14498">
        <w:rPr>
          <w:rFonts w:ascii="Arial" w:hAnsi="Arial" w:cs="Arial"/>
          <w:sz w:val="20"/>
          <w:szCs w:val="20"/>
        </w:rPr>
        <w:t>ng trong danh sách đã đư</w:t>
      </w:r>
      <w:r w:rsidRPr="00E14498">
        <w:rPr>
          <w:rFonts w:ascii="Arial" w:hAnsi="Arial" w:cs="Arial"/>
          <w:sz w:val="20"/>
          <w:szCs w:val="20"/>
        </w:rPr>
        <w:t>ợ</w:t>
      </w:r>
      <w:r w:rsidRPr="00E14498">
        <w:rPr>
          <w:rFonts w:ascii="Arial" w:hAnsi="Arial" w:cs="Arial"/>
          <w:sz w:val="20"/>
          <w:szCs w:val="20"/>
        </w:rPr>
        <w:t>c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xml:space="preserve"> phê duy</w:t>
      </w:r>
      <w:r w:rsidRPr="00E14498">
        <w:rPr>
          <w:rFonts w:ascii="Arial" w:hAnsi="Arial" w:cs="Arial"/>
          <w:sz w:val="20"/>
          <w:szCs w:val="20"/>
        </w:rPr>
        <w:t>ệ</w:t>
      </w:r>
      <w:r w:rsidRPr="00E14498">
        <w:rPr>
          <w:rFonts w:ascii="Arial" w:hAnsi="Arial" w:cs="Arial"/>
          <w:sz w:val="20"/>
          <w:szCs w:val="20"/>
        </w:rPr>
        <w:t>t.</w:t>
      </w:r>
    </w:p>
    <w:p w14:paraId="595A40D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5. Cơ c</w:t>
      </w:r>
      <w:r w:rsidRPr="00E14498">
        <w:rPr>
          <w:rFonts w:ascii="Arial" w:hAnsi="Arial" w:cs="Arial"/>
          <w:sz w:val="20"/>
          <w:szCs w:val="20"/>
        </w:rPr>
        <w:t>ấ</w:t>
      </w:r>
      <w:r w:rsidRPr="00E14498">
        <w:rPr>
          <w:rFonts w:ascii="Arial" w:hAnsi="Arial" w:cs="Arial"/>
          <w:sz w:val="20"/>
          <w:szCs w:val="20"/>
        </w:rPr>
        <w:t>u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tuân th</w:t>
      </w:r>
      <w:r w:rsidRPr="00E14498">
        <w:rPr>
          <w:rFonts w:ascii="Arial" w:hAnsi="Arial" w:cs="Arial"/>
          <w:sz w:val="20"/>
          <w:szCs w:val="20"/>
        </w:rPr>
        <w:t>ủ</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3 Đi</w:t>
      </w:r>
      <w:r w:rsidRPr="00E14498">
        <w:rPr>
          <w:rFonts w:ascii="Arial" w:hAnsi="Arial" w:cs="Arial"/>
          <w:sz w:val="20"/>
          <w:szCs w:val="20"/>
        </w:rPr>
        <w:t>ề</w:t>
      </w:r>
      <w:r w:rsidRPr="00E14498">
        <w:rPr>
          <w:rFonts w:ascii="Arial" w:hAnsi="Arial" w:cs="Arial"/>
          <w:sz w:val="20"/>
          <w:szCs w:val="20"/>
        </w:rPr>
        <w:t>u 45 Thông tư này.</w:t>
      </w:r>
    </w:p>
    <w:p w14:paraId="7676BC6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6. Cơ c</w:t>
      </w:r>
      <w:r w:rsidRPr="00E14498">
        <w:rPr>
          <w:rFonts w:ascii="Arial" w:hAnsi="Arial" w:cs="Arial"/>
          <w:sz w:val="20"/>
          <w:szCs w:val="20"/>
        </w:rPr>
        <w:t>ấ</w:t>
      </w:r>
      <w:r w:rsidRPr="00E14498">
        <w:rPr>
          <w:rFonts w:ascii="Arial" w:hAnsi="Arial" w:cs="Arial"/>
          <w:sz w:val="20"/>
          <w:szCs w:val="20"/>
        </w:rPr>
        <w:t>u đ</w:t>
      </w:r>
      <w:r w:rsidRPr="00E14498">
        <w:rPr>
          <w:rFonts w:ascii="Arial" w:hAnsi="Arial" w:cs="Arial"/>
          <w:sz w:val="20"/>
          <w:szCs w:val="20"/>
        </w:rPr>
        <w:t>ầ</w:t>
      </w:r>
      <w:r w:rsidRPr="00E14498">
        <w:rPr>
          <w:rFonts w:ascii="Arial" w:hAnsi="Arial" w:cs="Arial"/>
          <w:sz w:val="20"/>
          <w:szCs w:val="20"/>
        </w:rPr>
        <w:t>u t</w:t>
      </w:r>
      <w:r w:rsidRPr="00E14498">
        <w:rPr>
          <w:rFonts w:ascii="Arial" w:hAnsi="Arial" w:cs="Arial"/>
          <w:sz w:val="20"/>
          <w:szCs w:val="20"/>
        </w:rPr>
        <w: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vư</w:t>
      </w:r>
      <w:r w:rsidRPr="00E14498">
        <w:rPr>
          <w:rFonts w:ascii="Arial" w:hAnsi="Arial" w:cs="Arial"/>
          <w:sz w:val="20"/>
          <w:szCs w:val="20"/>
        </w:rPr>
        <w:t>ợ</w:t>
      </w:r>
      <w:r w:rsidRPr="00E14498">
        <w:rPr>
          <w:rFonts w:ascii="Arial" w:hAnsi="Arial" w:cs="Arial"/>
          <w:sz w:val="20"/>
          <w:szCs w:val="20"/>
        </w:rPr>
        <w:t>t m</w:t>
      </w:r>
      <w:r w:rsidRPr="00E14498">
        <w:rPr>
          <w:rFonts w:ascii="Arial" w:hAnsi="Arial" w:cs="Arial"/>
          <w:sz w:val="20"/>
          <w:szCs w:val="20"/>
        </w:rPr>
        <w:t>ứ</w:t>
      </w:r>
      <w:r w:rsidRPr="00E14498">
        <w:rPr>
          <w:rFonts w:ascii="Arial" w:hAnsi="Arial" w:cs="Arial"/>
          <w:sz w:val="20"/>
          <w:szCs w:val="20"/>
        </w:rPr>
        <w:t>c so v</w:t>
      </w:r>
      <w:r w:rsidRPr="00E14498">
        <w:rPr>
          <w:rFonts w:ascii="Arial" w:hAnsi="Arial" w:cs="Arial"/>
          <w:sz w:val="20"/>
          <w:szCs w:val="20"/>
        </w:rPr>
        <w:t>ớ</w:t>
      </w:r>
      <w:r w:rsidRPr="00E14498">
        <w:rPr>
          <w:rFonts w:ascii="Arial" w:hAnsi="Arial" w:cs="Arial"/>
          <w:sz w:val="20"/>
          <w:szCs w:val="20"/>
        </w:rPr>
        <w:t>i các h</w:t>
      </w:r>
      <w:r w:rsidRPr="00E14498">
        <w:rPr>
          <w:rFonts w:ascii="Arial" w:hAnsi="Arial" w:cs="Arial"/>
          <w:sz w:val="20"/>
          <w:szCs w:val="20"/>
        </w:rPr>
        <w:t>ạ</w:t>
      </w:r>
      <w:r w:rsidRPr="00E14498">
        <w:rPr>
          <w:rFonts w:ascii="Arial" w:hAnsi="Arial" w:cs="Arial"/>
          <w:sz w:val="20"/>
          <w:szCs w:val="20"/>
        </w:rPr>
        <w:t>n ch</w:t>
      </w:r>
      <w:r w:rsidRPr="00E14498">
        <w:rPr>
          <w:rFonts w:ascii="Arial" w:hAnsi="Arial" w:cs="Arial"/>
          <w:sz w:val="20"/>
          <w:szCs w:val="20"/>
        </w:rPr>
        <w:t>ế</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b, c và đ kho</w:t>
      </w:r>
      <w:r w:rsidRPr="00E14498">
        <w:rPr>
          <w:rFonts w:ascii="Arial" w:hAnsi="Arial" w:cs="Arial"/>
          <w:sz w:val="20"/>
          <w:szCs w:val="20"/>
        </w:rPr>
        <w:t>ả</w:t>
      </w:r>
      <w:r w:rsidRPr="00E14498">
        <w:rPr>
          <w:rFonts w:ascii="Arial" w:hAnsi="Arial" w:cs="Arial"/>
          <w:sz w:val="20"/>
          <w:szCs w:val="20"/>
        </w:rPr>
        <w:t>n 3 Đi</w:t>
      </w:r>
      <w:r w:rsidRPr="00E14498">
        <w:rPr>
          <w:rFonts w:ascii="Arial" w:hAnsi="Arial" w:cs="Arial"/>
          <w:sz w:val="20"/>
          <w:szCs w:val="20"/>
        </w:rPr>
        <w:t>ề</w:t>
      </w:r>
      <w:r w:rsidRPr="00E14498">
        <w:rPr>
          <w:rFonts w:ascii="Arial" w:hAnsi="Arial" w:cs="Arial"/>
          <w:sz w:val="20"/>
          <w:szCs w:val="20"/>
        </w:rPr>
        <w:t>u 45 Thông tư này và ch</w:t>
      </w:r>
      <w:r w:rsidRPr="00E14498">
        <w:rPr>
          <w:rFonts w:ascii="Arial" w:hAnsi="Arial" w:cs="Arial"/>
          <w:sz w:val="20"/>
          <w:szCs w:val="20"/>
        </w:rPr>
        <w:t>ỉ</w:t>
      </w:r>
      <w:r w:rsidRPr="00E14498">
        <w:rPr>
          <w:rFonts w:ascii="Arial" w:hAnsi="Arial" w:cs="Arial"/>
          <w:sz w:val="20"/>
          <w:szCs w:val="20"/>
        </w:rPr>
        <w:t xml:space="preserve"> do các nguyên nhân sau:</w:t>
      </w:r>
    </w:p>
    <w:p w14:paraId="44272AD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Bi</w:t>
      </w:r>
      <w:r w:rsidRPr="00E14498">
        <w:rPr>
          <w:rFonts w:ascii="Arial" w:hAnsi="Arial" w:cs="Arial"/>
          <w:sz w:val="20"/>
          <w:szCs w:val="20"/>
        </w:rPr>
        <w:t>ế</w:t>
      </w:r>
      <w:r w:rsidRPr="00E14498">
        <w:rPr>
          <w:rFonts w:ascii="Arial" w:hAnsi="Arial" w:cs="Arial"/>
          <w:sz w:val="20"/>
          <w:szCs w:val="20"/>
        </w:rPr>
        <w:t>n đ</w:t>
      </w:r>
      <w:r w:rsidRPr="00E14498">
        <w:rPr>
          <w:rFonts w:ascii="Arial" w:hAnsi="Arial" w:cs="Arial"/>
          <w:sz w:val="20"/>
          <w:szCs w:val="20"/>
        </w:rPr>
        <w:t>ộ</w:t>
      </w:r>
      <w:r w:rsidRPr="00E14498">
        <w:rPr>
          <w:rFonts w:ascii="Arial" w:hAnsi="Arial" w:cs="Arial"/>
          <w:sz w:val="20"/>
          <w:szCs w:val="20"/>
        </w:rPr>
        <w:t>ng giá trên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tài s</w:t>
      </w:r>
      <w:r w:rsidRPr="00E14498">
        <w:rPr>
          <w:rFonts w:ascii="Arial" w:hAnsi="Arial" w:cs="Arial"/>
          <w:sz w:val="20"/>
          <w:szCs w:val="20"/>
        </w:rPr>
        <w:t>ả</w:t>
      </w:r>
      <w:r w:rsidRPr="00E14498">
        <w:rPr>
          <w:rFonts w:ascii="Arial" w:hAnsi="Arial" w:cs="Arial"/>
          <w:sz w:val="20"/>
          <w:szCs w:val="20"/>
        </w:rPr>
        <w:t>n trong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w:t>
      </w:r>
    </w:p>
    <w:p w14:paraId="2DA2549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các kho</w:t>
      </w:r>
      <w:r w:rsidRPr="00E14498">
        <w:rPr>
          <w:rFonts w:ascii="Arial" w:hAnsi="Arial" w:cs="Arial"/>
          <w:sz w:val="20"/>
          <w:szCs w:val="20"/>
        </w:rPr>
        <w:t>ả</w:t>
      </w:r>
      <w:r w:rsidRPr="00E14498">
        <w:rPr>
          <w:rFonts w:ascii="Arial" w:hAnsi="Arial" w:cs="Arial"/>
          <w:sz w:val="20"/>
          <w:szCs w:val="20"/>
        </w:rPr>
        <w:t>n thanh toán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 bao g</w:t>
      </w:r>
      <w:r w:rsidRPr="00E14498">
        <w:rPr>
          <w:rFonts w:ascii="Arial" w:hAnsi="Arial" w:cs="Arial"/>
          <w:sz w:val="20"/>
          <w:szCs w:val="20"/>
        </w:rPr>
        <w:t>ồ</w:t>
      </w:r>
      <w:r w:rsidRPr="00E14498">
        <w:rPr>
          <w:rFonts w:ascii="Arial" w:hAnsi="Arial" w:cs="Arial"/>
          <w:sz w:val="20"/>
          <w:szCs w:val="20"/>
        </w:rPr>
        <w:t>m vi</w:t>
      </w:r>
      <w:r w:rsidRPr="00E14498">
        <w:rPr>
          <w:rFonts w:ascii="Arial" w:hAnsi="Arial" w:cs="Arial"/>
          <w:sz w:val="20"/>
          <w:szCs w:val="20"/>
        </w:rPr>
        <w:t>ệ</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l</w:t>
      </w:r>
      <w:r w:rsidRPr="00E14498">
        <w:rPr>
          <w:rFonts w:ascii="Arial" w:hAnsi="Arial" w:cs="Arial"/>
          <w:sz w:val="20"/>
          <w:szCs w:val="20"/>
        </w:rPr>
        <w:t>ệ</w:t>
      </w:r>
      <w:r w:rsidRPr="00E14498">
        <w:rPr>
          <w:rFonts w:ascii="Arial" w:hAnsi="Arial" w:cs="Arial"/>
          <w:sz w:val="20"/>
          <w:szCs w:val="20"/>
        </w:rPr>
        <w:t>nh giao d</w:t>
      </w:r>
      <w:r w:rsidRPr="00E14498">
        <w:rPr>
          <w:rFonts w:ascii="Arial" w:hAnsi="Arial" w:cs="Arial"/>
          <w:sz w:val="20"/>
          <w:szCs w:val="20"/>
        </w:rPr>
        <w:t>ị</w:t>
      </w:r>
      <w:r w:rsidRPr="00E14498">
        <w:rPr>
          <w:rFonts w:ascii="Arial" w:hAnsi="Arial" w:cs="Arial"/>
          <w:sz w:val="20"/>
          <w:szCs w:val="20"/>
        </w:rPr>
        <w:t>ch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w:t>
      </w:r>
    </w:p>
    <w:p w14:paraId="4793F55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chia, tách, h</w:t>
      </w:r>
      <w:r w:rsidRPr="00E14498">
        <w:rPr>
          <w:rFonts w:ascii="Arial" w:hAnsi="Arial" w:cs="Arial"/>
          <w:sz w:val="20"/>
          <w:szCs w:val="20"/>
        </w:rPr>
        <w:t>ợ</w:t>
      </w:r>
      <w:r w:rsidRPr="00E14498">
        <w:rPr>
          <w:rFonts w:ascii="Arial" w:hAnsi="Arial" w:cs="Arial"/>
          <w:sz w:val="20"/>
          <w:szCs w:val="20"/>
        </w:rPr>
        <w:t>p nh</w:t>
      </w:r>
      <w:r w:rsidRPr="00E14498">
        <w:rPr>
          <w:rFonts w:ascii="Arial" w:hAnsi="Arial" w:cs="Arial"/>
          <w:sz w:val="20"/>
          <w:szCs w:val="20"/>
        </w:rPr>
        <w:t>ấ</w:t>
      </w:r>
      <w:r w:rsidRPr="00E14498">
        <w:rPr>
          <w:rFonts w:ascii="Arial" w:hAnsi="Arial" w:cs="Arial"/>
          <w:sz w:val="20"/>
          <w:szCs w:val="20"/>
        </w:rPr>
        <w:t>t, sáp nh</w:t>
      </w:r>
      <w:r w:rsidRPr="00E14498">
        <w:rPr>
          <w:rFonts w:ascii="Arial" w:hAnsi="Arial" w:cs="Arial"/>
          <w:sz w:val="20"/>
          <w:szCs w:val="20"/>
        </w:rPr>
        <w:t>ậ</w:t>
      </w:r>
      <w:r w:rsidRPr="00E14498">
        <w:rPr>
          <w:rFonts w:ascii="Arial" w:hAnsi="Arial" w:cs="Arial"/>
          <w:sz w:val="20"/>
          <w:szCs w:val="20"/>
        </w:rPr>
        <w:t>p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w:t>
      </w:r>
    </w:p>
    <w:p w14:paraId="1237748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ớ</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c</w:t>
      </w:r>
      <w:r w:rsidRPr="00E14498">
        <w:rPr>
          <w:rFonts w:ascii="Arial" w:hAnsi="Arial" w:cs="Arial"/>
          <w:sz w:val="20"/>
          <w:szCs w:val="20"/>
        </w:rPr>
        <w:t>ấ</w:t>
      </w:r>
      <w:r w:rsidRPr="00E14498">
        <w:rPr>
          <w:rFonts w:ascii="Arial" w:hAnsi="Arial" w:cs="Arial"/>
          <w:sz w:val="20"/>
          <w:szCs w:val="20"/>
        </w:rPr>
        <w:t>p phép thành l</w:t>
      </w:r>
      <w:r w:rsidRPr="00E14498">
        <w:rPr>
          <w:rFonts w:ascii="Arial" w:hAnsi="Arial" w:cs="Arial"/>
          <w:sz w:val="20"/>
          <w:szCs w:val="20"/>
        </w:rPr>
        <w:t>ậ</w:t>
      </w:r>
      <w:r w:rsidRPr="00E14498">
        <w:rPr>
          <w:rFonts w:ascii="Arial" w:hAnsi="Arial" w:cs="Arial"/>
          <w:sz w:val="20"/>
          <w:szCs w:val="20"/>
        </w:rPr>
        <w:t>p ho</w:t>
      </w:r>
      <w:r w:rsidRPr="00E14498">
        <w:rPr>
          <w:rFonts w:ascii="Arial" w:hAnsi="Arial" w:cs="Arial"/>
          <w:sz w:val="20"/>
          <w:szCs w:val="20"/>
        </w:rPr>
        <w:t>ặ</w:t>
      </w:r>
      <w:r w:rsidRPr="00E14498">
        <w:rPr>
          <w:rFonts w:ascii="Arial" w:hAnsi="Arial" w:cs="Arial"/>
          <w:sz w:val="20"/>
          <w:szCs w:val="20"/>
        </w:rPr>
        <w:t>c do h</w:t>
      </w:r>
      <w:r w:rsidRPr="00E14498">
        <w:rPr>
          <w:rFonts w:ascii="Arial" w:hAnsi="Arial" w:cs="Arial"/>
          <w:sz w:val="20"/>
          <w:szCs w:val="20"/>
        </w:rPr>
        <w:t>ợ</w:t>
      </w:r>
      <w:r w:rsidRPr="00E14498">
        <w:rPr>
          <w:rFonts w:ascii="Arial" w:hAnsi="Arial" w:cs="Arial"/>
          <w:sz w:val="20"/>
          <w:szCs w:val="20"/>
        </w:rPr>
        <w:t>p nh</w:t>
      </w:r>
      <w:r w:rsidRPr="00E14498">
        <w:rPr>
          <w:rFonts w:ascii="Arial" w:hAnsi="Arial" w:cs="Arial"/>
          <w:sz w:val="20"/>
          <w:szCs w:val="20"/>
        </w:rPr>
        <w:t>ấ</w:t>
      </w:r>
      <w:r w:rsidRPr="00E14498">
        <w:rPr>
          <w:rFonts w:ascii="Arial" w:hAnsi="Arial" w:cs="Arial"/>
          <w:sz w:val="20"/>
          <w:szCs w:val="20"/>
        </w:rPr>
        <w:t>t qu</w:t>
      </w:r>
      <w:r w:rsidRPr="00E14498">
        <w:rPr>
          <w:rFonts w:ascii="Arial" w:hAnsi="Arial" w:cs="Arial"/>
          <w:sz w:val="20"/>
          <w:szCs w:val="20"/>
        </w:rPr>
        <w:t>ỹ</w:t>
      </w:r>
      <w:r w:rsidRPr="00E14498">
        <w:rPr>
          <w:rFonts w:ascii="Arial" w:hAnsi="Arial" w:cs="Arial"/>
          <w:sz w:val="20"/>
          <w:szCs w:val="20"/>
        </w:rPr>
        <w:t>, sáp nh</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mà th</w:t>
      </w:r>
      <w:r w:rsidRPr="00E14498">
        <w:rPr>
          <w:rFonts w:ascii="Arial" w:hAnsi="Arial" w:cs="Arial"/>
          <w:sz w:val="20"/>
          <w:szCs w:val="20"/>
        </w:rPr>
        <w:t>ờ</w:t>
      </w:r>
      <w:r w:rsidRPr="00E14498">
        <w:rPr>
          <w:rFonts w:ascii="Arial" w:hAnsi="Arial" w:cs="Arial"/>
          <w:sz w:val="20"/>
          <w:szCs w:val="20"/>
        </w:rPr>
        <w:t>i gian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chưa q</w:t>
      </w:r>
      <w:r w:rsidRPr="00E14498">
        <w:rPr>
          <w:rFonts w:ascii="Arial" w:hAnsi="Arial" w:cs="Arial"/>
          <w:sz w:val="20"/>
          <w:szCs w:val="20"/>
        </w:rPr>
        <w:t>uá 06 tháng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đư</w:t>
      </w:r>
      <w:r w:rsidRPr="00E14498">
        <w:rPr>
          <w:rFonts w:ascii="Arial" w:hAnsi="Arial" w:cs="Arial"/>
          <w:sz w:val="20"/>
          <w:szCs w:val="20"/>
        </w:rPr>
        <w:t>ợ</w:t>
      </w:r>
      <w:r w:rsidRPr="00E14498">
        <w:rPr>
          <w:rFonts w:ascii="Arial" w:hAnsi="Arial" w:cs="Arial"/>
          <w:sz w:val="20"/>
          <w:szCs w:val="20"/>
        </w:rPr>
        <w:t>c c</w:t>
      </w:r>
      <w:r w:rsidRPr="00E14498">
        <w:rPr>
          <w:rFonts w:ascii="Arial" w:hAnsi="Arial" w:cs="Arial"/>
          <w:sz w:val="20"/>
          <w:szCs w:val="20"/>
        </w:rPr>
        <w:t>ấ</w:t>
      </w:r>
      <w:r w:rsidRPr="00E14498">
        <w:rPr>
          <w:rFonts w:ascii="Arial" w:hAnsi="Arial" w:cs="Arial"/>
          <w:sz w:val="20"/>
          <w:szCs w:val="20"/>
        </w:rPr>
        <w:t>p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ho</w:t>
      </w:r>
      <w:r w:rsidRPr="00E14498">
        <w:rPr>
          <w:rFonts w:ascii="Arial" w:hAnsi="Arial" w:cs="Arial"/>
          <w:sz w:val="20"/>
          <w:szCs w:val="20"/>
        </w:rPr>
        <w:t>ặ</w:t>
      </w:r>
      <w:r w:rsidRPr="00E14498">
        <w:rPr>
          <w:rFonts w:ascii="Arial" w:hAnsi="Arial" w:cs="Arial"/>
          <w:sz w:val="20"/>
          <w:szCs w:val="20"/>
        </w:rPr>
        <w:t>c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đi</w:t>
      </w:r>
      <w:r w:rsidRPr="00E14498">
        <w:rPr>
          <w:rFonts w:ascii="Arial" w:hAnsi="Arial" w:cs="Arial"/>
          <w:sz w:val="20"/>
          <w:szCs w:val="20"/>
        </w:rPr>
        <w:t>ề</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nh;</w:t>
      </w:r>
    </w:p>
    <w:p w14:paraId="747D3C4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Qu</w:t>
      </w:r>
      <w:r w:rsidRPr="00E14498">
        <w:rPr>
          <w:rFonts w:ascii="Arial" w:hAnsi="Arial" w:cs="Arial"/>
          <w:sz w:val="20"/>
          <w:szCs w:val="20"/>
        </w:rPr>
        <w:t>ỹ</w:t>
      </w:r>
      <w:r w:rsidRPr="00E14498">
        <w:rPr>
          <w:rFonts w:ascii="Arial" w:hAnsi="Arial" w:cs="Arial"/>
          <w:sz w:val="20"/>
          <w:szCs w:val="20"/>
        </w:rPr>
        <w:t xml:space="preserve"> đang trong th</w:t>
      </w:r>
      <w:r w:rsidRPr="00E14498">
        <w:rPr>
          <w:rFonts w:ascii="Arial" w:hAnsi="Arial" w:cs="Arial"/>
          <w:sz w:val="20"/>
          <w:szCs w:val="20"/>
        </w:rPr>
        <w:t>ờ</w:t>
      </w:r>
      <w:r w:rsidRPr="00E14498">
        <w:rPr>
          <w:rFonts w:ascii="Arial" w:hAnsi="Arial" w:cs="Arial"/>
          <w:sz w:val="20"/>
          <w:szCs w:val="20"/>
        </w:rPr>
        <w:t>i gian gi</w:t>
      </w:r>
      <w:r w:rsidRPr="00E14498">
        <w:rPr>
          <w:rFonts w:ascii="Arial" w:hAnsi="Arial" w:cs="Arial"/>
          <w:sz w:val="20"/>
          <w:szCs w:val="20"/>
        </w:rPr>
        <w:t>ả</w:t>
      </w:r>
      <w:r w:rsidRPr="00E14498">
        <w:rPr>
          <w:rFonts w:ascii="Arial" w:hAnsi="Arial" w:cs="Arial"/>
          <w:sz w:val="20"/>
          <w:szCs w:val="20"/>
        </w:rPr>
        <w:t>i th</w:t>
      </w:r>
      <w:r w:rsidRPr="00E14498">
        <w:rPr>
          <w:rFonts w:ascii="Arial" w:hAnsi="Arial" w:cs="Arial"/>
          <w:sz w:val="20"/>
          <w:szCs w:val="20"/>
        </w:rPr>
        <w:t>ể</w:t>
      </w:r>
      <w:r w:rsidRPr="00E14498">
        <w:rPr>
          <w:rFonts w:ascii="Arial" w:hAnsi="Arial" w:cs="Arial"/>
          <w:sz w:val="20"/>
          <w:szCs w:val="20"/>
        </w:rPr>
        <w:t>.</w:t>
      </w:r>
    </w:p>
    <w:p w14:paraId="037F1BB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7.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có nghĩa v</w:t>
      </w:r>
      <w:r w:rsidRPr="00E14498">
        <w:rPr>
          <w:rFonts w:ascii="Arial" w:hAnsi="Arial" w:cs="Arial"/>
          <w:sz w:val="20"/>
          <w:szCs w:val="20"/>
        </w:rPr>
        <w:t>ụ</w:t>
      </w:r>
      <w:r w:rsidRPr="00E14498">
        <w:rPr>
          <w:rFonts w:ascii="Arial" w:hAnsi="Arial" w:cs="Arial"/>
          <w:sz w:val="20"/>
          <w:szCs w:val="20"/>
        </w:rPr>
        <w:t xml:space="preserve"> báo cáo, công b</w:t>
      </w:r>
      <w:r w:rsidRPr="00E14498">
        <w:rPr>
          <w:rFonts w:ascii="Arial" w:hAnsi="Arial" w:cs="Arial"/>
          <w:sz w:val="20"/>
          <w:szCs w:val="20"/>
        </w:rPr>
        <w:t>ố</w:t>
      </w:r>
      <w:r w:rsidRPr="00E14498">
        <w:rPr>
          <w:rFonts w:ascii="Arial" w:hAnsi="Arial" w:cs="Arial"/>
          <w:sz w:val="20"/>
          <w:szCs w:val="20"/>
        </w:rPr>
        <w:t xml:space="preserve"> thông tin và đi</w:t>
      </w:r>
      <w:r w:rsidRPr="00E14498">
        <w:rPr>
          <w:rFonts w:ascii="Arial" w:hAnsi="Arial" w:cs="Arial"/>
          <w:sz w:val="20"/>
          <w:szCs w:val="20"/>
        </w:rPr>
        <w:t>ề</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nh l</w:t>
      </w:r>
      <w:r w:rsidRPr="00E14498">
        <w:rPr>
          <w:rFonts w:ascii="Arial" w:hAnsi="Arial" w:cs="Arial"/>
          <w:sz w:val="20"/>
          <w:szCs w:val="20"/>
        </w:rPr>
        <w:t>ạ</w:t>
      </w:r>
      <w:r w:rsidRPr="00E14498">
        <w:rPr>
          <w:rFonts w:ascii="Arial" w:hAnsi="Arial" w:cs="Arial"/>
          <w:sz w:val="20"/>
          <w:szCs w:val="20"/>
        </w:rPr>
        <w:t>i cơ c</w:t>
      </w:r>
      <w:r w:rsidRPr="00E14498">
        <w:rPr>
          <w:rFonts w:ascii="Arial" w:hAnsi="Arial" w:cs="Arial"/>
          <w:sz w:val="20"/>
          <w:szCs w:val="20"/>
        </w:rPr>
        <w:t>ấ</w:t>
      </w:r>
      <w:r w:rsidRPr="00E14498">
        <w:rPr>
          <w:rFonts w:ascii="Arial" w:hAnsi="Arial" w:cs="Arial"/>
          <w:sz w:val="20"/>
          <w:szCs w:val="20"/>
        </w:rPr>
        <w:t>u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the</w:t>
      </w:r>
      <w:r w:rsidRPr="00E14498">
        <w:rPr>
          <w:rFonts w:ascii="Arial" w:hAnsi="Arial" w:cs="Arial"/>
          <w:sz w:val="20"/>
          <w:szCs w:val="20"/>
        </w:rPr>
        <w:t>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6, 7, 8 Đi</w:t>
      </w:r>
      <w:r w:rsidRPr="00E14498">
        <w:rPr>
          <w:rFonts w:ascii="Arial" w:hAnsi="Arial" w:cs="Arial"/>
          <w:sz w:val="20"/>
          <w:szCs w:val="20"/>
        </w:rPr>
        <w:t>ề</w:t>
      </w:r>
      <w:r w:rsidRPr="00E14498">
        <w:rPr>
          <w:rFonts w:ascii="Arial" w:hAnsi="Arial" w:cs="Arial"/>
          <w:sz w:val="20"/>
          <w:szCs w:val="20"/>
        </w:rPr>
        <w:t>u 24 Thông tư này.</w:t>
      </w:r>
    </w:p>
    <w:p w14:paraId="3E57B2F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8.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vay, cho vay, giao d</w:t>
      </w:r>
      <w:r w:rsidRPr="00E14498">
        <w:rPr>
          <w:rFonts w:ascii="Arial" w:hAnsi="Arial" w:cs="Arial"/>
          <w:sz w:val="20"/>
          <w:szCs w:val="20"/>
        </w:rPr>
        <w:t>ị</w:t>
      </w:r>
      <w:r w:rsidRPr="00E14498">
        <w:rPr>
          <w:rFonts w:ascii="Arial" w:hAnsi="Arial" w:cs="Arial"/>
          <w:sz w:val="20"/>
          <w:szCs w:val="20"/>
        </w:rPr>
        <w:t>ch mua bán l</w:t>
      </w:r>
      <w:r w:rsidRPr="00E14498">
        <w:rPr>
          <w:rFonts w:ascii="Arial" w:hAnsi="Arial" w:cs="Arial"/>
          <w:sz w:val="20"/>
          <w:szCs w:val="20"/>
        </w:rPr>
        <w:t>ạ</w:t>
      </w:r>
      <w:r w:rsidRPr="00E14498">
        <w:rPr>
          <w:rFonts w:ascii="Arial" w:hAnsi="Arial" w:cs="Arial"/>
          <w:sz w:val="20"/>
          <w:szCs w:val="20"/>
        </w:rPr>
        <w:t>i, giao d</w:t>
      </w:r>
      <w:r w:rsidRPr="00E14498">
        <w:rPr>
          <w:rFonts w:ascii="Arial" w:hAnsi="Arial" w:cs="Arial"/>
          <w:sz w:val="20"/>
          <w:szCs w:val="20"/>
        </w:rPr>
        <w:t>ị</w:t>
      </w:r>
      <w:r w:rsidRPr="00E14498">
        <w:rPr>
          <w:rFonts w:ascii="Arial" w:hAnsi="Arial" w:cs="Arial"/>
          <w:sz w:val="20"/>
          <w:szCs w:val="20"/>
        </w:rPr>
        <w:t>ch ký qu</w:t>
      </w:r>
      <w:r w:rsidRPr="00E14498">
        <w:rPr>
          <w:rFonts w:ascii="Arial" w:hAnsi="Arial" w:cs="Arial"/>
          <w:sz w:val="20"/>
          <w:szCs w:val="20"/>
        </w:rPr>
        <w:t>ỹ</w:t>
      </w:r>
      <w:r w:rsidRPr="00E14498">
        <w:rPr>
          <w:rFonts w:ascii="Arial" w:hAnsi="Arial" w:cs="Arial"/>
          <w:sz w:val="20"/>
          <w:szCs w:val="20"/>
        </w:rPr>
        <w:t>, bán kh</w:t>
      </w:r>
      <w:r w:rsidRPr="00E14498">
        <w:rPr>
          <w:rFonts w:ascii="Arial" w:hAnsi="Arial" w:cs="Arial"/>
          <w:sz w:val="20"/>
          <w:szCs w:val="20"/>
        </w:rPr>
        <w:t>ố</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25 Thông tư này.</w:t>
      </w:r>
    </w:p>
    <w:p w14:paraId="4579AC5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9.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gián ti</w:t>
      </w:r>
      <w:r w:rsidRPr="00E14498">
        <w:rPr>
          <w:rFonts w:ascii="Arial" w:hAnsi="Arial" w:cs="Arial"/>
          <w:sz w:val="20"/>
          <w:szCs w:val="20"/>
        </w:rPr>
        <w:t>ế</w:t>
      </w:r>
      <w:r w:rsidRPr="00E14498">
        <w:rPr>
          <w:rFonts w:ascii="Arial" w:hAnsi="Arial" w:cs="Arial"/>
          <w:sz w:val="20"/>
          <w:szCs w:val="20"/>
        </w:rPr>
        <w:t>p ra nư</w:t>
      </w:r>
      <w:r w:rsidRPr="00E14498">
        <w:rPr>
          <w:rFonts w:ascii="Arial" w:hAnsi="Arial" w:cs="Arial"/>
          <w:sz w:val="20"/>
          <w:szCs w:val="20"/>
        </w:rPr>
        <w:t>ớ</w:t>
      </w:r>
      <w:r w:rsidRPr="00E14498">
        <w:rPr>
          <w:rFonts w:ascii="Arial" w:hAnsi="Arial" w:cs="Arial"/>
          <w:sz w:val="20"/>
          <w:szCs w:val="20"/>
        </w:rPr>
        <w:t>c ngoài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 xml:space="preserve">n </w:t>
      </w:r>
      <w:r w:rsidRPr="00E14498">
        <w:rPr>
          <w:rFonts w:ascii="Arial" w:hAnsi="Arial" w:cs="Arial"/>
          <w:sz w:val="20"/>
          <w:szCs w:val="20"/>
        </w:rPr>
        <w:t>9 Đi</w:t>
      </w:r>
      <w:r w:rsidRPr="00E14498">
        <w:rPr>
          <w:rFonts w:ascii="Arial" w:hAnsi="Arial" w:cs="Arial"/>
          <w:sz w:val="20"/>
          <w:szCs w:val="20"/>
        </w:rPr>
        <w:t>ề</w:t>
      </w:r>
      <w:r w:rsidRPr="00E14498">
        <w:rPr>
          <w:rFonts w:ascii="Arial" w:hAnsi="Arial" w:cs="Arial"/>
          <w:sz w:val="20"/>
          <w:szCs w:val="20"/>
        </w:rPr>
        <w:t>u 24 Thông tư này.</w:t>
      </w:r>
    </w:p>
    <w:p w14:paraId="67D61E3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10.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so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tham chi</w:t>
      </w:r>
      <w:r w:rsidRPr="00E14498">
        <w:rPr>
          <w:rFonts w:ascii="Arial" w:hAnsi="Arial" w:cs="Arial"/>
          <w:sz w:val="20"/>
          <w:szCs w:val="20"/>
        </w:rPr>
        <w:t>ế</w:t>
      </w:r>
      <w:r w:rsidRPr="00E14498">
        <w:rPr>
          <w:rFonts w:ascii="Arial" w:hAnsi="Arial" w:cs="Arial"/>
          <w:sz w:val="20"/>
          <w:szCs w:val="20"/>
        </w:rPr>
        <w:t>u là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gi</w:t>
      </w:r>
      <w:r w:rsidRPr="00E14498">
        <w:rPr>
          <w:rFonts w:ascii="Arial" w:hAnsi="Arial" w:cs="Arial"/>
          <w:sz w:val="20"/>
          <w:szCs w:val="20"/>
        </w:rPr>
        <w:t>ữ</w:t>
      </w:r>
      <w:r w:rsidRPr="00E14498">
        <w:rPr>
          <w:rFonts w:ascii="Arial" w:hAnsi="Arial" w:cs="Arial"/>
          <w:sz w:val="20"/>
          <w:szCs w:val="20"/>
        </w:rPr>
        <w:t>a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trên m</w:t>
      </w:r>
      <w:r w:rsidRPr="00E14498">
        <w:rPr>
          <w:rFonts w:ascii="Arial" w:hAnsi="Arial" w:cs="Arial"/>
          <w:sz w:val="20"/>
          <w:szCs w:val="20"/>
        </w:rPr>
        <w:t>ộ</w:t>
      </w:r>
      <w:r w:rsidRPr="00E14498">
        <w:rPr>
          <w:rFonts w:ascii="Arial" w:hAnsi="Arial" w:cs="Arial"/>
          <w:sz w:val="20"/>
          <w:szCs w:val="20"/>
        </w:rPr>
        <w:t>t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so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tham chi</w:t>
      </w:r>
      <w:r w:rsidRPr="00E14498">
        <w:rPr>
          <w:rFonts w:ascii="Arial" w:hAnsi="Arial" w:cs="Arial"/>
          <w:sz w:val="20"/>
          <w:szCs w:val="20"/>
        </w:rPr>
        <w:t>ế</w:t>
      </w:r>
      <w:r w:rsidRPr="00E14498">
        <w:rPr>
          <w:rFonts w:ascii="Arial" w:hAnsi="Arial" w:cs="Arial"/>
          <w:sz w:val="20"/>
          <w:szCs w:val="20"/>
        </w:rPr>
        <w:t>u.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gi</w:t>
      </w:r>
      <w:r w:rsidRPr="00E14498">
        <w:rPr>
          <w:rFonts w:ascii="Arial" w:hAnsi="Arial" w:cs="Arial"/>
          <w:sz w:val="20"/>
          <w:szCs w:val="20"/>
        </w:rPr>
        <w:t>ữ</w:t>
      </w:r>
      <w:r w:rsidRPr="00E14498">
        <w:rPr>
          <w:rFonts w:ascii="Arial" w:hAnsi="Arial" w:cs="Arial"/>
          <w:sz w:val="20"/>
          <w:szCs w:val="20"/>
        </w:rPr>
        <w:t>a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trên m</w:t>
      </w:r>
      <w:r w:rsidRPr="00E14498">
        <w:rPr>
          <w:rFonts w:ascii="Arial" w:hAnsi="Arial" w:cs="Arial"/>
          <w:sz w:val="20"/>
          <w:szCs w:val="20"/>
        </w:rPr>
        <w:t>ộ</w:t>
      </w:r>
      <w:r w:rsidRPr="00E14498">
        <w:rPr>
          <w:rFonts w:ascii="Arial" w:hAnsi="Arial" w:cs="Arial"/>
          <w:sz w:val="20"/>
          <w:szCs w:val="20"/>
        </w:rPr>
        <w:t>t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so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tham chi</w:t>
      </w:r>
      <w:r w:rsidRPr="00E14498">
        <w:rPr>
          <w:rFonts w:ascii="Arial" w:hAnsi="Arial" w:cs="Arial"/>
          <w:sz w:val="20"/>
          <w:szCs w:val="20"/>
        </w:rPr>
        <w:t>ế</w:t>
      </w:r>
      <w:r w:rsidRPr="00E14498">
        <w:rPr>
          <w:rFonts w:ascii="Arial" w:hAnsi="Arial" w:cs="Arial"/>
          <w:sz w:val="20"/>
          <w:szCs w:val="20"/>
        </w:rPr>
        <w:t>u đư</w:t>
      </w:r>
      <w:r w:rsidRPr="00E14498">
        <w:rPr>
          <w:rFonts w:ascii="Arial" w:hAnsi="Arial" w:cs="Arial"/>
          <w:sz w:val="20"/>
          <w:szCs w:val="20"/>
        </w:rPr>
        <w:t>ợ</w:t>
      </w:r>
      <w:r w:rsidRPr="00E14498">
        <w:rPr>
          <w:rFonts w:ascii="Arial" w:hAnsi="Arial" w:cs="Arial"/>
          <w:sz w:val="20"/>
          <w:szCs w:val="20"/>
        </w:rPr>
        <w:t>c xác đ</w:t>
      </w:r>
      <w:r w:rsidRPr="00E14498">
        <w:rPr>
          <w:rFonts w:ascii="Arial" w:hAnsi="Arial" w:cs="Arial"/>
          <w:sz w:val="20"/>
          <w:szCs w:val="20"/>
        </w:rPr>
        <w:t>ị</w:t>
      </w:r>
      <w:r w:rsidRPr="00E14498">
        <w:rPr>
          <w:rFonts w:ascii="Arial" w:hAnsi="Arial" w:cs="Arial"/>
          <w:sz w:val="20"/>
          <w:szCs w:val="20"/>
        </w:rPr>
        <w:t>n</w:t>
      </w:r>
      <w:r w:rsidRPr="00E14498">
        <w:rPr>
          <w:rFonts w:ascii="Arial" w:hAnsi="Arial" w:cs="Arial"/>
          <w:sz w:val="20"/>
          <w:szCs w:val="20"/>
        </w:rPr>
        <w:t>h theo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XIX ban hành kèm theo Thông tư này. T</w:t>
      </w:r>
      <w:r w:rsidRPr="00E14498">
        <w:rPr>
          <w:rFonts w:ascii="Arial" w:hAnsi="Arial" w:cs="Arial"/>
          <w:sz w:val="20"/>
          <w:szCs w:val="20"/>
        </w:rPr>
        <w:t>ố</w:t>
      </w:r>
      <w:r w:rsidRPr="00E14498">
        <w:rPr>
          <w:rFonts w:ascii="Arial" w:hAnsi="Arial" w:cs="Arial"/>
          <w:sz w:val="20"/>
          <w:szCs w:val="20"/>
        </w:rPr>
        <w:t>i thi</w:t>
      </w:r>
      <w:r w:rsidRPr="00E14498">
        <w:rPr>
          <w:rFonts w:ascii="Arial" w:hAnsi="Arial" w:cs="Arial"/>
          <w:sz w:val="20"/>
          <w:szCs w:val="20"/>
        </w:rPr>
        <w:t>ể</w:t>
      </w:r>
      <w:r w:rsidRPr="00E14498">
        <w:rPr>
          <w:rFonts w:ascii="Arial" w:hAnsi="Arial" w:cs="Arial"/>
          <w:sz w:val="20"/>
          <w:szCs w:val="20"/>
        </w:rPr>
        <w:t>u 02 l</w:t>
      </w:r>
      <w:r w:rsidRPr="00E14498">
        <w:rPr>
          <w:rFonts w:ascii="Arial" w:hAnsi="Arial" w:cs="Arial"/>
          <w:sz w:val="20"/>
          <w:szCs w:val="20"/>
        </w:rPr>
        <w:t>ầ</w:t>
      </w:r>
      <w:r w:rsidRPr="00E14498">
        <w:rPr>
          <w:rFonts w:ascii="Arial" w:hAnsi="Arial" w:cs="Arial"/>
          <w:sz w:val="20"/>
          <w:szCs w:val="20"/>
        </w:rPr>
        <w:t>n trong 01 tháng,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công b</w:t>
      </w:r>
      <w:r w:rsidRPr="00E14498">
        <w:rPr>
          <w:rFonts w:ascii="Arial" w:hAnsi="Arial" w:cs="Arial"/>
          <w:sz w:val="20"/>
          <w:szCs w:val="20"/>
        </w:rPr>
        <w:t>ố</w:t>
      </w:r>
      <w:r w:rsidRPr="00E14498">
        <w:rPr>
          <w:rFonts w:ascii="Arial" w:hAnsi="Arial" w:cs="Arial"/>
          <w:sz w:val="20"/>
          <w:szCs w:val="20"/>
        </w:rPr>
        <w:t xml:space="preserve"> thông tin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công ty v</w:t>
      </w:r>
      <w:r w:rsidRPr="00E14498">
        <w:rPr>
          <w:rFonts w:ascii="Arial" w:hAnsi="Arial" w:cs="Arial"/>
          <w:sz w:val="20"/>
          <w:szCs w:val="20"/>
        </w:rPr>
        <w:t>ề</w:t>
      </w:r>
      <w:r w:rsidRPr="00E14498">
        <w:rPr>
          <w:rFonts w:ascii="Arial" w:hAnsi="Arial" w:cs="Arial"/>
          <w:sz w:val="20"/>
          <w:szCs w:val="20"/>
        </w:rPr>
        <w:t xml:space="preserve">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so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tham chi</w:t>
      </w:r>
      <w:r w:rsidRPr="00E14498">
        <w:rPr>
          <w:rFonts w:ascii="Arial" w:hAnsi="Arial" w:cs="Arial"/>
          <w:sz w:val="20"/>
          <w:szCs w:val="20"/>
        </w:rPr>
        <w:t>ế</w:t>
      </w:r>
      <w:r w:rsidRPr="00E14498">
        <w:rPr>
          <w:rFonts w:ascii="Arial" w:hAnsi="Arial" w:cs="Arial"/>
          <w:sz w:val="20"/>
          <w:szCs w:val="20"/>
        </w:rPr>
        <w:t>u.</w:t>
      </w:r>
    </w:p>
    <w:p w14:paraId="1C51E0D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11.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t</w:t>
      </w:r>
      <w:r w:rsidRPr="00E14498">
        <w:rPr>
          <w:rFonts w:ascii="Arial" w:hAnsi="Arial" w:cs="Arial"/>
          <w:sz w:val="20"/>
          <w:szCs w:val="20"/>
        </w:rPr>
        <w:t>ố</w:t>
      </w:r>
      <w:r w:rsidRPr="00E14498">
        <w:rPr>
          <w:rFonts w:ascii="Arial" w:hAnsi="Arial" w:cs="Arial"/>
          <w:sz w:val="20"/>
          <w:szCs w:val="20"/>
        </w:rPr>
        <w:t>i đa so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tham chi</w:t>
      </w:r>
      <w:r w:rsidRPr="00E14498">
        <w:rPr>
          <w:rFonts w:ascii="Arial" w:hAnsi="Arial" w:cs="Arial"/>
          <w:sz w:val="20"/>
          <w:szCs w:val="20"/>
        </w:rPr>
        <w:t>ế</w:t>
      </w:r>
      <w:r w:rsidRPr="00E14498">
        <w:rPr>
          <w:rFonts w:ascii="Arial" w:hAnsi="Arial" w:cs="Arial"/>
          <w:sz w:val="20"/>
          <w:szCs w:val="20"/>
        </w:rPr>
        <w:t>u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công b</w:t>
      </w:r>
      <w:r w:rsidRPr="00E14498">
        <w:rPr>
          <w:rFonts w:ascii="Arial" w:hAnsi="Arial" w:cs="Arial"/>
          <w:sz w:val="20"/>
          <w:szCs w:val="20"/>
        </w:rPr>
        <w:t>ố</w:t>
      </w:r>
      <w:r w:rsidRPr="00E14498">
        <w:rPr>
          <w:rFonts w:ascii="Arial" w:hAnsi="Arial" w:cs="Arial"/>
          <w:sz w:val="20"/>
          <w:szCs w:val="20"/>
        </w:rPr>
        <w:t xml:space="preserve"> t</w:t>
      </w:r>
      <w:r w:rsidRPr="00E14498">
        <w:rPr>
          <w:rFonts w:ascii="Arial" w:hAnsi="Arial" w:cs="Arial"/>
          <w:sz w:val="20"/>
          <w:szCs w:val="20"/>
        </w:rPr>
        <w:t>ạ</w:t>
      </w:r>
      <w:r w:rsidRPr="00E14498">
        <w:rPr>
          <w:rFonts w:ascii="Arial" w:hAnsi="Arial" w:cs="Arial"/>
          <w:sz w:val="20"/>
          <w:szCs w:val="20"/>
        </w:rPr>
        <w:t>i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và không đư</w:t>
      </w:r>
      <w:r w:rsidRPr="00E14498">
        <w:rPr>
          <w:rFonts w:ascii="Arial" w:hAnsi="Arial" w:cs="Arial"/>
          <w:sz w:val="20"/>
          <w:szCs w:val="20"/>
        </w:rPr>
        <w:t>ợ</w:t>
      </w:r>
      <w:r w:rsidRPr="00E14498">
        <w:rPr>
          <w:rFonts w:ascii="Arial" w:hAnsi="Arial" w:cs="Arial"/>
          <w:sz w:val="20"/>
          <w:szCs w:val="20"/>
        </w:rPr>
        <w:t>c vư</w:t>
      </w:r>
      <w:r w:rsidRPr="00E14498">
        <w:rPr>
          <w:rFonts w:ascii="Arial" w:hAnsi="Arial" w:cs="Arial"/>
          <w:sz w:val="20"/>
          <w:szCs w:val="20"/>
        </w:rPr>
        <w:t>ợ</w:t>
      </w:r>
      <w:r w:rsidRPr="00E14498">
        <w:rPr>
          <w:rFonts w:ascii="Arial" w:hAnsi="Arial" w:cs="Arial"/>
          <w:sz w:val="20"/>
          <w:szCs w:val="20"/>
        </w:rPr>
        <w:t>t quá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t</w:t>
      </w:r>
      <w:r w:rsidRPr="00E14498">
        <w:rPr>
          <w:rFonts w:ascii="Arial" w:hAnsi="Arial" w:cs="Arial"/>
          <w:sz w:val="20"/>
          <w:szCs w:val="20"/>
        </w:rPr>
        <w:t>ố</w:t>
      </w:r>
      <w:r w:rsidRPr="00E14498">
        <w:rPr>
          <w:rFonts w:ascii="Arial" w:hAnsi="Arial" w:cs="Arial"/>
          <w:sz w:val="20"/>
          <w:szCs w:val="20"/>
        </w:rPr>
        <w:t>i đa so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tham chi</w:t>
      </w:r>
      <w:r w:rsidRPr="00E14498">
        <w:rPr>
          <w:rFonts w:ascii="Arial" w:hAnsi="Arial" w:cs="Arial"/>
          <w:sz w:val="20"/>
          <w:szCs w:val="20"/>
        </w:rPr>
        <w:t>ế</w:t>
      </w:r>
      <w:r w:rsidRPr="00E14498">
        <w:rPr>
          <w:rFonts w:ascii="Arial" w:hAnsi="Arial" w:cs="Arial"/>
          <w:sz w:val="20"/>
          <w:szCs w:val="20"/>
        </w:rPr>
        <w:t>u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S</w:t>
      </w:r>
      <w:r w:rsidRPr="00E14498">
        <w:rPr>
          <w:rFonts w:ascii="Arial" w:hAnsi="Arial" w:cs="Arial"/>
          <w:sz w:val="20"/>
          <w:szCs w:val="20"/>
        </w:rPr>
        <w:t>ở</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khoán 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 xml:space="preserve"> ETF.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so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w:t>
      </w:r>
      <w:r w:rsidRPr="00E14498">
        <w:rPr>
          <w:rFonts w:ascii="Arial" w:hAnsi="Arial" w:cs="Arial"/>
          <w:sz w:val="20"/>
          <w:szCs w:val="20"/>
        </w:rPr>
        <w:t>ham chi</w:t>
      </w:r>
      <w:r w:rsidRPr="00E14498">
        <w:rPr>
          <w:rFonts w:ascii="Arial" w:hAnsi="Arial" w:cs="Arial"/>
          <w:sz w:val="20"/>
          <w:szCs w:val="20"/>
        </w:rPr>
        <w:t>ế</w:t>
      </w:r>
      <w:r w:rsidRPr="00E14498">
        <w:rPr>
          <w:rFonts w:ascii="Arial" w:hAnsi="Arial" w:cs="Arial"/>
          <w:sz w:val="20"/>
          <w:szCs w:val="20"/>
        </w:rPr>
        <w:t>u không vư</w:t>
      </w:r>
      <w:r w:rsidRPr="00E14498">
        <w:rPr>
          <w:rFonts w:ascii="Arial" w:hAnsi="Arial" w:cs="Arial"/>
          <w:sz w:val="20"/>
          <w:szCs w:val="20"/>
        </w:rPr>
        <w:t>ợ</w:t>
      </w:r>
      <w:r w:rsidRPr="00E14498">
        <w:rPr>
          <w:rFonts w:ascii="Arial" w:hAnsi="Arial" w:cs="Arial"/>
          <w:sz w:val="20"/>
          <w:szCs w:val="20"/>
        </w:rPr>
        <w:t>t quá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t</w:t>
      </w:r>
      <w:r w:rsidRPr="00E14498">
        <w:rPr>
          <w:rFonts w:ascii="Arial" w:hAnsi="Arial" w:cs="Arial"/>
          <w:sz w:val="20"/>
          <w:szCs w:val="20"/>
        </w:rPr>
        <w:t>ố</w:t>
      </w:r>
      <w:r w:rsidRPr="00E14498">
        <w:rPr>
          <w:rFonts w:ascii="Arial" w:hAnsi="Arial" w:cs="Arial"/>
          <w:sz w:val="20"/>
          <w:szCs w:val="20"/>
        </w:rPr>
        <w:t>i đa đã đư</w:t>
      </w:r>
      <w:r w:rsidRPr="00E14498">
        <w:rPr>
          <w:rFonts w:ascii="Arial" w:hAnsi="Arial" w:cs="Arial"/>
          <w:sz w:val="20"/>
          <w:szCs w:val="20"/>
        </w:rPr>
        <w:t>ợ</w:t>
      </w:r>
      <w:r w:rsidRPr="00E14498">
        <w:rPr>
          <w:rFonts w:ascii="Arial" w:hAnsi="Arial" w:cs="Arial"/>
          <w:sz w:val="20"/>
          <w:szCs w:val="20"/>
        </w:rPr>
        <w:t>c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w:t>
      </w:r>
    </w:p>
    <w:p w14:paraId="0C2AC50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12.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so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tham chi</w:t>
      </w:r>
      <w:r w:rsidRPr="00E14498">
        <w:rPr>
          <w:rFonts w:ascii="Arial" w:hAnsi="Arial" w:cs="Arial"/>
          <w:sz w:val="20"/>
          <w:szCs w:val="20"/>
        </w:rPr>
        <w:t>ế</w:t>
      </w:r>
      <w:r w:rsidRPr="00E14498">
        <w:rPr>
          <w:rFonts w:ascii="Arial" w:hAnsi="Arial" w:cs="Arial"/>
          <w:sz w:val="20"/>
          <w:szCs w:val="20"/>
        </w:rPr>
        <w:t>u vư</w:t>
      </w:r>
      <w:r w:rsidRPr="00E14498">
        <w:rPr>
          <w:rFonts w:ascii="Arial" w:hAnsi="Arial" w:cs="Arial"/>
          <w:sz w:val="20"/>
          <w:szCs w:val="20"/>
        </w:rPr>
        <w:t>ợ</w:t>
      </w:r>
      <w:r w:rsidRPr="00E14498">
        <w:rPr>
          <w:rFonts w:ascii="Arial" w:hAnsi="Arial" w:cs="Arial"/>
          <w:sz w:val="20"/>
          <w:szCs w:val="20"/>
        </w:rPr>
        <w:t>t quá 80%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t</w:t>
      </w:r>
      <w:r w:rsidRPr="00E14498">
        <w:rPr>
          <w:rFonts w:ascii="Arial" w:hAnsi="Arial" w:cs="Arial"/>
          <w:sz w:val="20"/>
          <w:szCs w:val="20"/>
        </w:rPr>
        <w:t>ố</w:t>
      </w:r>
      <w:r w:rsidRPr="00E14498">
        <w:rPr>
          <w:rFonts w:ascii="Arial" w:hAnsi="Arial" w:cs="Arial"/>
          <w:sz w:val="20"/>
          <w:szCs w:val="20"/>
        </w:rPr>
        <w:t>i đa đư</w:t>
      </w:r>
      <w:r w:rsidRPr="00E14498">
        <w:rPr>
          <w:rFonts w:ascii="Arial" w:hAnsi="Arial" w:cs="Arial"/>
          <w:sz w:val="20"/>
          <w:szCs w:val="20"/>
        </w:rPr>
        <w:t>ợ</w:t>
      </w:r>
      <w:r w:rsidRPr="00E14498">
        <w:rPr>
          <w:rFonts w:ascii="Arial" w:hAnsi="Arial" w:cs="Arial"/>
          <w:sz w:val="20"/>
          <w:szCs w:val="20"/>
        </w:rPr>
        <w:t>c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có trách nhi</w:t>
      </w:r>
      <w:r w:rsidRPr="00E14498">
        <w:rPr>
          <w:rFonts w:ascii="Arial" w:hAnsi="Arial" w:cs="Arial"/>
          <w:sz w:val="20"/>
          <w:szCs w:val="20"/>
        </w:rPr>
        <w:t>ệ</w:t>
      </w:r>
      <w:r w:rsidRPr="00E14498">
        <w:rPr>
          <w:rFonts w:ascii="Arial" w:hAnsi="Arial" w:cs="Arial"/>
          <w:sz w:val="20"/>
          <w:szCs w:val="20"/>
        </w:rPr>
        <w:t xml:space="preserve">m báo cáo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 xml:space="preserve">ng </w:t>
      </w:r>
      <w:r w:rsidRPr="00E14498">
        <w:rPr>
          <w:rFonts w:ascii="Arial" w:hAnsi="Arial" w:cs="Arial"/>
          <w:sz w:val="20"/>
          <w:szCs w:val="20"/>
        </w:rPr>
        <w:t>khoán Nhà nư</w:t>
      </w:r>
      <w:r w:rsidRPr="00E14498">
        <w:rPr>
          <w:rFonts w:ascii="Arial" w:hAnsi="Arial" w:cs="Arial"/>
          <w:sz w:val="20"/>
          <w:szCs w:val="20"/>
        </w:rPr>
        <w:t>ớ</w:t>
      </w:r>
      <w:r w:rsidRPr="00E14498">
        <w:rPr>
          <w:rFonts w:ascii="Arial" w:hAnsi="Arial" w:cs="Arial"/>
          <w:sz w:val="20"/>
          <w:szCs w:val="20"/>
        </w:rPr>
        <w:t>c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24 gi</w:t>
      </w:r>
      <w:r w:rsidRPr="00E14498">
        <w:rPr>
          <w:rFonts w:ascii="Arial" w:hAnsi="Arial" w:cs="Arial"/>
          <w:sz w:val="20"/>
          <w:szCs w:val="20"/>
        </w:rPr>
        <w:t>ờ</w:t>
      </w:r>
      <w:r w:rsidRPr="00E14498">
        <w:rPr>
          <w:rFonts w:ascii="Arial" w:hAnsi="Arial" w:cs="Arial"/>
          <w:sz w:val="20"/>
          <w:szCs w:val="20"/>
        </w:rPr>
        <w:t xml:space="preserve">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khi phát sinh s</w:t>
      </w:r>
      <w:r w:rsidRPr="00E14498">
        <w:rPr>
          <w:rFonts w:ascii="Arial" w:hAnsi="Arial" w:cs="Arial"/>
          <w:sz w:val="20"/>
          <w:szCs w:val="20"/>
        </w:rPr>
        <w:t>ự</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03 tháng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phát sinh s</w:t>
      </w:r>
      <w:r w:rsidRPr="00E14498">
        <w:rPr>
          <w:rFonts w:ascii="Arial" w:hAnsi="Arial" w:cs="Arial"/>
          <w:sz w:val="20"/>
          <w:szCs w:val="20"/>
        </w:rPr>
        <w:t>ự</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có trách nhi</w:t>
      </w:r>
      <w:r w:rsidRPr="00E14498">
        <w:rPr>
          <w:rFonts w:ascii="Arial" w:hAnsi="Arial" w:cs="Arial"/>
          <w:sz w:val="20"/>
          <w:szCs w:val="20"/>
        </w:rPr>
        <w:t>ệ</w:t>
      </w:r>
      <w:r w:rsidRPr="00E14498">
        <w:rPr>
          <w:rFonts w:ascii="Arial" w:hAnsi="Arial" w:cs="Arial"/>
          <w:sz w:val="20"/>
          <w:szCs w:val="20"/>
        </w:rPr>
        <w:t>m đi</w:t>
      </w:r>
      <w:r w:rsidRPr="00E14498">
        <w:rPr>
          <w:rFonts w:ascii="Arial" w:hAnsi="Arial" w:cs="Arial"/>
          <w:sz w:val="20"/>
          <w:szCs w:val="20"/>
        </w:rPr>
        <w:t>ề</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nh l</w:t>
      </w:r>
      <w:r w:rsidRPr="00E14498">
        <w:rPr>
          <w:rFonts w:ascii="Arial" w:hAnsi="Arial" w:cs="Arial"/>
          <w:sz w:val="20"/>
          <w:szCs w:val="20"/>
        </w:rPr>
        <w:t>ạ</w:t>
      </w:r>
      <w:r w:rsidRPr="00E14498">
        <w:rPr>
          <w:rFonts w:ascii="Arial" w:hAnsi="Arial" w:cs="Arial"/>
          <w:sz w:val="20"/>
          <w:szCs w:val="20"/>
        </w:rPr>
        <w:t>i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b</w:t>
      </w:r>
      <w:r w:rsidRPr="00E14498">
        <w:rPr>
          <w:rFonts w:ascii="Arial" w:hAnsi="Arial" w:cs="Arial"/>
          <w:sz w:val="20"/>
          <w:szCs w:val="20"/>
        </w:rPr>
        <w:t>ả</w:t>
      </w:r>
      <w:r w:rsidRPr="00E14498">
        <w:rPr>
          <w:rFonts w:ascii="Arial" w:hAnsi="Arial" w:cs="Arial"/>
          <w:sz w:val="20"/>
          <w:szCs w:val="20"/>
        </w:rPr>
        <w:t>o đ</w:t>
      </w:r>
      <w:r w:rsidRPr="00E14498">
        <w:rPr>
          <w:rFonts w:ascii="Arial" w:hAnsi="Arial" w:cs="Arial"/>
          <w:sz w:val="20"/>
          <w:szCs w:val="20"/>
        </w:rPr>
        <w:t>ả</w:t>
      </w:r>
      <w:r w:rsidRPr="00E14498">
        <w:rPr>
          <w:rFonts w:ascii="Arial" w:hAnsi="Arial" w:cs="Arial"/>
          <w:sz w:val="20"/>
          <w:szCs w:val="20"/>
        </w:rPr>
        <w:t>m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không vư</w:t>
      </w:r>
      <w:r w:rsidRPr="00E14498">
        <w:rPr>
          <w:rFonts w:ascii="Arial" w:hAnsi="Arial" w:cs="Arial"/>
          <w:sz w:val="20"/>
          <w:szCs w:val="20"/>
        </w:rPr>
        <w:t>ợ</w:t>
      </w:r>
      <w:r w:rsidRPr="00E14498">
        <w:rPr>
          <w:rFonts w:ascii="Arial" w:hAnsi="Arial" w:cs="Arial"/>
          <w:sz w:val="20"/>
          <w:szCs w:val="20"/>
        </w:rPr>
        <w:t>t quá 80%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t</w:t>
      </w:r>
      <w:r w:rsidRPr="00E14498">
        <w:rPr>
          <w:rFonts w:ascii="Arial" w:hAnsi="Arial" w:cs="Arial"/>
          <w:sz w:val="20"/>
          <w:szCs w:val="20"/>
        </w:rPr>
        <w:t>ố</w:t>
      </w:r>
      <w:r w:rsidRPr="00E14498">
        <w:rPr>
          <w:rFonts w:ascii="Arial" w:hAnsi="Arial" w:cs="Arial"/>
          <w:sz w:val="20"/>
          <w:szCs w:val="20"/>
        </w:rPr>
        <w:t xml:space="preserve">i </w:t>
      </w:r>
      <w:r w:rsidRPr="00E14498">
        <w:rPr>
          <w:rFonts w:ascii="Arial" w:hAnsi="Arial" w:cs="Arial"/>
          <w:sz w:val="20"/>
          <w:szCs w:val="20"/>
        </w:rPr>
        <w:t>đa.</w:t>
      </w:r>
    </w:p>
    <w:p w14:paraId="5FD4CD1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13.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so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tham chi</w:t>
      </w:r>
      <w:r w:rsidRPr="00E14498">
        <w:rPr>
          <w:rFonts w:ascii="Arial" w:hAnsi="Arial" w:cs="Arial"/>
          <w:sz w:val="20"/>
          <w:szCs w:val="20"/>
        </w:rPr>
        <w:t>ế</w:t>
      </w:r>
      <w:r w:rsidRPr="00E14498">
        <w:rPr>
          <w:rFonts w:ascii="Arial" w:hAnsi="Arial" w:cs="Arial"/>
          <w:sz w:val="20"/>
          <w:szCs w:val="20"/>
        </w:rPr>
        <w:t>u vư</w:t>
      </w:r>
      <w:r w:rsidRPr="00E14498">
        <w:rPr>
          <w:rFonts w:ascii="Arial" w:hAnsi="Arial" w:cs="Arial"/>
          <w:sz w:val="20"/>
          <w:szCs w:val="20"/>
        </w:rPr>
        <w:t>ợ</w:t>
      </w:r>
      <w:r w:rsidRPr="00E14498">
        <w:rPr>
          <w:rFonts w:ascii="Arial" w:hAnsi="Arial" w:cs="Arial"/>
          <w:sz w:val="20"/>
          <w:szCs w:val="20"/>
        </w:rPr>
        <w:t>t quá m</w:t>
      </w:r>
      <w:r w:rsidRPr="00E14498">
        <w:rPr>
          <w:rFonts w:ascii="Arial" w:hAnsi="Arial" w:cs="Arial"/>
          <w:sz w:val="20"/>
          <w:szCs w:val="20"/>
        </w:rPr>
        <w:t>ứ</w:t>
      </w:r>
      <w:r w:rsidRPr="00E14498">
        <w:rPr>
          <w:rFonts w:ascii="Arial" w:hAnsi="Arial" w:cs="Arial"/>
          <w:sz w:val="20"/>
          <w:szCs w:val="20"/>
        </w:rPr>
        <w:t>c sai l</w:t>
      </w:r>
      <w:r w:rsidRPr="00E14498">
        <w:rPr>
          <w:rFonts w:ascii="Arial" w:hAnsi="Arial" w:cs="Arial"/>
          <w:sz w:val="20"/>
          <w:szCs w:val="20"/>
        </w:rPr>
        <w:t>ệ</w:t>
      </w:r>
      <w:r w:rsidRPr="00E14498">
        <w:rPr>
          <w:rFonts w:ascii="Arial" w:hAnsi="Arial" w:cs="Arial"/>
          <w:sz w:val="20"/>
          <w:szCs w:val="20"/>
        </w:rPr>
        <w:t>ch t</w:t>
      </w:r>
      <w:r w:rsidRPr="00E14498">
        <w:rPr>
          <w:rFonts w:ascii="Arial" w:hAnsi="Arial" w:cs="Arial"/>
          <w:sz w:val="20"/>
          <w:szCs w:val="20"/>
        </w:rPr>
        <w:t>ố</w:t>
      </w:r>
      <w:r w:rsidRPr="00E14498">
        <w:rPr>
          <w:rFonts w:ascii="Arial" w:hAnsi="Arial" w:cs="Arial"/>
          <w:sz w:val="20"/>
          <w:szCs w:val="20"/>
        </w:rPr>
        <w:t>i đa đư</w:t>
      </w:r>
      <w:r w:rsidRPr="00E14498">
        <w:rPr>
          <w:rFonts w:ascii="Arial" w:hAnsi="Arial" w:cs="Arial"/>
          <w:sz w:val="20"/>
          <w:szCs w:val="20"/>
        </w:rPr>
        <w:t>ợ</w:t>
      </w:r>
      <w:r w:rsidRPr="00E14498">
        <w:rPr>
          <w:rFonts w:ascii="Arial" w:hAnsi="Arial" w:cs="Arial"/>
          <w:sz w:val="20"/>
          <w:szCs w:val="20"/>
        </w:rPr>
        <w:t>c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có trách nhi</w:t>
      </w:r>
      <w:r w:rsidRPr="00E14498">
        <w:rPr>
          <w:rFonts w:ascii="Arial" w:hAnsi="Arial" w:cs="Arial"/>
          <w:sz w:val="20"/>
          <w:szCs w:val="20"/>
        </w:rPr>
        <w:t>ệ</w:t>
      </w:r>
      <w:r w:rsidRPr="00E14498">
        <w:rPr>
          <w:rFonts w:ascii="Arial" w:hAnsi="Arial" w:cs="Arial"/>
          <w:sz w:val="20"/>
          <w:szCs w:val="20"/>
        </w:rPr>
        <w:t xml:space="preserve">m báo cáo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công b</w:t>
      </w:r>
      <w:r w:rsidRPr="00E14498">
        <w:rPr>
          <w:rFonts w:ascii="Arial" w:hAnsi="Arial" w:cs="Arial"/>
          <w:sz w:val="20"/>
          <w:szCs w:val="20"/>
        </w:rPr>
        <w:t>ố</w:t>
      </w:r>
      <w:r w:rsidRPr="00E14498">
        <w:rPr>
          <w:rFonts w:ascii="Arial" w:hAnsi="Arial" w:cs="Arial"/>
          <w:sz w:val="20"/>
          <w:szCs w:val="20"/>
        </w:rPr>
        <w:t xml:space="preserve"> thông tin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 xml:space="preserve">a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w:t>
      </w:r>
      <w:r w:rsidRPr="00E14498">
        <w:rPr>
          <w:rFonts w:ascii="Arial" w:hAnsi="Arial" w:cs="Arial"/>
          <w:sz w:val="20"/>
          <w:szCs w:val="20"/>
        </w:rPr>
        <w:t>án Nhà nư</w:t>
      </w:r>
      <w:r w:rsidRPr="00E14498">
        <w:rPr>
          <w:rFonts w:ascii="Arial" w:hAnsi="Arial" w:cs="Arial"/>
          <w:sz w:val="20"/>
          <w:szCs w:val="20"/>
        </w:rPr>
        <w:t>ớ</w:t>
      </w:r>
      <w:r w:rsidRPr="00E14498">
        <w:rPr>
          <w:rFonts w:ascii="Arial" w:hAnsi="Arial" w:cs="Arial"/>
          <w:sz w:val="20"/>
          <w:szCs w:val="20"/>
        </w:rPr>
        <w:t>c và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24 gi</w:t>
      </w:r>
      <w:r w:rsidRPr="00E14498">
        <w:rPr>
          <w:rFonts w:ascii="Arial" w:hAnsi="Arial" w:cs="Arial"/>
          <w:sz w:val="20"/>
          <w:szCs w:val="20"/>
        </w:rPr>
        <w:t>ờ</w:t>
      </w:r>
      <w:r w:rsidRPr="00E14498">
        <w:rPr>
          <w:rFonts w:ascii="Arial" w:hAnsi="Arial" w:cs="Arial"/>
          <w:sz w:val="20"/>
          <w:szCs w:val="20"/>
        </w:rPr>
        <w:t xml:space="preserve">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khi phát sinh s</w:t>
      </w:r>
      <w:r w:rsidRPr="00E14498">
        <w:rPr>
          <w:rFonts w:ascii="Arial" w:hAnsi="Arial" w:cs="Arial"/>
          <w:sz w:val="20"/>
          <w:szCs w:val="20"/>
        </w:rPr>
        <w:t>ự</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trong đó nêu rõ nguyên nhân d</w:t>
      </w:r>
      <w:r w:rsidRPr="00E14498">
        <w:rPr>
          <w:rFonts w:ascii="Arial" w:hAnsi="Arial" w:cs="Arial"/>
          <w:sz w:val="20"/>
          <w:szCs w:val="20"/>
        </w:rPr>
        <w:t>ẫ</w:t>
      </w:r>
      <w:r w:rsidRPr="00E14498">
        <w:rPr>
          <w:rFonts w:ascii="Arial" w:hAnsi="Arial" w:cs="Arial"/>
          <w:sz w:val="20"/>
          <w:szCs w:val="20"/>
        </w:rPr>
        <w:t>n t</w:t>
      </w:r>
      <w:r w:rsidRPr="00E14498">
        <w:rPr>
          <w:rFonts w:ascii="Arial" w:hAnsi="Arial" w:cs="Arial"/>
          <w:sz w:val="20"/>
          <w:szCs w:val="20"/>
        </w:rPr>
        <w:t>ớ</w:t>
      </w:r>
      <w:r w:rsidRPr="00E14498">
        <w:rPr>
          <w:rFonts w:ascii="Arial" w:hAnsi="Arial" w:cs="Arial"/>
          <w:sz w:val="20"/>
          <w:szCs w:val="20"/>
        </w:rPr>
        <w:t>i sai l</w:t>
      </w:r>
      <w:r w:rsidRPr="00E14498">
        <w:rPr>
          <w:rFonts w:ascii="Arial" w:hAnsi="Arial" w:cs="Arial"/>
          <w:sz w:val="20"/>
          <w:szCs w:val="20"/>
        </w:rPr>
        <w:t>ệ</w:t>
      </w:r>
      <w:r w:rsidRPr="00E14498">
        <w:rPr>
          <w:rFonts w:ascii="Arial" w:hAnsi="Arial" w:cs="Arial"/>
          <w:sz w:val="20"/>
          <w:szCs w:val="20"/>
        </w:rPr>
        <w:t>ch,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đi</w:t>
      </w:r>
      <w:r w:rsidRPr="00E14498">
        <w:rPr>
          <w:rFonts w:ascii="Arial" w:hAnsi="Arial" w:cs="Arial"/>
          <w:sz w:val="20"/>
          <w:szCs w:val="20"/>
        </w:rPr>
        <w:t>ề</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nh l</w:t>
      </w:r>
      <w:r w:rsidRPr="00E14498">
        <w:rPr>
          <w:rFonts w:ascii="Arial" w:hAnsi="Arial" w:cs="Arial"/>
          <w:sz w:val="20"/>
          <w:szCs w:val="20"/>
        </w:rPr>
        <w:t>ạ</w:t>
      </w:r>
      <w:r w:rsidRPr="00E14498">
        <w:rPr>
          <w:rFonts w:ascii="Arial" w:hAnsi="Arial" w:cs="Arial"/>
          <w:sz w:val="20"/>
          <w:szCs w:val="20"/>
        </w:rPr>
        <w:t>i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t</w:t>
      </w:r>
      <w:r w:rsidRPr="00E14498">
        <w:rPr>
          <w:rFonts w:ascii="Arial" w:hAnsi="Arial" w:cs="Arial"/>
          <w:sz w:val="20"/>
          <w:szCs w:val="20"/>
        </w:rPr>
        <w:t>ố</w:t>
      </w:r>
      <w:r w:rsidRPr="00E14498">
        <w:rPr>
          <w:rFonts w:ascii="Arial" w:hAnsi="Arial" w:cs="Arial"/>
          <w:sz w:val="20"/>
          <w:szCs w:val="20"/>
        </w:rPr>
        <w:t>i đa 01 tháng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phát sinh s</w:t>
      </w:r>
      <w:r w:rsidRPr="00E14498">
        <w:rPr>
          <w:rFonts w:ascii="Arial" w:hAnsi="Arial" w:cs="Arial"/>
          <w:sz w:val="20"/>
          <w:szCs w:val="20"/>
        </w:rPr>
        <w:t>ự</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w:t>
      </w:r>
    </w:p>
    <w:p w14:paraId="01CC023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lastRenderedPageBreak/>
        <w:t>Đi</w:t>
      </w:r>
      <w:r w:rsidRPr="00E14498">
        <w:rPr>
          <w:rFonts w:ascii="Arial" w:hAnsi="Arial" w:cs="Arial"/>
          <w:b/>
          <w:sz w:val="20"/>
          <w:szCs w:val="20"/>
        </w:rPr>
        <w:t>ề</w:t>
      </w:r>
      <w:r w:rsidRPr="00E14498">
        <w:rPr>
          <w:rFonts w:ascii="Arial" w:hAnsi="Arial" w:cs="Arial"/>
          <w:b/>
          <w:sz w:val="20"/>
          <w:szCs w:val="20"/>
        </w:rPr>
        <w:t>u 19. B</w:t>
      </w:r>
      <w:r w:rsidRPr="00E14498">
        <w:rPr>
          <w:rFonts w:ascii="Arial" w:hAnsi="Arial" w:cs="Arial"/>
          <w:b/>
          <w:sz w:val="20"/>
          <w:szCs w:val="20"/>
        </w:rPr>
        <w:t>ổ</w:t>
      </w:r>
      <w:r w:rsidRPr="00E14498">
        <w:rPr>
          <w:rFonts w:ascii="Arial" w:hAnsi="Arial" w:cs="Arial"/>
          <w:b/>
          <w:sz w:val="20"/>
          <w:szCs w:val="20"/>
        </w:rPr>
        <w:t xml:space="preserve"> sung Đi</w:t>
      </w:r>
      <w:r w:rsidRPr="00E14498">
        <w:rPr>
          <w:rFonts w:ascii="Arial" w:hAnsi="Arial" w:cs="Arial"/>
          <w:b/>
          <w:sz w:val="20"/>
          <w:szCs w:val="20"/>
        </w:rPr>
        <w:t>ề</w:t>
      </w:r>
      <w:r w:rsidRPr="00E14498">
        <w:rPr>
          <w:rFonts w:ascii="Arial" w:hAnsi="Arial" w:cs="Arial"/>
          <w:b/>
          <w:sz w:val="20"/>
          <w:szCs w:val="20"/>
        </w:rPr>
        <w:t>u 35b vào sau Đi</w:t>
      </w:r>
      <w:r w:rsidRPr="00E14498">
        <w:rPr>
          <w:rFonts w:ascii="Arial" w:hAnsi="Arial" w:cs="Arial"/>
          <w:b/>
          <w:sz w:val="20"/>
          <w:szCs w:val="20"/>
        </w:rPr>
        <w:t>ề</w:t>
      </w:r>
      <w:r w:rsidRPr="00E14498">
        <w:rPr>
          <w:rFonts w:ascii="Arial" w:hAnsi="Arial" w:cs="Arial"/>
          <w:b/>
          <w:sz w:val="20"/>
          <w:szCs w:val="20"/>
        </w:rPr>
        <w:t>u 35a</w:t>
      </w:r>
    </w:p>
    <w:p w14:paraId="0A7E715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“Đi</w:t>
      </w:r>
      <w:r w:rsidRPr="00E14498">
        <w:rPr>
          <w:rFonts w:ascii="Arial" w:hAnsi="Arial" w:cs="Arial"/>
          <w:sz w:val="20"/>
          <w:szCs w:val="20"/>
        </w:rPr>
        <w:t>ề</w:t>
      </w:r>
      <w:r w:rsidRPr="00E14498">
        <w:rPr>
          <w:rFonts w:ascii="Arial" w:hAnsi="Arial" w:cs="Arial"/>
          <w:sz w:val="20"/>
          <w:szCs w:val="20"/>
        </w:rPr>
        <w:t>u 35b.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công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p>
    <w:p w14:paraId="2FCF03A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công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tuân th</w:t>
      </w:r>
      <w:r w:rsidRPr="00E14498">
        <w:rPr>
          <w:rFonts w:ascii="Arial" w:hAnsi="Arial" w:cs="Arial"/>
          <w:sz w:val="20"/>
          <w:szCs w:val="20"/>
        </w:rPr>
        <w:t>ủ</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này.</w:t>
      </w:r>
    </w:p>
    <w:p w14:paraId="33CB0CF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phù h</w:t>
      </w:r>
      <w:r w:rsidRPr="00E14498">
        <w:rPr>
          <w:rFonts w:ascii="Arial" w:hAnsi="Arial" w:cs="Arial"/>
          <w:sz w:val="20"/>
          <w:szCs w:val="20"/>
        </w:rPr>
        <w:t>ợ</w:t>
      </w:r>
      <w:r w:rsidRPr="00E14498">
        <w:rPr>
          <w:rFonts w:ascii="Arial" w:hAnsi="Arial" w:cs="Arial"/>
          <w:sz w:val="20"/>
          <w:szCs w:val="20"/>
        </w:rPr>
        <w:t>p v</w:t>
      </w:r>
      <w:r w:rsidRPr="00E14498">
        <w:rPr>
          <w:rFonts w:ascii="Arial" w:hAnsi="Arial" w:cs="Arial"/>
          <w:sz w:val="20"/>
          <w:szCs w:val="20"/>
        </w:rPr>
        <w:t>ớ</w:t>
      </w:r>
      <w:r w:rsidRPr="00E14498">
        <w:rPr>
          <w:rFonts w:ascii="Arial" w:hAnsi="Arial" w:cs="Arial"/>
          <w:sz w:val="20"/>
          <w:szCs w:val="20"/>
        </w:rPr>
        <w:t>i m</w:t>
      </w:r>
      <w:r w:rsidRPr="00E14498">
        <w:rPr>
          <w:rFonts w:ascii="Arial" w:hAnsi="Arial" w:cs="Arial"/>
          <w:sz w:val="20"/>
          <w:szCs w:val="20"/>
        </w:rPr>
        <w:t>ụ</w:t>
      </w:r>
      <w:r w:rsidRPr="00E14498">
        <w:rPr>
          <w:rFonts w:ascii="Arial" w:hAnsi="Arial" w:cs="Arial"/>
          <w:sz w:val="20"/>
          <w:szCs w:val="20"/>
        </w:rPr>
        <w:t>c tiêu đ</w:t>
      </w:r>
      <w:r w:rsidRPr="00E14498">
        <w:rPr>
          <w:rFonts w:ascii="Arial" w:hAnsi="Arial" w:cs="Arial"/>
          <w:sz w:val="20"/>
          <w:szCs w:val="20"/>
        </w:rPr>
        <w:t>ầ</w:t>
      </w:r>
      <w:r w:rsidRPr="00E14498">
        <w:rPr>
          <w:rFonts w:ascii="Arial" w:hAnsi="Arial" w:cs="Arial"/>
          <w:sz w:val="20"/>
          <w:szCs w:val="20"/>
        </w:rPr>
        <w:t>u tư, chính sách đ</w:t>
      </w:r>
      <w:r w:rsidRPr="00E14498">
        <w:rPr>
          <w:rFonts w:ascii="Arial" w:hAnsi="Arial" w:cs="Arial"/>
          <w:sz w:val="20"/>
          <w:szCs w:val="20"/>
        </w:rPr>
        <w:t>ầ</w:t>
      </w:r>
      <w:r w:rsidRPr="00E14498">
        <w:rPr>
          <w:rFonts w:ascii="Arial" w:hAnsi="Arial" w:cs="Arial"/>
          <w:sz w:val="20"/>
          <w:szCs w:val="20"/>
        </w:rPr>
        <w:t>u tư đã đư</w:t>
      </w:r>
      <w:r w:rsidRPr="00E14498">
        <w:rPr>
          <w:rFonts w:ascii="Arial" w:hAnsi="Arial" w:cs="Arial"/>
          <w:sz w:val="20"/>
          <w:szCs w:val="20"/>
        </w:rPr>
        <w:t>ợ</w:t>
      </w:r>
      <w:r w:rsidRPr="00E14498">
        <w:rPr>
          <w:rFonts w:ascii="Arial" w:hAnsi="Arial" w:cs="Arial"/>
          <w:sz w:val="20"/>
          <w:szCs w:val="20"/>
        </w:rPr>
        <w:t>c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và công b</w:t>
      </w:r>
      <w:r w:rsidRPr="00E14498">
        <w:rPr>
          <w:rFonts w:ascii="Arial" w:hAnsi="Arial" w:cs="Arial"/>
          <w:sz w:val="20"/>
          <w:szCs w:val="20"/>
        </w:rPr>
        <w:t>ố</w:t>
      </w:r>
      <w:r w:rsidRPr="00E14498">
        <w:rPr>
          <w:rFonts w:ascii="Arial" w:hAnsi="Arial" w:cs="Arial"/>
          <w:sz w:val="20"/>
          <w:szCs w:val="20"/>
        </w:rPr>
        <w:t xml:space="preserve"> t</w:t>
      </w:r>
      <w:r w:rsidRPr="00E14498">
        <w:rPr>
          <w:rFonts w:ascii="Arial" w:hAnsi="Arial" w:cs="Arial"/>
          <w:sz w:val="20"/>
          <w:szCs w:val="20"/>
        </w:rPr>
        <w:t>ạ</w:t>
      </w:r>
      <w:r w:rsidRPr="00E14498">
        <w:rPr>
          <w:rFonts w:ascii="Arial" w:hAnsi="Arial" w:cs="Arial"/>
          <w:sz w:val="20"/>
          <w:szCs w:val="20"/>
        </w:rPr>
        <w:t>i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w:t>
      </w:r>
    </w:p>
    <w:p w14:paraId="0FBD80B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Qu</w:t>
      </w:r>
      <w:r w:rsidRPr="00E14498">
        <w:rPr>
          <w:rFonts w:ascii="Arial" w:hAnsi="Arial" w:cs="Arial"/>
          <w:sz w:val="20"/>
          <w:szCs w:val="20"/>
        </w:rPr>
        <w:t>ỹ</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phép đ</w:t>
      </w:r>
      <w:r w:rsidRPr="00E14498">
        <w:rPr>
          <w:rFonts w:ascii="Arial" w:hAnsi="Arial" w:cs="Arial"/>
          <w:sz w:val="20"/>
          <w:szCs w:val="20"/>
        </w:rPr>
        <w:t>ầ</w:t>
      </w:r>
      <w:r w:rsidRPr="00E14498">
        <w:rPr>
          <w:rFonts w:ascii="Arial" w:hAnsi="Arial" w:cs="Arial"/>
          <w:sz w:val="20"/>
          <w:szCs w:val="20"/>
        </w:rPr>
        <w:t>u tư vào các lo</w:t>
      </w:r>
      <w:r w:rsidRPr="00E14498">
        <w:rPr>
          <w:rFonts w:ascii="Arial" w:hAnsi="Arial" w:cs="Arial"/>
          <w:sz w:val="20"/>
          <w:szCs w:val="20"/>
        </w:rPr>
        <w:t>ạ</w:t>
      </w:r>
      <w:r w:rsidRPr="00E14498">
        <w:rPr>
          <w:rFonts w:ascii="Arial" w:hAnsi="Arial" w:cs="Arial"/>
          <w:sz w:val="20"/>
          <w:szCs w:val="20"/>
        </w:rPr>
        <w:t>i tài s</w:t>
      </w:r>
      <w:r w:rsidRPr="00E14498">
        <w:rPr>
          <w:rFonts w:ascii="Arial" w:hAnsi="Arial" w:cs="Arial"/>
          <w:sz w:val="20"/>
          <w:szCs w:val="20"/>
        </w:rPr>
        <w:t>ả</w:t>
      </w:r>
      <w:r w:rsidRPr="00E14498">
        <w:rPr>
          <w:rFonts w:ascii="Arial" w:hAnsi="Arial" w:cs="Arial"/>
          <w:sz w:val="20"/>
          <w:szCs w:val="20"/>
        </w:rPr>
        <w:t>n sau đây:</w:t>
      </w:r>
    </w:p>
    <w:p w14:paraId="73FFBCE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c</w:t>
      </w:r>
      <w:r w:rsidRPr="00E14498">
        <w:rPr>
          <w:rFonts w:ascii="Arial" w:hAnsi="Arial" w:cs="Arial"/>
          <w:sz w:val="20"/>
          <w:szCs w:val="20"/>
        </w:rPr>
        <w:t>ủ</w:t>
      </w:r>
      <w:r w:rsidRPr="00E14498">
        <w:rPr>
          <w:rFonts w:ascii="Arial" w:hAnsi="Arial" w:cs="Arial"/>
          <w:sz w:val="20"/>
          <w:szCs w:val="20"/>
        </w:rPr>
        <w:t>a các ngân hàng thương m</w:t>
      </w:r>
      <w:r w:rsidRPr="00E14498">
        <w:rPr>
          <w:rFonts w:ascii="Arial" w:hAnsi="Arial" w:cs="Arial"/>
          <w:sz w:val="20"/>
          <w:szCs w:val="20"/>
        </w:rPr>
        <w:t>ạ</w:t>
      </w:r>
      <w:r w:rsidRPr="00E14498">
        <w:rPr>
          <w:rFonts w:ascii="Arial" w:hAnsi="Arial" w:cs="Arial"/>
          <w:sz w:val="20"/>
          <w:szCs w:val="20"/>
        </w:rPr>
        <w:t>i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 ngân hàng;</w:t>
      </w:r>
    </w:p>
    <w:p w14:paraId="34FF49B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Ch</w:t>
      </w:r>
      <w:r w:rsidRPr="00E14498">
        <w:rPr>
          <w:rFonts w:ascii="Arial" w:hAnsi="Arial" w:cs="Arial"/>
          <w:sz w:val="20"/>
          <w:szCs w:val="20"/>
        </w:rPr>
        <w:t>ứ</w:t>
      </w:r>
      <w:r w:rsidRPr="00E14498">
        <w:rPr>
          <w:rFonts w:ascii="Arial" w:hAnsi="Arial" w:cs="Arial"/>
          <w:sz w:val="20"/>
          <w:szCs w:val="20"/>
        </w:rPr>
        <w:t>n</w:t>
      </w:r>
      <w:r w:rsidRPr="00E14498">
        <w:rPr>
          <w:rFonts w:ascii="Arial" w:hAnsi="Arial" w:cs="Arial"/>
          <w:sz w:val="20"/>
          <w:szCs w:val="20"/>
        </w:rPr>
        <w:t>g ch</w:t>
      </w:r>
      <w:r w:rsidRPr="00E14498">
        <w:rPr>
          <w:rFonts w:ascii="Arial" w:hAnsi="Arial" w:cs="Arial"/>
          <w:sz w:val="20"/>
          <w:szCs w:val="20"/>
        </w:rPr>
        <w:t>ỉ</w:t>
      </w:r>
      <w:r w:rsidRPr="00E14498">
        <w:rPr>
          <w:rFonts w:ascii="Arial" w:hAnsi="Arial" w:cs="Arial"/>
          <w:sz w:val="20"/>
          <w:szCs w:val="20"/>
        </w:rPr>
        <w:t xml:space="preserve">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c</w:t>
      </w:r>
      <w:r w:rsidRPr="00E14498">
        <w:rPr>
          <w:rFonts w:ascii="Arial" w:hAnsi="Arial" w:cs="Arial"/>
          <w:sz w:val="20"/>
          <w:szCs w:val="20"/>
        </w:rPr>
        <w:t>ủ</w:t>
      </w:r>
      <w:r w:rsidRPr="00E14498">
        <w:rPr>
          <w:rFonts w:ascii="Arial" w:hAnsi="Arial" w:cs="Arial"/>
          <w:sz w:val="20"/>
          <w:szCs w:val="20"/>
        </w:rPr>
        <w:t>a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tín d</w:t>
      </w:r>
      <w:r w:rsidRPr="00E14498">
        <w:rPr>
          <w:rFonts w:ascii="Arial" w:hAnsi="Arial" w:cs="Arial"/>
          <w:sz w:val="20"/>
          <w:szCs w:val="20"/>
        </w:rPr>
        <w:t>ụ</w:t>
      </w:r>
      <w:r w:rsidRPr="00E14498">
        <w:rPr>
          <w:rFonts w:ascii="Arial" w:hAnsi="Arial" w:cs="Arial"/>
          <w:sz w:val="20"/>
          <w:szCs w:val="20"/>
        </w:rPr>
        <w:t>ng;</w:t>
      </w:r>
    </w:p>
    <w:p w14:paraId="40BAE41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 Công c</w:t>
      </w:r>
      <w:r w:rsidRPr="00E14498">
        <w:rPr>
          <w:rFonts w:ascii="Arial" w:hAnsi="Arial" w:cs="Arial"/>
          <w:sz w:val="20"/>
          <w:szCs w:val="20"/>
        </w:rPr>
        <w:t>ụ</w:t>
      </w:r>
      <w:r w:rsidRPr="00E14498">
        <w:rPr>
          <w:rFonts w:ascii="Arial" w:hAnsi="Arial" w:cs="Arial"/>
          <w:sz w:val="20"/>
          <w:szCs w:val="20"/>
        </w:rPr>
        <w:t xml:space="preserve"> n</w:t>
      </w:r>
      <w:r w:rsidRPr="00E14498">
        <w:rPr>
          <w:rFonts w:ascii="Arial" w:hAnsi="Arial" w:cs="Arial"/>
          <w:sz w:val="20"/>
          <w:szCs w:val="20"/>
        </w:rPr>
        <w:t>ợ</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Chính ph</w:t>
      </w:r>
      <w:r w:rsidRPr="00E14498">
        <w:rPr>
          <w:rFonts w:ascii="Arial" w:hAnsi="Arial" w:cs="Arial"/>
          <w:sz w:val="20"/>
          <w:szCs w:val="20"/>
        </w:rPr>
        <w:t>ủ</w:t>
      </w:r>
      <w:r w:rsidRPr="00E14498">
        <w:rPr>
          <w:rFonts w:ascii="Arial" w:hAnsi="Arial" w:cs="Arial"/>
          <w:sz w:val="20"/>
          <w:szCs w:val="20"/>
        </w:rPr>
        <w:t>, trái phi</w:t>
      </w:r>
      <w:r w:rsidRPr="00E14498">
        <w:rPr>
          <w:rFonts w:ascii="Arial" w:hAnsi="Arial" w:cs="Arial"/>
          <w:sz w:val="20"/>
          <w:szCs w:val="20"/>
        </w:rPr>
        <w:t>ế</w:t>
      </w:r>
      <w:r w:rsidRPr="00E14498">
        <w:rPr>
          <w:rFonts w:ascii="Arial" w:hAnsi="Arial" w:cs="Arial"/>
          <w:sz w:val="20"/>
          <w:szCs w:val="20"/>
        </w:rPr>
        <w:t>u đư</w:t>
      </w:r>
      <w:r w:rsidRPr="00E14498">
        <w:rPr>
          <w:rFonts w:ascii="Arial" w:hAnsi="Arial" w:cs="Arial"/>
          <w:sz w:val="20"/>
          <w:szCs w:val="20"/>
        </w:rPr>
        <w:t>ợ</w:t>
      </w:r>
      <w:r w:rsidRPr="00E14498">
        <w:rPr>
          <w:rFonts w:ascii="Arial" w:hAnsi="Arial" w:cs="Arial"/>
          <w:sz w:val="20"/>
          <w:szCs w:val="20"/>
        </w:rPr>
        <w:t>c Chính ph</w:t>
      </w:r>
      <w:r w:rsidRPr="00E14498">
        <w:rPr>
          <w:rFonts w:ascii="Arial" w:hAnsi="Arial" w:cs="Arial"/>
          <w:sz w:val="20"/>
          <w:szCs w:val="20"/>
        </w:rPr>
        <w:t>ủ</w:t>
      </w:r>
      <w:r w:rsidRPr="00E14498">
        <w:rPr>
          <w:rFonts w:ascii="Arial" w:hAnsi="Arial" w:cs="Arial"/>
          <w:sz w:val="20"/>
          <w:szCs w:val="20"/>
        </w:rPr>
        <w:t xml:space="preserve"> b</w:t>
      </w:r>
      <w:r w:rsidRPr="00E14498">
        <w:rPr>
          <w:rFonts w:ascii="Arial" w:hAnsi="Arial" w:cs="Arial"/>
          <w:sz w:val="20"/>
          <w:szCs w:val="20"/>
        </w:rPr>
        <w:t>ả</w:t>
      </w:r>
      <w:r w:rsidRPr="00E14498">
        <w:rPr>
          <w:rFonts w:ascii="Arial" w:hAnsi="Arial" w:cs="Arial"/>
          <w:sz w:val="20"/>
          <w:szCs w:val="20"/>
        </w:rPr>
        <w:t>o lãnh, trái phi</w:t>
      </w:r>
      <w:r w:rsidRPr="00E14498">
        <w:rPr>
          <w:rFonts w:ascii="Arial" w:hAnsi="Arial" w:cs="Arial"/>
          <w:sz w:val="20"/>
          <w:szCs w:val="20"/>
        </w:rPr>
        <w:t>ế</w:t>
      </w:r>
      <w:r w:rsidRPr="00E14498">
        <w:rPr>
          <w:rFonts w:ascii="Arial" w:hAnsi="Arial" w:cs="Arial"/>
          <w:sz w:val="20"/>
          <w:szCs w:val="20"/>
        </w:rPr>
        <w:t>u chính quy</w:t>
      </w:r>
      <w:r w:rsidRPr="00E14498">
        <w:rPr>
          <w:rFonts w:ascii="Arial" w:hAnsi="Arial" w:cs="Arial"/>
          <w:sz w:val="20"/>
          <w:szCs w:val="20"/>
        </w:rPr>
        <w:t>ề</w:t>
      </w:r>
      <w:r w:rsidRPr="00E14498">
        <w:rPr>
          <w:rFonts w:ascii="Arial" w:hAnsi="Arial" w:cs="Arial"/>
          <w:sz w:val="20"/>
          <w:szCs w:val="20"/>
        </w:rPr>
        <w:t>n đ</w:t>
      </w:r>
      <w:r w:rsidRPr="00E14498">
        <w:rPr>
          <w:rFonts w:ascii="Arial" w:hAnsi="Arial" w:cs="Arial"/>
          <w:sz w:val="20"/>
          <w:szCs w:val="20"/>
        </w:rPr>
        <w:t>ị</w:t>
      </w:r>
      <w:r w:rsidRPr="00E14498">
        <w:rPr>
          <w:rFonts w:ascii="Arial" w:hAnsi="Arial" w:cs="Arial"/>
          <w:sz w:val="20"/>
          <w:szCs w:val="20"/>
        </w:rPr>
        <w:t>a phương;</w:t>
      </w:r>
    </w:p>
    <w:p w14:paraId="5CCD298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 Trái phi</w:t>
      </w:r>
      <w:r w:rsidRPr="00E14498">
        <w:rPr>
          <w:rFonts w:ascii="Arial" w:hAnsi="Arial" w:cs="Arial"/>
          <w:sz w:val="20"/>
          <w:szCs w:val="20"/>
        </w:rPr>
        <w:t>ế</w:t>
      </w:r>
      <w:r w:rsidRPr="00E14498">
        <w:rPr>
          <w:rFonts w:ascii="Arial" w:hAnsi="Arial" w:cs="Arial"/>
          <w:sz w:val="20"/>
          <w:szCs w:val="20"/>
        </w:rPr>
        <w:t>u doanh nghi</w:t>
      </w:r>
      <w:r w:rsidRPr="00E14498">
        <w:rPr>
          <w:rFonts w:ascii="Arial" w:hAnsi="Arial" w:cs="Arial"/>
          <w:sz w:val="20"/>
          <w:szCs w:val="20"/>
        </w:rPr>
        <w:t>ệ</w:t>
      </w:r>
      <w:r w:rsidRPr="00E14498">
        <w:rPr>
          <w:rFonts w:ascii="Arial" w:hAnsi="Arial" w:cs="Arial"/>
          <w:sz w:val="20"/>
          <w:szCs w:val="20"/>
        </w:rPr>
        <w:t>p đư</w:t>
      </w:r>
      <w:r w:rsidRPr="00E14498">
        <w:rPr>
          <w:rFonts w:ascii="Arial" w:hAnsi="Arial" w:cs="Arial"/>
          <w:sz w:val="20"/>
          <w:szCs w:val="20"/>
        </w:rPr>
        <w:t>ợ</w:t>
      </w:r>
      <w:r w:rsidRPr="00E14498">
        <w:rPr>
          <w:rFonts w:ascii="Arial" w:hAnsi="Arial" w:cs="Arial"/>
          <w:sz w:val="20"/>
          <w:szCs w:val="20"/>
        </w:rPr>
        <w:t>c niêm y</w:t>
      </w:r>
      <w:r w:rsidRPr="00E14498">
        <w:rPr>
          <w:rFonts w:ascii="Arial" w:hAnsi="Arial" w:cs="Arial"/>
          <w:sz w:val="20"/>
          <w:szCs w:val="20"/>
        </w:rPr>
        <w:t>ế</w:t>
      </w:r>
      <w:r w:rsidRPr="00E14498">
        <w:rPr>
          <w:rFonts w:ascii="Arial" w:hAnsi="Arial" w:cs="Arial"/>
          <w:sz w:val="20"/>
          <w:szCs w:val="20"/>
        </w:rPr>
        <w:t>t trên S</w:t>
      </w:r>
      <w:r w:rsidRPr="00E14498">
        <w:rPr>
          <w:rFonts w:ascii="Arial" w:hAnsi="Arial" w:cs="Arial"/>
          <w:sz w:val="20"/>
          <w:szCs w:val="20"/>
        </w:rPr>
        <w:t>ở</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khoán, trái phi</w:t>
      </w:r>
      <w:r w:rsidRPr="00E14498">
        <w:rPr>
          <w:rFonts w:ascii="Arial" w:hAnsi="Arial" w:cs="Arial"/>
          <w:sz w:val="20"/>
          <w:szCs w:val="20"/>
        </w:rPr>
        <w:t>ế</w:t>
      </w:r>
      <w:r w:rsidRPr="00E14498">
        <w:rPr>
          <w:rFonts w:ascii="Arial" w:hAnsi="Arial" w:cs="Arial"/>
          <w:sz w:val="20"/>
          <w:szCs w:val="20"/>
        </w:rPr>
        <w:t>u chào bán ra công chúng;</w:t>
      </w:r>
    </w:p>
    <w:p w14:paraId="45C03FA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Ch</w:t>
      </w:r>
      <w:r w:rsidRPr="00E14498">
        <w:rPr>
          <w:rFonts w:ascii="Arial" w:hAnsi="Arial" w:cs="Arial"/>
          <w:sz w:val="20"/>
          <w:szCs w:val="20"/>
        </w:rPr>
        <w:t>ứ</w:t>
      </w:r>
      <w:r w:rsidRPr="00E14498">
        <w:rPr>
          <w:rFonts w:ascii="Arial" w:hAnsi="Arial" w:cs="Arial"/>
          <w:sz w:val="20"/>
          <w:szCs w:val="20"/>
        </w:rPr>
        <w:t>ng</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công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 xml:space="preserve"> khác;</w:t>
      </w:r>
    </w:p>
    <w:p w14:paraId="7B57727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e) Quy</w:t>
      </w:r>
      <w:r w:rsidRPr="00E14498">
        <w:rPr>
          <w:rFonts w:ascii="Arial" w:hAnsi="Arial" w:cs="Arial"/>
          <w:sz w:val="20"/>
          <w:szCs w:val="20"/>
        </w:rPr>
        <w:t>ề</w:t>
      </w:r>
      <w:r w:rsidRPr="00E14498">
        <w:rPr>
          <w:rFonts w:ascii="Arial" w:hAnsi="Arial" w:cs="Arial"/>
          <w:sz w:val="20"/>
          <w:szCs w:val="20"/>
        </w:rPr>
        <w:t>n phát sinh g</w:t>
      </w:r>
      <w:r w:rsidRPr="00E14498">
        <w:rPr>
          <w:rFonts w:ascii="Arial" w:hAnsi="Arial" w:cs="Arial"/>
          <w:sz w:val="20"/>
          <w:szCs w:val="20"/>
        </w:rPr>
        <w:t>ắ</w:t>
      </w:r>
      <w:r w:rsidRPr="00E14498">
        <w:rPr>
          <w:rFonts w:ascii="Arial" w:hAnsi="Arial" w:cs="Arial"/>
          <w:sz w:val="20"/>
          <w:szCs w:val="20"/>
        </w:rPr>
        <w:t>n li</w:t>
      </w:r>
      <w:r w:rsidRPr="00E14498">
        <w:rPr>
          <w:rFonts w:ascii="Arial" w:hAnsi="Arial" w:cs="Arial"/>
          <w:sz w:val="20"/>
          <w:szCs w:val="20"/>
        </w:rPr>
        <w:t>ề</w:t>
      </w:r>
      <w:r w:rsidRPr="00E14498">
        <w:rPr>
          <w:rFonts w:ascii="Arial" w:hAnsi="Arial" w:cs="Arial"/>
          <w:sz w:val="20"/>
          <w:szCs w:val="20"/>
        </w:rPr>
        <w:t>n v</w:t>
      </w:r>
      <w:r w:rsidRPr="00E14498">
        <w:rPr>
          <w:rFonts w:ascii="Arial" w:hAnsi="Arial" w:cs="Arial"/>
          <w:sz w:val="20"/>
          <w:szCs w:val="20"/>
        </w:rPr>
        <w:t>ớ</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khoán mà qu</w:t>
      </w:r>
      <w:r w:rsidRPr="00E14498">
        <w:rPr>
          <w:rFonts w:ascii="Arial" w:hAnsi="Arial" w:cs="Arial"/>
          <w:sz w:val="20"/>
          <w:szCs w:val="20"/>
        </w:rPr>
        <w:t>ỹ</w:t>
      </w:r>
      <w:r w:rsidRPr="00E14498">
        <w:rPr>
          <w:rFonts w:ascii="Arial" w:hAnsi="Arial" w:cs="Arial"/>
          <w:sz w:val="20"/>
          <w:szCs w:val="20"/>
        </w:rPr>
        <w:t xml:space="preserve"> đang n</w:t>
      </w:r>
      <w:r w:rsidRPr="00E14498">
        <w:rPr>
          <w:rFonts w:ascii="Arial" w:hAnsi="Arial" w:cs="Arial"/>
          <w:sz w:val="20"/>
          <w:szCs w:val="20"/>
        </w:rPr>
        <w:t>ắ</w:t>
      </w:r>
      <w:r w:rsidRPr="00E14498">
        <w:rPr>
          <w:rFonts w:ascii="Arial" w:hAnsi="Arial" w:cs="Arial"/>
          <w:sz w:val="20"/>
          <w:szCs w:val="20"/>
        </w:rPr>
        <w:t>m gi</w:t>
      </w:r>
      <w:r w:rsidRPr="00E14498">
        <w:rPr>
          <w:rFonts w:ascii="Arial" w:hAnsi="Arial" w:cs="Arial"/>
          <w:sz w:val="20"/>
          <w:szCs w:val="20"/>
        </w:rPr>
        <w:t>ữ</w:t>
      </w:r>
      <w:r w:rsidRPr="00E14498">
        <w:rPr>
          <w:rFonts w:ascii="Arial" w:hAnsi="Arial" w:cs="Arial"/>
          <w:sz w:val="20"/>
          <w:szCs w:val="20"/>
        </w:rPr>
        <w:t>.</w:t>
      </w:r>
    </w:p>
    <w:p w14:paraId="64CF15E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g</w:t>
      </w:r>
      <w:r w:rsidRPr="00E14498">
        <w:rPr>
          <w:rFonts w:ascii="Arial" w:hAnsi="Arial" w:cs="Arial"/>
          <w:sz w:val="20"/>
          <w:szCs w:val="20"/>
        </w:rPr>
        <w:t>ử</w:t>
      </w:r>
      <w:r w:rsidRPr="00E14498">
        <w:rPr>
          <w:rFonts w:ascii="Arial" w:hAnsi="Arial" w:cs="Arial"/>
          <w:sz w:val="20"/>
          <w:szCs w:val="20"/>
        </w:rPr>
        <w:t>i ti</w:t>
      </w:r>
      <w:r w:rsidRPr="00E14498">
        <w:rPr>
          <w:rFonts w:ascii="Arial" w:hAnsi="Arial" w:cs="Arial"/>
          <w:sz w:val="20"/>
          <w:szCs w:val="20"/>
        </w:rPr>
        <w:t>ề</w:t>
      </w:r>
      <w:r w:rsidRPr="00E14498">
        <w:rPr>
          <w:rFonts w:ascii="Arial" w:hAnsi="Arial" w:cs="Arial"/>
          <w:sz w:val="20"/>
          <w:szCs w:val="20"/>
        </w:rPr>
        <w:t>n và đ</w:t>
      </w:r>
      <w:r w:rsidRPr="00E14498">
        <w:rPr>
          <w:rFonts w:ascii="Arial" w:hAnsi="Arial" w:cs="Arial"/>
          <w:sz w:val="20"/>
          <w:szCs w:val="20"/>
        </w:rPr>
        <w:t>ầ</w:t>
      </w:r>
      <w:r w:rsidRPr="00E14498">
        <w:rPr>
          <w:rFonts w:ascii="Arial" w:hAnsi="Arial" w:cs="Arial"/>
          <w:sz w:val="20"/>
          <w:szCs w:val="20"/>
        </w:rPr>
        <w:t>u tư công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b kho</w:t>
      </w:r>
      <w:r w:rsidRPr="00E14498">
        <w:rPr>
          <w:rFonts w:ascii="Arial" w:hAnsi="Arial" w:cs="Arial"/>
          <w:sz w:val="20"/>
          <w:szCs w:val="20"/>
        </w:rPr>
        <w:t>ả</w:t>
      </w:r>
      <w:r w:rsidRPr="00E14498">
        <w:rPr>
          <w:rFonts w:ascii="Arial" w:hAnsi="Arial" w:cs="Arial"/>
          <w:sz w:val="20"/>
          <w:szCs w:val="20"/>
        </w:rPr>
        <w:t>n 3 Đi</w:t>
      </w:r>
      <w:r w:rsidRPr="00E14498">
        <w:rPr>
          <w:rFonts w:ascii="Arial" w:hAnsi="Arial" w:cs="Arial"/>
          <w:sz w:val="20"/>
          <w:szCs w:val="20"/>
        </w:rPr>
        <w:t>ề</w:t>
      </w:r>
      <w:r w:rsidRPr="00E14498">
        <w:rPr>
          <w:rFonts w:ascii="Arial" w:hAnsi="Arial" w:cs="Arial"/>
          <w:sz w:val="20"/>
          <w:szCs w:val="20"/>
        </w:rPr>
        <w:t>u này c</w:t>
      </w:r>
      <w:r w:rsidRPr="00E14498">
        <w:rPr>
          <w:rFonts w:ascii="Arial" w:hAnsi="Arial" w:cs="Arial"/>
          <w:sz w:val="20"/>
          <w:szCs w:val="20"/>
        </w:rPr>
        <w:t>ủ</w:t>
      </w:r>
      <w:r w:rsidRPr="00E14498">
        <w:rPr>
          <w:rFonts w:ascii="Arial" w:hAnsi="Arial" w:cs="Arial"/>
          <w:sz w:val="20"/>
          <w:szCs w:val="20"/>
        </w:rPr>
        <w:t>a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tín d</w:t>
      </w:r>
      <w:r w:rsidRPr="00E14498">
        <w:rPr>
          <w:rFonts w:ascii="Arial" w:hAnsi="Arial" w:cs="Arial"/>
          <w:sz w:val="20"/>
          <w:szCs w:val="20"/>
        </w:rPr>
        <w:t>ụ</w:t>
      </w:r>
      <w:r w:rsidRPr="00E14498">
        <w:rPr>
          <w:rFonts w:ascii="Arial" w:hAnsi="Arial" w:cs="Arial"/>
          <w:sz w:val="20"/>
          <w:szCs w:val="20"/>
        </w:rPr>
        <w:t>ng</w:t>
      </w:r>
      <w:r w:rsidRPr="00E14498">
        <w:rPr>
          <w:rFonts w:ascii="Arial" w:hAnsi="Arial" w:cs="Arial"/>
          <w:sz w:val="20"/>
          <w:szCs w:val="20"/>
        </w:rPr>
        <w:t xml:space="preserve"> trong danh sách đã đư</w:t>
      </w:r>
      <w:r w:rsidRPr="00E14498">
        <w:rPr>
          <w:rFonts w:ascii="Arial" w:hAnsi="Arial" w:cs="Arial"/>
          <w:sz w:val="20"/>
          <w:szCs w:val="20"/>
        </w:rPr>
        <w:t>ợ</w:t>
      </w:r>
      <w:r w:rsidRPr="00E14498">
        <w:rPr>
          <w:rFonts w:ascii="Arial" w:hAnsi="Arial" w:cs="Arial"/>
          <w:sz w:val="20"/>
          <w:szCs w:val="20"/>
        </w:rPr>
        <w:t>c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xml:space="preserve"> phê duy</w:t>
      </w:r>
      <w:r w:rsidRPr="00E14498">
        <w:rPr>
          <w:rFonts w:ascii="Arial" w:hAnsi="Arial" w:cs="Arial"/>
          <w:sz w:val="20"/>
          <w:szCs w:val="20"/>
        </w:rPr>
        <w:t>ệ</w:t>
      </w:r>
      <w:r w:rsidRPr="00E14498">
        <w:rPr>
          <w:rFonts w:ascii="Arial" w:hAnsi="Arial" w:cs="Arial"/>
          <w:sz w:val="20"/>
          <w:szCs w:val="20"/>
        </w:rPr>
        <w:t>t.</w:t>
      </w:r>
    </w:p>
    <w:p w14:paraId="7788DEB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5. Cơ c</w:t>
      </w:r>
      <w:r w:rsidRPr="00E14498">
        <w:rPr>
          <w:rFonts w:ascii="Arial" w:hAnsi="Arial" w:cs="Arial"/>
          <w:sz w:val="20"/>
          <w:szCs w:val="20"/>
        </w:rPr>
        <w:t>ấ</w:t>
      </w:r>
      <w:r w:rsidRPr="00E14498">
        <w:rPr>
          <w:rFonts w:ascii="Arial" w:hAnsi="Arial" w:cs="Arial"/>
          <w:sz w:val="20"/>
          <w:szCs w:val="20"/>
        </w:rPr>
        <w:t>u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w:t>
      </w:r>
    </w:p>
    <w:p w14:paraId="58D5067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Đ</w:t>
      </w:r>
      <w:r w:rsidRPr="00E14498">
        <w:rPr>
          <w:rFonts w:ascii="Arial" w:hAnsi="Arial" w:cs="Arial"/>
          <w:sz w:val="20"/>
          <w:szCs w:val="20"/>
        </w:rPr>
        <w:t>ầ</w:t>
      </w:r>
      <w:r w:rsidRPr="00E14498">
        <w:rPr>
          <w:rFonts w:ascii="Arial" w:hAnsi="Arial" w:cs="Arial"/>
          <w:sz w:val="20"/>
          <w:szCs w:val="20"/>
        </w:rPr>
        <w:t>u tư t</w:t>
      </w:r>
      <w:r w:rsidRPr="00E14498">
        <w:rPr>
          <w:rFonts w:ascii="Arial" w:hAnsi="Arial" w:cs="Arial"/>
          <w:sz w:val="20"/>
          <w:szCs w:val="20"/>
        </w:rPr>
        <w:t>ố</w:t>
      </w:r>
      <w:r w:rsidRPr="00E14498">
        <w:rPr>
          <w:rFonts w:ascii="Arial" w:hAnsi="Arial" w:cs="Arial"/>
          <w:sz w:val="20"/>
          <w:szCs w:val="20"/>
        </w:rPr>
        <w:t>i thi</w:t>
      </w:r>
      <w:r w:rsidRPr="00E14498">
        <w:rPr>
          <w:rFonts w:ascii="Arial" w:hAnsi="Arial" w:cs="Arial"/>
          <w:sz w:val="20"/>
          <w:szCs w:val="20"/>
        </w:rPr>
        <w:t>ể</w:t>
      </w:r>
      <w:r w:rsidRPr="00E14498">
        <w:rPr>
          <w:rFonts w:ascii="Arial" w:hAnsi="Arial" w:cs="Arial"/>
          <w:sz w:val="20"/>
          <w:szCs w:val="20"/>
        </w:rPr>
        <w:t>u 80%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(bao g</w:t>
      </w:r>
      <w:r w:rsidRPr="00E14498">
        <w:rPr>
          <w:rFonts w:ascii="Arial" w:hAnsi="Arial" w:cs="Arial"/>
          <w:sz w:val="20"/>
          <w:szCs w:val="20"/>
        </w:rPr>
        <w:t>ồ</w:t>
      </w:r>
      <w:r w:rsidRPr="00E14498">
        <w:rPr>
          <w:rFonts w:ascii="Arial" w:hAnsi="Arial" w:cs="Arial"/>
          <w:sz w:val="20"/>
          <w:szCs w:val="20"/>
        </w:rPr>
        <w:t>m ti</w:t>
      </w:r>
      <w:r w:rsidRPr="00E14498">
        <w:rPr>
          <w:rFonts w:ascii="Arial" w:hAnsi="Arial" w:cs="Arial"/>
          <w:sz w:val="20"/>
          <w:szCs w:val="20"/>
        </w:rPr>
        <w:t>ề</w:t>
      </w:r>
      <w:r w:rsidRPr="00E14498">
        <w:rPr>
          <w:rFonts w:ascii="Arial" w:hAnsi="Arial" w:cs="Arial"/>
          <w:sz w:val="20"/>
          <w:szCs w:val="20"/>
        </w:rPr>
        <w:t>n trên tài kho</w:t>
      </w:r>
      <w:r w:rsidRPr="00E14498">
        <w:rPr>
          <w:rFonts w:ascii="Arial" w:hAnsi="Arial" w:cs="Arial"/>
          <w:sz w:val="20"/>
          <w:szCs w:val="20"/>
        </w:rPr>
        <w:t>ả</w:t>
      </w:r>
      <w:r w:rsidRPr="00E14498">
        <w:rPr>
          <w:rFonts w:ascii="Arial" w:hAnsi="Arial" w:cs="Arial"/>
          <w:sz w:val="20"/>
          <w:szCs w:val="20"/>
        </w:rPr>
        <w:t>n thanh toán), b, c và d</w:t>
      </w:r>
      <w:r w:rsidRPr="00E14498">
        <w:rPr>
          <w:rFonts w:ascii="Arial" w:hAnsi="Arial" w:cs="Arial"/>
          <w:sz w:val="20"/>
          <w:szCs w:val="20"/>
        </w:rPr>
        <w:t xml:space="preserve"> kho</w:t>
      </w:r>
      <w:r w:rsidRPr="00E14498">
        <w:rPr>
          <w:rFonts w:ascii="Arial" w:hAnsi="Arial" w:cs="Arial"/>
          <w:sz w:val="20"/>
          <w:szCs w:val="20"/>
        </w:rPr>
        <w:t>ả</w:t>
      </w:r>
      <w:r w:rsidRPr="00E14498">
        <w:rPr>
          <w:rFonts w:ascii="Arial" w:hAnsi="Arial" w:cs="Arial"/>
          <w:sz w:val="20"/>
          <w:szCs w:val="20"/>
        </w:rPr>
        <w:t>n 3 Đi</w:t>
      </w:r>
      <w:r w:rsidRPr="00E14498">
        <w:rPr>
          <w:rFonts w:ascii="Arial" w:hAnsi="Arial" w:cs="Arial"/>
          <w:sz w:val="20"/>
          <w:szCs w:val="20"/>
        </w:rPr>
        <w:t>ề</w:t>
      </w:r>
      <w:r w:rsidRPr="00E14498">
        <w:rPr>
          <w:rFonts w:ascii="Arial" w:hAnsi="Arial" w:cs="Arial"/>
          <w:sz w:val="20"/>
          <w:szCs w:val="20"/>
        </w:rPr>
        <w:t>u này có k</w:t>
      </w:r>
      <w:r w:rsidRPr="00E14498">
        <w:rPr>
          <w:rFonts w:ascii="Arial" w:hAnsi="Arial" w:cs="Arial"/>
          <w:sz w:val="20"/>
          <w:szCs w:val="20"/>
        </w:rPr>
        <w:t>ỳ</w:t>
      </w:r>
      <w:r w:rsidRPr="00E14498">
        <w:rPr>
          <w:rFonts w:ascii="Arial" w:hAnsi="Arial" w:cs="Arial"/>
          <w:sz w:val="20"/>
          <w:szCs w:val="20"/>
        </w:rPr>
        <w:t xml:space="preserve"> h</w:t>
      </w:r>
      <w:r w:rsidRPr="00E14498">
        <w:rPr>
          <w:rFonts w:ascii="Arial" w:hAnsi="Arial" w:cs="Arial"/>
          <w:sz w:val="20"/>
          <w:szCs w:val="20"/>
        </w:rPr>
        <w:t>ạ</w:t>
      </w:r>
      <w:r w:rsidRPr="00E14498">
        <w:rPr>
          <w:rFonts w:ascii="Arial" w:hAnsi="Arial" w:cs="Arial"/>
          <w:sz w:val="20"/>
          <w:szCs w:val="20"/>
        </w:rPr>
        <w:t>n ho</w:t>
      </w:r>
      <w:r w:rsidRPr="00E14498">
        <w:rPr>
          <w:rFonts w:ascii="Arial" w:hAnsi="Arial" w:cs="Arial"/>
          <w:sz w:val="20"/>
          <w:szCs w:val="20"/>
        </w:rPr>
        <w:t>ặ</w:t>
      </w:r>
      <w:r w:rsidRPr="00E14498">
        <w:rPr>
          <w:rFonts w:ascii="Arial" w:hAnsi="Arial" w:cs="Arial"/>
          <w:sz w:val="20"/>
          <w:szCs w:val="20"/>
        </w:rPr>
        <w:t>c th</w:t>
      </w:r>
      <w:r w:rsidRPr="00E14498">
        <w:rPr>
          <w:rFonts w:ascii="Arial" w:hAnsi="Arial" w:cs="Arial"/>
          <w:sz w:val="20"/>
          <w:szCs w:val="20"/>
        </w:rPr>
        <w:t>ờ</w:t>
      </w:r>
      <w:r w:rsidRPr="00E14498">
        <w:rPr>
          <w:rFonts w:ascii="Arial" w:hAnsi="Arial" w:cs="Arial"/>
          <w:sz w:val="20"/>
          <w:szCs w:val="20"/>
        </w:rPr>
        <w:t>i gian đáo h</w:t>
      </w:r>
      <w:r w:rsidRPr="00E14498">
        <w:rPr>
          <w:rFonts w:ascii="Arial" w:hAnsi="Arial" w:cs="Arial"/>
          <w:sz w:val="20"/>
          <w:szCs w:val="20"/>
        </w:rPr>
        <w:t>ạ</w:t>
      </w:r>
      <w:r w:rsidRPr="00E14498">
        <w:rPr>
          <w:rFonts w:ascii="Arial" w:hAnsi="Arial" w:cs="Arial"/>
          <w:sz w:val="20"/>
          <w:szCs w:val="20"/>
        </w:rPr>
        <w:t>n còn l</w:t>
      </w:r>
      <w:r w:rsidRPr="00E14498">
        <w:rPr>
          <w:rFonts w:ascii="Arial" w:hAnsi="Arial" w:cs="Arial"/>
          <w:sz w:val="20"/>
          <w:szCs w:val="20"/>
        </w:rPr>
        <w:t>ạ</w:t>
      </w:r>
      <w:r w:rsidRPr="00E14498">
        <w:rPr>
          <w:rFonts w:ascii="Arial" w:hAnsi="Arial" w:cs="Arial"/>
          <w:sz w:val="20"/>
          <w:szCs w:val="20"/>
        </w:rPr>
        <w:t>i t</w:t>
      </w:r>
      <w:r w:rsidRPr="00E14498">
        <w:rPr>
          <w:rFonts w:ascii="Arial" w:hAnsi="Arial" w:cs="Arial"/>
          <w:sz w:val="20"/>
          <w:szCs w:val="20"/>
        </w:rPr>
        <w:t>ừ</w:t>
      </w:r>
      <w:r w:rsidRPr="00E14498">
        <w:rPr>
          <w:rFonts w:ascii="Arial" w:hAnsi="Arial" w:cs="Arial"/>
          <w:sz w:val="20"/>
          <w:szCs w:val="20"/>
        </w:rPr>
        <w:t xml:space="preserve"> 12 tháng tr</w:t>
      </w:r>
      <w:r w:rsidRPr="00E14498">
        <w:rPr>
          <w:rFonts w:ascii="Arial" w:hAnsi="Arial" w:cs="Arial"/>
          <w:sz w:val="20"/>
          <w:szCs w:val="20"/>
        </w:rPr>
        <w:t>ở</w:t>
      </w:r>
      <w:r w:rsidRPr="00E14498">
        <w:rPr>
          <w:rFonts w:ascii="Arial" w:hAnsi="Arial" w:cs="Arial"/>
          <w:sz w:val="20"/>
          <w:szCs w:val="20"/>
        </w:rPr>
        <w:t xml:space="preserve"> xu</w:t>
      </w:r>
      <w:r w:rsidRPr="00E14498">
        <w:rPr>
          <w:rFonts w:ascii="Arial" w:hAnsi="Arial" w:cs="Arial"/>
          <w:sz w:val="20"/>
          <w:szCs w:val="20"/>
        </w:rPr>
        <w:t>ố</w:t>
      </w:r>
      <w:r w:rsidRPr="00E14498">
        <w:rPr>
          <w:rFonts w:ascii="Arial" w:hAnsi="Arial" w:cs="Arial"/>
          <w:sz w:val="20"/>
          <w:szCs w:val="20"/>
        </w:rPr>
        <w:t>ng tr</w:t>
      </w:r>
      <w:r w:rsidRPr="00E14498">
        <w:rPr>
          <w:rFonts w:ascii="Arial" w:hAnsi="Arial" w:cs="Arial"/>
          <w:sz w:val="20"/>
          <w:szCs w:val="20"/>
        </w:rPr>
        <w:t>ừ</w:t>
      </w:r>
      <w:r w:rsidRPr="00E14498">
        <w:rPr>
          <w:rFonts w:ascii="Arial" w:hAnsi="Arial" w:cs="Arial"/>
          <w:sz w:val="20"/>
          <w:szCs w:val="20"/>
        </w:rPr>
        <w:t xml:space="preserve">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và công c</w:t>
      </w:r>
      <w:r w:rsidRPr="00E14498">
        <w:rPr>
          <w:rFonts w:ascii="Arial" w:hAnsi="Arial" w:cs="Arial"/>
          <w:sz w:val="20"/>
          <w:szCs w:val="20"/>
        </w:rPr>
        <w:t>ụ</w:t>
      </w:r>
      <w:r w:rsidRPr="00E14498">
        <w:rPr>
          <w:rFonts w:ascii="Arial" w:hAnsi="Arial" w:cs="Arial"/>
          <w:sz w:val="20"/>
          <w:szCs w:val="20"/>
        </w:rPr>
        <w:t xml:space="preserve"> n</w:t>
      </w:r>
      <w:r w:rsidRPr="00E14498">
        <w:rPr>
          <w:rFonts w:ascii="Arial" w:hAnsi="Arial" w:cs="Arial"/>
          <w:sz w:val="20"/>
          <w:szCs w:val="20"/>
        </w:rPr>
        <w:t>ợ</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Chính ph</w:t>
      </w:r>
      <w:r w:rsidRPr="00E14498">
        <w:rPr>
          <w:rFonts w:ascii="Arial" w:hAnsi="Arial" w:cs="Arial"/>
          <w:sz w:val="20"/>
          <w:szCs w:val="20"/>
        </w:rPr>
        <w:t>ủ</w:t>
      </w:r>
      <w:r w:rsidRPr="00E14498">
        <w:rPr>
          <w:rFonts w:ascii="Arial" w:hAnsi="Arial" w:cs="Arial"/>
          <w:sz w:val="20"/>
          <w:szCs w:val="20"/>
        </w:rPr>
        <w:t>;</w:t>
      </w:r>
    </w:p>
    <w:p w14:paraId="7F660A5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Đ</w:t>
      </w:r>
      <w:r w:rsidRPr="00E14498">
        <w:rPr>
          <w:rFonts w:ascii="Arial" w:hAnsi="Arial" w:cs="Arial"/>
          <w:sz w:val="20"/>
          <w:szCs w:val="20"/>
        </w:rPr>
        <w:t>ầ</w:t>
      </w:r>
      <w:r w:rsidRPr="00E14498">
        <w:rPr>
          <w:rFonts w:ascii="Arial" w:hAnsi="Arial" w:cs="Arial"/>
          <w:sz w:val="20"/>
          <w:szCs w:val="20"/>
        </w:rPr>
        <w:t>u tư t</w:t>
      </w:r>
      <w:r w:rsidRPr="00E14498">
        <w:rPr>
          <w:rFonts w:ascii="Arial" w:hAnsi="Arial" w:cs="Arial"/>
          <w:sz w:val="20"/>
          <w:szCs w:val="20"/>
        </w:rPr>
        <w:t>ố</w:t>
      </w:r>
      <w:r w:rsidRPr="00E14498">
        <w:rPr>
          <w:rFonts w:ascii="Arial" w:hAnsi="Arial" w:cs="Arial"/>
          <w:sz w:val="20"/>
          <w:szCs w:val="20"/>
        </w:rPr>
        <w:t>i thi</w:t>
      </w:r>
      <w:r w:rsidRPr="00E14498">
        <w:rPr>
          <w:rFonts w:ascii="Arial" w:hAnsi="Arial" w:cs="Arial"/>
          <w:sz w:val="20"/>
          <w:szCs w:val="20"/>
        </w:rPr>
        <w:t>ể</w:t>
      </w:r>
      <w:r w:rsidRPr="00E14498">
        <w:rPr>
          <w:rFonts w:ascii="Arial" w:hAnsi="Arial" w:cs="Arial"/>
          <w:sz w:val="20"/>
          <w:szCs w:val="20"/>
        </w:rPr>
        <w:t>u 10%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ti</w:t>
      </w:r>
      <w:r w:rsidRPr="00E14498">
        <w:rPr>
          <w:rFonts w:ascii="Arial" w:hAnsi="Arial" w:cs="Arial"/>
          <w:sz w:val="20"/>
          <w:szCs w:val="20"/>
        </w:rPr>
        <w:t>ề</w:t>
      </w:r>
      <w:r w:rsidRPr="00E14498">
        <w:rPr>
          <w:rFonts w:ascii="Arial" w:hAnsi="Arial" w:cs="Arial"/>
          <w:sz w:val="20"/>
          <w:szCs w:val="20"/>
        </w:rPr>
        <w:t>n trên tài kho</w:t>
      </w:r>
      <w:r w:rsidRPr="00E14498">
        <w:rPr>
          <w:rFonts w:ascii="Arial" w:hAnsi="Arial" w:cs="Arial"/>
          <w:sz w:val="20"/>
          <w:szCs w:val="20"/>
        </w:rPr>
        <w:t>ả</w:t>
      </w:r>
      <w:r w:rsidRPr="00E14498">
        <w:rPr>
          <w:rFonts w:ascii="Arial" w:hAnsi="Arial" w:cs="Arial"/>
          <w:sz w:val="20"/>
          <w:szCs w:val="20"/>
        </w:rPr>
        <w:t>n thanh toán,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 và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ti</w:t>
      </w:r>
      <w:r w:rsidRPr="00E14498">
        <w:rPr>
          <w:rFonts w:ascii="Arial" w:hAnsi="Arial" w:cs="Arial"/>
          <w:sz w:val="20"/>
          <w:szCs w:val="20"/>
        </w:rPr>
        <w:t>ề</w:t>
      </w:r>
      <w:r w:rsidRPr="00E14498">
        <w:rPr>
          <w:rFonts w:ascii="Arial" w:hAnsi="Arial" w:cs="Arial"/>
          <w:sz w:val="20"/>
          <w:szCs w:val="20"/>
        </w:rPr>
        <w:t>n g</w:t>
      </w:r>
      <w:r w:rsidRPr="00E14498">
        <w:rPr>
          <w:rFonts w:ascii="Arial" w:hAnsi="Arial" w:cs="Arial"/>
          <w:sz w:val="20"/>
          <w:szCs w:val="20"/>
        </w:rPr>
        <w:t>ử</w:t>
      </w:r>
      <w:r w:rsidRPr="00E14498">
        <w:rPr>
          <w:rFonts w:ascii="Arial" w:hAnsi="Arial" w:cs="Arial"/>
          <w:sz w:val="20"/>
          <w:szCs w:val="20"/>
        </w:rPr>
        <w:t>i;</w:t>
      </w:r>
    </w:p>
    <w:p w14:paraId="08A6FF1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 Khôn</w:t>
      </w:r>
      <w:r w:rsidRPr="00E14498">
        <w:rPr>
          <w:rFonts w:ascii="Arial" w:hAnsi="Arial" w:cs="Arial"/>
          <w:sz w:val="20"/>
          <w:szCs w:val="20"/>
        </w:rPr>
        <w:t>g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vào ch</w:t>
      </w:r>
      <w:r w:rsidRPr="00E14498">
        <w:rPr>
          <w:rFonts w:ascii="Arial" w:hAnsi="Arial" w:cs="Arial"/>
          <w:sz w:val="20"/>
          <w:szCs w:val="20"/>
        </w:rPr>
        <w:t>ứ</w:t>
      </w:r>
      <w:r w:rsidRPr="00E14498">
        <w:rPr>
          <w:rFonts w:ascii="Arial" w:hAnsi="Arial" w:cs="Arial"/>
          <w:sz w:val="20"/>
          <w:szCs w:val="20"/>
        </w:rPr>
        <w:t>ng khoán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ộ</w:t>
      </w:r>
      <w:r w:rsidRPr="00E14498">
        <w:rPr>
          <w:rFonts w:ascii="Arial" w:hAnsi="Arial" w:cs="Arial"/>
          <w:sz w:val="20"/>
          <w:szCs w:val="20"/>
        </w:rPr>
        <w:t>t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quá 10%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khoán đang lưu hành c</w:t>
      </w:r>
      <w:r w:rsidRPr="00E14498">
        <w:rPr>
          <w:rFonts w:ascii="Arial" w:hAnsi="Arial" w:cs="Arial"/>
          <w:sz w:val="20"/>
          <w:szCs w:val="20"/>
        </w:rPr>
        <w:t>ủ</w:t>
      </w:r>
      <w:r w:rsidRPr="00E14498">
        <w:rPr>
          <w:rFonts w:ascii="Arial" w:hAnsi="Arial" w:cs="Arial"/>
          <w:sz w:val="20"/>
          <w:szCs w:val="20"/>
        </w:rPr>
        <w:t>a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đó, tr</w:t>
      </w:r>
      <w:r w:rsidRPr="00E14498">
        <w:rPr>
          <w:rFonts w:ascii="Arial" w:hAnsi="Arial" w:cs="Arial"/>
          <w:sz w:val="20"/>
          <w:szCs w:val="20"/>
        </w:rPr>
        <w:t>ừ</w:t>
      </w:r>
      <w:r w:rsidRPr="00E14498">
        <w:rPr>
          <w:rFonts w:ascii="Arial" w:hAnsi="Arial" w:cs="Arial"/>
          <w:sz w:val="20"/>
          <w:szCs w:val="20"/>
        </w:rPr>
        <w:t xml:space="preserve"> công c</w:t>
      </w:r>
      <w:r w:rsidRPr="00E14498">
        <w:rPr>
          <w:rFonts w:ascii="Arial" w:hAnsi="Arial" w:cs="Arial"/>
          <w:sz w:val="20"/>
          <w:szCs w:val="20"/>
        </w:rPr>
        <w:t>ụ</w:t>
      </w:r>
      <w:r w:rsidRPr="00E14498">
        <w:rPr>
          <w:rFonts w:ascii="Arial" w:hAnsi="Arial" w:cs="Arial"/>
          <w:sz w:val="20"/>
          <w:szCs w:val="20"/>
        </w:rPr>
        <w:t xml:space="preserve"> n</w:t>
      </w:r>
      <w:r w:rsidRPr="00E14498">
        <w:rPr>
          <w:rFonts w:ascii="Arial" w:hAnsi="Arial" w:cs="Arial"/>
          <w:sz w:val="20"/>
          <w:szCs w:val="20"/>
        </w:rPr>
        <w:t>ợ</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Chính ph</w:t>
      </w:r>
      <w:r w:rsidRPr="00E14498">
        <w:rPr>
          <w:rFonts w:ascii="Arial" w:hAnsi="Arial" w:cs="Arial"/>
          <w:sz w:val="20"/>
          <w:szCs w:val="20"/>
        </w:rPr>
        <w:t>ủ</w:t>
      </w:r>
      <w:r w:rsidRPr="00E14498">
        <w:rPr>
          <w:rFonts w:ascii="Arial" w:hAnsi="Arial" w:cs="Arial"/>
          <w:sz w:val="20"/>
          <w:szCs w:val="20"/>
        </w:rPr>
        <w:t>;</w:t>
      </w:r>
    </w:p>
    <w:p w14:paraId="0995401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 Không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quá 20%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ch</w:t>
      </w:r>
      <w:r w:rsidRPr="00E14498">
        <w:rPr>
          <w:rFonts w:ascii="Arial" w:hAnsi="Arial" w:cs="Arial"/>
          <w:sz w:val="20"/>
          <w:szCs w:val="20"/>
        </w:rPr>
        <w:t>ứ</w:t>
      </w:r>
      <w:r w:rsidRPr="00E14498">
        <w:rPr>
          <w:rFonts w:ascii="Arial" w:hAnsi="Arial" w:cs="Arial"/>
          <w:sz w:val="20"/>
          <w:szCs w:val="20"/>
        </w:rPr>
        <w:t>ng khoán đang lưu hành và các tài s</w:t>
      </w:r>
      <w:r w:rsidRPr="00E14498">
        <w:rPr>
          <w:rFonts w:ascii="Arial" w:hAnsi="Arial" w:cs="Arial"/>
          <w:sz w:val="20"/>
          <w:szCs w:val="20"/>
        </w:rPr>
        <w:t>ả</w:t>
      </w:r>
      <w:r w:rsidRPr="00E14498">
        <w:rPr>
          <w:rFonts w:ascii="Arial" w:hAnsi="Arial" w:cs="Arial"/>
          <w:sz w:val="20"/>
          <w:szCs w:val="20"/>
        </w:rPr>
        <w:t>n (n</w:t>
      </w:r>
      <w:r w:rsidRPr="00E14498">
        <w:rPr>
          <w:rFonts w:ascii="Arial" w:hAnsi="Arial" w:cs="Arial"/>
          <w:sz w:val="20"/>
          <w:szCs w:val="20"/>
        </w:rPr>
        <w:t>ế</w:t>
      </w:r>
      <w:r w:rsidRPr="00E14498">
        <w:rPr>
          <w:rFonts w:ascii="Arial" w:hAnsi="Arial" w:cs="Arial"/>
          <w:sz w:val="20"/>
          <w:szCs w:val="20"/>
        </w:rPr>
        <w:t>u</w:t>
      </w:r>
      <w:r w:rsidRPr="00E14498">
        <w:rPr>
          <w:rFonts w:ascii="Arial" w:hAnsi="Arial" w:cs="Arial"/>
          <w:sz w:val="20"/>
          <w:szCs w:val="20"/>
        </w:rPr>
        <w:t xml:space="preserve"> có)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b kho</w:t>
      </w:r>
      <w:r w:rsidRPr="00E14498">
        <w:rPr>
          <w:rFonts w:ascii="Arial" w:hAnsi="Arial" w:cs="Arial"/>
          <w:sz w:val="20"/>
          <w:szCs w:val="20"/>
        </w:rPr>
        <w:t>ả</w:t>
      </w:r>
      <w:r w:rsidRPr="00E14498">
        <w:rPr>
          <w:rFonts w:ascii="Arial" w:hAnsi="Arial" w:cs="Arial"/>
          <w:sz w:val="20"/>
          <w:szCs w:val="20"/>
        </w:rPr>
        <w:t>n 3 Đi</w:t>
      </w:r>
      <w:r w:rsidRPr="00E14498">
        <w:rPr>
          <w:rFonts w:ascii="Arial" w:hAnsi="Arial" w:cs="Arial"/>
          <w:sz w:val="20"/>
          <w:szCs w:val="20"/>
        </w:rPr>
        <w:t>ề</w:t>
      </w:r>
      <w:r w:rsidRPr="00E14498">
        <w:rPr>
          <w:rFonts w:ascii="Arial" w:hAnsi="Arial" w:cs="Arial"/>
          <w:sz w:val="20"/>
          <w:szCs w:val="20"/>
        </w:rPr>
        <w:t>u này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ộ</w:t>
      </w:r>
      <w:r w:rsidRPr="00E14498">
        <w:rPr>
          <w:rFonts w:ascii="Arial" w:hAnsi="Arial" w:cs="Arial"/>
          <w:sz w:val="20"/>
          <w:szCs w:val="20"/>
        </w:rPr>
        <w:t>t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 tr</w:t>
      </w:r>
      <w:r w:rsidRPr="00E14498">
        <w:rPr>
          <w:rFonts w:ascii="Arial" w:hAnsi="Arial" w:cs="Arial"/>
          <w:sz w:val="20"/>
          <w:szCs w:val="20"/>
        </w:rPr>
        <w:t>ừ</w:t>
      </w:r>
      <w:r w:rsidRPr="00E14498">
        <w:rPr>
          <w:rFonts w:ascii="Arial" w:hAnsi="Arial" w:cs="Arial"/>
          <w:sz w:val="20"/>
          <w:szCs w:val="20"/>
        </w:rPr>
        <w:t xml:space="preserve"> công c</w:t>
      </w:r>
      <w:r w:rsidRPr="00E14498">
        <w:rPr>
          <w:rFonts w:ascii="Arial" w:hAnsi="Arial" w:cs="Arial"/>
          <w:sz w:val="20"/>
          <w:szCs w:val="20"/>
        </w:rPr>
        <w:t>ụ</w:t>
      </w:r>
      <w:r w:rsidRPr="00E14498">
        <w:rPr>
          <w:rFonts w:ascii="Arial" w:hAnsi="Arial" w:cs="Arial"/>
          <w:sz w:val="20"/>
          <w:szCs w:val="20"/>
        </w:rPr>
        <w:t xml:space="preserve"> n</w:t>
      </w:r>
      <w:r w:rsidRPr="00E14498">
        <w:rPr>
          <w:rFonts w:ascii="Arial" w:hAnsi="Arial" w:cs="Arial"/>
          <w:sz w:val="20"/>
          <w:szCs w:val="20"/>
        </w:rPr>
        <w:t>ợ</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Chính ph</w:t>
      </w:r>
      <w:r w:rsidRPr="00E14498">
        <w:rPr>
          <w:rFonts w:ascii="Arial" w:hAnsi="Arial" w:cs="Arial"/>
          <w:sz w:val="20"/>
          <w:szCs w:val="20"/>
        </w:rPr>
        <w:t>ủ</w:t>
      </w:r>
      <w:r w:rsidRPr="00E14498">
        <w:rPr>
          <w:rFonts w:ascii="Arial" w:hAnsi="Arial" w:cs="Arial"/>
          <w:sz w:val="20"/>
          <w:szCs w:val="20"/>
        </w:rPr>
        <w:t>;</w:t>
      </w:r>
    </w:p>
    <w:p w14:paraId="3DC9972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Không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quá 30%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b và d kho</w:t>
      </w:r>
      <w:r w:rsidRPr="00E14498">
        <w:rPr>
          <w:rFonts w:ascii="Arial" w:hAnsi="Arial" w:cs="Arial"/>
          <w:sz w:val="20"/>
          <w:szCs w:val="20"/>
        </w:rPr>
        <w:t>ả</w:t>
      </w:r>
      <w:r w:rsidRPr="00E14498">
        <w:rPr>
          <w:rFonts w:ascii="Arial" w:hAnsi="Arial" w:cs="Arial"/>
          <w:sz w:val="20"/>
          <w:szCs w:val="20"/>
        </w:rPr>
        <w:t>n 3 Đi</w:t>
      </w:r>
      <w:r w:rsidRPr="00E14498">
        <w:rPr>
          <w:rFonts w:ascii="Arial" w:hAnsi="Arial" w:cs="Arial"/>
          <w:sz w:val="20"/>
          <w:szCs w:val="20"/>
        </w:rPr>
        <w:t>ề</w:t>
      </w:r>
      <w:r w:rsidRPr="00E14498">
        <w:rPr>
          <w:rFonts w:ascii="Arial" w:hAnsi="Arial" w:cs="Arial"/>
          <w:sz w:val="20"/>
          <w:szCs w:val="20"/>
        </w:rPr>
        <w:t>u này, phát hành b</w:t>
      </w:r>
      <w:r w:rsidRPr="00E14498">
        <w:rPr>
          <w:rFonts w:ascii="Arial" w:hAnsi="Arial" w:cs="Arial"/>
          <w:sz w:val="20"/>
          <w:szCs w:val="20"/>
        </w:rPr>
        <w:t>ở</w:t>
      </w:r>
      <w:r w:rsidRPr="00E14498">
        <w:rPr>
          <w:rFonts w:ascii="Arial" w:hAnsi="Arial" w:cs="Arial"/>
          <w:sz w:val="20"/>
          <w:szCs w:val="20"/>
        </w:rPr>
        <w:t>i các công ty trong cù</w:t>
      </w:r>
      <w:r w:rsidRPr="00E14498">
        <w:rPr>
          <w:rFonts w:ascii="Arial" w:hAnsi="Arial" w:cs="Arial"/>
          <w:sz w:val="20"/>
          <w:szCs w:val="20"/>
        </w:rPr>
        <w:t>ng m</w:t>
      </w:r>
      <w:r w:rsidRPr="00E14498">
        <w:rPr>
          <w:rFonts w:ascii="Arial" w:hAnsi="Arial" w:cs="Arial"/>
          <w:sz w:val="20"/>
          <w:szCs w:val="20"/>
        </w:rPr>
        <w:t>ộ</w:t>
      </w:r>
      <w:r w:rsidRPr="00E14498">
        <w:rPr>
          <w:rFonts w:ascii="Arial" w:hAnsi="Arial" w:cs="Arial"/>
          <w:sz w:val="20"/>
          <w:szCs w:val="20"/>
        </w:rPr>
        <w:t>t nhóm công ty có quan h</w:t>
      </w:r>
      <w:r w:rsidRPr="00E14498">
        <w:rPr>
          <w:rFonts w:ascii="Arial" w:hAnsi="Arial" w:cs="Arial"/>
          <w:sz w:val="20"/>
          <w:szCs w:val="20"/>
        </w:rPr>
        <w:t>ệ</w:t>
      </w:r>
      <w:r w:rsidRPr="00E14498">
        <w:rPr>
          <w:rFonts w:ascii="Arial" w:hAnsi="Arial" w:cs="Arial"/>
          <w:sz w:val="20"/>
          <w:szCs w:val="20"/>
        </w:rPr>
        <w:t xml:space="preserve"> s</w:t>
      </w:r>
      <w:r w:rsidRPr="00E14498">
        <w:rPr>
          <w:rFonts w:ascii="Arial" w:hAnsi="Arial" w:cs="Arial"/>
          <w:sz w:val="20"/>
          <w:szCs w:val="20"/>
        </w:rPr>
        <w:t>ở</w:t>
      </w:r>
      <w:r w:rsidRPr="00E14498">
        <w:rPr>
          <w:rFonts w:ascii="Arial" w:hAnsi="Arial" w:cs="Arial"/>
          <w:sz w:val="20"/>
          <w:szCs w:val="20"/>
        </w:rPr>
        <w:t xml:space="preserve"> h</w:t>
      </w:r>
      <w:r w:rsidRPr="00E14498">
        <w:rPr>
          <w:rFonts w:ascii="Arial" w:hAnsi="Arial" w:cs="Arial"/>
          <w:sz w:val="20"/>
          <w:szCs w:val="20"/>
        </w:rPr>
        <w:t>ữ</w:t>
      </w:r>
      <w:r w:rsidRPr="00E14498">
        <w:rPr>
          <w:rFonts w:ascii="Arial" w:hAnsi="Arial" w:cs="Arial"/>
          <w:sz w:val="20"/>
          <w:szCs w:val="20"/>
        </w:rPr>
        <w:t>u v</w:t>
      </w:r>
      <w:r w:rsidRPr="00E14498">
        <w:rPr>
          <w:rFonts w:ascii="Arial" w:hAnsi="Arial" w:cs="Arial"/>
          <w:sz w:val="20"/>
          <w:szCs w:val="20"/>
        </w:rPr>
        <w:t>ớ</w:t>
      </w:r>
      <w:r w:rsidRPr="00E14498">
        <w:rPr>
          <w:rFonts w:ascii="Arial" w:hAnsi="Arial" w:cs="Arial"/>
          <w:sz w:val="20"/>
          <w:szCs w:val="20"/>
        </w:rPr>
        <w:t>i nhau thu</w:t>
      </w:r>
      <w:r w:rsidRPr="00E14498">
        <w:rPr>
          <w:rFonts w:ascii="Arial" w:hAnsi="Arial" w:cs="Arial"/>
          <w:sz w:val="20"/>
          <w:szCs w:val="20"/>
        </w:rPr>
        <w:t>ộ</w:t>
      </w:r>
      <w:r w:rsidRPr="00E14498">
        <w:rPr>
          <w:rFonts w:ascii="Arial" w:hAnsi="Arial" w:cs="Arial"/>
          <w:sz w:val="20"/>
          <w:szCs w:val="20"/>
        </w:rPr>
        <w:t>c các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sau đây: công ty m</w:t>
      </w:r>
      <w:r w:rsidRPr="00E14498">
        <w:rPr>
          <w:rFonts w:ascii="Arial" w:hAnsi="Arial" w:cs="Arial"/>
          <w:sz w:val="20"/>
          <w:szCs w:val="20"/>
        </w:rPr>
        <w:t>ẹ</w:t>
      </w:r>
      <w:r w:rsidRPr="00E14498">
        <w:rPr>
          <w:rFonts w:ascii="Arial" w:hAnsi="Arial" w:cs="Arial"/>
          <w:sz w:val="20"/>
          <w:szCs w:val="20"/>
        </w:rPr>
        <w:t>, công ty con; các công ty s</w:t>
      </w:r>
      <w:r w:rsidRPr="00E14498">
        <w:rPr>
          <w:rFonts w:ascii="Arial" w:hAnsi="Arial" w:cs="Arial"/>
          <w:sz w:val="20"/>
          <w:szCs w:val="20"/>
        </w:rPr>
        <w:t>ở</w:t>
      </w:r>
      <w:r w:rsidRPr="00E14498">
        <w:rPr>
          <w:rFonts w:ascii="Arial" w:hAnsi="Arial" w:cs="Arial"/>
          <w:sz w:val="20"/>
          <w:szCs w:val="20"/>
        </w:rPr>
        <w:t xml:space="preserve"> h</w:t>
      </w:r>
      <w:r w:rsidRPr="00E14498">
        <w:rPr>
          <w:rFonts w:ascii="Arial" w:hAnsi="Arial" w:cs="Arial"/>
          <w:sz w:val="20"/>
          <w:szCs w:val="20"/>
        </w:rPr>
        <w:t>ữ</w:t>
      </w:r>
      <w:r w:rsidRPr="00E14498">
        <w:rPr>
          <w:rFonts w:ascii="Arial" w:hAnsi="Arial" w:cs="Arial"/>
          <w:sz w:val="20"/>
          <w:szCs w:val="20"/>
        </w:rPr>
        <w:t>u trên 35% c</w:t>
      </w:r>
      <w:r w:rsidRPr="00E14498">
        <w:rPr>
          <w:rFonts w:ascii="Arial" w:hAnsi="Arial" w:cs="Arial"/>
          <w:sz w:val="20"/>
          <w:szCs w:val="20"/>
        </w:rPr>
        <w:t>ổ</w:t>
      </w:r>
      <w:r w:rsidRPr="00E14498">
        <w:rPr>
          <w:rFonts w:ascii="Arial" w:hAnsi="Arial" w:cs="Arial"/>
          <w:sz w:val="20"/>
          <w:szCs w:val="20"/>
        </w:rPr>
        <w:t xml:space="preserve"> ph</w:t>
      </w:r>
      <w:r w:rsidRPr="00E14498">
        <w:rPr>
          <w:rFonts w:ascii="Arial" w:hAnsi="Arial" w:cs="Arial"/>
          <w:sz w:val="20"/>
          <w:szCs w:val="20"/>
        </w:rPr>
        <w:t>ầ</w:t>
      </w:r>
      <w:r w:rsidRPr="00E14498">
        <w:rPr>
          <w:rFonts w:ascii="Arial" w:hAnsi="Arial" w:cs="Arial"/>
          <w:sz w:val="20"/>
          <w:szCs w:val="20"/>
        </w:rPr>
        <w:t>n, ph</w:t>
      </w:r>
      <w:r w:rsidRPr="00E14498">
        <w:rPr>
          <w:rFonts w:ascii="Arial" w:hAnsi="Arial" w:cs="Arial"/>
          <w:sz w:val="20"/>
          <w:szCs w:val="20"/>
        </w:rPr>
        <w:t>ầ</w:t>
      </w:r>
      <w:r w:rsidRPr="00E14498">
        <w:rPr>
          <w:rFonts w:ascii="Arial" w:hAnsi="Arial" w:cs="Arial"/>
          <w:sz w:val="20"/>
          <w:szCs w:val="20"/>
        </w:rPr>
        <w:t>n v</w:t>
      </w:r>
      <w:r w:rsidRPr="00E14498">
        <w:rPr>
          <w:rFonts w:ascii="Arial" w:hAnsi="Arial" w:cs="Arial"/>
          <w:sz w:val="20"/>
          <w:szCs w:val="20"/>
        </w:rPr>
        <w:t>ố</w:t>
      </w:r>
      <w:r w:rsidRPr="00E14498">
        <w:rPr>
          <w:rFonts w:ascii="Arial" w:hAnsi="Arial" w:cs="Arial"/>
          <w:sz w:val="20"/>
          <w:szCs w:val="20"/>
        </w:rPr>
        <w:t>n góp c</w:t>
      </w:r>
      <w:r w:rsidRPr="00E14498">
        <w:rPr>
          <w:rFonts w:ascii="Arial" w:hAnsi="Arial" w:cs="Arial"/>
          <w:sz w:val="20"/>
          <w:szCs w:val="20"/>
        </w:rPr>
        <w:t>ủ</w:t>
      </w:r>
      <w:r w:rsidRPr="00E14498">
        <w:rPr>
          <w:rFonts w:ascii="Arial" w:hAnsi="Arial" w:cs="Arial"/>
          <w:sz w:val="20"/>
          <w:szCs w:val="20"/>
        </w:rPr>
        <w:t>a nhau; nhóm công ty con có cùng m</w:t>
      </w:r>
      <w:r w:rsidRPr="00E14498">
        <w:rPr>
          <w:rFonts w:ascii="Arial" w:hAnsi="Arial" w:cs="Arial"/>
          <w:sz w:val="20"/>
          <w:szCs w:val="20"/>
        </w:rPr>
        <w:t>ộ</w:t>
      </w:r>
      <w:r w:rsidRPr="00E14498">
        <w:rPr>
          <w:rFonts w:ascii="Arial" w:hAnsi="Arial" w:cs="Arial"/>
          <w:sz w:val="20"/>
          <w:szCs w:val="20"/>
        </w:rPr>
        <w:t>t công ty m</w:t>
      </w:r>
      <w:r w:rsidRPr="00E14498">
        <w:rPr>
          <w:rFonts w:ascii="Arial" w:hAnsi="Arial" w:cs="Arial"/>
          <w:sz w:val="20"/>
          <w:szCs w:val="20"/>
        </w:rPr>
        <w:t>ẹ</w:t>
      </w:r>
      <w:r w:rsidRPr="00E14498">
        <w:rPr>
          <w:rFonts w:ascii="Arial" w:hAnsi="Arial" w:cs="Arial"/>
          <w:sz w:val="20"/>
          <w:szCs w:val="20"/>
        </w:rPr>
        <w:t>;</w:t>
      </w:r>
    </w:p>
    <w:p w14:paraId="79B8FF0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e) Không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vào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chính qu</w:t>
      </w:r>
      <w:r w:rsidRPr="00E14498">
        <w:rPr>
          <w:rFonts w:ascii="Arial" w:hAnsi="Arial" w:cs="Arial"/>
          <w:sz w:val="20"/>
          <w:szCs w:val="20"/>
        </w:rPr>
        <w:t>ỹ</w:t>
      </w:r>
      <w:r w:rsidRPr="00E14498">
        <w:rPr>
          <w:rFonts w:ascii="Arial" w:hAnsi="Arial" w:cs="Arial"/>
          <w:sz w:val="20"/>
          <w:szCs w:val="20"/>
        </w:rPr>
        <w:t xml:space="preserve"> </w:t>
      </w:r>
      <w:r w:rsidRPr="00E14498">
        <w:rPr>
          <w:rFonts w:ascii="Arial" w:hAnsi="Arial" w:cs="Arial"/>
          <w:sz w:val="20"/>
          <w:szCs w:val="20"/>
        </w:rPr>
        <w:t>đó;</w:t>
      </w:r>
    </w:p>
    <w:p w14:paraId="491D529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vào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công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 xml:space="preserve"> khác do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khác qu</w:t>
      </w:r>
      <w:r w:rsidRPr="00E14498">
        <w:rPr>
          <w:rFonts w:ascii="Arial" w:hAnsi="Arial" w:cs="Arial"/>
          <w:sz w:val="20"/>
          <w:szCs w:val="20"/>
        </w:rPr>
        <w:t>ả</w:t>
      </w:r>
      <w:r w:rsidRPr="00E14498">
        <w:rPr>
          <w:rFonts w:ascii="Arial" w:hAnsi="Arial" w:cs="Arial"/>
          <w:sz w:val="20"/>
          <w:szCs w:val="20"/>
        </w:rPr>
        <w:t>n lý và b</w:t>
      </w:r>
      <w:r w:rsidRPr="00E14498">
        <w:rPr>
          <w:rFonts w:ascii="Arial" w:hAnsi="Arial" w:cs="Arial"/>
          <w:sz w:val="20"/>
          <w:szCs w:val="20"/>
        </w:rPr>
        <w:t>ả</w:t>
      </w:r>
      <w:r w:rsidRPr="00E14498">
        <w:rPr>
          <w:rFonts w:ascii="Arial" w:hAnsi="Arial" w:cs="Arial"/>
          <w:sz w:val="20"/>
          <w:szCs w:val="20"/>
        </w:rPr>
        <w:t>o đ</w:t>
      </w:r>
      <w:r w:rsidRPr="00E14498">
        <w:rPr>
          <w:rFonts w:ascii="Arial" w:hAnsi="Arial" w:cs="Arial"/>
          <w:sz w:val="20"/>
          <w:szCs w:val="20"/>
        </w:rPr>
        <w:t>ả</w:t>
      </w:r>
      <w:r w:rsidRPr="00E14498">
        <w:rPr>
          <w:rFonts w:ascii="Arial" w:hAnsi="Arial" w:cs="Arial"/>
          <w:sz w:val="20"/>
          <w:szCs w:val="20"/>
        </w:rPr>
        <w:t>m:</w:t>
      </w:r>
    </w:p>
    <w:p w14:paraId="04F54B0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Không đ</w:t>
      </w:r>
      <w:r w:rsidRPr="00E14498">
        <w:rPr>
          <w:rFonts w:ascii="Arial" w:hAnsi="Arial" w:cs="Arial"/>
          <w:sz w:val="20"/>
          <w:szCs w:val="20"/>
        </w:rPr>
        <w:t>ầ</w:t>
      </w:r>
      <w:r w:rsidRPr="00E14498">
        <w:rPr>
          <w:rFonts w:ascii="Arial" w:hAnsi="Arial" w:cs="Arial"/>
          <w:sz w:val="20"/>
          <w:szCs w:val="20"/>
        </w:rPr>
        <w:t>u tư vào quá 10% t</w:t>
      </w:r>
      <w:r w:rsidRPr="00E14498">
        <w:rPr>
          <w:rFonts w:ascii="Arial" w:hAnsi="Arial" w:cs="Arial"/>
          <w:sz w:val="20"/>
          <w:szCs w:val="20"/>
        </w:rPr>
        <w:t>ổ</w:t>
      </w:r>
      <w:r w:rsidRPr="00E14498">
        <w:rPr>
          <w:rFonts w:ascii="Arial" w:hAnsi="Arial" w:cs="Arial"/>
          <w:sz w:val="20"/>
          <w:szCs w:val="20"/>
        </w:rPr>
        <w:t>ng s</w:t>
      </w:r>
      <w:r w:rsidRPr="00E14498">
        <w:rPr>
          <w:rFonts w:ascii="Arial" w:hAnsi="Arial" w:cs="Arial"/>
          <w:sz w:val="20"/>
          <w:szCs w:val="20"/>
        </w:rPr>
        <w:t>ố</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đang lưu hành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ộ</w:t>
      </w:r>
      <w:r w:rsidRPr="00E14498">
        <w:rPr>
          <w:rFonts w:ascii="Arial" w:hAnsi="Arial" w:cs="Arial"/>
          <w:sz w:val="20"/>
          <w:szCs w:val="20"/>
        </w:rPr>
        <w:t>t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công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w:t>
      </w:r>
    </w:p>
    <w:p w14:paraId="514C614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Không đ</w:t>
      </w:r>
      <w:r w:rsidRPr="00E14498">
        <w:rPr>
          <w:rFonts w:ascii="Arial" w:hAnsi="Arial" w:cs="Arial"/>
          <w:sz w:val="20"/>
          <w:szCs w:val="20"/>
        </w:rPr>
        <w:t>ầ</w:t>
      </w:r>
      <w:r w:rsidRPr="00E14498">
        <w:rPr>
          <w:rFonts w:ascii="Arial" w:hAnsi="Arial" w:cs="Arial"/>
          <w:sz w:val="20"/>
          <w:szCs w:val="20"/>
        </w:rPr>
        <w:t>u tư quá</w:t>
      </w:r>
      <w:r w:rsidRPr="00E14498">
        <w:rPr>
          <w:rFonts w:ascii="Arial" w:hAnsi="Arial" w:cs="Arial"/>
          <w:sz w:val="20"/>
          <w:szCs w:val="20"/>
        </w:rPr>
        <w:t xml:space="preserve"> 20%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ộ</w:t>
      </w:r>
      <w:r w:rsidRPr="00E14498">
        <w:rPr>
          <w:rFonts w:ascii="Arial" w:hAnsi="Arial" w:cs="Arial"/>
          <w:sz w:val="20"/>
          <w:szCs w:val="20"/>
        </w:rPr>
        <w:t>t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công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w:t>
      </w:r>
    </w:p>
    <w:p w14:paraId="7A3BAAF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Không đ</w:t>
      </w:r>
      <w:r w:rsidRPr="00E14498">
        <w:rPr>
          <w:rFonts w:ascii="Arial" w:hAnsi="Arial" w:cs="Arial"/>
          <w:sz w:val="20"/>
          <w:szCs w:val="20"/>
        </w:rPr>
        <w:t>ầ</w:t>
      </w:r>
      <w:r w:rsidRPr="00E14498">
        <w:rPr>
          <w:rFonts w:ascii="Arial" w:hAnsi="Arial" w:cs="Arial"/>
          <w:sz w:val="20"/>
          <w:szCs w:val="20"/>
        </w:rPr>
        <w:t>u tư quá 30%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các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công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w:t>
      </w:r>
    </w:p>
    <w:p w14:paraId="5E19BF7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h) Không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quá 10% t</w:t>
      </w:r>
      <w:r w:rsidRPr="00E14498">
        <w:rPr>
          <w:rFonts w:ascii="Arial" w:hAnsi="Arial" w:cs="Arial"/>
          <w:sz w:val="20"/>
          <w:szCs w:val="20"/>
        </w:rPr>
        <w:t>ổ</w:t>
      </w:r>
      <w:r w:rsidRPr="00E14498">
        <w:rPr>
          <w:rFonts w:ascii="Arial" w:hAnsi="Arial" w:cs="Arial"/>
          <w:sz w:val="20"/>
          <w:szCs w:val="20"/>
        </w:rPr>
        <w:t>ng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vào các tài s</w:t>
      </w:r>
      <w:r w:rsidRPr="00E14498">
        <w:rPr>
          <w:rFonts w:ascii="Arial" w:hAnsi="Arial" w:cs="Arial"/>
          <w:sz w:val="20"/>
          <w:szCs w:val="20"/>
        </w:rPr>
        <w:t>ả</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d kho</w:t>
      </w:r>
      <w:r w:rsidRPr="00E14498">
        <w:rPr>
          <w:rFonts w:ascii="Arial" w:hAnsi="Arial" w:cs="Arial"/>
          <w:sz w:val="20"/>
          <w:szCs w:val="20"/>
        </w:rPr>
        <w:t>ả</w:t>
      </w:r>
      <w:r w:rsidRPr="00E14498">
        <w:rPr>
          <w:rFonts w:ascii="Arial" w:hAnsi="Arial" w:cs="Arial"/>
          <w:sz w:val="20"/>
          <w:szCs w:val="20"/>
        </w:rPr>
        <w:t>n 3 Đi</w:t>
      </w:r>
      <w:r w:rsidRPr="00E14498">
        <w:rPr>
          <w:rFonts w:ascii="Arial" w:hAnsi="Arial" w:cs="Arial"/>
          <w:sz w:val="20"/>
          <w:szCs w:val="20"/>
        </w:rPr>
        <w:t>ề</w:t>
      </w:r>
      <w:r w:rsidRPr="00E14498">
        <w:rPr>
          <w:rFonts w:ascii="Arial" w:hAnsi="Arial" w:cs="Arial"/>
          <w:sz w:val="20"/>
          <w:szCs w:val="20"/>
        </w:rPr>
        <w:t>u này.</w:t>
      </w:r>
    </w:p>
    <w:p w14:paraId="1CD2D88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6. Cơ c</w:t>
      </w:r>
      <w:r w:rsidRPr="00E14498">
        <w:rPr>
          <w:rFonts w:ascii="Arial" w:hAnsi="Arial" w:cs="Arial"/>
          <w:sz w:val="20"/>
          <w:szCs w:val="20"/>
        </w:rPr>
        <w:t>ấ</w:t>
      </w:r>
      <w:r w:rsidRPr="00E14498">
        <w:rPr>
          <w:rFonts w:ascii="Arial" w:hAnsi="Arial" w:cs="Arial"/>
          <w:sz w:val="20"/>
          <w:szCs w:val="20"/>
        </w:rPr>
        <w:t>u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vư</w:t>
      </w:r>
      <w:r w:rsidRPr="00E14498">
        <w:rPr>
          <w:rFonts w:ascii="Arial" w:hAnsi="Arial" w:cs="Arial"/>
          <w:sz w:val="20"/>
          <w:szCs w:val="20"/>
        </w:rPr>
        <w:t>ợ</w:t>
      </w:r>
      <w:r w:rsidRPr="00E14498">
        <w:rPr>
          <w:rFonts w:ascii="Arial" w:hAnsi="Arial" w:cs="Arial"/>
          <w:sz w:val="20"/>
          <w:szCs w:val="20"/>
        </w:rPr>
        <w:t>t m</w:t>
      </w:r>
      <w:r w:rsidRPr="00E14498">
        <w:rPr>
          <w:rFonts w:ascii="Arial" w:hAnsi="Arial" w:cs="Arial"/>
          <w:sz w:val="20"/>
          <w:szCs w:val="20"/>
        </w:rPr>
        <w:t>ứ</w:t>
      </w:r>
      <w:r w:rsidRPr="00E14498">
        <w:rPr>
          <w:rFonts w:ascii="Arial" w:hAnsi="Arial" w:cs="Arial"/>
          <w:sz w:val="20"/>
          <w:szCs w:val="20"/>
        </w:rPr>
        <w:t>c so v</w:t>
      </w:r>
      <w:r w:rsidRPr="00E14498">
        <w:rPr>
          <w:rFonts w:ascii="Arial" w:hAnsi="Arial" w:cs="Arial"/>
          <w:sz w:val="20"/>
          <w:szCs w:val="20"/>
        </w:rPr>
        <w:t>ớ</w:t>
      </w:r>
      <w:r w:rsidRPr="00E14498">
        <w:rPr>
          <w:rFonts w:ascii="Arial" w:hAnsi="Arial" w:cs="Arial"/>
          <w:sz w:val="20"/>
          <w:szCs w:val="20"/>
        </w:rPr>
        <w:t>i các h</w:t>
      </w:r>
      <w:r w:rsidRPr="00E14498">
        <w:rPr>
          <w:rFonts w:ascii="Arial" w:hAnsi="Arial" w:cs="Arial"/>
          <w:sz w:val="20"/>
          <w:szCs w:val="20"/>
        </w:rPr>
        <w:t>ạ</w:t>
      </w:r>
      <w:r w:rsidRPr="00E14498">
        <w:rPr>
          <w:rFonts w:ascii="Arial" w:hAnsi="Arial" w:cs="Arial"/>
          <w:sz w:val="20"/>
          <w:szCs w:val="20"/>
        </w:rPr>
        <w:t>n m</w:t>
      </w:r>
      <w:r w:rsidRPr="00E14498">
        <w:rPr>
          <w:rFonts w:ascii="Arial" w:hAnsi="Arial" w:cs="Arial"/>
          <w:sz w:val="20"/>
          <w:szCs w:val="20"/>
        </w:rPr>
        <w:t>ứ</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đã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c, d, đ, g và h kho</w:t>
      </w:r>
      <w:r w:rsidRPr="00E14498">
        <w:rPr>
          <w:rFonts w:ascii="Arial" w:hAnsi="Arial" w:cs="Arial"/>
          <w:sz w:val="20"/>
          <w:szCs w:val="20"/>
        </w:rPr>
        <w:t>ả</w:t>
      </w:r>
      <w:r w:rsidRPr="00E14498">
        <w:rPr>
          <w:rFonts w:ascii="Arial" w:hAnsi="Arial" w:cs="Arial"/>
          <w:sz w:val="20"/>
          <w:szCs w:val="20"/>
        </w:rPr>
        <w:t>n 5 Đi</w:t>
      </w:r>
      <w:r w:rsidRPr="00E14498">
        <w:rPr>
          <w:rFonts w:ascii="Arial" w:hAnsi="Arial" w:cs="Arial"/>
          <w:sz w:val="20"/>
          <w:szCs w:val="20"/>
        </w:rPr>
        <w:t>ề</w:t>
      </w:r>
      <w:r w:rsidRPr="00E14498">
        <w:rPr>
          <w:rFonts w:ascii="Arial" w:hAnsi="Arial" w:cs="Arial"/>
          <w:sz w:val="20"/>
          <w:szCs w:val="20"/>
        </w:rPr>
        <w:t>u này và ch</w:t>
      </w:r>
      <w:r w:rsidRPr="00E14498">
        <w:rPr>
          <w:rFonts w:ascii="Arial" w:hAnsi="Arial" w:cs="Arial"/>
          <w:sz w:val="20"/>
          <w:szCs w:val="20"/>
        </w:rPr>
        <w:t>ỉ</w:t>
      </w:r>
      <w:r w:rsidRPr="00E14498">
        <w:rPr>
          <w:rFonts w:ascii="Arial" w:hAnsi="Arial" w:cs="Arial"/>
          <w:sz w:val="20"/>
          <w:szCs w:val="20"/>
        </w:rPr>
        <w:t xml:space="preserve"> do các nguyên nhân sau:</w:t>
      </w:r>
    </w:p>
    <w:p w14:paraId="5FC9718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Bi</w:t>
      </w:r>
      <w:r w:rsidRPr="00E14498">
        <w:rPr>
          <w:rFonts w:ascii="Arial" w:hAnsi="Arial" w:cs="Arial"/>
          <w:sz w:val="20"/>
          <w:szCs w:val="20"/>
        </w:rPr>
        <w:t>ế</w:t>
      </w:r>
      <w:r w:rsidRPr="00E14498">
        <w:rPr>
          <w:rFonts w:ascii="Arial" w:hAnsi="Arial" w:cs="Arial"/>
          <w:sz w:val="20"/>
          <w:szCs w:val="20"/>
        </w:rPr>
        <w:t>n đ</w:t>
      </w:r>
      <w:r w:rsidRPr="00E14498">
        <w:rPr>
          <w:rFonts w:ascii="Arial" w:hAnsi="Arial" w:cs="Arial"/>
          <w:sz w:val="20"/>
          <w:szCs w:val="20"/>
        </w:rPr>
        <w:t>ộ</w:t>
      </w:r>
      <w:r w:rsidRPr="00E14498">
        <w:rPr>
          <w:rFonts w:ascii="Arial" w:hAnsi="Arial" w:cs="Arial"/>
          <w:sz w:val="20"/>
          <w:szCs w:val="20"/>
        </w:rPr>
        <w:t>ng giá trên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t</w:t>
      </w:r>
      <w:r w:rsidRPr="00E14498">
        <w:rPr>
          <w:rFonts w:ascii="Arial" w:hAnsi="Arial" w:cs="Arial"/>
          <w:sz w:val="20"/>
          <w:szCs w:val="20"/>
        </w:rPr>
        <w:t>ài s</w:t>
      </w:r>
      <w:r w:rsidRPr="00E14498">
        <w:rPr>
          <w:rFonts w:ascii="Arial" w:hAnsi="Arial" w:cs="Arial"/>
          <w:sz w:val="20"/>
          <w:szCs w:val="20"/>
        </w:rPr>
        <w:t>ả</w:t>
      </w:r>
      <w:r w:rsidRPr="00E14498">
        <w:rPr>
          <w:rFonts w:ascii="Arial" w:hAnsi="Arial" w:cs="Arial"/>
          <w:sz w:val="20"/>
          <w:szCs w:val="20"/>
        </w:rPr>
        <w:t>n trong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w:t>
      </w:r>
    </w:p>
    <w:p w14:paraId="4E155AF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lastRenderedPageBreak/>
        <w:t>b)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các kho</w:t>
      </w:r>
      <w:r w:rsidRPr="00E14498">
        <w:rPr>
          <w:rFonts w:ascii="Arial" w:hAnsi="Arial" w:cs="Arial"/>
          <w:sz w:val="20"/>
          <w:szCs w:val="20"/>
        </w:rPr>
        <w:t>ả</w:t>
      </w:r>
      <w:r w:rsidRPr="00E14498">
        <w:rPr>
          <w:rFonts w:ascii="Arial" w:hAnsi="Arial" w:cs="Arial"/>
          <w:sz w:val="20"/>
          <w:szCs w:val="20"/>
        </w:rPr>
        <w:t>n thanh toán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 bao g</w:t>
      </w:r>
      <w:r w:rsidRPr="00E14498">
        <w:rPr>
          <w:rFonts w:ascii="Arial" w:hAnsi="Arial" w:cs="Arial"/>
          <w:sz w:val="20"/>
          <w:szCs w:val="20"/>
        </w:rPr>
        <w:t>ồ</w:t>
      </w:r>
      <w:r w:rsidRPr="00E14498">
        <w:rPr>
          <w:rFonts w:ascii="Arial" w:hAnsi="Arial" w:cs="Arial"/>
          <w:sz w:val="20"/>
          <w:szCs w:val="20"/>
        </w:rPr>
        <w:t>m vi</w:t>
      </w:r>
      <w:r w:rsidRPr="00E14498">
        <w:rPr>
          <w:rFonts w:ascii="Arial" w:hAnsi="Arial" w:cs="Arial"/>
          <w:sz w:val="20"/>
          <w:szCs w:val="20"/>
        </w:rPr>
        <w:t>ệ</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l</w:t>
      </w:r>
      <w:r w:rsidRPr="00E14498">
        <w:rPr>
          <w:rFonts w:ascii="Arial" w:hAnsi="Arial" w:cs="Arial"/>
          <w:sz w:val="20"/>
          <w:szCs w:val="20"/>
        </w:rPr>
        <w:t>ệ</w:t>
      </w:r>
      <w:r w:rsidRPr="00E14498">
        <w:rPr>
          <w:rFonts w:ascii="Arial" w:hAnsi="Arial" w:cs="Arial"/>
          <w:sz w:val="20"/>
          <w:szCs w:val="20"/>
        </w:rPr>
        <w:t>nh giao d</w:t>
      </w:r>
      <w:r w:rsidRPr="00E14498">
        <w:rPr>
          <w:rFonts w:ascii="Arial" w:hAnsi="Arial" w:cs="Arial"/>
          <w:sz w:val="20"/>
          <w:szCs w:val="20"/>
        </w:rPr>
        <w:t>ị</w:t>
      </w:r>
      <w:r w:rsidRPr="00E14498">
        <w:rPr>
          <w:rFonts w:ascii="Arial" w:hAnsi="Arial" w:cs="Arial"/>
          <w:sz w:val="20"/>
          <w:szCs w:val="20"/>
        </w:rPr>
        <w:t>ch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w:t>
      </w:r>
    </w:p>
    <w:p w14:paraId="24500A3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chia, tách, h</w:t>
      </w:r>
      <w:r w:rsidRPr="00E14498">
        <w:rPr>
          <w:rFonts w:ascii="Arial" w:hAnsi="Arial" w:cs="Arial"/>
          <w:sz w:val="20"/>
          <w:szCs w:val="20"/>
        </w:rPr>
        <w:t>ợ</w:t>
      </w:r>
      <w:r w:rsidRPr="00E14498">
        <w:rPr>
          <w:rFonts w:ascii="Arial" w:hAnsi="Arial" w:cs="Arial"/>
          <w:sz w:val="20"/>
          <w:szCs w:val="20"/>
        </w:rPr>
        <w:t>p nh</w:t>
      </w:r>
      <w:r w:rsidRPr="00E14498">
        <w:rPr>
          <w:rFonts w:ascii="Arial" w:hAnsi="Arial" w:cs="Arial"/>
          <w:sz w:val="20"/>
          <w:szCs w:val="20"/>
        </w:rPr>
        <w:t>ấ</w:t>
      </w:r>
      <w:r w:rsidRPr="00E14498">
        <w:rPr>
          <w:rFonts w:ascii="Arial" w:hAnsi="Arial" w:cs="Arial"/>
          <w:sz w:val="20"/>
          <w:szCs w:val="20"/>
        </w:rPr>
        <w:t>t, sáp nh</w:t>
      </w:r>
      <w:r w:rsidRPr="00E14498">
        <w:rPr>
          <w:rFonts w:ascii="Arial" w:hAnsi="Arial" w:cs="Arial"/>
          <w:sz w:val="20"/>
          <w:szCs w:val="20"/>
        </w:rPr>
        <w:t>ậ</w:t>
      </w:r>
      <w:r w:rsidRPr="00E14498">
        <w:rPr>
          <w:rFonts w:ascii="Arial" w:hAnsi="Arial" w:cs="Arial"/>
          <w:sz w:val="20"/>
          <w:szCs w:val="20"/>
        </w:rPr>
        <w:t>p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phát hành;</w:t>
      </w:r>
    </w:p>
    <w:p w14:paraId="2DA5320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ớ</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c</w:t>
      </w:r>
      <w:r w:rsidRPr="00E14498">
        <w:rPr>
          <w:rFonts w:ascii="Arial" w:hAnsi="Arial" w:cs="Arial"/>
          <w:sz w:val="20"/>
          <w:szCs w:val="20"/>
        </w:rPr>
        <w:t>ấ</w:t>
      </w:r>
      <w:r w:rsidRPr="00E14498">
        <w:rPr>
          <w:rFonts w:ascii="Arial" w:hAnsi="Arial" w:cs="Arial"/>
          <w:sz w:val="20"/>
          <w:szCs w:val="20"/>
        </w:rPr>
        <w:t xml:space="preserve">p phép </w:t>
      </w:r>
      <w:r w:rsidRPr="00E14498">
        <w:rPr>
          <w:rFonts w:ascii="Arial" w:hAnsi="Arial" w:cs="Arial"/>
          <w:sz w:val="20"/>
          <w:szCs w:val="20"/>
        </w:rPr>
        <w:t>thành l</w:t>
      </w:r>
      <w:r w:rsidRPr="00E14498">
        <w:rPr>
          <w:rFonts w:ascii="Arial" w:hAnsi="Arial" w:cs="Arial"/>
          <w:sz w:val="20"/>
          <w:szCs w:val="20"/>
        </w:rPr>
        <w:t>ậ</w:t>
      </w:r>
      <w:r w:rsidRPr="00E14498">
        <w:rPr>
          <w:rFonts w:ascii="Arial" w:hAnsi="Arial" w:cs="Arial"/>
          <w:sz w:val="20"/>
          <w:szCs w:val="20"/>
        </w:rPr>
        <w:t>p ho</w:t>
      </w:r>
      <w:r w:rsidRPr="00E14498">
        <w:rPr>
          <w:rFonts w:ascii="Arial" w:hAnsi="Arial" w:cs="Arial"/>
          <w:sz w:val="20"/>
          <w:szCs w:val="20"/>
        </w:rPr>
        <w:t>ặ</w:t>
      </w:r>
      <w:r w:rsidRPr="00E14498">
        <w:rPr>
          <w:rFonts w:ascii="Arial" w:hAnsi="Arial" w:cs="Arial"/>
          <w:sz w:val="20"/>
          <w:szCs w:val="20"/>
        </w:rPr>
        <w:t>c do tách qu</w:t>
      </w:r>
      <w:r w:rsidRPr="00E14498">
        <w:rPr>
          <w:rFonts w:ascii="Arial" w:hAnsi="Arial" w:cs="Arial"/>
          <w:sz w:val="20"/>
          <w:szCs w:val="20"/>
        </w:rPr>
        <w:t>ỹ</w:t>
      </w:r>
      <w:r w:rsidRPr="00E14498">
        <w:rPr>
          <w:rFonts w:ascii="Arial" w:hAnsi="Arial" w:cs="Arial"/>
          <w:sz w:val="20"/>
          <w:szCs w:val="20"/>
        </w:rPr>
        <w:t>, h</w:t>
      </w:r>
      <w:r w:rsidRPr="00E14498">
        <w:rPr>
          <w:rFonts w:ascii="Arial" w:hAnsi="Arial" w:cs="Arial"/>
          <w:sz w:val="20"/>
          <w:szCs w:val="20"/>
        </w:rPr>
        <w:t>ợ</w:t>
      </w:r>
      <w:r w:rsidRPr="00E14498">
        <w:rPr>
          <w:rFonts w:ascii="Arial" w:hAnsi="Arial" w:cs="Arial"/>
          <w:sz w:val="20"/>
          <w:szCs w:val="20"/>
        </w:rPr>
        <w:t>p nh</w:t>
      </w:r>
      <w:r w:rsidRPr="00E14498">
        <w:rPr>
          <w:rFonts w:ascii="Arial" w:hAnsi="Arial" w:cs="Arial"/>
          <w:sz w:val="20"/>
          <w:szCs w:val="20"/>
        </w:rPr>
        <w:t>ấ</w:t>
      </w:r>
      <w:r w:rsidRPr="00E14498">
        <w:rPr>
          <w:rFonts w:ascii="Arial" w:hAnsi="Arial" w:cs="Arial"/>
          <w:sz w:val="20"/>
          <w:szCs w:val="20"/>
        </w:rPr>
        <w:t>t qu</w:t>
      </w:r>
      <w:r w:rsidRPr="00E14498">
        <w:rPr>
          <w:rFonts w:ascii="Arial" w:hAnsi="Arial" w:cs="Arial"/>
          <w:sz w:val="20"/>
          <w:szCs w:val="20"/>
        </w:rPr>
        <w:t>ỹ</w:t>
      </w:r>
      <w:r w:rsidRPr="00E14498">
        <w:rPr>
          <w:rFonts w:ascii="Arial" w:hAnsi="Arial" w:cs="Arial"/>
          <w:sz w:val="20"/>
          <w:szCs w:val="20"/>
        </w:rPr>
        <w:t>, sáp nh</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mà th</w:t>
      </w:r>
      <w:r w:rsidRPr="00E14498">
        <w:rPr>
          <w:rFonts w:ascii="Arial" w:hAnsi="Arial" w:cs="Arial"/>
          <w:sz w:val="20"/>
          <w:szCs w:val="20"/>
        </w:rPr>
        <w:t>ờ</w:t>
      </w:r>
      <w:r w:rsidRPr="00E14498">
        <w:rPr>
          <w:rFonts w:ascii="Arial" w:hAnsi="Arial" w:cs="Arial"/>
          <w:sz w:val="20"/>
          <w:szCs w:val="20"/>
        </w:rPr>
        <w:t>i gian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chưa quá 06 tháng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đư</w:t>
      </w:r>
      <w:r w:rsidRPr="00E14498">
        <w:rPr>
          <w:rFonts w:ascii="Arial" w:hAnsi="Arial" w:cs="Arial"/>
          <w:sz w:val="20"/>
          <w:szCs w:val="20"/>
        </w:rPr>
        <w:t>ợ</w:t>
      </w:r>
      <w:r w:rsidRPr="00E14498">
        <w:rPr>
          <w:rFonts w:ascii="Arial" w:hAnsi="Arial" w:cs="Arial"/>
          <w:sz w:val="20"/>
          <w:szCs w:val="20"/>
        </w:rPr>
        <w:t>c c</w:t>
      </w:r>
      <w:r w:rsidRPr="00E14498">
        <w:rPr>
          <w:rFonts w:ascii="Arial" w:hAnsi="Arial" w:cs="Arial"/>
          <w:sz w:val="20"/>
          <w:szCs w:val="20"/>
        </w:rPr>
        <w:t>ấ</w:t>
      </w:r>
      <w:r w:rsidRPr="00E14498">
        <w:rPr>
          <w:rFonts w:ascii="Arial" w:hAnsi="Arial" w:cs="Arial"/>
          <w:sz w:val="20"/>
          <w:szCs w:val="20"/>
        </w:rPr>
        <w:t>p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ho</w:t>
      </w:r>
      <w:r w:rsidRPr="00E14498">
        <w:rPr>
          <w:rFonts w:ascii="Arial" w:hAnsi="Arial" w:cs="Arial"/>
          <w:sz w:val="20"/>
          <w:szCs w:val="20"/>
        </w:rPr>
        <w:t>ặ</w:t>
      </w:r>
      <w:r w:rsidRPr="00E14498">
        <w:rPr>
          <w:rFonts w:ascii="Arial" w:hAnsi="Arial" w:cs="Arial"/>
          <w:sz w:val="20"/>
          <w:szCs w:val="20"/>
        </w:rPr>
        <w:t>c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đi</w:t>
      </w:r>
      <w:r w:rsidRPr="00E14498">
        <w:rPr>
          <w:rFonts w:ascii="Arial" w:hAnsi="Arial" w:cs="Arial"/>
          <w:sz w:val="20"/>
          <w:szCs w:val="20"/>
        </w:rPr>
        <w:t>ề</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nh;</w:t>
      </w:r>
    </w:p>
    <w:p w14:paraId="357C2F8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Qu</w:t>
      </w:r>
      <w:r w:rsidRPr="00E14498">
        <w:rPr>
          <w:rFonts w:ascii="Arial" w:hAnsi="Arial" w:cs="Arial"/>
          <w:sz w:val="20"/>
          <w:szCs w:val="20"/>
        </w:rPr>
        <w:t>ỹ</w:t>
      </w:r>
      <w:r w:rsidRPr="00E14498">
        <w:rPr>
          <w:rFonts w:ascii="Arial" w:hAnsi="Arial" w:cs="Arial"/>
          <w:sz w:val="20"/>
          <w:szCs w:val="20"/>
        </w:rPr>
        <w:t xml:space="preserve"> đang trong th</w:t>
      </w:r>
      <w:r w:rsidRPr="00E14498">
        <w:rPr>
          <w:rFonts w:ascii="Arial" w:hAnsi="Arial" w:cs="Arial"/>
          <w:sz w:val="20"/>
          <w:szCs w:val="20"/>
        </w:rPr>
        <w:t>ờ</w:t>
      </w:r>
      <w:r w:rsidRPr="00E14498">
        <w:rPr>
          <w:rFonts w:ascii="Arial" w:hAnsi="Arial" w:cs="Arial"/>
          <w:sz w:val="20"/>
          <w:szCs w:val="20"/>
        </w:rPr>
        <w:t>i gian gi</w:t>
      </w:r>
      <w:r w:rsidRPr="00E14498">
        <w:rPr>
          <w:rFonts w:ascii="Arial" w:hAnsi="Arial" w:cs="Arial"/>
          <w:sz w:val="20"/>
          <w:szCs w:val="20"/>
        </w:rPr>
        <w:t>ả</w:t>
      </w:r>
      <w:r w:rsidRPr="00E14498">
        <w:rPr>
          <w:rFonts w:ascii="Arial" w:hAnsi="Arial" w:cs="Arial"/>
          <w:sz w:val="20"/>
          <w:szCs w:val="20"/>
        </w:rPr>
        <w:t>i th</w:t>
      </w:r>
      <w:r w:rsidRPr="00E14498">
        <w:rPr>
          <w:rFonts w:ascii="Arial" w:hAnsi="Arial" w:cs="Arial"/>
          <w:sz w:val="20"/>
          <w:szCs w:val="20"/>
        </w:rPr>
        <w:t>ể</w:t>
      </w:r>
      <w:r w:rsidRPr="00E14498">
        <w:rPr>
          <w:rFonts w:ascii="Arial" w:hAnsi="Arial" w:cs="Arial"/>
          <w:sz w:val="20"/>
          <w:szCs w:val="20"/>
        </w:rPr>
        <w:t>.</w:t>
      </w:r>
    </w:p>
    <w:p w14:paraId="7837F56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7.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có nghĩa v</w:t>
      </w:r>
      <w:r w:rsidRPr="00E14498">
        <w:rPr>
          <w:rFonts w:ascii="Arial" w:hAnsi="Arial" w:cs="Arial"/>
          <w:sz w:val="20"/>
          <w:szCs w:val="20"/>
        </w:rPr>
        <w:t>ụ</w:t>
      </w:r>
      <w:r w:rsidRPr="00E14498">
        <w:rPr>
          <w:rFonts w:ascii="Arial" w:hAnsi="Arial" w:cs="Arial"/>
          <w:sz w:val="20"/>
          <w:szCs w:val="20"/>
        </w:rPr>
        <w:t xml:space="preserve"> báo cáo, công b</w:t>
      </w:r>
      <w:r w:rsidRPr="00E14498">
        <w:rPr>
          <w:rFonts w:ascii="Arial" w:hAnsi="Arial" w:cs="Arial"/>
          <w:sz w:val="20"/>
          <w:szCs w:val="20"/>
        </w:rPr>
        <w:t>ố</w:t>
      </w:r>
      <w:r w:rsidRPr="00E14498">
        <w:rPr>
          <w:rFonts w:ascii="Arial" w:hAnsi="Arial" w:cs="Arial"/>
          <w:sz w:val="20"/>
          <w:szCs w:val="20"/>
        </w:rPr>
        <w:t xml:space="preserve"> thông tin và đi</w:t>
      </w:r>
      <w:r w:rsidRPr="00E14498">
        <w:rPr>
          <w:rFonts w:ascii="Arial" w:hAnsi="Arial" w:cs="Arial"/>
          <w:sz w:val="20"/>
          <w:szCs w:val="20"/>
        </w:rPr>
        <w:t>ề</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nh l</w:t>
      </w:r>
      <w:r w:rsidRPr="00E14498">
        <w:rPr>
          <w:rFonts w:ascii="Arial" w:hAnsi="Arial" w:cs="Arial"/>
          <w:sz w:val="20"/>
          <w:szCs w:val="20"/>
        </w:rPr>
        <w:t>ạ</w:t>
      </w:r>
      <w:r w:rsidRPr="00E14498">
        <w:rPr>
          <w:rFonts w:ascii="Arial" w:hAnsi="Arial" w:cs="Arial"/>
          <w:sz w:val="20"/>
          <w:szCs w:val="20"/>
        </w:rPr>
        <w:t>i cơ c</w:t>
      </w:r>
      <w:r w:rsidRPr="00E14498">
        <w:rPr>
          <w:rFonts w:ascii="Arial" w:hAnsi="Arial" w:cs="Arial"/>
          <w:sz w:val="20"/>
          <w:szCs w:val="20"/>
        </w:rPr>
        <w:t>ấ</w:t>
      </w:r>
      <w:r w:rsidRPr="00E14498">
        <w:rPr>
          <w:rFonts w:ascii="Arial" w:hAnsi="Arial" w:cs="Arial"/>
          <w:sz w:val="20"/>
          <w:szCs w:val="20"/>
        </w:rPr>
        <w:t>u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6, 7 và 8 Đi</w:t>
      </w:r>
      <w:r w:rsidRPr="00E14498">
        <w:rPr>
          <w:rFonts w:ascii="Arial" w:hAnsi="Arial" w:cs="Arial"/>
          <w:sz w:val="20"/>
          <w:szCs w:val="20"/>
        </w:rPr>
        <w:t>ề</w:t>
      </w:r>
      <w:r w:rsidRPr="00E14498">
        <w:rPr>
          <w:rFonts w:ascii="Arial" w:hAnsi="Arial" w:cs="Arial"/>
          <w:sz w:val="20"/>
          <w:szCs w:val="20"/>
        </w:rPr>
        <w:t>u 24 Thông tư này.</w:t>
      </w:r>
    </w:p>
    <w:p w14:paraId="15CD71F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8.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vay, cho vay, giao d</w:t>
      </w:r>
      <w:r w:rsidRPr="00E14498">
        <w:rPr>
          <w:rFonts w:ascii="Arial" w:hAnsi="Arial" w:cs="Arial"/>
          <w:sz w:val="20"/>
          <w:szCs w:val="20"/>
        </w:rPr>
        <w:t>ị</w:t>
      </w:r>
      <w:r w:rsidRPr="00E14498">
        <w:rPr>
          <w:rFonts w:ascii="Arial" w:hAnsi="Arial" w:cs="Arial"/>
          <w:sz w:val="20"/>
          <w:szCs w:val="20"/>
        </w:rPr>
        <w:t>ch mua bán l</w:t>
      </w:r>
      <w:r w:rsidRPr="00E14498">
        <w:rPr>
          <w:rFonts w:ascii="Arial" w:hAnsi="Arial" w:cs="Arial"/>
          <w:sz w:val="20"/>
          <w:szCs w:val="20"/>
        </w:rPr>
        <w:t>ạ</w:t>
      </w:r>
      <w:r w:rsidRPr="00E14498">
        <w:rPr>
          <w:rFonts w:ascii="Arial" w:hAnsi="Arial" w:cs="Arial"/>
          <w:sz w:val="20"/>
          <w:szCs w:val="20"/>
        </w:rPr>
        <w:t>i, giao d</w:t>
      </w:r>
      <w:r w:rsidRPr="00E14498">
        <w:rPr>
          <w:rFonts w:ascii="Arial" w:hAnsi="Arial" w:cs="Arial"/>
          <w:sz w:val="20"/>
          <w:szCs w:val="20"/>
        </w:rPr>
        <w:t>ị</w:t>
      </w:r>
      <w:r w:rsidRPr="00E14498">
        <w:rPr>
          <w:rFonts w:ascii="Arial" w:hAnsi="Arial" w:cs="Arial"/>
          <w:sz w:val="20"/>
          <w:szCs w:val="20"/>
        </w:rPr>
        <w:t>ch ký qu</w:t>
      </w:r>
      <w:r w:rsidRPr="00E14498">
        <w:rPr>
          <w:rFonts w:ascii="Arial" w:hAnsi="Arial" w:cs="Arial"/>
          <w:sz w:val="20"/>
          <w:szCs w:val="20"/>
        </w:rPr>
        <w:t>ỹ</w:t>
      </w:r>
      <w:r w:rsidRPr="00E14498">
        <w:rPr>
          <w:rFonts w:ascii="Arial" w:hAnsi="Arial" w:cs="Arial"/>
          <w:sz w:val="20"/>
          <w:szCs w:val="20"/>
        </w:rPr>
        <w:t>, bán kh</w:t>
      </w:r>
      <w:r w:rsidRPr="00E14498">
        <w:rPr>
          <w:rFonts w:ascii="Arial" w:hAnsi="Arial" w:cs="Arial"/>
          <w:sz w:val="20"/>
          <w:szCs w:val="20"/>
        </w:rPr>
        <w:t>ố</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 xml:space="preserve">u </w:t>
      </w:r>
      <w:r w:rsidRPr="00E14498">
        <w:rPr>
          <w:rFonts w:ascii="Arial" w:hAnsi="Arial" w:cs="Arial"/>
          <w:sz w:val="20"/>
          <w:szCs w:val="20"/>
        </w:rPr>
        <w:t>25 Thông tư này.</w:t>
      </w:r>
    </w:p>
    <w:p w14:paraId="0598ED0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9.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công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gián ti</w:t>
      </w:r>
      <w:r w:rsidRPr="00E14498">
        <w:rPr>
          <w:rFonts w:ascii="Arial" w:hAnsi="Arial" w:cs="Arial"/>
          <w:sz w:val="20"/>
          <w:szCs w:val="20"/>
        </w:rPr>
        <w:t>ế</w:t>
      </w:r>
      <w:r w:rsidRPr="00E14498">
        <w:rPr>
          <w:rFonts w:ascii="Arial" w:hAnsi="Arial" w:cs="Arial"/>
          <w:sz w:val="20"/>
          <w:szCs w:val="20"/>
        </w:rPr>
        <w:t>p ra nư</w:t>
      </w:r>
      <w:r w:rsidRPr="00E14498">
        <w:rPr>
          <w:rFonts w:ascii="Arial" w:hAnsi="Arial" w:cs="Arial"/>
          <w:sz w:val="20"/>
          <w:szCs w:val="20"/>
        </w:rPr>
        <w:t>ớ</w:t>
      </w:r>
      <w:r w:rsidRPr="00E14498">
        <w:rPr>
          <w:rFonts w:ascii="Arial" w:hAnsi="Arial" w:cs="Arial"/>
          <w:sz w:val="20"/>
          <w:szCs w:val="20"/>
        </w:rPr>
        <w:t>c ngoài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9 Đi</w:t>
      </w:r>
      <w:r w:rsidRPr="00E14498">
        <w:rPr>
          <w:rFonts w:ascii="Arial" w:hAnsi="Arial" w:cs="Arial"/>
          <w:sz w:val="20"/>
          <w:szCs w:val="20"/>
        </w:rPr>
        <w:t>ề</w:t>
      </w:r>
      <w:r w:rsidRPr="00E14498">
        <w:rPr>
          <w:rFonts w:ascii="Arial" w:hAnsi="Arial" w:cs="Arial"/>
          <w:sz w:val="20"/>
          <w:szCs w:val="20"/>
        </w:rPr>
        <w:t>u 24 Thông tư này.</w:t>
      </w:r>
    </w:p>
    <w:p w14:paraId="56C96A5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10. Cơ c</w:t>
      </w:r>
      <w:r w:rsidRPr="00E14498">
        <w:rPr>
          <w:rFonts w:ascii="Arial" w:hAnsi="Arial" w:cs="Arial"/>
          <w:sz w:val="20"/>
          <w:szCs w:val="20"/>
        </w:rPr>
        <w:t>ấ</w:t>
      </w:r>
      <w:r w:rsidRPr="00E14498">
        <w:rPr>
          <w:rFonts w:ascii="Arial" w:hAnsi="Arial" w:cs="Arial"/>
          <w:sz w:val="20"/>
          <w:szCs w:val="20"/>
        </w:rPr>
        <w:t>u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tu</w:t>
      </w:r>
      <w:r w:rsidRPr="00E14498">
        <w:rPr>
          <w:rFonts w:ascii="Arial" w:hAnsi="Arial" w:cs="Arial"/>
          <w:sz w:val="20"/>
          <w:szCs w:val="20"/>
        </w:rPr>
        <w:t>ổ</w:t>
      </w:r>
      <w:r w:rsidRPr="00E14498">
        <w:rPr>
          <w:rFonts w:ascii="Arial" w:hAnsi="Arial" w:cs="Arial"/>
          <w:sz w:val="20"/>
          <w:szCs w:val="20"/>
        </w:rPr>
        <w:t>i n</w:t>
      </w:r>
      <w:r w:rsidRPr="00E14498">
        <w:rPr>
          <w:rFonts w:ascii="Arial" w:hAnsi="Arial" w:cs="Arial"/>
          <w:sz w:val="20"/>
          <w:szCs w:val="20"/>
        </w:rPr>
        <w:t>ợ</w:t>
      </w:r>
      <w:r w:rsidRPr="00E14498">
        <w:rPr>
          <w:rFonts w:ascii="Arial" w:hAnsi="Arial" w:cs="Arial"/>
          <w:sz w:val="20"/>
          <w:szCs w:val="20"/>
        </w:rPr>
        <w:t xml:space="preserve"> bình quân gia quy</w:t>
      </w:r>
      <w:r w:rsidRPr="00E14498">
        <w:rPr>
          <w:rFonts w:ascii="Arial" w:hAnsi="Arial" w:cs="Arial"/>
          <w:sz w:val="20"/>
          <w:szCs w:val="20"/>
        </w:rPr>
        <w:t>ề</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các tài s</w:t>
      </w:r>
      <w:r w:rsidRPr="00E14498">
        <w:rPr>
          <w:rFonts w:ascii="Arial" w:hAnsi="Arial" w:cs="Arial"/>
          <w:sz w:val="20"/>
          <w:szCs w:val="20"/>
        </w:rPr>
        <w:t>ả</w:t>
      </w:r>
      <w:r w:rsidRPr="00E14498">
        <w:rPr>
          <w:rFonts w:ascii="Arial" w:hAnsi="Arial" w:cs="Arial"/>
          <w:sz w:val="20"/>
          <w:szCs w:val="20"/>
        </w:rPr>
        <w:t>n trong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w:t>
      </w:r>
      <w:r w:rsidRPr="00E14498">
        <w:rPr>
          <w:rFonts w:ascii="Arial" w:hAnsi="Arial" w:cs="Arial"/>
          <w:sz w:val="20"/>
          <w:szCs w:val="20"/>
        </w:rPr>
        <w:t>ố</w:t>
      </w:r>
      <w:r w:rsidRPr="00E14498">
        <w:rPr>
          <w:rFonts w:ascii="Arial" w:hAnsi="Arial" w:cs="Arial"/>
          <w:sz w:val="20"/>
          <w:szCs w:val="20"/>
        </w:rPr>
        <w:t>i đa</w:t>
      </w:r>
      <w:r w:rsidRPr="00E14498">
        <w:rPr>
          <w:rFonts w:ascii="Arial" w:hAnsi="Arial" w:cs="Arial"/>
          <w:sz w:val="20"/>
          <w:szCs w:val="20"/>
        </w:rPr>
        <w:t xml:space="preserve"> là 240 ngày và th</w:t>
      </w:r>
      <w:r w:rsidRPr="00E14498">
        <w:rPr>
          <w:rFonts w:ascii="Arial" w:hAnsi="Arial" w:cs="Arial"/>
          <w:sz w:val="20"/>
          <w:szCs w:val="20"/>
        </w:rPr>
        <w:t>ờ</w:t>
      </w:r>
      <w:r w:rsidRPr="00E14498">
        <w:rPr>
          <w:rFonts w:ascii="Arial" w:hAnsi="Arial" w:cs="Arial"/>
          <w:sz w:val="20"/>
          <w:szCs w:val="20"/>
        </w:rPr>
        <w:t>i gian đáo h</w:t>
      </w:r>
      <w:r w:rsidRPr="00E14498">
        <w:rPr>
          <w:rFonts w:ascii="Arial" w:hAnsi="Arial" w:cs="Arial"/>
          <w:sz w:val="20"/>
          <w:szCs w:val="20"/>
        </w:rPr>
        <w:t>ạ</w:t>
      </w:r>
      <w:r w:rsidRPr="00E14498">
        <w:rPr>
          <w:rFonts w:ascii="Arial" w:hAnsi="Arial" w:cs="Arial"/>
          <w:sz w:val="20"/>
          <w:szCs w:val="20"/>
        </w:rPr>
        <w:t>n bình quân gia quy</w:t>
      </w:r>
      <w:r w:rsidRPr="00E14498">
        <w:rPr>
          <w:rFonts w:ascii="Arial" w:hAnsi="Arial" w:cs="Arial"/>
          <w:sz w:val="20"/>
          <w:szCs w:val="20"/>
        </w:rPr>
        <w:t>ề</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các tài s</w:t>
      </w:r>
      <w:r w:rsidRPr="00E14498">
        <w:rPr>
          <w:rFonts w:ascii="Arial" w:hAnsi="Arial" w:cs="Arial"/>
          <w:sz w:val="20"/>
          <w:szCs w:val="20"/>
        </w:rPr>
        <w:t>ả</w:t>
      </w:r>
      <w:r w:rsidRPr="00E14498">
        <w:rPr>
          <w:rFonts w:ascii="Arial" w:hAnsi="Arial" w:cs="Arial"/>
          <w:sz w:val="20"/>
          <w:szCs w:val="20"/>
        </w:rPr>
        <w:t>n trong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w:t>
      </w:r>
      <w:r w:rsidRPr="00E14498">
        <w:rPr>
          <w:rFonts w:ascii="Arial" w:hAnsi="Arial" w:cs="Arial"/>
          <w:sz w:val="20"/>
          <w:szCs w:val="20"/>
        </w:rPr>
        <w:t>ố</w:t>
      </w:r>
      <w:r w:rsidRPr="00E14498">
        <w:rPr>
          <w:rFonts w:ascii="Arial" w:hAnsi="Arial" w:cs="Arial"/>
          <w:sz w:val="20"/>
          <w:szCs w:val="20"/>
        </w:rPr>
        <w:t>i đa là 120 ngày. Tu</w:t>
      </w:r>
      <w:r w:rsidRPr="00E14498">
        <w:rPr>
          <w:rFonts w:ascii="Arial" w:hAnsi="Arial" w:cs="Arial"/>
          <w:sz w:val="20"/>
          <w:szCs w:val="20"/>
        </w:rPr>
        <w:t>ổ</w:t>
      </w:r>
      <w:r w:rsidRPr="00E14498">
        <w:rPr>
          <w:rFonts w:ascii="Arial" w:hAnsi="Arial" w:cs="Arial"/>
          <w:sz w:val="20"/>
          <w:szCs w:val="20"/>
        </w:rPr>
        <w:t>i n</w:t>
      </w:r>
      <w:r w:rsidRPr="00E14498">
        <w:rPr>
          <w:rFonts w:ascii="Arial" w:hAnsi="Arial" w:cs="Arial"/>
          <w:sz w:val="20"/>
          <w:szCs w:val="20"/>
        </w:rPr>
        <w:t>ợ</w:t>
      </w:r>
      <w:r w:rsidRPr="00E14498">
        <w:rPr>
          <w:rFonts w:ascii="Arial" w:hAnsi="Arial" w:cs="Arial"/>
          <w:sz w:val="20"/>
          <w:szCs w:val="20"/>
        </w:rPr>
        <w:t xml:space="preserve"> bình quân gia quy</w:t>
      </w:r>
      <w:r w:rsidRPr="00E14498">
        <w:rPr>
          <w:rFonts w:ascii="Arial" w:hAnsi="Arial" w:cs="Arial"/>
          <w:sz w:val="20"/>
          <w:szCs w:val="20"/>
        </w:rPr>
        <w:t>ề</w:t>
      </w:r>
      <w:r w:rsidRPr="00E14498">
        <w:rPr>
          <w:rFonts w:ascii="Arial" w:hAnsi="Arial" w:cs="Arial"/>
          <w:sz w:val="20"/>
          <w:szCs w:val="20"/>
        </w:rPr>
        <w:t>n và th</w:t>
      </w:r>
      <w:r w:rsidRPr="00E14498">
        <w:rPr>
          <w:rFonts w:ascii="Arial" w:hAnsi="Arial" w:cs="Arial"/>
          <w:sz w:val="20"/>
          <w:szCs w:val="20"/>
        </w:rPr>
        <w:t>ờ</w:t>
      </w:r>
      <w:r w:rsidRPr="00E14498">
        <w:rPr>
          <w:rFonts w:ascii="Arial" w:hAnsi="Arial" w:cs="Arial"/>
          <w:sz w:val="20"/>
          <w:szCs w:val="20"/>
        </w:rPr>
        <w:t>i gian đáo h</w:t>
      </w:r>
      <w:r w:rsidRPr="00E14498">
        <w:rPr>
          <w:rFonts w:ascii="Arial" w:hAnsi="Arial" w:cs="Arial"/>
          <w:sz w:val="20"/>
          <w:szCs w:val="20"/>
        </w:rPr>
        <w:t>ạ</w:t>
      </w:r>
      <w:r w:rsidRPr="00E14498">
        <w:rPr>
          <w:rFonts w:ascii="Arial" w:hAnsi="Arial" w:cs="Arial"/>
          <w:sz w:val="20"/>
          <w:szCs w:val="20"/>
        </w:rPr>
        <w:t>n bình quân gia quy</w:t>
      </w:r>
      <w:r w:rsidRPr="00E14498">
        <w:rPr>
          <w:rFonts w:ascii="Arial" w:hAnsi="Arial" w:cs="Arial"/>
          <w:sz w:val="20"/>
          <w:szCs w:val="20"/>
        </w:rPr>
        <w:t>ề</w:t>
      </w:r>
      <w:r w:rsidRPr="00E14498">
        <w:rPr>
          <w:rFonts w:ascii="Arial" w:hAnsi="Arial" w:cs="Arial"/>
          <w:sz w:val="20"/>
          <w:szCs w:val="20"/>
        </w:rPr>
        <w:t>n đư</w:t>
      </w:r>
      <w:r w:rsidRPr="00E14498">
        <w:rPr>
          <w:rFonts w:ascii="Arial" w:hAnsi="Arial" w:cs="Arial"/>
          <w:sz w:val="20"/>
          <w:szCs w:val="20"/>
        </w:rPr>
        <w:t>ợ</w:t>
      </w:r>
      <w:r w:rsidRPr="00E14498">
        <w:rPr>
          <w:rFonts w:ascii="Arial" w:hAnsi="Arial" w:cs="Arial"/>
          <w:sz w:val="20"/>
          <w:szCs w:val="20"/>
        </w:rPr>
        <w:t>c xác đ</w:t>
      </w:r>
      <w:r w:rsidRPr="00E14498">
        <w:rPr>
          <w:rFonts w:ascii="Arial" w:hAnsi="Arial" w:cs="Arial"/>
          <w:sz w:val="20"/>
          <w:szCs w:val="20"/>
        </w:rPr>
        <w:t>ị</w:t>
      </w:r>
      <w:r w:rsidRPr="00E14498">
        <w:rPr>
          <w:rFonts w:ascii="Arial" w:hAnsi="Arial" w:cs="Arial"/>
          <w:sz w:val="20"/>
          <w:szCs w:val="20"/>
        </w:rPr>
        <w:t>nh theo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XXX ban hành kèm theo Thông tư này. Đ</w:t>
      </w:r>
      <w:r w:rsidRPr="00E14498">
        <w:rPr>
          <w:rFonts w:ascii="Arial" w:hAnsi="Arial" w:cs="Arial"/>
          <w:sz w:val="20"/>
          <w:szCs w:val="20"/>
        </w:rPr>
        <w:t>ị</w:t>
      </w:r>
      <w:r w:rsidRPr="00E14498">
        <w:rPr>
          <w:rFonts w:ascii="Arial" w:hAnsi="Arial" w:cs="Arial"/>
          <w:sz w:val="20"/>
          <w:szCs w:val="20"/>
        </w:rPr>
        <w:t>nh</w:t>
      </w:r>
      <w:r w:rsidRPr="00E14498">
        <w:rPr>
          <w:rFonts w:ascii="Arial" w:hAnsi="Arial" w:cs="Arial"/>
          <w:sz w:val="20"/>
          <w:szCs w:val="20"/>
        </w:rPr>
        <w:t xml:space="preserve"> k</w:t>
      </w:r>
      <w:r w:rsidRPr="00E14498">
        <w:rPr>
          <w:rFonts w:ascii="Arial" w:hAnsi="Arial" w:cs="Arial"/>
          <w:sz w:val="20"/>
          <w:szCs w:val="20"/>
        </w:rPr>
        <w:t>ỳ</w:t>
      </w:r>
      <w:r w:rsidRPr="00E14498">
        <w:rPr>
          <w:rFonts w:ascii="Arial" w:hAnsi="Arial" w:cs="Arial"/>
          <w:sz w:val="20"/>
          <w:szCs w:val="20"/>
        </w:rPr>
        <w:t xml:space="preserve"> h</w:t>
      </w:r>
      <w:r w:rsidRPr="00E14498">
        <w:rPr>
          <w:rFonts w:ascii="Arial" w:hAnsi="Arial" w:cs="Arial"/>
          <w:sz w:val="20"/>
          <w:szCs w:val="20"/>
        </w:rPr>
        <w:t>ằ</w:t>
      </w:r>
      <w:r w:rsidRPr="00E14498">
        <w:rPr>
          <w:rFonts w:ascii="Arial" w:hAnsi="Arial" w:cs="Arial"/>
          <w:sz w:val="20"/>
          <w:szCs w:val="20"/>
        </w:rPr>
        <w:t>ng tu</w:t>
      </w:r>
      <w:r w:rsidRPr="00E14498">
        <w:rPr>
          <w:rFonts w:ascii="Arial" w:hAnsi="Arial" w:cs="Arial"/>
          <w:sz w:val="20"/>
          <w:szCs w:val="20"/>
        </w:rPr>
        <w:t>ầ</w:t>
      </w:r>
      <w:r w:rsidRPr="00E14498">
        <w:rPr>
          <w:rFonts w:ascii="Arial" w:hAnsi="Arial" w:cs="Arial"/>
          <w:sz w:val="20"/>
          <w:szCs w:val="20"/>
        </w:rPr>
        <w:t>n,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công b</w:t>
      </w:r>
      <w:r w:rsidRPr="00E14498">
        <w:rPr>
          <w:rFonts w:ascii="Arial" w:hAnsi="Arial" w:cs="Arial"/>
          <w:sz w:val="20"/>
          <w:szCs w:val="20"/>
        </w:rPr>
        <w:t>ố</w:t>
      </w:r>
      <w:r w:rsidRPr="00E14498">
        <w:rPr>
          <w:rFonts w:ascii="Arial" w:hAnsi="Arial" w:cs="Arial"/>
          <w:sz w:val="20"/>
          <w:szCs w:val="20"/>
        </w:rPr>
        <w:t xml:space="preserve"> thông tin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công ty v</w:t>
      </w:r>
      <w:r w:rsidRPr="00E14498">
        <w:rPr>
          <w:rFonts w:ascii="Arial" w:hAnsi="Arial" w:cs="Arial"/>
          <w:sz w:val="20"/>
          <w:szCs w:val="20"/>
        </w:rPr>
        <w:t>ề</w:t>
      </w:r>
      <w:r w:rsidRPr="00E14498">
        <w:rPr>
          <w:rFonts w:ascii="Arial" w:hAnsi="Arial" w:cs="Arial"/>
          <w:sz w:val="20"/>
          <w:szCs w:val="20"/>
        </w:rPr>
        <w:t xml:space="preserve"> tu</w:t>
      </w:r>
      <w:r w:rsidRPr="00E14498">
        <w:rPr>
          <w:rFonts w:ascii="Arial" w:hAnsi="Arial" w:cs="Arial"/>
          <w:sz w:val="20"/>
          <w:szCs w:val="20"/>
        </w:rPr>
        <w:t>ổ</w:t>
      </w:r>
      <w:r w:rsidRPr="00E14498">
        <w:rPr>
          <w:rFonts w:ascii="Arial" w:hAnsi="Arial" w:cs="Arial"/>
          <w:sz w:val="20"/>
          <w:szCs w:val="20"/>
        </w:rPr>
        <w:t>i n</w:t>
      </w:r>
      <w:r w:rsidRPr="00E14498">
        <w:rPr>
          <w:rFonts w:ascii="Arial" w:hAnsi="Arial" w:cs="Arial"/>
          <w:sz w:val="20"/>
          <w:szCs w:val="20"/>
        </w:rPr>
        <w:t>ợ</w:t>
      </w:r>
      <w:r w:rsidRPr="00E14498">
        <w:rPr>
          <w:rFonts w:ascii="Arial" w:hAnsi="Arial" w:cs="Arial"/>
          <w:sz w:val="20"/>
          <w:szCs w:val="20"/>
        </w:rPr>
        <w:t xml:space="preserve"> bình quân gia quy</w:t>
      </w:r>
      <w:r w:rsidRPr="00E14498">
        <w:rPr>
          <w:rFonts w:ascii="Arial" w:hAnsi="Arial" w:cs="Arial"/>
          <w:sz w:val="20"/>
          <w:szCs w:val="20"/>
        </w:rPr>
        <w:t>ề</w:t>
      </w:r>
      <w:r w:rsidRPr="00E14498">
        <w:rPr>
          <w:rFonts w:ascii="Arial" w:hAnsi="Arial" w:cs="Arial"/>
          <w:sz w:val="20"/>
          <w:szCs w:val="20"/>
        </w:rPr>
        <w:t>n và th</w:t>
      </w:r>
      <w:r w:rsidRPr="00E14498">
        <w:rPr>
          <w:rFonts w:ascii="Arial" w:hAnsi="Arial" w:cs="Arial"/>
          <w:sz w:val="20"/>
          <w:szCs w:val="20"/>
        </w:rPr>
        <w:t>ờ</w:t>
      </w:r>
      <w:r w:rsidRPr="00E14498">
        <w:rPr>
          <w:rFonts w:ascii="Arial" w:hAnsi="Arial" w:cs="Arial"/>
          <w:sz w:val="20"/>
          <w:szCs w:val="20"/>
        </w:rPr>
        <w:t>i gian đáo h</w:t>
      </w:r>
      <w:r w:rsidRPr="00E14498">
        <w:rPr>
          <w:rFonts w:ascii="Arial" w:hAnsi="Arial" w:cs="Arial"/>
          <w:sz w:val="20"/>
          <w:szCs w:val="20"/>
        </w:rPr>
        <w:t>ạ</w:t>
      </w:r>
      <w:r w:rsidRPr="00E14498">
        <w:rPr>
          <w:rFonts w:ascii="Arial" w:hAnsi="Arial" w:cs="Arial"/>
          <w:sz w:val="20"/>
          <w:szCs w:val="20"/>
        </w:rPr>
        <w:t>n bình quân gia quy</w:t>
      </w:r>
      <w:r w:rsidRPr="00E14498">
        <w:rPr>
          <w:rFonts w:ascii="Arial" w:hAnsi="Arial" w:cs="Arial"/>
          <w:sz w:val="20"/>
          <w:szCs w:val="20"/>
        </w:rPr>
        <w:t>ề</w:t>
      </w:r>
      <w:r w:rsidRPr="00E14498">
        <w:rPr>
          <w:rFonts w:ascii="Arial" w:hAnsi="Arial" w:cs="Arial"/>
          <w:sz w:val="20"/>
          <w:szCs w:val="20"/>
        </w:rPr>
        <w:t>n.</w:t>
      </w:r>
    </w:p>
    <w:p w14:paraId="0801C58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11. Tu</w:t>
      </w:r>
      <w:r w:rsidRPr="00E14498">
        <w:rPr>
          <w:rFonts w:ascii="Arial" w:hAnsi="Arial" w:cs="Arial"/>
          <w:sz w:val="20"/>
          <w:szCs w:val="20"/>
        </w:rPr>
        <w:t>ổ</w:t>
      </w:r>
      <w:r w:rsidRPr="00E14498">
        <w:rPr>
          <w:rFonts w:ascii="Arial" w:hAnsi="Arial" w:cs="Arial"/>
          <w:sz w:val="20"/>
          <w:szCs w:val="20"/>
        </w:rPr>
        <w:t>i n</w:t>
      </w:r>
      <w:r w:rsidRPr="00E14498">
        <w:rPr>
          <w:rFonts w:ascii="Arial" w:hAnsi="Arial" w:cs="Arial"/>
          <w:sz w:val="20"/>
          <w:szCs w:val="20"/>
        </w:rPr>
        <w:t>ợ</w:t>
      </w:r>
      <w:r w:rsidRPr="00E14498">
        <w:rPr>
          <w:rFonts w:ascii="Arial" w:hAnsi="Arial" w:cs="Arial"/>
          <w:sz w:val="20"/>
          <w:szCs w:val="20"/>
        </w:rPr>
        <w:t xml:space="preserve"> bình quân gia quy</w:t>
      </w:r>
      <w:r w:rsidRPr="00E14498">
        <w:rPr>
          <w:rFonts w:ascii="Arial" w:hAnsi="Arial" w:cs="Arial"/>
          <w:sz w:val="20"/>
          <w:szCs w:val="20"/>
        </w:rPr>
        <w:t>ề</w:t>
      </w:r>
      <w:r w:rsidRPr="00E14498">
        <w:rPr>
          <w:rFonts w:ascii="Arial" w:hAnsi="Arial" w:cs="Arial"/>
          <w:sz w:val="20"/>
          <w:szCs w:val="20"/>
        </w:rPr>
        <w:t>n, th</w:t>
      </w:r>
      <w:r w:rsidRPr="00E14498">
        <w:rPr>
          <w:rFonts w:ascii="Arial" w:hAnsi="Arial" w:cs="Arial"/>
          <w:sz w:val="20"/>
          <w:szCs w:val="20"/>
        </w:rPr>
        <w:t>ờ</w:t>
      </w:r>
      <w:r w:rsidRPr="00E14498">
        <w:rPr>
          <w:rFonts w:ascii="Arial" w:hAnsi="Arial" w:cs="Arial"/>
          <w:sz w:val="20"/>
          <w:szCs w:val="20"/>
        </w:rPr>
        <w:t>i gian đáo h</w:t>
      </w:r>
      <w:r w:rsidRPr="00E14498">
        <w:rPr>
          <w:rFonts w:ascii="Arial" w:hAnsi="Arial" w:cs="Arial"/>
          <w:sz w:val="20"/>
          <w:szCs w:val="20"/>
        </w:rPr>
        <w:t>ạ</w:t>
      </w:r>
      <w:r w:rsidRPr="00E14498">
        <w:rPr>
          <w:rFonts w:ascii="Arial" w:hAnsi="Arial" w:cs="Arial"/>
          <w:sz w:val="20"/>
          <w:szCs w:val="20"/>
        </w:rPr>
        <w:t>n bình quân gia quy</w:t>
      </w:r>
      <w:r w:rsidRPr="00E14498">
        <w:rPr>
          <w:rFonts w:ascii="Arial" w:hAnsi="Arial" w:cs="Arial"/>
          <w:sz w:val="20"/>
          <w:szCs w:val="20"/>
        </w:rPr>
        <w:t>ề</w:t>
      </w:r>
      <w:r w:rsidRPr="00E14498">
        <w:rPr>
          <w:rFonts w:ascii="Arial" w:hAnsi="Arial" w:cs="Arial"/>
          <w:sz w:val="20"/>
          <w:szCs w:val="20"/>
        </w:rPr>
        <w:t>n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vư</w:t>
      </w:r>
      <w:r w:rsidRPr="00E14498">
        <w:rPr>
          <w:rFonts w:ascii="Arial" w:hAnsi="Arial" w:cs="Arial"/>
          <w:sz w:val="20"/>
          <w:szCs w:val="20"/>
        </w:rPr>
        <w:t>ợ</w:t>
      </w:r>
      <w:r w:rsidRPr="00E14498">
        <w:rPr>
          <w:rFonts w:ascii="Arial" w:hAnsi="Arial" w:cs="Arial"/>
          <w:sz w:val="20"/>
          <w:szCs w:val="20"/>
        </w:rPr>
        <w:t>t</w:t>
      </w:r>
      <w:r w:rsidRPr="00E14498">
        <w:rPr>
          <w:rFonts w:ascii="Arial" w:hAnsi="Arial" w:cs="Arial"/>
          <w:sz w:val="20"/>
          <w:szCs w:val="20"/>
        </w:rPr>
        <w:t xml:space="preserve"> quá s</w:t>
      </w:r>
      <w:r w:rsidRPr="00E14498">
        <w:rPr>
          <w:rFonts w:ascii="Arial" w:hAnsi="Arial" w:cs="Arial"/>
          <w:sz w:val="20"/>
          <w:szCs w:val="20"/>
        </w:rPr>
        <w:t>ố</w:t>
      </w:r>
      <w:r w:rsidRPr="00E14498">
        <w:rPr>
          <w:rFonts w:ascii="Arial" w:hAnsi="Arial" w:cs="Arial"/>
          <w:sz w:val="20"/>
          <w:szCs w:val="20"/>
        </w:rPr>
        <w:t xml:space="preserve"> ngày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10 Đi</w:t>
      </w:r>
      <w:r w:rsidRPr="00E14498">
        <w:rPr>
          <w:rFonts w:ascii="Arial" w:hAnsi="Arial" w:cs="Arial"/>
          <w:sz w:val="20"/>
          <w:szCs w:val="20"/>
        </w:rPr>
        <w:t>ề</w:t>
      </w:r>
      <w:r w:rsidRPr="00E14498">
        <w:rPr>
          <w:rFonts w:ascii="Arial" w:hAnsi="Arial" w:cs="Arial"/>
          <w:sz w:val="20"/>
          <w:szCs w:val="20"/>
        </w:rPr>
        <w:t>u này do các nguyên nhân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b, c và đ kho</w:t>
      </w:r>
      <w:r w:rsidRPr="00E14498">
        <w:rPr>
          <w:rFonts w:ascii="Arial" w:hAnsi="Arial" w:cs="Arial"/>
          <w:sz w:val="20"/>
          <w:szCs w:val="20"/>
        </w:rPr>
        <w:t>ả</w:t>
      </w:r>
      <w:r w:rsidRPr="00E14498">
        <w:rPr>
          <w:rFonts w:ascii="Arial" w:hAnsi="Arial" w:cs="Arial"/>
          <w:sz w:val="20"/>
          <w:szCs w:val="20"/>
        </w:rPr>
        <w:t>n 6 Đi</w:t>
      </w:r>
      <w:r w:rsidRPr="00E14498">
        <w:rPr>
          <w:rFonts w:ascii="Arial" w:hAnsi="Arial" w:cs="Arial"/>
          <w:sz w:val="20"/>
          <w:szCs w:val="20"/>
        </w:rPr>
        <w:t>ề</w:t>
      </w:r>
      <w:r w:rsidRPr="00E14498">
        <w:rPr>
          <w:rFonts w:ascii="Arial" w:hAnsi="Arial" w:cs="Arial"/>
          <w:sz w:val="20"/>
          <w:szCs w:val="20"/>
        </w:rPr>
        <w:t>u này.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01 tháng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tu</w:t>
      </w:r>
      <w:r w:rsidRPr="00E14498">
        <w:rPr>
          <w:rFonts w:ascii="Arial" w:hAnsi="Arial" w:cs="Arial"/>
          <w:sz w:val="20"/>
          <w:szCs w:val="20"/>
        </w:rPr>
        <w:t>ổ</w:t>
      </w:r>
      <w:r w:rsidRPr="00E14498">
        <w:rPr>
          <w:rFonts w:ascii="Arial" w:hAnsi="Arial" w:cs="Arial"/>
          <w:sz w:val="20"/>
          <w:szCs w:val="20"/>
        </w:rPr>
        <w:t>i n</w:t>
      </w:r>
      <w:r w:rsidRPr="00E14498">
        <w:rPr>
          <w:rFonts w:ascii="Arial" w:hAnsi="Arial" w:cs="Arial"/>
          <w:sz w:val="20"/>
          <w:szCs w:val="20"/>
        </w:rPr>
        <w:t>ợ</w:t>
      </w:r>
      <w:r w:rsidRPr="00E14498">
        <w:rPr>
          <w:rFonts w:ascii="Arial" w:hAnsi="Arial" w:cs="Arial"/>
          <w:sz w:val="20"/>
          <w:szCs w:val="20"/>
        </w:rPr>
        <w:t xml:space="preserve"> bình quân gia quy</w:t>
      </w:r>
      <w:r w:rsidRPr="00E14498">
        <w:rPr>
          <w:rFonts w:ascii="Arial" w:hAnsi="Arial" w:cs="Arial"/>
          <w:sz w:val="20"/>
          <w:szCs w:val="20"/>
        </w:rPr>
        <w:t>ề</w:t>
      </w:r>
      <w:r w:rsidRPr="00E14498">
        <w:rPr>
          <w:rFonts w:ascii="Arial" w:hAnsi="Arial" w:cs="Arial"/>
          <w:sz w:val="20"/>
          <w:szCs w:val="20"/>
        </w:rPr>
        <w:t>n ho</w:t>
      </w:r>
      <w:r w:rsidRPr="00E14498">
        <w:rPr>
          <w:rFonts w:ascii="Arial" w:hAnsi="Arial" w:cs="Arial"/>
          <w:sz w:val="20"/>
          <w:szCs w:val="20"/>
        </w:rPr>
        <w:t>ặ</w:t>
      </w:r>
      <w:r w:rsidRPr="00E14498">
        <w:rPr>
          <w:rFonts w:ascii="Arial" w:hAnsi="Arial" w:cs="Arial"/>
          <w:sz w:val="20"/>
          <w:szCs w:val="20"/>
        </w:rPr>
        <w:t>c th</w:t>
      </w:r>
      <w:r w:rsidRPr="00E14498">
        <w:rPr>
          <w:rFonts w:ascii="Arial" w:hAnsi="Arial" w:cs="Arial"/>
          <w:sz w:val="20"/>
          <w:szCs w:val="20"/>
        </w:rPr>
        <w:t>ờ</w:t>
      </w:r>
      <w:r w:rsidRPr="00E14498">
        <w:rPr>
          <w:rFonts w:ascii="Arial" w:hAnsi="Arial" w:cs="Arial"/>
          <w:sz w:val="20"/>
          <w:szCs w:val="20"/>
        </w:rPr>
        <w:t>i gian đáo h</w:t>
      </w:r>
      <w:r w:rsidRPr="00E14498">
        <w:rPr>
          <w:rFonts w:ascii="Arial" w:hAnsi="Arial" w:cs="Arial"/>
          <w:sz w:val="20"/>
          <w:szCs w:val="20"/>
        </w:rPr>
        <w:t>ạ</w:t>
      </w:r>
      <w:r w:rsidRPr="00E14498">
        <w:rPr>
          <w:rFonts w:ascii="Arial" w:hAnsi="Arial" w:cs="Arial"/>
          <w:sz w:val="20"/>
          <w:szCs w:val="20"/>
        </w:rPr>
        <w:t>n bình quân gia quy</w:t>
      </w:r>
      <w:r w:rsidRPr="00E14498">
        <w:rPr>
          <w:rFonts w:ascii="Arial" w:hAnsi="Arial" w:cs="Arial"/>
          <w:sz w:val="20"/>
          <w:szCs w:val="20"/>
        </w:rPr>
        <w:t>ề</w:t>
      </w:r>
      <w:r w:rsidRPr="00E14498">
        <w:rPr>
          <w:rFonts w:ascii="Arial" w:hAnsi="Arial" w:cs="Arial"/>
          <w:sz w:val="20"/>
          <w:szCs w:val="20"/>
        </w:rPr>
        <w:t>n vư</w:t>
      </w:r>
      <w:r w:rsidRPr="00E14498">
        <w:rPr>
          <w:rFonts w:ascii="Arial" w:hAnsi="Arial" w:cs="Arial"/>
          <w:sz w:val="20"/>
          <w:szCs w:val="20"/>
        </w:rPr>
        <w:t>ợ</w:t>
      </w:r>
      <w:r w:rsidRPr="00E14498">
        <w:rPr>
          <w:rFonts w:ascii="Arial" w:hAnsi="Arial" w:cs="Arial"/>
          <w:sz w:val="20"/>
          <w:szCs w:val="20"/>
        </w:rPr>
        <w:t>t quá s</w:t>
      </w:r>
      <w:r w:rsidRPr="00E14498">
        <w:rPr>
          <w:rFonts w:ascii="Arial" w:hAnsi="Arial" w:cs="Arial"/>
          <w:sz w:val="20"/>
          <w:szCs w:val="20"/>
        </w:rPr>
        <w:t>ố</w:t>
      </w:r>
      <w:r w:rsidRPr="00E14498">
        <w:rPr>
          <w:rFonts w:ascii="Arial" w:hAnsi="Arial" w:cs="Arial"/>
          <w:sz w:val="20"/>
          <w:szCs w:val="20"/>
        </w:rPr>
        <w:t xml:space="preserve"> ngày theo quy đ</w:t>
      </w:r>
      <w:r w:rsidRPr="00E14498">
        <w:rPr>
          <w:rFonts w:ascii="Arial" w:hAnsi="Arial" w:cs="Arial"/>
          <w:sz w:val="20"/>
          <w:szCs w:val="20"/>
        </w:rPr>
        <w:t>ị</w:t>
      </w:r>
      <w:r w:rsidRPr="00E14498">
        <w:rPr>
          <w:rFonts w:ascii="Arial" w:hAnsi="Arial" w:cs="Arial"/>
          <w:sz w:val="20"/>
          <w:szCs w:val="20"/>
        </w:rPr>
        <w:t xml:space="preserve">nh do các </w:t>
      </w:r>
      <w:r w:rsidRPr="00E14498">
        <w:rPr>
          <w:rFonts w:ascii="Arial" w:hAnsi="Arial" w:cs="Arial"/>
          <w:sz w:val="20"/>
          <w:szCs w:val="20"/>
        </w:rPr>
        <w:t>nguyên nhân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a, b và c kho</w:t>
      </w:r>
      <w:r w:rsidRPr="00E14498">
        <w:rPr>
          <w:rFonts w:ascii="Arial" w:hAnsi="Arial" w:cs="Arial"/>
          <w:sz w:val="20"/>
          <w:szCs w:val="20"/>
        </w:rPr>
        <w:t>ả</w:t>
      </w:r>
      <w:r w:rsidRPr="00E14498">
        <w:rPr>
          <w:rFonts w:ascii="Arial" w:hAnsi="Arial" w:cs="Arial"/>
          <w:sz w:val="20"/>
          <w:szCs w:val="20"/>
        </w:rPr>
        <w:t>n 6 Đi</w:t>
      </w:r>
      <w:r w:rsidRPr="00E14498">
        <w:rPr>
          <w:rFonts w:ascii="Arial" w:hAnsi="Arial" w:cs="Arial"/>
          <w:sz w:val="20"/>
          <w:szCs w:val="20"/>
        </w:rPr>
        <w:t>ề</w:t>
      </w:r>
      <w:r w:rsidRPr="00E14498">
        <w:rPr>
          <w:rFonts w:ascii="Arial" w:hAnsi="Arial" w:cs="Arial"/>
          <w:sz w:val="20"/>
          <w:szCs w:val="20"/>
        </w:rPr>
        <w:t>u này,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nh l</w:t>
      </w:r>
      <w:r w:rsidRPr="00E14498">
        <w:rPr>
          <w:rFonts w:ascii="Arial" w:hAnsi="Arial" w:cs="Arial"/>
          <w:sz w:val="20"/>
          <w:szCs w:val="20"/>
        </w:rPr>
        <w:t>ạ</w:t>
      </w:r>
      <w:r w:rsidRPr="00E14498">
        <w:rPr>
          <w:rFonts w:ascii="Arial" w:hAnsi="Arial" w:cs="Arial"/>
          <w:sz w:val="20"/>
          <w:szCs w:val="20"/>
        </w:rPr>
        <w:t>i cơ c</w:t>
      </w:r>
      <w:r w:rsidRPr="00E14498">
        <w:rPr>
          <w:rFonts w:ascii="Arial" w:hAnsi="Arial" w:cs="Arial"/>
          <w:sz w:val="20"/>
          <w:szCs w:val="20"/>
        </w:rPr>
        <w:t>ấ</w:t>
      </w:r>
      <w:r w:rsidRPr="00E14498">
        <w:rPr>
          <w:rFonts w:ascii="Arial" w:hAnsi="Arial" w:cs="Arial"/>
          <w:sz w:val="20"/>
          <w:szCs w:val="20"/>
        </w:rPr>
        <w:t>u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cho phù h</w:t>
      </w:r>
      <w:r w:rsidRPr="00E14498">
        <w:rPr>
          <w:rFonts w:ascii="Arial" w:hAnsi="Arial" w:cs="Arial"/>
          <w:sz w:val="20"/>
          <w:szCs w:val="20"/>
        </w:rPr>
        <w:t>ợ</w:t>
      </w:r>
      <w:r w:rsidRPr="00E14498">
        <w:rPr>
          <w:rFonts w:ascii="Arial" w:hAnsi="Arial" w:cs="Arial"/>
          <w:sz w:val="20"/>
          <w:szCs w:val="20"/>
        </w:rPr>
        <w:t>p v</w:t>
      </w:r>
      <w:r w:rsidRPr="00E14498">
        <w:rPr>
          <w:rFonts w:ascii="Arial" w:hAnsi="Arial" w:cs="Arial"/>
          <w:sz w:val="20"/>
          <w:szCs w:val="20"/>
        </w:rPr>
        <w:t>ớ</w:t>
      </w:r>
      <w:r w:rsidRPr="00E14498">
        <w:rPr>
          <w:rFonts w:ascii="Arial" w:hAnsi="Arial" w:cs="Arial"/>
          <w:sz w:val="20"/>
          <w:szCs w:val="20"/>
        </w:rPr>
        <w:t>i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10 Đi</w:t>
      </w:r>
      <w:r w:rsidRPr="00E14498">
        <w:rPr>
          <w:rFonts w:ascii="Arial" w:hAnsi="Arial" w:cs="Arial"/>
          <w:sz w:val="20"/>
          <w:szCs w:val="20"/>
        </w:rPr>
        <w:t>ề</w:t>
      </w:r>
      <w:r w:rsidRPr="00E14498">
        <w:rPr>
          <w:rFonts w:ascii="Arial" w:hAnsi="Arial" w:cs="Arial"/>
          <w:sz w:val="20"/>
          <w:szCs w:val="20"/>
        </w:rPr>
        <w:t>u này.</w:t>
      </w:r>
    </w:p>
    <w:p w14:paraId="4702B24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12.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tu</w:t>
      </w:r>
      <w:r w:rsidRPr="00E14498">
        <w:rPr>
          <w:rFonts w:ascii="Arial" w:hAnsi="Arial" w:cs="Arial"/>
          <w:sz w:val="20"/>
          <w:szCs w:val="20"/>
        </w:rPr>
        <w:t>ổ</w:t>
      </w:r>
      <w:r w:rsidRPr="00E14498">
        <w:rPr>
          <w:rFonts w:ascii="Arial" w:hAnsi="Arial" w:cs="Arial"/>
          <w:sz w:val="20"/>
          <w:szCs w:val="20"/>
        </w:rPr>
        <w:t>i n</w:t>
      </w:r>
      <w:r w:rsidRPr="00E14498">
        <w:rPr>
          <w:rFonts w:ascii="Arial" w:hAnsi="Arial" w:cs="Arial"/>
          <w:sz w:val="20"/>
          <w:szCs w:val="20"/>
        </w:rPr>
        <w:t>ợ</w:t>
      </w:r>
      <w:r w:rsidRPr="00E14498">
        <w:rPr>
          <w:rFonts w:ascii="Arial" w:hAnsi="Arial" w:cs="Arial"/>
          <w:sz w:val="20"/>
          <w:szCs w:val="20"/>
        </w:rPr>
        <w:t xml:space="preserve"> bình quân gia quy</w:t>
      </w:r>
      <w:r w:rsidRPr="00E14498">
        <w:rPr>
          <w:rFonts w:ascii="Arial" w:hAnsi="Arial" w:cs="Arial"/>
          <w:sz w:val="20"/>
          <w:szCs w:val="20"/>
        </w:rPr>
        <w:t>ề</w:t>
      </w:r>
      <w:r w:rsidRPr="00E14498">
        <w:rPr>
          <w:rFonts w:ascii="Arial" w:hAnsi="Arial" w:cs="Arial"/>
          <w:sz w:val="20"/>
          <w:szCs w:val="20"/>
        </w:rPr>
        <w:t>n, th</w:t>
      </w:r>
      <w:r w:rsidRPr="00E14498">
        <w:rPr>
          <w:rFonts w:ascii="Arial" w:hAnsi="Arial" w:cs="Arial"/>
          <w:sz w:val="20"/>
          <w:szCs w:val="20"/>
        </w:rPr>
        <w:t>ờ</w:t>
      </w:r>
      <w:r w:rsidRPr="00E14498">
        <w:rPr>
          <w:rFonts w:ascii="Arial" w:hAnsi="Arial" w:cs="Arial"/>
          <w:sz w:val="20"/>
          <w:szCs w:val="20"/>
        </w:rPr>
        <w:t>i gian đáo h</w:t>
      </w:r>
      <w:r w:rsidRPr="00E14498">
        <w:rPr>
          <w:rFonts w:ascii="Arial" w:hAnsi="Arial" w:cs="Arial"/>
          <w:sz w:val="20"/>
          <w:szCs w:val="20"/>
        </w:rPr>
        <w:t>ạ</w:t>
      </w:r>
      <w:r w:rsidRPr="00E14498">
        <w:rPr>
          <w:rFonts w:ascii="Arial" w:hAnsi="Arial" w:cs="Arial"/>
          <w:sz w:val="20"/>
          <w:szCs w:val="20"/>
        </w:rPr>
        <w:t>n bình quân gia quy</w:t>
      </w:r>
      <w:r w:rsidRPr="00E14498">
        <w:rPr>
          <w:rFonts w:ascii="Arial" w:hAnsi="Arial" w:cs="Arial"/>
          <w:sz w:val="20"/>
          <w:szCs w:val="20"/>
        </w:rPr>
        <w:t>ề</w:t>
      </w:r>
      <w:r w:rsidRPr="00E14498">
        <w:rPr>
          <w:rFonts w:ascii="Arial" w:hAnsi="Arial" w:cs="Arial"/>
          <w:sz w:val="20"/>
          <w:szCs w:val="20"/>
        </w:rPr>
        <w:t>n vư</w:t>
      </w:r>
      <w:r w:rsidRPr="00E14498">
        <w:rPr>
          <w:rFonts w:ascii="Arial" w:hAnsi="Arial" w:cs="Arial"/>
          <w:sz w:val="20"/>
          <w:szCs w:val="20"/>
        </w:rPr>
        <w:t>ợ</w:t>
      </w:r>
      <w:r w:rsidRPr="00E14498">
        <w:rPr>
          <w:rFonts w:ascii="Arial" w:hAnsi="Arial" w:cs="Arial"/>
          <w:sz w:val="20"/>
          <w:szCs w:val="20"/>
        </w:rPr>
        <w:t xml:space="preserve">t </w:t>
      </w:r>
      <w:r w:rsidRPr="00E14498">
        <w:rPr>
          <w:rFonts w:ascii="Arial" w:hAnsi="Arial" w:cs="Arial"/>
          <w:sz w:val="20"/>
          <w:szCs w:val="20"/>
        </w:rPr>
        <w:t>quá s</w:t>
      </w:r>
      <w:r w:rsidRPr="00E14498">
        <w:rPr>
          <w:rFonts w:ascii="Arial" w:hAnsi="Arial" w:cs="Arial"/>
          <w:sz w:val="20"/>
          <w:szCs w:val="20"/>
        </w:rPr>
        <w:t>ố</w:t>
      </w:r>
      <w:r w:rsidRPr="00E14498">
        <w:rPr>
          <w:rFonts w:ascii="Arial" w:hAnsi="Arial" w:cs="Arial"/>
          <w:sz w:val="20"/>
          <w:szCs w:val="20"/>
        </w:rPr>
        <w:t xml:space="preserve"> ngày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10 Đi</w:t>
      </w:r>
      <w:r w:rsidRPr="00E14498">
        <w:rPr>
          <w:rFonts w:ascii="Arial" w:hAnsi="Arial" w:cs="Arial"/>
          <w:sz w:val="20"/>
          <w:szCs w:val="20"/>
        </w:rPr>
        <w:t>ề</w:t>
      </w:r>
      <w:r w:rsidRPr="00E14498">
        <w:rPr>
          <w:rFonts w:ascii="Arial" w:hAnsi="Arial" w:cs="Arial"/>
          <w:sz w:val="20"/>
          <w:szCs w:val="20"/>
        </w:rPr>
        <w:t>u này do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không tuân th</w:t>
      </w:r>
      <w:r w:rsidRPr="00E14498">
        <w:rPr>
          <w:rFonts w:ascii="Arial" w:hAnsi="Arial" w:cs="Arial"/>
          <w:sz w:val="20"/>
          <w:szCs w:val="20"/>
        </w:rPr>
        <w:t>ủ</w:t>
      </w:r>
      <w:r w:rsidRPr="00E14498">
        <w:rPr>
          <w:rFonts w:ascii="Arial" w:hAnsi="Arial" w:cs="Arial"/>
          <w:sz w:val="20"/>
          <w:szCs w:val="20"/>
        </w:rPr>
        <w:t xml:space="preserve"> theo quy đ</w:t>
      </w:r>
      <w:r w:rsidRPr="00E14498">
        <w:rPr>
          <w:rFonts w:ascii="Arial" w:hAnsi="Arial" w:cs="Arial"/>
          <w:sz w:val="20"/>
          <w:szCs w:val="20"/>
        </w:rPr>
        <w:t>ị</w:t>
      </w:r>
      <w:r w:rsidRPr="00E14498">
        <w:rPr>
          <w:rFonts w:ascii="Arial" w:hAnsi="Arial" w:cs="Arial"/>
          <w:sz w:val="20"/>
          <w:szCs w:val="20"/>
        </w:rPr>
        <w:t>nh pháp lu</w:t>
      </w:r>
      <w:r w:rsidRPr="00E14498">
        <w:rPr>
          <w:rFonts w:ascii="Arial" w:hAnsi="Arial" w:cs="Arial"/>
          <w:sz w:val="20"/>
          <w:szCs w:val="20"/>
        </w:rPr>
        <w:t>ậ</w:t>
      </w:r>
      <w:r w:rsidRPr="00E14498">
        <w:rPr>
          <w:rFonts w:ascii="Arial" w:hAnsi="Arial" w:cs="Arial"/>
          <w:sz w:val="20"/>
          <w:szCs w:val="20"/>
        </w:rPr>
        <w:t>t ho</w:t>
      </w:r>
      <w:r w:rsidRPr="00E14498">
        <w:rPr>
          <w:rFonts w:ascii="Arial" w:hAnsi="Arial" w:cs="Arial"/>
          <w:sz w:val="20"/>
          <w:szCs w:val="20"/>
        </w:rPr>
        <w:t>ặ</w:t>
      </w:r>
      <w:r w:rsidRPr="00E14498">
        <w:rPr>
          <w:rFonts w:ascii="Arial" w:hAnsi="Arial" w:cs="Arial"/>
          <w:sz w:val="20"/>
          <w:szCs w:val="20"/>
        </w:rPr>
        <w:t>c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nh l</w:t>
      </w:r>
      <w:r w:rsidRPr="00E14498">
        <w:rPr>
          <w:rFonts w:ascii="Arial" w:hAnsi="Arial" w:cs="Arial"/>
          <w:sz w:val="20"/>
          <w:szCs w:val="20"/>
        </w:rPr>
        <w:t>ạ</w:t>
      </w:r>
      <w:r w:rsidRPr="00E14498">
        <w:rPr>
          <w:rFonts w:ascii="Arial" w:hAnsi="Arial" w:cs="Arial"/>
          <w:sz w:val="20"/>
          <w:szCs w:val="20"/>
        </w:rPr>
        <w:t>i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15 ngày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tu</w:t>
      </w:r>
      <w:r w:rsidRPr="00E14498">
        <w:rPr>
          <w:rFonts w:ascii="Arial" w:hAnsi="Arial" w:cs="Arial"/>
          <w:sz w:val="20"/>
          <w:szCs w:val="20"/>
        </w:rPr>
        <w:t>ổ</w:t>
      </w:r>
      <w:r w:rsidRPr="00E14498">
        <w:rPr>
          <w:rFonts w:ascii="Arial" w:hAnsi="Arial" w:cs="Arial"/>
          <w:sz w:val="20"/>
          <w:szCs w:val="20"/>
        </w:rPr>
        <w:t>i n</w:t>
      </w:r>
      <w:r w:rsidRPr="00E14498">
        <w:rPr>
          <w:rFonts w:ascii="Arial" w:hAnsi="Arial" w:cs="Arial"/>
          <w:sz w:val="20"/>
          <w:szCs w:val="20"/>
        </w:rPr>
        <w:t>ợ</w:t>
      </w:r>
      <w:r w:rsidRPr="00E14498">
        <w:rPr>
          <w:rFonts w:ascii="Arial" w:hAnsi="Arial" w:cs="Arial"/>
          <w:sz w:val="20"/>
          <w:szCs w:val="20"/>
        </w:rPr>
        <w:t xml:space="preserve"> bình quân gia quy</w:t>
      </w:r>
      <w:r w:rsidRPr="00E14498">
        <w:rPr>
          <w:rFonts w:ascii="Arial" w:hAnsi="Arial" w:cs="Arial"/>
          <w:sz w:val="20"/>
          <w:szCs w:val="20"/>
        </w:rPr>
        <w:t>ề</w:t>
      </w:r>
      <w:r w:rsidRPr="00E14498">
        <w:rPr>
          <w:rFonts w:ascii="Arial" w:hAnsi="Arial" w:cs="Arial"/>
          <w:sz w:val="20"/>
          <w:szCs w:val="20"/>
        </w:rPr>
        <w:t>n ho</w:t>
      </w:r>
      <w:r w:rsidRPr="00E14498">
        <w:rPr>
          <w:rFonts w:ascii="Arial" w:hAnsi="Arial" w:cs="Arial"/>
          <w:sz w:val="20"/>
          <w:szCs w:val="20"/>
        </w:rPr>
        <w:t>ặ</w:t>
      </w:r>
      <w:r w:rsidRPr="00E14498">
        <w:rPr>
          <w:rFonts w:ascii="Arial" w:hAnsi="Arial" w:cs="Arial"/>
          <w:sz w:val="20"/>
          <w:szCs w:val="20"/>
        </w:rPr>
        <w:t>c th</w:t>
      </w:r>
      <w:r w:rsidRPr="00E14498">
        <w:rPr>
          <w:rFonts w:ascii="Arial" w:hAnsi="Arial" w:cs="Arial"/>
          <w:sz w:val="20"/>
          <w:szCs w:val="20"/>
        </w:rPr>
        <w:t>ờ</w:t>
      </w:r>
      <w:r w:rsidRPr="00E14498">
        <w:rPr>
          <w:rFonts w:ascii="Arial" w:hAnsi="Arial" w:cs="Arial"/>
          <w:sz w:val="20"/>
          <w:szCs w:val="20"/>
        </w:rPr>
        <w:t xml:space="preserve">i gian </w:t>
      </w:r>
      <w:r w:rsidRPr="00E14498">
        <w:rPr>
          <w:rFonts w:ascii="Arial" w:hAnsi="Arial" w:cs="Arial"/>
          <w:sz w:val="20"/>
          <w:szCs w:val="20"/>
        </w:rPr>
        <w:t>đáo h</w:t>
      </w:r>
      <w:r w:rsidRPr="00E14498">
        <w:rPr>
          <w:rFonts w:ascii="Arial" w:hAnsi="Arial" w:cs="Arial"/>
          <w:sz w:val="20"/>
          <w:szCs w:val="20"/>
        </w:rPr>
        <w:t>ạ</w:t>
      </w:r>
      <w:r w:rsidRPr="00E14498">
        <w:rPr>
          <w:rFonts w:ascii="Arial" w:hAnsi="Arial" w:cs="Arial"/>
          <w:sz w:val="20"/>
          <w:szCs w:val="20"/>
        </w:rPr>
        <w:t>n bình quân gia quy</w:t>
      </w:r>
      <w:r w:rsidRPr="00E14498">
        <w:rPr>
          <w:rFonts w:ascii="Arial" w:hAnsi="Arial" w:cs="Arial"/>
          <w:sz w:val="20"/>
          <w:szCs w:val="20"/>
        </w:rPr>
        <w:t>ề</w:t>
      </w:r>
      <w:r w:rsidRPr="00E14498">
        <w:rPr>
          <w:rFonts w:ascii="Arial" w:hAnsi="Arial" w:cs="Arial"/>
          <w:sz w:val="20"/>
          <w:szCs w:val="20"/>
        </w:rPr>
        <w:t>n vư</w:t>
      </w:r>
      <w:r w:rsidRPr="00E14498">
        <w:rPr>
          <w:rFonts w:ascii="Arial" w:hAnsi="Arial" w:cs="Arial"/>
          <w:sz w:val="20"/>
          <w:szCs w:val="20"/>
        </w:rPr>
        <w:t>ợ</w:t>
      </w:r>
      <w:r w:rsidRPr="00E14498">
        <w:rPr>
          <w:rFonts w:ascii="Arial" w:hAnsi="Arial" w:cs="Arial"/>
          <w:sz w:val="20"/>
          <w:szCs w:val="20"/>
        </w:rPr>
        <w:t>t quá s</w:t>
      </w:r>
      <w:r w:rsidRPr="00E14498">
        <w:rPr>
          <w:rFonts w:ascii="Arial" w:hAnsi="Arial" w:cs="Arial"/>
          <w:sz w:val="20"/>
          <w:szCs w:val="20"/>
        </w:rPr>
        <w:t>ố</w:t>
      </w:r>
      <w:r w:rsidRPr="00E14498">
        <w:rPr>
          <w:rFonts w:ascii="Arial" w:hAnsi="Arial" w:cs="Arial"/>
          <w:sz w:val="20"/>
          <w:szCs w:val="20"/>
        </w:rPr>
        <w:t xml:space="preserve"> ngày theo quy đ</w:t>
      </w:r>
      <w:r w:rsidRPr="00E14498">
        <w:rPr>
          <w:rFonts w:ascii="Arial" w:hAnsi="Arial" w:cs="Arial"/>
          <w:sz w:val="20"/>
          <w:szCs w:val="20"/>
        </w:rPr>
        <w:t>ị</w:t>
      </w:r>
      <w:r w:rsidRPr="00E14498">
        <w:rPr>
          <w:rFonts w:ascii="Arial" w:hAnsi="Arial" w:cs="Arial"/>
          <w:sz w:val="20"/>
          <w:szCs w:val="20"/>
        </w:rPr>
        <w:t>nh.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b</w:t>
      </w:r>
      <w:r w:rsidRPr="00E14498">
        <w:rPr>
          <w:rFonts w:ascii="Arial" w:hAnsi="Arial" w:cs="Arial"/>
          <w:sz w:val="20"/>
          <w:szCs w:val="20"/>
        </w:rPr>
        <w:t>ồ</w:t>
      </w:r>
      <w:r w:rsidRPr="00E14498">
        <w:rPr>
          <w:rFonts w:ascii="Arial" w:hAnsi="Arial" w:cs="Arial"/>
          <w:sz w:val="20"/>
          <w:szCs w:val="20"/>
        </w:rPr>
        <w:t>i thư</w:t>
      </w:r>
      <w:r w:rsidRPr="00E14498">
        <w:rPr>
          <w:rFonts w:ascii="Arial" w:hAnsi="Arial" w:cs="Arial"/>
          <w:sz w:val="20"/>
          <w:szCs w:val="20"/>
        </w:rPr>
        <w:t>ờ</w:t>
      </w:r>
      <w:r w:rsidRPr="00E14498">
        <w:rPr>
          <w:rFonts w:ascii="Arial" w:hAnsi="Arial" w:cs="Arial"/>
          <w:sz w:val="20"/>
          <w:szCs w:val="20"/>
        </w:rPr>
        <w:t>ng thi</w:t>
      </w:r>
      <w:r w:rsidRPr="00E14498">
        <w:rPr>
          <w:rFonts w:ascii="Arial" w:hAnsi="Arial" w:cs="Arial"/>
          <w:sz w:val="20"/>
          <w:szCs w:val="20"/>
        </w:rPr>
        <w:t>ệ</w:t>
      </w:r>
      <w:r w:rsidRPr="00E14498">
        <w:rPr>
          <w:rFonts w:ascii="Arial" w:hAnsi="Arial" w:cs="Arial"/>
          <w:sz w:val="20"/>
          <w:szCs w:val="20"/>
        </w:rPr>
        <w:t>t h</w:t>
      </w:r>
      <w:r w:rsidRPr="00E14498">
        <w:rPr>
          <w:rFonts w:ascii="Arial" w:hAnsi="Arial" w:cs="Arial"/>
          <w:sz w:val="20"/>
          <w:szCs w:val="20"/>
        </w:rPr>
        <w:t>ạ</w:t>
      </w:r>
      <w:r w:rsidRPr="00E14498">
        <w:rPr>
          <w:rFonts w:ascii="Arial" w:hAnsi="Arial" w:cs="Arial"/>
          <w:sz w:val="20"/>
          <w:szCs w:val="20"/>
        </w:rPr>
        <w:t>i cho qu</w:t>
      </w:r>
      <w:r w:rsidRPr="00E14498">
        <w:rPr>
          <w:rFonts w:ascii="Arial" w:hAnsi="Arial" w:cs="Arial"/>
          <w:sz w:val="20"/>
          <w:szCs w:val="20"/>
        </w:rPr>
        <w:t>ỹ</w:t>
      </w:r>
      <w:r w:rsidRPr="00E14498">
        <w:rPr>
          <w:rFonts w:ascii="Arial" w:hAnsi="Arial" w:cs="Arial"/>
          <w:sz w:val="20"/>
          <w:szCs w:val="20"/>
        </w:rPr>
        <w:t xml:space="preserve"> (n</w:t>
      </w:r>
      <w:r w:rsidRPr="00E14498">
        <w:rPr>
          <w:rFonts w:ascii="Arial" w:hAnsi="Arial" w:cs="Arial"/>
          <w:sz w:val="20"/>
          <w:szCs w:val="20"/>
        </w:rPr>
        <w:t>ế</w:t>
      </w:r>
      <w:r w:rsidRPr="00E14498">
        <w:rPr>
          <w:rFonts w:ascii="Arial" w:hAnsi="Arial" w:cs="Arial"/>
          <w:sz w:val="20"/>
          <w:szCs w:val="20"/>
        </w:rPr>
        <w:t>u có) và ch</w:t>
      </w:r>
      <w:r w:rsidRPr="00E14498">
        <w:rPr>
          <w:rFonts w:ascii="Arial" w:hAnsi="Arial" w:cs="Arial"/>
          <w:sz w:val="20"/>
          <w:szCs w:val="20"/>
        </w:rPr>
        <w:t>ị</w:t>
      </w:r>
      <w:r w:rsidRPr="00E14498">
        <w:rPr>
          <w:rFonts w:ascii="Arial" w:hAnsi="Arial" w:cs="Arial"/>
          <w:sz w:val="20"/>
          <w:szCs w:val="20"/>
        </w:rPr>
        <w:t>u m</w:t>
      </w:r>
      <w:r w:rsidRPr="00E14498">
        <w:rPr>
          <w:rFonts w:ascii="Arial" w:hAnsi="Arial" w:cs="Arial"/>
          <w:sz w:val="20"/>
          <w:szCs w:val="20"/>
        </w:rPr>
        <w:t>ọ</w:t>
      </w:r>
      <w:r w:rsidRPr="00E14498">
        <w:rPr>
          <w:rFonts w:ascii="Arial" w:hAnsi="Arial" w:cs="Arial"/>
          <w:sz w:val="20"/>
          <w:szCs w:val="20"/>
        </w:rPr>
        <w:t>i chi phí phát sinh liên quan đ</w:t>
      </w:r>
      <w:r w:rsidRPr="00E14498">
        <w:rPr>
          <w:rFonts w:ascii="Arial" w:hAnsi="Arial" w:cs="Arial"/>
          <w:sz w:val="20"/>
          <w:szCs w:val="20"/>
        </w:rPr>
        <w:t>ế</w:t>
      </w:r>
      <w:r w:rsidRPr="00E14498">
        <w:rPr>
          <w:rFonts w:ascii="Arial" w:hAnsi="Arial" w:cs="Arial"/>
          <w:sz w:val="20"/>
          <w:szCs w:val="20"/>
        </w:rPr>
        <w:t>n vi</w:t>
      </w:r>
      <w:r w:rsidRPr="00E14498">
        <w:rPr>
          <w:rFonts w:ascii="Arial" w:hAnsi="Arial" w:cs="Arial"/>
          <w:sz w:val="20"/>
          <w:szCs w:val="20"/>
        </w:rPr>
        <w:t>ệ</w:t>
      </w:r>
      <w:r w:rsidRPr="00E14498">
        <w:rPr>
          <w:rFonts w:ascii="Arial" w:hAnsi="Arial" w:cs="Arial"/>
          <w:sz w:val="20"/>
          <w:szCs w:val="20"/>
        </w:rPr>
        <w:t>c đi</w:t>
      </w:r>
      <w:r w:rsidRPr="00E14498">
        <w:rPr>
          <w:rFonts w:ascii="Arial" w:hAnsi="Arial" w:cs="Arial"/>
          <w:sz w:val="20"/>
          <w:szCs w:val="20"/>
        </w:rPr>
        <w:t>ề</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nh l</w:t>
      </w:r>
      <w:r w:rsidRPr="00E14498">
        <w:rPr>
          <w:rFonts w:ascii="Arial" w:hAnsi="Arial" w:cs="Arial"/>
          <w:sz w:val="20"/>
          <w:szCs w:val="20"/>
        </w:rPr>
        <w:t>ạ</w:t>
      </w:r>
      <w:r w:rsidRPr="00E14498">
        <w:rPr>
          <w:rFonts w:ascii="Arial" w:hAnsi="Arial" w:cs="Arial"/>
          <w:sz w:val="20"/>
          <w:szCs w:val="20"/>
        </w:rPr>
        <w:t>i danh m</w:t>
      </w:r>
      <w:r w:rsidRPr="00E14498">
        <w:rPr>
          <w:rFonts w:ascii="Arial" w:hAnsi="Arial" w:cs="Arial"/>
          <w:sz w:val="20"/>
          <w:szCs w:val="20"/>
        </w:rPr>
        <w:t>ụ</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N</w:t>
      </w:r>
      <w:r w:rsidRPr="00E14498">
        <w:rPr>
          <w:rFonts w:ascii="Arial" w:hAnsi="Arial" w:cs="Arial"/>
          <w:sz w:val="20"/>
          <w:szCs w:val="20"/>
        </w:rPr>
        <w:t>ế</w:t>
      </w:r>
      <w:r w:rsidRPr="00E14498">
        <w:rPr>
          <w:rFonts w:ascii="Arial" w:hAnsi="Arial" w:cs="Arial"/>
          <w:sz w:val="20"/>
          <w:szCs w:val="20"/>
        </w:rPr>
        <w:t>u phát sinh l</w:t>
      </w:r>
      <w:r w:rsidRPr="00E14498">
        <w:rPr>
          <w:rFonts w:ascii="Arial" w:hAnsi="Arial" w:cs="Arial"/>
          <w:sz w:val="20"/>
          <w:szCs w:val="20"/>
        </w:rPr>
        <w:t>ợ</w:t>
      </w:r>
      <w:r w:rsidRPr="00E14498">
        <w:rPr>
          <w:rFonts w:ascii="Arial" w:hAnsi="Arial" w:cs="Arial"/>
          <w:sz w:val="20"/>
          <w:szCs w:val="20"/>
        </w:rPr>
        <w:t>i nhu</w:t>
      </w:r>
      <w:r w:rsidRPr="00E14498">
        <w:rPr>
          <w:rFonts w:ascii="Arial" w:hAnsi="Arial" w:cs="Arial"/>
          <w:sz w:val="20"/>
          <w:szCs w:val="20"/>
        </w:rPr>
        <w:t>ậ</w:t>
      </w:r>
      <w:r w:rsidRPr="00E14498">
        <w:rPr>
          <w:rFonts w:ascii="Arial" w:hAnsi="Arial" w:cs="Arial"/>
          <w:sz w:val="20"/>
          <w:szCs w:val="20"/>
        </w:rPr>
        <w:t>n ph</w:t>
      </w:r>
      <w:r w:rsidRPr="00E14498">
        <w:rPr>
          <w:rFonts w:ascii="Arial" w:hAnsi="Arial" w:cs="Arial"/>
          <w:sz w:val="20"/>
          <w:szCs w:val="20"/>
        </w:rPr>
        <w:t>ả</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ch toán m</w:t>
      </w:r>
      <w:r w:rsidRPr="00E14498">
        <w:rPr>
          <w:rFonts w:ascii="Arial" w:hAnsi="Arial" w:cs="Arial"/>
          <w:sz w:val="20"/>
          <w:szCs w:val="20"/>
        </w:rPr>
        <w:t>ọ</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l</w:t>
      </w:r>
      <w:r w:rsidRPr="00E14498">
        <w:rPr>
          <w:rFonts w:ascii="Arial" w:hAnsi="Arial" w:cs="Arial"/>
          <w:sz w:val="20"/>
          <w:szCs w:val="20"/>
        </w:rPr>
        <w:t>ợ</w:t>
      </w:r>
      <w:r w:rsidRPr="00E14498">
        <w:rPr>
          <w:rFonts w:ascii="Arial" w:hAnsi="Arial" w:cs="Arial"/>
          <w:sz w:val="20"/>
          <w:szCs w:val="20"/>
        </w:rPr>
        <w:t>i</w:t>
      </w:r>
      <w:r w:rsidRPr="00E14498">
        <w:rPr>
          <w:rFonts w:ascii="Arial" w:hAnsi="Arial" w:cs="Arial"/>
          <w:sz w:val="20"/>
          <w:szCs w:val="20"/>
        </w:rPr>
        <w:t xml:space="preserve"> nhu</w:t>
      </w:r>
      <w:r w:rsidRPr="00E14498">
        <w:rPr>
          <w:rFonts w:ascii="Arial" w:hAnsi="Arial" w:cs="Arial"/>
          <w:sz w:val="20"/>
          <w:szCs w:val="20"/>
        </w:rPr>
        <w:t>ậ</w:t>
      </w:r>
      <w:r w:rsidRPr="00E14498">
        <w:rPr>
          <w:rFonts w:ascii="Arial" w:hAnsi="Arial" w:cs="Arial"/>
          <w:sz w:val="20"/>
          <w:szCs w:val="20"/>
        </w:rPr>
        <w:t>n có đư</w:t>
      </w:r>
      <w:r w:rsidRPr="00E14498">
        <w:rPr>
          <w:rFonts w:ascii="Arial" w:hAnsi="Arial" w:cs="Arial"/>
          <w:sz w:val="20"/>
          <w:szCs w:val="20"/>
        </w:rPr>
        <w:t>ợ</w:t>
      </w:r>
      <w:r w:rsidRPr="00E14498">
        <w:rPr>
          <w:rFonts w:ascii="Arial" w:hAnsi="Arial" w:cs="Arial"/>
          <w:sz w:val="20"/>
          <w:szCs w:val="20"/>
        </w:rPr>
        <w:t>c cho qu</w:t>
      </w:r>
      <w:r w:rsidRPr="00E14498">
        <w:rPr>
          <w:rFonts w:ascii="Arial" w:hAnsi="Arial" w:cs="Arial"/>
          <w:sz w:val="20"/>
          <w:szCs w:val="20"/>
        </w:rPr>
        <w:t>ỹ</w:t>
      </w:r>
      <w:r w:rsidRPr="00E14498">
        <w:rPr>
          <w:rFonts w:ascii="Arial" w:hAnsi="Arial" w:cs="Arial"/>
          <w:sz w:val="20"/>
          <w:szCs w:val="20"/>
        </w:rPr>
        <w:t>.</w:t>
      </w:r>
    </w:p>
    <w:p w14:paraId="4D7EA53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13.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 xml:space="preserve">i thông báo cho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công b</w:t>
      </w:r>
      <w:r w:rsidRPr="00E14498">
        <w:rPr>
          <w:rFonts w:ascii="Arial" w:hAnsi="Arial" w:cs="Arial"/>
          <w:sz w:val="20"/>
          <w:szCs w:val="20"/>
        </w:rPr>
        <w:t>ố</w:t>
      </w:r>
      <w:r w:rsidRPr="00E14498">
        <w:rPr>
          <w:rFonts w:ascii="Arial" w:hAnsi="Arial" w:cs="Arial"/>
          <w:sz w:val="20"/>
          <w:szCs w:val="20"/>
        </w:rPr>
        <w:t xml:space="preserve"> thông tin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 xml:space="preserve">a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v</w:t>
      </w:r>
      <w:r w:rsidRPr="00E14498">
        <w:rPr>
          <w:rFonts w:ascii="Arial" w:hAnsi="Arial" w:cs="Arial"/>
          <w:sz w:val="20"/>
          <w:szCs w:val="20"/>
        </w:rPr>
        <w:t>ề</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tu</w:t>
      </w:r>
      <w:r w:rsidRPr="00E14498">
        <w:rPr>
          <w:rFonts w:ascii="Arial" w:hAnsi="Arial" w:cs="Arial"/>
          <w:sz w:val="20"/>
          <w:szCs w:val="20"/>
        </w:rPr>
        <w:t>ổ</w:t>
      </w:r>
      <w:r w:rsidRPr="00E14498">
        <w:rPr>
          <w:rFonts w:ascii="Arial" w:hAnsi="Arial" w:cs="Arial"/>
          <w:sz w:val="20"/>
          <w:szCs w:val="20"/>
        </w:rPr>
        <w:t>i n</w:t>
      </w:r>
      <w:r w:rsidRPr="00E14498">
        <w:rPr>
          <w:rFonts w:ascii="Arial" w:hAnsi="Arial" w:cs="Arial"/>
          <w:sz w:val="20"/>
          <w:szCs w:val="20"/>
        </w:rPr>
        <w:t>ợ</w:t>
      </w:r>
      <w:r w:rsidRPr="00E14498">
        <w:rPr>
          <w:rFonts w:ascii="Arial" w:hAnsi="Arial" w:cs="Arial"/>
          <w:sz w:val="20"/>
          <w:szCs w:val="20"/>
        </w:rPr>
        <w:t xml:space="preserve"> bình quân gia quy</w:t>
      </w:r>
      <w:r w:rsidRPr="00E14498">
        <w:rPr>
          <w:rFonts w:ascii="Arial" w:hAnsi="Arial" w:cs="Arial"/>
          <w:sz w:val="20"/>
          <w:szCs w:val="20"/>
        </w:rPr>
        <w:t>ề</w:t>
      </w:r>
      <w:r w:rsidRPr="00E14498">
        <w:rPr>
          <w:rFonts w:ascii="Arial" w:hAnsi="Arial" w:cs="Arial"/>
          <w:sz w:val="20"/>
          <w:szCs w:val="20"/>
        </w:rPr>
        <w:t>n, th</w:t>
      </w:r>
      <w:r w:rsidRPr="00E14498">
        <w:rPr>
          <w:rFonts w:ascii="Arial" w:hAnsi="Arial" w:cs="Arial"/>
          <w:sz w:val="20"/>
          <w:szCs w:val="20"/>
        </w:rPr>
        <w:t>ờ</w:t>
      </w:r>
      <w:r w:rsidRPr="00E14498">
        <w:rPr>
          <w:rFonts w:ascii="Arial" w:hAnsi="Arial" w:cs="Arial"/>
          <w:sz w:val="20"/>
          <w:szCs w:val="20"/>
        </w:rPr>
        <w:t>i gian đáo h</w:t>
      </w:r>
      <w:r w:rsidRPr="00E14498">
        <w:rPr>
          <w:rFonts w:ascii="Arial" w:hAnsi="Arial" w:cs="Arial"/>
          <w:sz w:val="20"/>
          <w:szCs w:val="20"/>
        </w:rPr>
        <w:t>ạ</w:t>
      </w:r>
      <w:r w:rsidRPr="00E14498">
        <w:rPr>
          <w:rFonts w:ascii="Arial" w:hAnsi="Arial" w:cs="Arial"/>
          <w:sz w:val="20"/>
          <w:szCs w:val="20"/>
        </w:rPr>
        <w:t xml:space="preserve">n bình </w:t>
      </w:r>
      <w:r w:rsidRPr="00E14498">
        <w:rPr>
          <w:rFonts w:ascii="Arial" w:hAnsi="Arial" w:cs="Arial"/>
          <w:sz w:val="20"/>
          <w:szCs w:val="20"/>
        </w:rPr>
        <w:t>quân gia quy</w:t>
      </w:r>
      <w:r w:rsidRPr="00E14498">
        <w:rPr>
          <w:rFonts w:ascii="Arial" w:hAnsi="Arial" w:cs="Arial"/>
          <w:sz w:val="20"/>
          <w:szCs w:val="20"/>
        </w:rPr>
        <w:t>ề</w:t>
      </w:r>
      <w:r w:rsidRPr="00E14498">
        <w:rPr>
          <w:rFonts w:ascii="Arial" w:hAnsi="Arial" w:cs="Arial"/>
          <w:sz w:val="20"/>
          <w:szCs w:val="20"/>
        </w:rPr>
        <w:t>n vư</w:t>
      </w:r>
      <w:r w:rsidRPr="00E14498">
        <w:rPr>
          <w:rFonts w:ascii="Arial" w:hAnsi="Arial" w:cs="Arial"/>
          <w:sz w:val="20"/>
          <w:szCs w:val="20"/>
        </w:rPr>
        <w:t>ợ</w:t>
      </w:r>
      <w:r w:rsidRPr="00E14498">
        <w:rPr>
          <w:rFonts w:ascii="Arial" w:hAnsi="Arial" w:cs="Arial"/>
          <w:sz w:val="20"/>
          <w:szCs w:val="20"/>
        </w:rPr>
        <w:t>t quá s</w:t>
      </w:r>
      <w:r w:rsidRPr="00E14498">
        <w:rPr>
          <w:rFonts w:ascii="Arial" w:hAnsi="Arial" w:cs="Arial"/>
          <w:sz w:val="20"/>
          <w:szCs w:val="20"/>
        </w:rPr>
        <w:t>ố</w:t>
      </w:r>
      <w:r w:rsidRPr="00E14498">
        <w:rPr>
          <w:rFonts w:ascii="Arial" w:hAnsi="Arial" w:cs="Arial"/>
          <w:sz w:val="20"/>
          <w:szCs w:val="20"/>
        </w:rPr>
        <w:t xml:space="preserve"> ngày theo quy đ</w:t>
      </w:r>
      <w:r w:rsidRPr="00E14498">
        <w:rPr>
          <w:rFonts w:ascii="Arial" w:hAnsi="Arial" w:cs="Arial"/>
          <w:sz w:val="20"/>
          <w:szCs w:val="20"/>
        </w:rPr>
        <w:t>ị</w:t>
      </w:r>
      <w:r w:rsidRPr="00E14498">
        <w:rPr>
          <w:rFonts w:ascii="Arial" w:hAnsi="Arial" w:cs="Arial"/>
          <w:sz w:val="20"/>
          <w:szCs w:val="20"/>
        </w:rPr>
        <w:t>nh, nguyên nhân, th</w:t>
      </w:r>
      <w:r w:rsidRPr="00E14498">
        <w:rPr>
          <w:rFonts w:ascii="Arial" w:hAnsi="Arial" w:cs="Arial"/>
          <w:sz w:val="20"/>
          <w:szCs w:val="20"/>
        </w:rPr>
        <w:t>ờ</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phát sinh ho</w:t>
      </w:r>
      <w:r w:rsidRPr="00E14498">
        <w:rPr>
          <w:rFonts w:ascii="Arial" w:hAnsi="Arial" w:cs="Arial"/>
          <w:sz w:val="20"/>
          <w:szCs w:val="20"/>
        </w:rPr>
        <w:t>ặ</w:t>
      </w:r>
      <w:r w:rsidRPr="00E14498">
        <w:rPr>
          <w:rFonts w:ascii="Arial" w:hAnsi="Arial" w:cs="Arial"/>
          <w:sz w:val="20"/>
          <w:szCs w:val="20"/>
        </w:rPr>
        <w:t>c phát hi</w:t>
      </w:r>
      <w:r w:rsidRPr="00E14498">
        <w:rPr>
          <w:rFonts w:ascii="Arial" w:hAnsi="Arial" w:cs="Arial"/>
          <w:sz w:val="20"/>
          <w:szCs w:val="20"/>
        </w:rPr>
        <w:t>ệ</w:t>
      </w:r>
      <w:r w:rsidRPr="00E14498">
        <w:rPr>
          <w:rFonts w:ascii="Arial" w:hAnsi="Arial" w:cs="Arial"/>
          <w:sz w:val="20"/>
          <w:szCs w:val="20"/>
        </w:rPr>
        <w:t>n ra s</w:t>
      </w:r>
      <w:r w:rsidRPr="00E14498">
        <w:rPr>
          <w:rFonts w:ascii="Arial" w:hAnsi="Arial" w:cs="Arial"/>
          <w:sz w:val="20"/>
          <w:szCs w:val="20"/>
        </w:rPr>
        <w:t>ự</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24 gi</w:t>
      </w:r>
      <w:r w:rsidRPr="00E14498">
        <w:rPr>
          <w:rFonts w:ascii="Arial" w:hAnsi="Arial" w:cs="Arial"/>
          <w:sz w:val="20"/>
          <w:szCs w:val="20"/>
        </w:rPr>
        <w:t>ờ</w:t>
      </w:r>
      <w:r w:rsidRPr="00E14498">
        <w:rPr>
          <w:rFonts w:ascii="Arial" w:hAnsi="Arial" w:cs="Arial"/>
          <w:sz w:val="20"/>
          <w:szCs w:val="20"/>
        </w:rPr>
        <w:t xml:space="preserve">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khi phát sinh ho</w:t>
      </w:r>
      <w:r w:rsidRPr="00E14498">
        <w:rPr>
          <w:rFonts w:ascii="Arial" w:hAnsi="Arial" w:cs="Arial"/>
          <w:sz w:val="20"/>
          <w:szCs w:val="20"/>
        </w:rPr>
        <w:t>ặ</w:t>
      </w:r>
      <w:r w:rsidRPr="00E14498">
        <w:rPr>
          <w:rFonts w:ascii="Arial" w:hAnsi="Arial" w:cs="Arial"/>
          <w:sz w:val="20"/>
          <w:szCs w:val="20"/>
        </w:rPr>
        <w:t>c phát hi</w:t>
      </w:r>
      <w:r w:rsidRPr="00E14498">
        <w:rPr>
          <w:rFonts w:ascii="Arial" w:hAnsi="Arial" w:cs="Arial"/>
          <w:sz w:val="20"/>
          <w:szCs w:val="20"/>
        </w:rPr>
        <w:t>ệ</w:t>
      </w:r>
      <w:r w:rsidRPr="00E14498">
        <w:rPr>
          <w:rFonts w:ascii="Arial" w:hAnsi="Arial" w:cs="Arial"/>
          <w:sz w:val="20"/>
          <w:szCs w:val="20"/>
        </w:rPr>
        <w:t>n ra s</w:t>
      </w:r>
      <w:r w:rsidRPr="00E14498">
        <w:rPr>
          <w:rFonts w:ascii="Arial" w:hAnsi="Arial" w:cs="Arial"/>
          <w:sz w:val="20"/>
          <w:szCs w:val="20"/>
        </w:rPr>
        <w:t>ự</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05 ngày làm vi</w:t>
      </w:r>
      <w:r w:rsidRPr="00E14498">
        <w:rPr>
          <w:rFonts w:ascii="Arial" w:hAnsi="Arial" w:cs="Arial"/>
          <w:sz w:val="20"/>
          <w:szCs w:val="20"/>
        </w:rPr>
        <w:t>ệ</w:t>
      </w:r>
      <w:r w:rsidRPr="00E14498">
        <w:rPr>
          <w:rFonts w:ascii="Arial" w:hAnsi="Arial" w:cs="Arial"/>
          <w:sz w:val="20"/>
          <w:szCs w:val="20"/>
        </w:rPr>
        <w:t>c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hoàn t</w:t>
      </w:r>
      <w:r w:rsidRPr="00E14498">
        <w:rPr>
          <w:rFonts w:ascii="Arial" w:hAnsi="Arial" w:cs="Arial"/>
          <w:sz w:val="20"/>
          <w:szCs w:val="20"/>
        </w:rPr>
        <w:t>ấ</w:t>
      </w:r>
      <w:r w:rsidRPr="00E14498">
        <w:rPr>
          <w:rFonts w:ascii="Arial" w:hAnsi="Arial" w:cs="Arial"/>
          <w:sz w:val="20"/>
          <w:szCs w:val="20"/>
        </w:rPr>
        <w:t>t vi</w:t>
      </w:r>
      <w:r w:rsidRPr="00E14498">
        <w:rPr>
          <w:rFonts w:ascii="Arial" w:hAnsi="Arial" w:cs="Arial"/>
          <w:sz w:val="20"/>
          <w:szCs w:val="20"/>
        </w:rPr>
        <w:t>ệ</w:t>
      </w:r>
      <w:r w:rsidRPr="00E14498">
        <w:rPr>
          <w:rFonts w:ascii="Arial" w:hAnsi="Arial" w:cs="Arial"/>
          <w:sz w:val="20"/>
          <w:szCs w:val="20"/>
        </w:rPr>
        <w:t>c đi</w:t>
      </w:r>
      <w:r w:rsidRPr="00E14498">
        <w:rPr>
          <w:rFonts w:ascii="Arial" w:hAnsi="Arial" w:cs="Arial"/>
          <w:sz w:val="20"/>
          <w:szCs w:val="20"/>
        </w:rPr>
        <w:t>ề</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nh l</w:t>
      </w:r>
      <w:r w:rsidRPr="00E14498">
        <w:rPr>
          <w:rFonts w:ascii="Arial" w:hAnsi="Arial" w:cs="Arial"/>
          <w:sz w:val="20"/>
          <w:szCs w:val="20"/>
        </w:rPr>
        <w:t>ạ</w:t>
      </w:r>
      <w:r w:rsidRPr="00E14498">
        <w:rPr>
          <w:rFonts w:ascii="Arial" w:hAnsi="Arial" w:cs="Arial"/>
          <w:sz w:val="20"/>
          <w:szCs w:val="20"/>
        </w:rPr>
        <w:t>i danh m</w:t>
      </w:r>
      <w:r w:rsidRPr="00E14498">
        <w:rPr>
          <w:rFonts w:ascii="Arial" w:hAnsi="Arial" w:cs="Arial"/>
          <w:sz w:val="20"/>
          <w:szCs w:val="20"/>
        </w:rPr>
        <w:t>ụ</w:t>
      </w:r>
      <w:r w:rsidRPr="00E14498">
        <w:rPr>
          <w:rFonts w:ascii="Arial" w:hAnsi="Arial" w:cs="Arial"/>
          <w:sz w:val="20"/>
          <w:szCs w:val="20"/>
        </w:rPr>
        <w:t xml:space="preserve">c </w:t>
      </w:r>
      <w:r w:rsidRPr="00E14498">
        <w:rPr>
          <w:rFonts w:ascii="Arial" w:hAnsi="Arial" w:cs="Arial"/>
          <w:sz w:val="20"/>
          <w:szCs w:val="20"/>
        </w:rPr>
        <w:t>đ</w:t>
      </w:r>
      <w:r w:rsidRPr="00E14498">
        <w:rPr>
          <w:rFonts w:ascii="Arial" w:hAnsi="Arial" w:cs="Arial"/>
          <w:sz w:val="20"/>
          <w:szCs w:val="20"/>
        </w:rPr>
        <w:t>ầ</w:t>
      </w:r>
      <w:r w:rsidRPr="00E14498">
        <w:rPr>
          <w:rFonts w:ascii="Arial" w:hAnsi="Arial" w:cs="Arial"/>
          <w:sz w:val="20"/>
          <w:szCs w:val="20"/>
        </w:rPr>
        <w:t>u tư,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công b</w:t>
      </w:r>
      <w:r w:rsidRPr="00E14498">
        <w:rPr>
          <w:rFonts w:ascii="Arial" w:hAnsi="Arial" w:cs="Arial"/>
          <w:sz w:val="20"/>
          <w:szCs w:val="20"/>
        </w:rPr>
        <w:t>ố</w:t>
      </w:r>
      <w:r w:rsidRPr="00E14498">
        <w:rPr>
          <w:rFonts w:ascii="Arial" w:hAnsi="Arial" w:cs="Arial"/>
          <w:sz w:val="20"/>
          <w:szCs w:val="20"/>
        </w:rPr>
        <w:t xml:space="preserve"> thông tin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 xml:space="preserve">a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đ</w:t>
      </w:r>
      <w:r w:rsidRPr="00E14498">
        <w:rPr>
          <w:rFonts w:ascii="Arial" w:hAnsi="Arial" w:cs="Arial"/>
          <w:sz w:val="20"/>
          <w:szCs w:val="20"/>
        </w:rPr>
        <w:t>ồ</w:t>
      </w:r>
      <w:r w:rsidRPr="00E14498">
        <w:rPr>
          <w:rFonts w:ascii="Arial" w:hAnsi="Arial" w:cs="Arial"/>
          <w:sz w:val="20"/>
          <w:szCs w:val="20"/>
        </w:rPr>
        <w:t>ng th</w:t>
      </w:r>
      <w:r w:rsidRPr="00E14498">
        <w:rPr>
          <w:rFonts w:ascii="Arial" w:hAnsi="Arial" w:cs="Arial"/>
          <w:sz w:val="20"/>
          <w:szCs w:val="20"/>
        </w:rPr>
        <w:t>ờ</w:t>
      </w:r>
      <w:r w:rsidRPr="00E14498">
        <w:rPr>
          <w:rFonts w:ascii="Arial" w:hAnsi="Arial" w:cs="Arial"/>
          <w:sz w:val="20"/>
          <w:szCs w:val="20"/>
        </w:rPr>
        <w:t xml:space="preserve">i thông báo cho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v</w:t>
      </w:r>
      <w:r w:rsidRPr="00E14498">
        <w:rPr>
          <w:rFonts w:ascii="Arial" w:hAnsi="Arial" w:cs="Arial"/>
          <w:sz w:val="20"/>
          <w:szCs w:val="20"/>
        </w:rPr>
        <w:t>ề</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vư</w:t>
      </w:r>
      <w:r w:rsidRPr="00E14498">
        <w:rPr>
          <w:rFonts w:ascii="Arial" w:hAnsi="Arial" w:cs="Arial"/>
          <w:sz w:val="20"/>
          <w:szCs w:val="20"/>
        </w:rPr>
        <w:t>ợ</w:t>
      </w:r>
      <w:r w:rsidRPr="00E14498">
        <w:rPr>
          <w:rFonts w:ascii="Arial" w:hAnsi="Arial" w:cs="Arial"/>
          <w:sz w:val="20"/>
          <w:szCs w:val="20"/>
        </w:rPr>
        <w:t>t quá s</w:t>
      </w:r>
      <w:r w:rsidRPr="00E14498">
        <w:rPr>
          <w:rFonts w:ascii="Arial" w:hAnsi="Arial" w:cs="Arial"/>
          <w:sz w:val="20"/>
          <w:szCs w:val="20"/>
        </w:rPr>
        <w:t>ố</w:t>
      </w:r>
      <w:r w:rsidRPr="00E14498">
        <w:rPr>
          <w:rFonts w:ascii="Arial" w:hAnsi="Arial" w:cs="Arial"/>
          <w:sz w:val="20"/>
          <w:szCs w:val="20"/>
        </w:rPr>
        <w:t xml:space="preserve"> ngày, nguyên nhân, th</w:t>
      </w:r>
      <w:r w:rsidRPr="00E14498">
        <w:rPr>
          <w:rFonts w:ascii="Arial" w:hAnsi="Arial" w:cs="Arial"/>
          <w:sz w:val="20"/>
          <w:szCs w:val="20"/>
        </w:rPr>
        <w:t>ờ</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phát sinh ho</w:t>
      </w:r>
      <w:r w:rsidRPr="00E14498">
        <w:rPr>
          <w:rFonts w:ascii="Arial" w:hAnsi="Arial" w:cs="Arial"/>
          <w:sz w:val="20"/>
          <w:szCs w:val="20"/>
        </w:rPr>
        <w:t>ặ</w:t>
      </w:r>
      <w:r w:rsidRPr="00E14498">
        <w:rPr>
          <w:rFonts w:ascii="Arial" w:hAnsi="Arial" w:cs="Arial"/>
          <w:sz w:val="20"/>
          <w:szCs w:val="20"/>
        </w:rPr>
        <w:t>c phát h</w:t>
      </w:r>
      <w:r w:rsidRPr="00E14498">
        <w:rPr>
          <w:rFonts w:ascii="Arial" w:hAnsi="Arial" w:cs="Arial"/>
          <w:sz w:val="20"/>
          <w:szCs w:val="20"/>
        </w:rPr>
        <w:t>i</w:t>
      </w:r>
      <w:r w:rsidRPr="00E14498">
        <w:rPr>
          <w:rFonts w:ascii="Arial" w:hAnsi="Arial" w:cs="Arial"/>
          <w:sz w:val="20"/>
          <w:szCs w:val="20"/>
        </w:rPr>
        <w:t>ệ</w:t>
      </w:r>
      <w:r w:rsidRPr="00E14498">
        <w:rPr>
          <w:rFonts w:ascii="Arial" w:hAnsi="Arial" w:cs="Arial"/>
          <w:sz w:val="20"/>
          <w:szCs w:val="20"/>
        </w:rPr>
        <w:t>n ra s</w:t>
      </w:r>
      <w:r w:rsidRPr="00E14498">
        <w:rPr>
          <w:rFonts w:ascii="Arial" w:hAnsi="Arial" w:cs="Arial"/>
          <w:sz w:val="20"/>
          <w:szCs w:val="20"/>
        </w:rPr>
        <w:t>ự</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m</w:t>
      </w:r>
      <w:r w:rsidRPr="00E14498">
        <w:rPr>
          <w:rFonts w:ascii="Arial" w:hAnsi="Arial" w:cs="Arial"/>
          <w:sz w:val="20"/>
          <w:szCs w:val="20"/>
        </w:rPr>
        <w:t>ứ</w:t>
      </w:r>
      <w:r w:rsidRPr="00E14498">
        <w:rPr>
          <w:rFonts w:ascii="Arial" w:hAnsi="Arial" w:cs="Arial"/>
          <w:sz w:val="20"/>
          <w:szCs w:val="20"/>
        </w:rPr>
        <w:t>c đ</w:t>
      </w:r>
      <w:r w:rsidRPr="00E14498">
        <w:rPr>
          <w:rFonts w:ascii="Arial" w:hAnsi="Arial" w:cs="Arial"/>
          <w:sz w:val="20"/>
          <w:szCs w:val="20"/>
        </w:rPr>
        <w:t>ộ</w:t>
      </w:r>
      <w:r w:rsidRPr="00E14498">
        <w:rPr>
          <w:rFonts w:ascii="Arial" w:hAnsi="Arial" w:cs="Arial"/>
          <w:sz w:val="20"/>
          <w:szCs w:val="20"/>
        </w:rPr>
        <w:t xml:space="preserve"> thi</w:t>
      </w:r>
      <w:r w:rsidRPr="00E14498">
        <w:rPr>
          <w:rFonts w:ascii="Arial" w:hAnsi="Arial" w:cs="Arial"/>
          <w:sz w:val="20"/>
          <w:szCs w:val="20"/>
        </w:rPr>
        <w:t>ệ</w:t>
      </w:r>
      <w:r w:rsidRPr="00E14498">
        <w:rPr>
          <w:rFonts w:ascii="Arial" w:hAnsi="Arial" w:cs="Arial"/>
          <w:sz w:val="20"/>
          <w:szCs w:val="20"/>
        </w:rPr>
        <w:t>t h</w:t>
      </w:r>
      <w:r w:rsidRPr="00E14498">
        <w:rPr>
          <w:rFonts w:ascii="Arial" w:hAnsi="Arial" w:cs="Arial"/>
          <w:sz w:val="20"/>
          <w:szCs w:val="20"/>
        </w:rPr>
        <w:t>ạ</w:t>
      </w:r>
      <w:r w:rsidRPr="00E14498">
        <w:rPr>
          <w:rFonts w:ascii="Arial" w:hAnsi="Arial" w:cs="Arial"/>
          <w:sz w:val="20"/>
          <w:szCs w:val="20"/>
        </w:rPr>
        <w:t>i và b</w:t>
      </w:r>
      <w:r w:rsidRPr="00E14498">
        <w:rPr>
          <w:rFonts w:ascii="Arial" w:hAnsi="Arial" w:cs="Arial"/>
          <w:sz w:val="20"/>
          <w:szCs w:val="20"/>
        </w:rPr>
        <w:t>ồ</w:t>
      </w:r>
      <w:r w:rsidRPr="00E14498">
        <w:rPr>
          <w:rFonts w:ascii="Arial" w:hAnsi="Arial" w:cs="Arial"/>
          <w:sz w:val="20"/>
          <w:szCs w:val="20"/>
        </w:rPr>
        <w:t>i thư</w:t>
      </w:r>
      <w:r w:rsidRPr="00E14498">
        <w:rPr>
          <w:rFonts w:ascii="Arial" w:hAnsi="Arial" w:cs="Arial"/>
          <w:sz w:val="20"/>
          <w:szCs w:val="20"/>
        </w:rPr>
        <w:t>ờ</w:t>
      </w:r>
      <w:r w:rsidRPr="00E14498">
        <w:rPr>
          <w:rFonts w:ascii="Arial" w:hAnsi="Arial" w:cs="Arial"/>
          <w:sz w:val="20"/>
          <w:szCs w:val="20"/>
        </w:rPr>
        <w:t>ng thi</w:t>
      </w:r>
      <w:r w:rsidRPr="00E14498">
        <w:rPr>
          <w:rFonts w:ascii="Arial" w:hAnsi="Arial" w:cs="Arial"/>
          <w:sz w:val="20"/>
          <w:szCs w:val="20"/>
        </w:rPr>
        <w:t>ệ</w:t>
      </w:r>
      <w:r w:rsidRPr="00E14498">
        <w:rPr>
          <w:rFonts w:ascii="Arial" w:hAnsi="Arial" w:cs="Arial"/>
          <w:sz w:val="20"/>
          <w:szCs w:val="20"/>
        </w:rPr>
        <w:t>t h</w:t>
      </w:r>
      <w:r w:rsidRPr="00E14498">
        <w:rPr>
          <w:rFonts w:ascii="Arial" w:hAnsi="Arial" w:cs="Arial"/>
          <w:sz w:val="20"/>
          <w:szCs w:val="20"/>
        </w:rPr>
        <w:t>ạ</w:t>
      </w:r>
      <w:r w:rsidRPr="00E14498">
        <w:rPr>
          <w:rFonts w:ascii="Arial" w:hAnsi="Arial" w:cs="Arial"/>
          <w:sz w:val="20"/>
          <w:szCs w:val="20"/>
        </w:rPr>
        <w:t>i cho qu</w:t>
      </w:r>
      <w:r w:rsidRPr="00E14498">
        <w:rPr>
          <w:rFonts w:ascii="Arial" w:hAnsi="Arial" w:cs="Arial"/>
          <w:sz w:val="20"/>
          <w:szCs w:val="20"/>
        </w:rPr>
        <w:t>ỹ</w:t>
      </w:r>
      <w:r w:rsidRPr="00E14498">
        <w:rPr>
          <w:rFonts w:ascii="Arial" w:hAnsi="Arial" w:cs="Arial"/>
          <w:sz w:val="20"/>
          <w:szCs w:val="20"/>
        </w:rPr>
        <w:t xml:space="preserve"> (n</w:t>
      </w:r>
      <w:r w:rsidRPr="00E14498">
        <w:rPr>
          <w:rFonts w:ascii="Arial" w:hAnsi="Arial" w:cs="Arial"/>
          <w:sz w:val="20"/>
          <w:szCs w:val="20"/>
        </w:rPr>
        <w:t>ế</w:t>
      </w:r>
      <w:r w:rsidRPr="00E14498">
        <w:rPr>
          <w:rFonts w:ascii="Arial" w:hAnsi="Arial" w:cs="Arial"/>
          <w:sz w:val="20"/>
          <w:szCs w:val="20"/>
        </w:rPr>
        <w:t>u có) ho</w:t>
      </w:r>
      <w:r w:rsidRPr="00E14498">
        <w:rPr>
          <w:rFonts w:ascii="Arial" w:hAnsi="Arial" w:cs="Arial"/>
          <w:sz w:val="20"/>
          <w:szCs w:val="20"/>
        </w:rPr>
        <w:t>ặ</w:t>
      </w:r>
      <w:r w:rsidRPr="00E14498">
        <w:rPr>
          <w:rFonts w:ascii="Arial" w:hAnsi="Arial" w:cs="Arial"/>
          <w:sz w:val="20"/>
          <w:szCs w:val="20"/>
        </w:rPr>
        <w:t>c l</w:t>
      </w:r>
      <w:r w:rsidRPr="00E14498">
        <w:rPr>
          <w:rFonts w:ascii="Arial" w:hAnsi="Arial" w:cs="Arial"/>
          <w:sz w:val="20"/>
          <w:szCs w:val="20"/>
        </w:rPr>
        <w:t>ợ</w:t>
      </w:r>
      <w:r w:rsidRPr="00E14498">
        <w:rPr>
          <w:rFonts w:ascii="Arial" w:hAnsi="Arial" w:cs="Arial"/>
          <w:sz w:val="20"/>
          <w:szCs w:val="20"/>
        </w:rPr>
        <w:t>i nhu</w:t>
      </w:r>
      <w:r w:rsidRPr="00E14498">
        <w:rPr>
          <w:rFonts w:ascii="Arial" w:hAnsi="Arial" w:cs="Arial"/>
          <w:sz w:val="20"/>
          <w:szCs w:val="20"/>
        </w:rPr>
        <w:t>ậ</w:t>
      </w:r>
      <w:r w:rsidRPr="00E14498">
        <w:rPr>
          <w:rFonts w:ascii="Arial" w:hAnsi="Arial" w:cs="Arial"/>
          <w:sz w:val="20"/>
          <w:szCs w:val="20"/>
        </w:rPr>
        <w:t>n t</w:t>
      </w:r>
      <w:r w:rsidRPr="00E14498">
        <w:rPr>
          <w:rFonts w:ascii="Arial" w:hAnsi="Arial" w:cs="Arial"/>
          <w:sz w:val="20"/>
          <w:szCs w:val="20"/>
        </w:rPr>
        <w:t>ạ</w:t>
      </w:r>
      <w:r w:rsidRPr="00E14498">
        <w:rPr>
          <w:rFonts w:ascii="Arial" w:hAnsi="Arial" w:cs="Arial"/>
          <w:sz w:val="20"/>
          <w:szCs w:val="20"/>
        </w:rPr>
        <w:t>o ra cho qu</w:t>
      </w:r>
      <w:r w:rsidRPr="00E14498">
        <w:rPr>
          <w:rFonts w:ascii="Arial" w:hAnsi="Arial" w:cs="Arial"/>
          <w:sz w:val="20"/>
          <w:szCs w:val="20"/>
        </w:rPr>
        <w:t>ỹ</w:t>
      </w:r>
      <w:r w:rsidRPr="00E14498">
        <w:rPr>
          <w:rFonts w:ascii="Arial" w:hAnsi="Arial" w:cs="Arial"/>
          <w:sz w:val="20"/>
          <w:szCs w:val="20"/>
        </w:rPr>
        <w:t xml:space="preserve"> (n</w:t>
      </w:r>
      <w:r w:rsidRPr="00E14498">
        <w:rPr>
          <w:rFonts w:ascii="Arial" w:hAnsi="Arial" w:cs="Arial"/>
          <w:sz w:val="20"/>
          <w:szCs w:val="20"/>
        </w:rPr>
        <w:t>ế</w:t>
      </w:r>
      <w:r w:rsidRPr="00E14498">
        <w:rPr>
          <w:rFonts w:ascii="Arial" w:hAnsi="Arial" w:cs="Arial"/>
          <w:sz w:val="20"/>
          <w:szCs w:val="20"/>
        </w:rPr>
        <w:t>u có), bi</w:t>
      </w:r>
      <w:r w:rsidRPr="00E14498">
        <w:rPr>
          <w:rFonts w:ascii="Arial" w:hAnsi="Arial" w:cs="Arial"/>
          <w:sz w:val="20"/>
          <w:szCs w:val="20"/>
        </w:rPr>
        <w:t>ệ</w:t>
      </w:r>
      <w:r w:rsidRPr="00E14498">
        <w:rPr>
          <w:rFonts w:ascii="Arial" w:hAnsi="Arial" w:cs="Arial"/>
          <w:sz w:val="20"/>
          <w:szCs w:val="20"/>
        </w:rPr>
        <w:t>n pháp kh</w:t>
      </w:r>
      <w:r w:rsidRPr="00E14498">
        <w:rPr>
          <w:rFonts w:ascii="Arial" w:hAnsi="Arial" w:cs="Arial"/>
          <w:sz w:val="20"/>
          <w:szCs w:val="20"/>
        </w:rPr>
        <w:t>ắ</w:t>
      </w:r>
      <w:r w:rsidRPr="00E14498">
        <w:rPr>
          <w:rFonts w:ascii="Arial" w:hAnsi="Arial" w:cs="Arial"/>
          <w:sz w:val="20"/>
          <w:szCs w:val="20"/>
        </w:rPr>
        <w:t>c ph</w:t>
      </w:r>
      <w:r w:rsidRPr="00E14498">
        <w:rPr>
          <w:rFonts w:ascii="Arial" w:hAnsi="Arial" w:cs="Arial"/>
          <w:sz w:val="20"/>
          <w:szCs w:val="20"/>
        </w:rPr>
        <w:t>ụ</w:t>
      </w:r>
      <w:r w:rsidRPr="00E14498">
        <w:rPr>
          <w:rFonts w:ascii="Arial" w:hAnsi="Arial" w:cs="Arial"/>
          <w:sz w:val="20"/>
          <w:szCs w:val="20"/>
        </w:rPr>
        <w:t>c, th</w:t>
      </w:r>
      <w:r w:rsidRPr="00E14498">
        <w:rPr>
          <w:rFonts w:ascii="Arial" w:hAnsi="Arial" w:cs="Arial"/>
          <w:sz w:val="20"/>
          <w:szCs w:val="20"/>
        </w:rPr>
        <w:t>ờ</w:t>
      </w:r>
      <w:r w:rsidRPr="00E14498">
        <w:rPr>
          <w:rFonts w:ascii="Arial" w:hAnsi="Arial" w:cs="Arial"/>
          <w:sz w:val="20"/>
          <w:szCs w:val="20"/>
        </w:rPr>
        <w:t>i gian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k</w:t>
      </w:r>
      <w:r w:rsidRPr="00E14498">
        <w:rPr>
          <w:rFonts w:ascii="Arial" w:hAnsi="Arial" w:cs="Arial"/>
          <w:sz w:val="20"/>
          <w:szCs w:val="20"/>
        </w:rPr>
        <w:t>ế</w:t>
      </w:r>
      <w:r w:rsidRPr="00E14498">
        <w:rPr>
          <w:rFonts w:ascii="Arial" w:hAnsi="Arial" w:cs="Arial"/>
          <w:sz w:val="20"/>
          <w:szCs w:val="20"/>
        </w:rPr>
        <w:t>t qu</w:t>
      </w:r>
      <w:r w:rsidRPr="00E14498">
        <w:rPr>
          <w:rFonts w:ascii="Arial" w:hAnsi="Arial" w:cs="Arial"/>
          <w:sz w:val="20"/>
          <w:szCs w:val="20"/>
        </w:rPr>
        <w:t>ả</w:t>
      </w:r>
      <w:r w:rsidRPr="00E14498">
        <w:rPr>
          <w:rFonts w:ascii="Arial" w:hAnsi="Arial" w:cs="Arial"/>
          <w:sz w:val="20"/>
          <w:szCs w:val="20"/>
        </w:rPr>
        <w:t xml:space="preserve"> kh</w:t>
      </w:r>
      <w:r w:rsidRPr="00E14498">
        <w:rPr>
          <w:rFonts w:ascii="Arial" w:hAnsi="Arial" w:cs="Arial"/>
          <w:sz w:val="20"/>
          <w:szCs w:val="20"/>
        </w:rPr>
        <w:t>ắ</w:t>
      </w:r>
      <w:r w:rsidRPr="00E14498">
        <w:rPr>
          <w:rFonts w:ascii="Arial" w:hAnsi="Arial" w:cs="Arial"/>
          <w:sz w:val="20"/>
          <w:szCs w:val="20"/>
        </w:rPr>
        <w:t>c ph</w:t>
      </w:r>
      <w:r w:rsidRPr="00E14498">
        <w:rPr>
          <w:rFonts w:ascii="Arial" w:hAnsi="Arial" w:cs="Arial"/>
          <w:sz w:val="20"/>
          <w:szCs w:val="20"/>
        </w:rPr>
        <w:t>ụ</w:t>
      </w:r>
      <w:r w:rsidRPr="00E14498">
        <w:rPr>
          <w:rFonts w:ascii="Arial" w:hAnsi="Arial" w:cs="Arial"/>
          <w:sz w:val="20"/>
          <w:szCs w:val="20"/>
        </w:rPr>
        <w:t>c.”.</w:t>
      </w:r>
    </w:p>
    <w:p w14:paraId="0E94EAC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20. B</w:t>
      </w:r>
      <w:r w:rsidRPr="00E14498">
        <w:rPr>
          <w:rFonts w:ascii="Arial" w:hAnsi="Arial" w:cs="Arial"/>
          <w:b/>
          <w:sz w:val="20"/>
          <w:szCs w:val="20"/>
        </w:rPr>
        <w:t>ổ</w:t>
      </w:r>
      <w:r w:rsidRPr="00E14498">
        <w:rPr>
          <w:rFonts w:ascii="Arial" w:hAnsi="Arial" w:cs="Arial"/>
          <w:b/>
          <w:sz w:val="20"/>
          <w:szCs w:val="20"/>
        </w:rPr>
        <w:t xml:space="preserve"> sung đi</w:t>
      </w:r>
      <w:r w:rsidRPr="00E14498">
        <w:rPr>
          <w:rFonts w:ascii="Arial" w:hAnsi="Arial" w:cs="Arial"/>
          <w:b/>
          <w:sz w:val="20"/>
          <w:szCs w:val="20"/>
        </w:rPr>
        <w:t>ể</w:t>
      </w:r>
      <w:r w:rsidRPr="00E14498">
        <w:rPr>
          <w:rFonts w:ascii="Arial" w:hAnsi="Arial" w:cs="Arial"/>
          <w:b/>
          <w:sz w:val="20"/>
          <w:szCs w:val="20"/>
        </w:rPr>
        <w:t>m c vào sau đi</w:t>
      </w:r>
      <w:r w:rsidRPr="00E14498">
        <w:rPr>
          <w:rFonts w:ascii="Arial" w:hAnsi="Arial" w:cs="Arial"/>
          <w:b/>
          <w:sz w:val="20"/>
          <w:szCs w:val="20"/>
        </w:rPr>
        <w:t>ể</w:t>
      </w:r>
      <w:r w:rsidRPr="00E14498">
        <w:rPr>
          <w:rFonts w:ascii="Arial" w:hAnsi="Arial" w:cs="Arial"/>
          <w:b/>
          <w:sz w:val="20"/>
          <w:szCs w:val="20"/>
        </w:rPr>
        <w:t>m b kho</w:t>
      </w:r>
      <w:r w:rsidRPr="00E14498">
        <w:rPr>
          <w:rFonts w:ascii="Arial" w:hAnsi="Arial" w:cs="Arial"/>
          <w:b/>
          <w:sz w:val="20"/>
          <w:szCs w:val="20"/>
        </w:rPr>
        <w:t>ả</w:t>
      </w:r>
      <w:r w:rsidRPr="00E14498">
        <w:rPr>
          <w:rFonts w:ascii="Arial" w:hAnsi="Arial" w:cs="Arial"/>
          <w:b/>
          <w:sz w:val="20"/>
          <w:szCs w:val="20"/>
        </w:rPr>
        <w:t>n 3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37</w:t>
      </w:r>
    </w:p>
    <w:p w14:paraId="01FF85D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 Chi phí tr</w:t>
      </w:r>
      <w:r w:rsidRPr="00E14498">
        <w:rPr>
          <w:rFonts w:ascii="Arial" w:hAnsi="Arial" w:cs="Arial"/>
          <w:sz w:val="20"/>
          <w:szCs w:val="20"/>
        </w:rPr>
        <w:t>ả</w:t>
      </w:r>
      <w:r w:rsidRPr="00E14498">
        <w:rPr>
          <w:rFonts w:ascii="Arial" w:hAnsi="Arial" w:cs="Arial"/>
          <w:sz w:val="20"/>
          <w:szCs w:val="20"/>
        </w:rPr>
        <w:t xml:space="preserve"> cho </w:t>
      </w:r>
      <w:r w:rsidRPr="00E14498">
        <w:rPr>
          <w:rFonts w:ascii="Arial" w:hAnsi="Arial" w:cs="Arial"/>
          <w:sz w:val="20"/>
          <w:szCs w:val="20"/>
        </w:rPr>
        <w:t>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qu</w:t>
      </w:r>
      <w:r w:rsidRPr="00E14498">
        <w:rPr>
          <w:rFonts w:ascii="Arial" w:hAnsi="Arial" w:cs="Arial"/>
          <w:sz w:val="20"/>
          <w:szCs w:val="20"/>
        </w:rPr>
        <w:t>ả</w:t>
      </w:r>
      <w:r w:rsidRPr="00E14498">
        <w:rPr>
          <w:rFonts w:ascii="Arial" w:hAnsi="Arial" w:cs="Arial"/>
          <w:sz w:val="20"/>
          <w:szCs w:val="20"/>
        </w:rPr>
        <w:t>n lý và v</w:t>
      </w:r>
      <w:r w:rsidRPr="00E14498">
        <w:rPr>
          <w:rFonts w:ascii="Arial" w:hAnsi="Arial" w:cs="Arial"/>
          <w:sz w:val="20"/>
          <w:szCs w:val="20"/>
        </w:rPr>
        <w:t>ậ</w:t>
      </w:r>
      <w:r w:rsidRPr="00E14498">
        <w:rPr>
          <w:rFonts w:ascii="Arial" w:hAnsi="Arial" w:cs="Arial"/>
          <w:sz w:val="20"/>
          <w:szCs w:val="20"/>
        </w:rPr>
        <w:t>n hành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tham chi</w:t>
      </w:r>
      <w:r w:rsidRPr="00E14498">
        <w:rPr>
          <w:rFonts w:ascii="Arial" w:hAnsi="Arial" w:cs="Arial"/>
          <w:sz w:val="20"/>
          <w:szCs w:val="20"/>
        </w:rPr>
        <w:t>ế</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 xml:space="preserve"> 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w:t>
      </w:r>
    </w:p>
    <w:p w14:paraId="42BDA59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21.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đi</w:t>
      </w:r>
      <w:r w:rsidRPr="00E14498">
        <w:rPr>
          <w:rFonts w:ascii="Arial" w:hAnsi="Arial" w:cs="Arial"/>
          <w:b/>
          <w:sz w:val="20"/>
          <w:szCs w:val="20"/>
        </w:rPr>
        <w:t>ể</w:t>
      </w:r>
      <w:r w:rsidRPr="00E14498">
        <w:rPr>
          <w:rFonts w:ascii="Arial" w:hAnsi="Arial" w:cs="Arial"/>
          <w:b/>
          <w:sz w:val="20"/>
          <w:szCs w:val="20"/>
        </w:rPr>
        <w:t>m, kho</w:t>
      </w:r>
      <w:r w:rsidRPr="00E14498">
        <w:rPr>
          <w:rFonts w:ascii="Arial" w:hAnsi="Arial" w:cs="Arial"/>
          <w:b/>
          <w:sz w:val="20"/>
          <w:szCs w:val="20"/>
        </w:rPr>
        <w:t>ả</w:t>
      </w:r>
      <w:r w:rsidRPr="00E14498">
        <w:rPr>
          <w:rFonts w:ascii="Arial" w:hAnsi="Arial" w:cs="Arial"/>
          <w:b/>
          <w:sz w:val="20"/>
          <w:szCs w:val="20"/>
        </w:rPr>
        <w:t>n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43</w:t>
      </w:r>
    </w:p>
    <w:p w14:paraId="0086D66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a, c và đ kho</w:t>
      </w:r>
      <w:r w:rsidRPr="00E14498">
        <w:rPr>
          <w:rFonts w:ascii="Arial" w:hAnsi="Arial" w:cs="Arial"/>
          <w:sz w:val="20"/>
          <w:szCs w:val="20"/>
        </w:rPr>
        <w:t>ả</w:t>
      </w:r>
      <w:r w:rsidRPr="00E14498">
        <w:rPr>
          <w:rFonts w:ascii="Arial" w:hAnsi="Arial" w:cs="Arial"/>
          <w:sz w:val="20"/>
          <w:szCs w:val="20"/>
        </w:rPr>
        <w:t>n 3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43</w:t>
      </w:r>
    </w:p>
    <w:p w14:paraId="4FDBBC2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Trư</w:t>
      </w:r>
      <w:r w:rsidRPr="00E14498">
        <w:rPr>
          <w:rFonts w:ascii="Arial" w:hAnsi="Arial" w:cs="Arial"/>
          <w:sz w:val="20"/>
          <w:szCs w:val="20"/>
        </w:rPr>
        <w:t>ớ</w:t>
      </w:r>
      <w:r w:rsidRPr="00E14498">
        <w:rPr>
          <w:rFonts w:ascii="Arial" w:hAnsi="Arial" w:cs="Arial"/>
          <w:sz w:val="20"/>
          <w:szCs w:val="20"/>
        </w:rPr>
        <w:t>c phiên giao d</w:t>
      </w:r>
      <w:r w:rsidRPr="00E14498">
        <w:rPr>
          <w:rFonts w:ascii="Arial" w:hAnsi="Arial" w:cs="Arial"/>
          <w:sz w:val="20"/>
          <w:szCs w:val="20"/>
        </w:rPr>
        <w:t>ị</w:t>
      </w:r>
      <w:r w:rsidRPr="00E14498">
        <w:rPr>
          <w:rFonts w:ascii="Arial" w:hAnsi="Arial" w:cs="Arial"/>
          <w:sz w:val="20"/>
          <w:szCs w:val="20"/>
        </w:rPr>
        <w:t>ch hoán đ</w:t>
      </w:r>
      <w:r w:rsidRPr="00E14498">
        <w:rPr>
          <w:rFonts w:ascii="Arial" w:hAnsi="Arial" w:cs="Arial"/>
          <w:sz w:val="20"/>
          <w:szCs w:val="20"/>
        </w:rPr>
        <w:t>ổ</w:t>
      </w:r>
      <w:r w:rsidRPr="00E14498">
        <w:rPr>
          <w:rFonts w:ascii="Arial" w:hAnsi="Arial" w:cs="Arial"/>
          <w:sz w:val="20"/>
          <w:szCs w:val="20"/>
        </w:rPr>
        <w:t>i ho</w:t>
      </w:r>
      <w:r w:rsidRPr="00E14498">
        <w:rPr>
          <w:rFonts w:ascii="Arial" w:hAnsi="Arial" w:cs="Arial"/>
          <w:sz w:val="20"/>
          <w:szCs w:val="20"/>
        </w:rPr>
        <w:t>ặ</w:t>
      </w:r>
      <w:r w:rsidRPr="00E14498">
        <w:rPr>
          <w:rFonts w:ascii="Arial" w:hAnsi="Arial" w:cs="Arial"/>
          <w:sz w:val="20"/>
          <w:szCs w:val="20"/>
        </w:rPr>
        <w:t>c cu</w:t>
      </w:r>
      <w:r w:rsidRPr="00E14498">
        <w:rPr>
          <w:rFonts w:ascii="Arial" w:hAnsi="Arial" w:cs="Arial"/>
          <w:sz w:val="20"/>
          <w:szCs w:val="20"/>
        </w:rPr>
        <w:t>ố</w:t>
      </w:r>
      <w:r w:rsidRPr="00E14498">
        <w:rPr>
          <w:rFonts w:ascii="Arial" w:hAnsi="Arial" w:cs="Arial"/>
          <w:sz w:val="20"/>
          <w:szCs w:val="20"/>
        </w:rPr>
        <w:t>i ngày li</w:t>
      </w:r>
      <w:r w:rsidRPr="00E14498">
        <w:rPr>
          <w:rFonts w:ascii="Arial" w:hAnsi="Arial" w:cs="Arial"/>
          <w:sz w:val="20"/>
          <w:szCs w:val="20"/>
        </w:rPr>
        <w:t>ề</w:t>
      </w:r>
      <w:r w:rsidRPr="00E14498">
        <w:rPr>
          <w:rFonts w:ascii="Arial" w:hAnsi="Arial" w:cs="Arial"/>
          <w:sz w:val="20"/>
          <w:szCs w:val="20"/>
        </w:rPr>
        <w:t>n trư</w:t>
      </w:r>
      <w:r w:rsidRPr="00E14498">
        <w:rPr>
          <w:rFonts w:ascii="Arial" w:hAnsi="Arial" w:cs="Arial"/>
          <w:sz w:val="20"/>
          <w:szCs w:val="20"/>
        </w:rPr>
        <w:t>ớ</w:t>
      </w:r>
      <w:r w:rsidRPr="00E14498">
        <w:rPr>
          <w:rFonts w:ascii="Arial" w:hAnsi="Arial" w:cs="Arial"/>
          <w:sz w:val="20"/>
          <w:szCs w:val="20"/>
        </w:rPr>
        <w:t>c n</w:t>
      </w:r>
      <w:r w:rsidRPr="00E14498">
        <w:rPr>
          <w:rFonts w:ascii="Arial" w:hAnsi="Arial" w:cs="Arial"/>
          <w:sz w:val="20"/>
          <w:szCs w:val="20"/>
        </w:rPr>
        <w:t>gày giao d</w:t>
      </w:r>
      <w:r w:rsidRPr="00E14498">
        <w:rPr>
          <w:rFonts w:ascii="Arial" w:hAnsi="Arial" w:cs="Arial"/>
          <w:sz w:val="20"/>
          <w:szCs w:val="20"/>
        </w:rPr>
        <w:t>ị</w:t>
      </w:r>
      <w:r w:rsidRPr="00E14498">
        <w:rPr>
          <w:rFonts w:ascii="Arial" w:hAnsi="Arial" w:cs="Arial"/>
          <w:sz w:val="20"/>
          <w:szCs w:val="20"/>
        </w:rPr>
        <w:t>ch hoán đ</w:t>
      </w:r>
      <w:r w:rsidRPr="00E14498">
        <w:rPr>
          <w:rFonts w:ascii="Arial" w:hAnsi="Arial" w:cs="Arial"/>
          <w:sz w:val="20"/>
          <w:szCs w:val="20"/>
        </w:rPr>
        <w:t>ổ</w:t>
      </w:r>
      <w:r w:rsidRPr="00E14498">
        <w:rPr>
          <w:rFonts w:ascii="Arial" w:hAnsi="Arial" w:cs="Arial"/>
          <w:sz w:val="20"/>
          <w:szCs w:val="20"/>
        </w:rPr>
        <w:t>i,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có trách nhi</w:t>
      </w:r>
      <w:r w:rsidRPr="00E14498">
        <w:rPr>
          <w:rFonts w:ascii="Arial" w:hAnsi="Arial" w:cs="Arial"/>
          <w:sz w:val="20"/>
          <w:szCs w:val="20"/>
        </w:rPr>
        <w:t>ệ</w:t>
      </w:r>
      <w:r w:rsidRPr="00E14498">
        <w:rPr>
          <w:rFonts w:ascii="Arial" w:hAnsi="Arial" w:cs="Arial"/>
          <w:sz w:val="20"/>
          <w:szCs w:val="20"/>
        </w:rPr>
        <w:t>m thông báo cho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T</w:t>
      </w:r>
      <w:r w:rsidRPr="00E14498">
        <w:rPr>
          <w:rFonts w:ascii="Arial" w:hAnsi="Arial" w:cs="Arial"/>
          <w:sz w:val="20"/>
          <w:szCs w:val="20"/>
        </w:rPr>
        <w:t>ổ</w:t>
      </w:r>
      <w:r w:rsidRPr="00E14498">
        <w:rPr>
          <w:rFonts w:ascii="Arial" w:hAnsi="Arial" w:cs="Arial"/>
          <w:sz w:val="20"/>
          <w:szCs w:val="20"/>
        </w:rPr>
        <w:t>ng công ty Lưu ký và Bù tr</w:t>
      </w:r>
      <w:r w:rsidRPr="00E14498">
        <w:rPr>
          <w:rFonts w:ascii="Arial" w:hAnsi="Arial" w:cs="Arial"/>
          <w:sz w:val="20"/>
          <w:szCs w:val="20"/>
        </w:rPr>
        <w:t>ừ</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khoán Vi</w:t>
      </w:r>
      <w:r w:rsidRPr="00E14498">
        <w:rPr>
          <w:rFonts w:ascii="Arial" w:hAnsi="Arial" w:cs="Arial"/>
          <w:sz w:val="20"/>
          <w:szCs w:val="20"/>
        </w:rPr>
        <w:t>ệ</w:t>
      </w:r>
      <w:r w:rsidRPr="00E14498">
        <w:rPr>
          <w:rFonts w:ascii="Arial" w:hAnsi="Arial" w:cs="Arial"/>
          <w:sz w:val="20"/>
          <w:szCs w:val="20"/>
        </w:rPr>
        <w:t>t Nam và công b</w:t>
      </w:r>
      <w:r w:rsidRPr="00E14498">
        <w:rPr>
          <w:rFonts w:ascii="Arial" w:hAnsi="Arial" w:cs="Arial"/>
          <w:sz w:val="20"/>
          <w:szCs w:val="20"/>
        </w:rPr>
        <w:t>ố</w:t>
      </w:r>
      <w:r w:rsidRPr="00E14498">
        <w:rPr>
          <w:rFonts w:ascii="Arial" w:hAnsi="Arial" w:cs="Arial"/>
          <w:sz w:val="20"/>
          <w:szCs w:val="20"/>
        </w:rPr>
        <w:t xml:space="preserve">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công ty, S</w:t>
      </w:r>
      <w:r w:rsidRPr="00E14498">
        <w:rPr>
          <w:rFonts w:ascii="Arial" w:hAnsi="Arial" w:cs="Arial"/>
          <w:sz w:val="20"/>
          <w:szCs w:val="20"/>
        </w:rPr>
        <w:t>ở</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khoán v</w:t>
      </w:r>
      <w:r w:rsidRPr="00E14498">
        <w:rPr>
          <w:rFonts w:ascii="Arial" w:hAnsi="Arial" w:cs="Arial"/>
          <w:sz w:val="20"/>
          <w:szCs w:val="20"/>
        </w:rPr>
        <w:t>ề</w:t>
      </w:r>
      <w:r w:rsidRPr="00E14498">
        <w:rPr>
          <w:rFonts w:ascii="Arial" w:hAnsi="Arial" w:cs="Arial"/>
          <w:sz w:val="20"/>
          <w:szCs w:val="20"/>
        </w:rPr>
        <w:t xml:space="preserve"> danh m</w:t>
      </w:r>
      <w:r w:rsidRPr="00E14498">
        <w:rPr>
          <w:rFonts w:ascii="Arial" w:hAnsi="Arial" w:cs="Arial"/>
          <w:sz w:val="20"/>
          <w:szCs w:val="20"/>
        </w:rPr>
        <w:t>ụ</w:t>
      </w:r>
      <w:r w:rsidRPr="00E14498">
        <w:rPr>
          <w:rFonts w:ascii="Arial" w:hAnsi="Arial" w:cs="Arial"/>
          <w:sz w:val="20"/>
          <w:szCs w:val="20"/>
        </w:rPr>
        <w:t>c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đ</w:t>
      </w:r>
      <w:r w:rsidRPr="00E14498">
        <w:rPr>
          <w:rFonts w:ascii="Arial" w:hAnsi="Arial" w:cs="Arial"/>
          <w:sz w:val="20"/>
          <w:szCs w:val="20"/>
        </w:rPr>
        <w:t>ể</w:t>
      </w:r>
      <w:r w:rsidRPr="00E14498">
        <w:rPr>
          <w:rFonts w:ascii="Arial" w:hAnsi="Arial" w:cs="Arial"/>
          <w:sz w:val="20"/>
          <w:szCs w:val="20"/>
        </w:rPr>
        <w:t xml:space="preserve"> </w:t>
      </w:r>
      <w:r w:rsidRPr="00E14498">
        <w:rPr>
          <w:rFonts w:ascii="Arial" w:hAnsi="Arial" w:cs="Arial"/>
          <w:sz w:val="20"/>
          <w:szCs w:val="20"/>
        </w:rPr>
        <w:t>hoán đ</w:t>
      </w:r>
      <w:r w:rsidRPr="00E14498">
        <w:rPr>
          <w:rFonts w:ascii="Arial" w:hAnsi="Arial" w:cs="Arial"/>
          <w:sz w:val="20"/>
          <w:szCs w:val="20"/>
        </w:rPr>
        <w:t>ổ</w:t>
      </w:r>
      <w:r w:rsidRPr="00E14498">
        <w:rPr>
          <w:rFonts w:ascii="Arial" w:hAnsi="Arial" w:cs="Arial"/>
          <w:sz w:val="20"/>
          <w:szCs w:val="20"/>
        </w:rPr>
        <w:t>i l</w:t>
      </w:r>
      <w:r w:rsidRPr="00E14498">
        <w:rPr>
          <w:rFonts w:ascii="Arial" w:hAnsi="Arial" w:cs="Arial"/>
          <w:sz w:val="20"/>
          <w:szCs w:val="20"/>
        </w:rPr>
        <w:t>ấ</w:t>
      </w:r>
      <w:r w:rsidRPr="00E14498">
        <w:rPr>
          <w:rFonts w:ascii="Arial" w:hAnsi="Arial" w:cs="Arial"/>
          <w:sz w:val="20"/>
          <w:szCs w:val="20"/>
        </w:rPr>
        <w:t>y 01 lô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ETF. Thông tin bao g</w:t>
      </w:r>
      <w:r w:rsidRPr="00E14498">
        <w:rPr>
          <w:rFonts w:ascii="Arial" w:hAnsi="Arial" w:cs="Arial"/>
          <w:sz w:val="20"/>
          <w:szCs w:val="20"/>
        </w:rPr>
        <w:t>ồ</w:t>
      </w:r>
      <w:r w:rsidRPr="00E14498">
        <w:rPr>
          <w:rFonts w:ascii="Arial" w:hAnsi="Arial" w:cs="Arial"/>
          <w:sz w:val="20"/>
          <w:szCs w:val="20"/>
        </w:rPr>
        <w:t>m các mã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t</w:t>
      </w:r>
      <w:r w:rsidRPr="00E14498">
        <w:rPr>
          <w:rFonts w:ascii="Arial" w:hAnsi="Arial" w:cs="Arial"/>
          <w:sz w:val="20"/>
          <w:szCs w:val="20"/>
        </w:rPr>
        <w:t>ỷ</w:t>
      </w:r>
      <w:r w:rsidRPr="00E14498">
        <w:rPr>
          <w:rFonts w:ascii="Arial" w:hAnsi="Arial" w:cs="Arial"/>
          <w:sz w:val="20"/>
          <w:szCs w:val="20"/>
        </w:rPr>
        <w:t xml:space="preserve"> tr</w:t>
      </w:r>
      <w:r w:rsidRPr="00E14498">
        <w:rPr>
          <w:rFonts w:ascii="Arial" w:hAnsi="Arial" w:cs="Arial"/>
          <w:sz w:val="20"/>
          <w:szCs w:val="20"/>
        </w:rPr>
        <w:t>ọ</w:t>
      </w:r>
      <w:r w:rsidRPr="00E14498">
        <w:rPr>
          <w:rFonts w:ascii="Arial" w:hAnsi="Arial" w:cs="Arial"/>
          <w:sz w:val="20"/>
          <w:szCs w:val="20"/>
        </w:rPr>
        <w:t>ng và s</w:t>
      </w:r>
      <w:r w:rsidRPr="00E14498">
        <w:rPr>
          <w:rFonts w:ascii="Arial" w:hAnsi="Arial" w:cs="Arial"/>
          <w:sz w:val="20"/>
          <w:szCs w:val="20"/>
        </w:rPr>
        <w:t>ố</w:t>
      </w:r>
      <w:r w:rsidRPr="00E14498">
        <w:rPr>
          <w:rFonts w:ascii="Arial" w:hAnsi="Arial" w:cs="Arial"/>
          <w:sz w:val="20"/>
          <w:szCs w:val="20"/>
        </w:rPr>
        <w:t xml:space="preserve"> lư</w:t>
      </w:r>
      <w:r w:rsidRPr="00E14498">
        <w:rPr>
          <w:rFonts w:ascii="Arial" w:hAnsi="Arial" w:cs="Arial"/>
          <w:sz w:val="20"/>
          <w:szCs w:val="20"/>
        </w:rPr>
        <w:t>ợ</w:t>
      </w:r>
      <w:r w:rsidRPr="00E14498">
        <w:rPr>
          <w:rFonts w:ascii="Arial" w:hAnsi="Arial" w:cs="Arial"/>
          <w:sz w:val="20"/>
          <w:szCs w:val="20"/>
        </w:rPr>
        <w:t>ng t</w:t>
      </w:r>
      <w:r w:rsidRPr="00E14498">
        <w:rPr>
          <w:rFonts w:ascii="Arial" w:hAnsi="Arial" w:cs="Arial"/>
          <w:sz w:val="20"/>
          <w:szCs w:val="20"/>
        </w:rPr>
        <w:t>ừ</w:t>
      </w:r>
      <w:r w:rsidRPr="00E14498">
        <w:rPr>
          <w:rFonts w:ascii="Arial" w:hAnsi="Arial" w:cs="Arial"/>
          <w:sz w:val="20"/>
          <w:szCs w:val="20"/>
        </w:rPr>
        <w:t>ng mã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trong danh m</w:t>
      </w:r>
      <w:r w:rsidRPr="00E14498">
        <w:rPr>
          <w:rFonts w:ascii="Arial" w:hAnsi="Arial" w:cs="Arial"/>
          <w:sz w:val="20"/>
          <w:szCs w:val="20"/>
        </w:rPr>
        <w:t>ụ</w:t>
      </w:r>
      <w:r w:rsidRPr="00E14498">
        <w:rPr>
          <w:rFonts w:ascii="Arial" w:hAnsi="Arial" w:cs="Arial"/>
          <w:sz w:val="20"/>
          <w:szCs w:val="20"/>
        </w:rPr>
        <w:t>c này. Danh m</w:t>
      </w:r>
      <w:r w:rsidRPr="00E14498">
        <w:rPr>
          <w:rFonts w:ascii="Arial" w:hAnsi="Arial" w:cs="Arial"/>
          <w:sz w:val="20"/>
          <w:szCs w:val="20"/>
        </w:rPr>
        <w:t>ụ</w:t>
      </w:r>
      <w:r w:rsidRPr="00E14498">
        <w:rPr>
          <w:rFonts w:ascii="Arial" w:hAnsi="Arial" w:cs="Arial"/>
          <w:sz w:val="20"/>
          <w:szCs w:val="20"/>
        </w:rPr>
        <w:t xml:space="preserve">c </w:t>
      </w:r>
      <w:r w:rsidRPr="00E14498">
        <w:rPr>
          <w:rFonts w:ascii="Arial" w:hAnsi="Arial" w:cs="Arial"/>
          <w:sz w:val="20"/>
          <w:szCs w:val="20"/>
        </w:rPr>
        <w:lastRenderedPageBreak/>
        <w:t>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nêu trên đư</w:t>
      </w:r>
      <w:r w:rsidRPr="00E14498">
        <w:rPr>
          <w:rFonts w:ascii="Arial" w:hAnsi="Arial" w:cs="Arial"/>
          <w:sz w:val="20"/>
          <w:szCs w:val="20"/>
        </w:rPr>
        <w:t>ợ</w:t>
      </w:r>
      <w:r w:rsidRPr="00E14498">
        <w:rPr>
          <w:rFonts w:ascii="Arial" w:hAnsi="Arial" w:cs="Arial"/>
          <w:sz w:val="20"/>
          <w:szCs w:val="20"/>
        </w:rPr>
        <w:t>c xác đ</w:t>
      </w:r>
      <w:r w:rsidRPr="00E14498">
        <w:rPr>
          <w:rFonts w:ascii="Arial" w:hAnsi="Arial" w:cs="Arial"/>
          <w:sz w:val="20"/>
          <w:szCs w:val="20"/>
        </w:rPr>
        <w:t>ị</w:t>
      </w:r>
      <w:r w:rsidRPr="00E14498">
        <w:rPr>
          <w:rFonts w:ascii="Arial" w:hAnsi="Arial" w:cs="Arial"/>
          <w:sz w:val="20"/>
          <w:szCs w:val="20"/>
        </w:rPr>
        <w:t>nh trên cơ s</w:t>
      </w:r>
      <w:r w:rsidRPr="00E14498">
        <w:rPr>
          <w:rFonts w:ascii="Arial" w:hAnsi="Arial" w:cs="Arial"/>
          <w:sz w:val="20"/>
          <w:szCs w:val="20"/>
        </w:rPr>
        <w:t>ở</w:t>
      </w:r>
      <w:r w:rsidRPr="00E14498">
        <w:rPr>
          <w:rFonts w:ascii="Arial" w:hAnsi="Arial" w:cs="Arial"/>
          <w:sz w:val="20"/>
          <w:szCs w:val="20"/>
        </w:rPr>
        <w:t xml:space="preserve"> giá cu</w:t>
      </w:r>
      <w:r w:rsidRPr="00E14498">
        <w:rPr>
          <w:rFonts w:ascii="Arial" w:hAnsi="Arial" w:cs="Arial"/>
          <w:sz w:val="20"/>
          <w:szCs w:val="20"/>
        </w:rPr>
        <w:t>ố</w:t>
      </w:r>
      <w:r w:rsidRPr="00E14498">
        <w:rPr>
          <w:rFonts w:ascii="Arial" w:hAnsi="Arial" w:cs="Arial"/>
          <w:sz w:val="20"/>
          <w:szCs w:val="20"/>
        </w:rPr>
        <w:t>i ngày t</w:t>
      </w:r>
      <w:r w:rsidRPr="00E14498">
        <w:rPr>
          <w:rFonts w:ascii="Arial" w:hAnsi="Arial" w:cs="Arial"/>
          <w:sz w:val="20"/>
          <w:szCs w:val="20"/>
        </w:rPr>
        <w:t>ạ</w:t>
      </w:r>
      <w:r w:rsidRPr="00E14498">
        <w:rPr>
          <w:rFonts w:ascii="Arial" w:hAnsi="Arial" w:cs="Arial"/>
          <w:sz w:val="20"/>
          <w:szCs w:val="20"/>
        </w:rPr>
        <w:t>i ngày giao d</w:t>
      </w:r>
      <w:r w:rsidRPr="00E14498">
        <w:rPr>
          <w:rFonts w:ascii="Arial" w:hAnsi="Arial" w:cs="Arial"/>
          <w:sz w:val="20"/>
          <w:szCs w:val="20"/>
        </w:rPr>
        <w:t>ị</w:t>
      </w:r>
      <w:r w:rsidRPr="00E14498">
        <w:rPr>
          <w:rFonts w:ascii="Arial" w:hAnsi="Arial" w:cs="Arial"/>
          <w:sz w:val="20"/>
          <w:szCs w:val="20"/>
        </w:rPr>
        <w:t>ch li</w:t>
      </w:r>
      <w:r w:rsidRPr="00E14498">
        <w:rPr>
          <w:rFonts w:ascii="Arial" w:hAnsi="Arial" w:cs="Arial"/>
          <w:sz w:val="20"/>
          <w:szCs w:val="20"/>
        </w:rPr>
        <w:t>ề</w:t>
      </w:r>
      <w:r w:rsidRPr="00E14498">
        <w:rPr>
          <w:rFonts w:ascii="Arial" w:hAnsi="Arial" w:cs="Arial"/>
          <w:sz w:val="20"/>
          <w:szCs w:val="20"/>
        </w:rPr>
        <w:t>n trư</w:t>
      </w:r>
      <w:r w:rsidRPr="00E14498">
        <w:rPr>
          <w:rFonts w:ascii="Arial" w:hAnsi="Arial" w:cs="Arial"/>
          <w:sz w:val="20"/>
          <w:szCs w:val="20"/>
        </w:rPr>
        <w:t>ớ</w:t>
      </w:r>
      <w:r w:rsidRPr="00E14498">
        <w:rPr>
          <w:rFonts w:ascii="Arial" w:hAnsi="Arial" w:cs="Arial"/>
          <w:sz w:val="20"/>
          <w:szCs w:val="20"/>
        </w:rPr>
        <w:t>c</w:t>
      </w:r>
      <w:r w:rsidRPr="00E14498">
        <w:rPr>
          <w:rFonts w:ascii="Arial" w:hAnsi="Arial" w:cs="Arial"/>
          <w:sz w:val="20"/>
          <w:szCs w:val="20"/>
        </w:rPr>
        <w:t xml:space="preserve"> ngày giao d</w:t>
      </w:r>
      <w:r w:rsidRPr="00E14498">
        <w:rPr>
          <w:rFonts w:ascii="Arial" w:hAnsi="Arial" w:cs="Arial"/>
          <w:sz w:val="20"/>
          <w:szCs w:val="20"/>
        </w:rPr>
        <w:t>ị</w:t>
      </w:r>
      <w:r w:rsidRPr="00E14498">
        <w:rPr>
          <w:rFonts w:ascii="Arial" w:hAnsi="Arial" w:cs="Arial"/>
          <w:sz w:val="20"/>
          <w:szCs w:val="20"/>
        </w:rPr>
        <w:t>ch hoán đ</w:t>
      </w:r>
      <w:r w:rsidRPr="00E14498">
        <w:rPr>
          <w:rFonts w:ascii="Arial" w:hAnsi="Arial" w:cs="Arial"/>
          <w:sz w:val="20"/>
          <w:szCs w:val="20"/>
        </w:rPr>
        <w:t>ổ</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w:t>
      </w:r>
    </w:p>
    <w:p w14:paraId="3BCF023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 Trư</w:t>
      </w:r>
      <w:r w:rsidRPr="00E14498">
        <w:rPr>
          <w:rFonts w:ascii="Arial" w:hAnsi="Arial" w:cs="Arial"/>
          <w:sz w:val="20"/>
          <w:szCs w:val="20"/>
        </w:rPr>
        <w:t>ớ</w:t>
      </w:r>
      <w:r w:rsidRPr="00E14498">
        <w:rPr>
          <w:rFonts w:ascii="Arial" w:hAnsi="Arial" w:cs="Arial"/>
          <w:sz w:val="20"/>
          <w:szCs w:val="20"/>
        </w:rPr>
        <w:t>c th</w:t>
      </w:r>
      <w:r w:rsidRPr="00E14498">
        <w:rPr>
          <w:rFonts w:ascii="Arial" w:hAnsi="Arial" w:cs="Arial"/>
          <w:sz w:val="20"/>
          <w:szCs w:val="20"/>
        </w:rPr>
        <w:t>ờ</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đóng s</w:t>
      </w:r>
      <w:r w:rsidRPr="00E14498">
        <w:rPr>
          <w:rFonts w:ascii="Arial" w:hAnsi="Arial" w:cs="Arial"/>
          <w:sz w:val="20"/>
          <w:szCs w:val="20"/>
        </w:rPr>
        <w:t>ổ</w:t>
      </w:r>
      <w:r w:rsidRPr="00E14498">
        <w:rPr>
          <w:rFonts w:ascii="Arial" w:hAnsi="Arial" w:cs="Arial"/>
          <w:sz w:val="20"/>
          <w:szCs w:val="20"/>
        </w:rPr>
        <w:t xml:space="preserve"> l</w:t>
      </w:r>
      <w:r w:rsidRPr="00E14498">
        <w:rPr>
          <w:rFonts w:ascii="Arial" w:hAnsi="Arial" w:cs="Arial"/>
          <w:sz w:val="20"/>
          <w:szCs w:val="20"/>
        </w:rPr>
        <w:t>ệ</w:t>
      </w:r>
      <w:r w:rsidRPr="00E14498">
        <w:rPr>
          <w:rFonts w:ascii="Arial" w:hAnsi="Arial" w:cs="Arial"/>
          <w:sz w:val="20"/>
          <w:szCs w:val="20"/>
        </w:rPr>
        <w:t>nh, n</w:t>
      </w:r>
      <w:r w:rsidRPr="00E14498">
        <w:rPr>
          <w:rFonts w:ascii="Arial" w:hAnsi="Arial" w:cs="Arial"/>
          <w:sz w:val="20"/>
          <w:szCs w:val="20"/>
        </w:rPr>
        <w:t>ế</w:t>
      </w:r>
      <w:r w:rsidRPr="00E14498">
        <w:rPr>
          <w:rFonts w:ascii="Arial" w:hAnsi="Arial" w:cs="Arial"/>
          <w:sz w:val="20"/>
          <w:szCs w:val="20"/>
        </w:rPr>
        <w:t>u phát hi</w:t>
      </w:r>
      <w:r w:rsidRPr="00E14498">
        <w:rPr>
          <w:rFonts w:ascii="Arial" w:hAnsi="Arial" w:cs="Arial"/>
          <w:sz w:val="20"/>
          <w:szCs w:val="20"/>
        </w:rPr>
        <w:t>ệ</w:t>
      </w:r>
      <w:r w:rsidRPr="00E14498">
        <w:rPr>
          <w:rFonts w:ascii="Arial" w:hAnsi="Arial" w:cs="Arial"/>
          <w:sz w:val="20"/>
          <w:szCs w:val="20"/>
        </w:rPr>
        <w:t>n l</w:t>
      </w:r>
      <w:r w:rsidRPr="00E14498">
        <w:rPr>
          <w:rFonts w:ascii="Arial" w:hAnsi="Arial" w:cs="Arial"/>
          <w:sz w:val="20"/>
          <w:szCs w:val="20"/>
        </w:rPr>
        <w:t>ỗ</w:t>
      </w:r>
      <w:r w:rsidRPr="00E14498">
        <w:rPr>
          <w:rFonts w:ascii="Arial" w:hAnsi="Arial" w:cs="Arial"/>
          <w:sz w:val="20"/>
          <w:szCs w:val="20"/>
        </w:rPr>
        <w:t>i do nh</w:t>
      </w:r>
      <w:r w:rsidRPr="00E14498">
        <w:rPr>
          <w:rFonts w:ascii="Arial" w:hAnsi="Arial" w:cs="Arial"/>
          <w:sz w:val="20"/>
          <w:szCs w:val="20"/>
        </w:rPr>
        <w:t>ầ</w:t>
      </w:r>
      <w:r w:rsidRPr="00E14498">
        <w:rPr>
          <w:rFonts w:ascii="Arial" w:hAnsi="Arial" w:cs="Arial"/>
          <w:sz w:val="20"/>
          <w:szCs w:val="20"/>
        </w:rPr>
        <w:t>m l</w:t>
      </w:r>
      <w:r w:rsidRPr="00E14498">
        <w:rPr>
          <w:rFonts w:ascii="Arial" w:hAnsi="Arial" w:cs="Arial"/>
          <w:sz w:val="20"/>
          <w:szCs w:val="20"/>
        </w:rPr>
        <w:t>ẫ</w:t>
      </w:r>
      <w:r w:rsidRPr="00E14498">
        <w:rPr>
          <w:rFonts w:ascii="Arial" w:hAnsi="Arial" w:cs="Arial"/>
          <w:sz w:val="20"/>
          <w:szCs w:val="20"/>
        </w:rPr>
        <w:t>n, sai sót trong quá trình đ</w:t>
      </w:r>
      <w:r w:rsidRPr="00E14498">
        <w:rPr>
          <w:rFonts w:ascii="Arial" w:hAnsi="Arial" w:cs="Arial"/>
          <w:sz w:val="20"/>
          <w:szCs w:val="20"/>
        </w:rPr>
        <w:t>ặ</w:t>
      </w:r>
      <w:r w:rsidRPr="00E14498">
        <w:rPr>
          <w:rFonts w:ascii="Arial" w:hAnsi="Arial" w:cs="Arial"/>
          <w:sz w:val="20"/>
          <w:szCs w:val="20"/>
        </w:rPr>
        <w:t>t l</w:t>
      </w:r>
      <w:r w:rsidRPr="00E14498">
        <w:rPr>
          <w:rFonts w:ascii="Arial" w:hAnsi="Arial" w:cs="Arial"/>
          <w:sz w:val="20"/>
          <w:szCs w:val="20"/>
        </w:rPr>
        <w:t>ệ</w:t>
      </w:r>
      <w:r w:rsidRPr="00E14498">
        <w:rPr>
          <w:rFonts w:ascii="Arial" w:hAnsi="Arial" w:cs="Arial"/>
          <w:sz w:val="20"/>
          <w:szCs w:val="20"/>
        </w:rPr>
        <w:t>nh, t</w:t>
      </w:r>
      <w:r w:rsidRPr="00E14498">
        <w:rPr>
          <w:rFonts w:ascii="Arial" w:hAnsi="Arial" w:cs="Arial"/>
          <w:sz w:val="20"/>
          <w:szCs w:val="20"/>
        </w:rPr>
        <w:t>ổ</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thông tin, nh</w:t>
      </w:r>
      <w:r w:rsidRPr="00E14498">
        <w:rPr>
          <w:rFonts w:ascii="Arial" w:hAnsi="Arial" w:cs="Arial"/>
          <w:sz w:val="20"/>
          <w:szCs w:val="20"/>
        </w:rPr>
        <w:t>ậ</w:t>
      </w:r>
      <w:r w:rsidRPr="00E14498">
        <w:rPr>
          <w:rFonts w:ascii="Arial" w:hAnsi="Arial" w:cs="Arial"/>
          <w:sz w:val="20"/>
          <w:szCs w:val="20"/>
        </w:rPr>
        <w:t>n l</w:t>
      </w:r>
      <w:r w:rsidRPr="00E14498">
        <w:rPr>
          <w:rFonts w:ascii="Arial" w:hAnsi="Arial" w:cs="Arial"/>
          <w:sz w:val="20"/>
          <w:szCs w:val="20"/>
        </w:rPr>
        <w:t>ệ</w:t>
      </w:r>
      <w:r w:rsidRPr="00E14498">
        <w:rPr>
          <w:rFonts w:ascii="Arial" w:hAnsi="Arial" w:cs="Arial"/>
          <w:sz w:val="20"/>
          <w:szCs w:val="20"/>
        </w:rPr>
        <w:t>nh, chuy</w:t>
      </w:r>
      <w:r w:rsidRPr="00E14498">
        <w:rPr>
          <w:rFonts w:ascii="Arial" w:hAnsi="Arial" w:cs="Arial"/>
          <w:sz w:val="20"/>
          <w:szCs w:val="20"/>
        </w:rPr>
        <w:t>ể</w:t>
      </w:r>
      <w:r w:rsidRPr="00E14498">
        <w:rPr>
          <w:rFonts w:ascii="Arial" w:hAnsi="Arial" w:cs="Arial"/>
          <w:sz w:val="20"/>
          <w:szCs w:val="20"/>
        </w:rPr>
        <w:t>n, nh</w:t>
      </w:r>
      <w:r w:rsidRPr="00E14498">
        <w:rPr>
          <w:rFonts w:ascii="Arial" w:hAnsi="Arial" w:cs="Arial"/>
          <w:sz w:val="20"/>
          <w:szCs w:val="20"/>
        </w:rPr>
        <w:t>ậ</w:t>
      </w:r>
      <w:r w:rsidRPr="00E14498">
        <w:rPr>
          <w:rFonts w:ascii="Arial" w:hAnsi="Arial" w:cs="Arial"/>
          <w:sz w:val="20"/>
          <w:szCs w:val="20"/>
        </w:rPr>
        <w:t>p l</w:t>
      </w:r>
      <w:r w:rsidRPr="00E14498">
        <w:rPr>
          <w:rFonts w:ascii="Arial" w:hAnsi="Arial" w:cs="Arial"/>
          <w:sz w:val="20"/>
          <w:szCs w:val="20"/>
        </w:rPr>
        <w:t>ệ</w:t>
      </w:r>
      <w:r w:rsidRPr="00E14498">
        <w:rPr>
          <w:rFonts w:ascii="Arial" w:hAnsi="Arial" w:cs="Arial"/>
          <w:sz w:val="20"/>
          <w:szCs w:val="20"/>
        </w:rPr>
        <w:t>nh vào h</w:t>
      </w:r>
      <w:r w:rsidRPr="00E14498">
        <w:rPr>
          <w:rFonts w:ascii="Arial" w:hAnsi="Arial" w:cs="Arial"/>
          <w:sz w:val="20"/>
          <w:szCs w:val="20"/>
        </w:rPr>
        <w:t>ệ</w:t>
      </w:r>
      <w:r w:rsidRPr="00E14498">
        <w:rPr>
          <w:rFonts w:ascii="Arial" w:hAnsi="Arial" w:cs="Arial"/>
          <w:sz w:val="20"/>
          <w:szCs w:val="20"/>
        </w:rPr>
        <w:t xml:space="preserve"> th</w:t>
      </w:r>
      <w:r w:rsidRPr="00E14498">
        <w:rPr>
          <w:rFonts w:ascii="Arial" w:hAnsi="Arial" w:cs="Arial"/>
          <w:sz w:val="20"/>
          <w:szCs w:val="20"/>
        </w:rPr>
        <w:t>ố</w:t>
      </w:r>
      <w:r w:rsidRPr="00E14498">
        <w:rPr>
          <w:rFonts w:ascii="Arial" w:hAnsi="Arial" w:cs="Arial"/>
          <w:sz w:val="20"/>
          <w:szCs w:val="20"/>
        </w:rPr>
        <w:t>ng,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thông báo cho</w:t>
      </w:r>
      <w:r w:rsidRPr="00E14498">
        <w:rPr>
          <w:rFonts w:ascii="Arial" w:hAnsi="Arial" w:cs="Arial"/>
          <w:sz w:val="20"/>
          <w:szCs w:val="20"/>
        </w:rPr>
        <w:t xml:space="preserve">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ngân hàng giám sát, T</w:t>
      </w:r>
      <w:r w:rsidRPr="00E14498">
        <w:rPr>
          <w:rFonts w:ascii="Arial" w:hAnsi="Arial" w:cs="Arial"/>
          <w:sz w:val="20"/>
          <w:szCs w:val="20"/>
        </w:rPr>
        <w:t>ổ</w:t>
      </w:r>
      <w:r w:rsidRPr="00E14498">
        <w:rPr>
          <w:rFonts w:ascii="Arial" w:hAnsi="Arial" w:cs="Arial"/>
          <w:sz w:val="20"/>
          <w:szCs w:val="20"/>
        </w:rPr>
        <w:t>ng công ty Lưu ký và Bù tr</w:t>
      </w:r>
      <w:r w:rsidRPr="00E14498">
        <w:rPr>
          <w:rFonts w:ascii="Arial" w:hAnsi="Arial" w:cs="Arial"/>
          <w:sz w:val="20"/>
          <w:szCs w:val="20"/>
        </w:rPr>
        <w:t>ừ</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khoán Vi</w:t>
      </w:r>
      <w:r w:rsidRPr="00E14498">
        <w:rPr>
          <w:rFonts w:ascii="Arial" w:hAnsi="Arial" w:cs="Arial"/>
          <w:sz w:val="20"/>
          <w:szCs w:val="20"/>
        </w:rPr>
        <w:t>ệ</w:t>
      </w:r>
      <w:r w:rsidRPr="00E14498">
        <w:rPr>
          <w:rFonts w:ascii="Arial" w:hAnsi="Arial" w:cs="Arial"/>
          <w:sz w:val="20"/>
          <w:szCs w:val="20"/>
        </w:rPr>
        <w:t>t Nam và đ</w:t>
      </w:r>
      <w:r w:rsidRPr="00E14498">
        <w:rPr>
          <w:rFonts w:ascii="Arial" w:hAnsi="Arial" w:cs="Arial"/>
          <w:sz w:val="20"/>
          <w:szCs w:val="20"/>
        </w:rPr>
        <w:t>ề</w:t>
      </w:r>
      <w:r w:rsidRPr="00E14498">
        <w:rPr>
          <w:rFonts w:ascii="Arial" w:hAnsi="Arial" w:cs="Arial"/>
          <w:sz w:val="20"/>
          <w:szCs w:val="20"/>
        </w:rPr>
        <w:t xml:space="preserve"> ngh</w:t>
      </w:r>
      <w:r w:rsidRPr="00E14498">
        <w:rPr>
          <w:rFonts w:ascii="Arial" w:hAnsi="Arial" w:cs="Arial"/>
          <w:sz w:val="20"/>
          <w:szCs w:val="20"/>
        </w:rPr>
        <w:t>ị</w:t>
      </w:r>
      <w:r w:rsidRPr="00E14498">
        <w:rPr>
          <w:rFonts w:ascii="Arial" w:hAnsi="Arial" w:cs="Arial"/>
          <w:sz w:val="20"/>
          <w:szCs w:val="20"/>
        </w:rPr>
        <w:t xml:space="preserve"> s</w:t>
      </w:r>
      <w:r w:rsidRPr="00E14498">
        <w:rPr>
          <w:rFonts w:ascii="Arial" w:hAnsi="Arial" w:cs="Arial"/>
          <w:sz w:val="20"/>
          <w:szCs w:val="20"/>
        </w:rPr>
        <w:t>ử</w:t>
      </w:r>
      <w:r w:rsidRPr="00E14498">
        <w:rPr>
          <w:rFonts w:ascii="Arial" w:hAnsi="Arial" w:cs="Arial"/>
          <w:sz w:val="20"/>
          <w:szCs w:val="20"/>
        </w:rPr>
        <w:t>a l</w:t>
      </w:r>
      <w:r w:rsidRPr="00E14498">
        <w:rPr>
          <w:rFonts w:ascii="Arial" w:hAnsi="Arial" w:cs="Arial"/>
          <w:sz w:val="20"/>
          <w:szCs w:val="20"/>
        </w:rPr>
        <w:t>ỗ</w:t>
      </w:r>
      <w:r w:rsidRPr="00E14498">
        <w:rPr>
          <w:rFonts w:ascii="Arial" w:hAnsi="Arial" w:cs="Arial"/>
          <w:sz w:val="20"/>
          <w:szCs w:val="20"/>
        </w:rPr>
        <w:t>i giao d</w:t>
      </w:r>
      <w:r w:rsidRPr="00E14498">
        <w:rPr>
          <w:rFonts w:ascii="Arial" w:hAnsi="Arial" w:cs="Arial"/>
          <w:sz w:val="20"/>
          <w:szCs w:val="20"/>
        </w:rPr>
        <w:t>ị</w:t>
      </w:r>
      <w:r w:rsidRPr="00E14498">
        <w:rPr>
          <w:rFonts w:ascii="Arial" w:hAnsi="Arial" w:cs="Arial"/>
          <w:sz w:val="20"/>
          <w:szCs w:val="20"/>
        </w:rPr>
        <w:t>ch theo quy trình, hư</w:t>
      </w:r>
      <w:r w:rsidRPr="00E14498">
        <w:rPr>
          <w:rFonts w:ascii="Arial" w:hAnsi="Arial" w:cs="Arial"/>
          <w:sz w:val="20"/>
          <w:szCs w:val="20"/>
        </w:rPr>
        <w:t>ớ</w:t>
      </w:r>
      <w:r w:rsidRPr="00E14498">
        <w:rPr>
          <w:rFonts w:ascii="Arial" w:hAnsi="Arial" w:cs="Arial"/>
          <w:sz w:val="20"/>
          <w:szCs w:val="20"/>
        </w:rPr>
        <w:t>ng d</w:t>
      </w:r>
      <w:r w:rsidRPr="00E14498">
        <w:rPr>
          <w:rFonts w:ascii="Arial" w:hAnsi="Arial" w:cs="Arial"/>
          <w:sz w:val="20"/>
          <w:szCs w:val="20"/>
        </w:rPr>
        <w:t>ẫ</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T</w:t>
      </w:r>
      <w:r w:rsidRPr="00E14498">
        <w:rPr>
          <w:rFonts w:ascii="Arial" w:hAnsi="Arial" w:cs="Arial"/>
          <w:sz w:val="20"/>
          <w:szCs w:val="20"/>
        </w:rPr>
        <w:t>ổ</w:t>
      </w:r>
      <w:r w:rsidRPr="00E14498">
        <w:rPr>
          <w:rFonts w:ascii="Arial" w:hAnsi="Arial" w:cs="Arial"/>
          <w:sz w:val="20"/>
          <w:szCs w:val="20"/>
        </w:rPr>
        <w:t>ng công ty Lưu ký và Bù tr</w:t>
      </w:r>
      <w:r w:rsidRPr="00E14498">
        <w:rPr>
          <w:rFonts w:ascii="Arial" w:hAnsi="Arial" w:cs="Arial"/>
          <w:sz w:val="20"/>
          <w:szCs w:val="20"/>
        </w:rPr>
        <w:t>ừ</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khoán Vi</w:t>
      </w:r>
      <w:r w:rsidRPr="00E14498">
        <w:rPr>
          <w:rFonts w:ascii="Arial" w:hAnsi="Arial" w:cs="Arial"/>
          <w:sz w:val="20"/>
          <w:szCs w:val="20"/>
        </w:rPr>
        <w:t>ệ</w:t>
      </w:r>
      <w:r w:rsidRPr="00E14498">
        <w:rPr>
          <w:rFonts w:ascii="Arial" w:hAnsi="Arial" w:cs="Arial"/>
          <w:sz w:val="20"/>
          <w:szCs w:val="20"/>
        </w:rPr>
        <w:t>t Nam. Quá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nêu trên,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 xml:space="preserve">i, thành viên </w:t>
      </w:r>
      <w:r w:rsidRPr="00E14498">
        <w:rPr>
          <w:rFonts w:ascii="Arial" w:hAnsi="Arial" w:cs="Arial"/>
          <w:sz w:val="20"/>
          <w:szCs w:val="20"/>
        </w:rPr>
        <w:t>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ị</w:t>
      </w:r>
      <w:r w:rsidRPr="00E14498">
        <w:rPr>
          <w:rFonts w:ascii="Arial" w:hAnsi="Arial" w:cs="Arial"/>
          <w:sz w:val="20"/>
          <w:szCs w:val="20"/>
        </w:rPr>
        <w:t>u trách nhi</w:t>
      </w:r>
      <w:r w:rsidRPr="00E14498">
        <w:rPr>
          <w:rFonts w:ascii="Arial" w:hAnsi="Arial" w:cs="Arial"/>
          <w:sz w:val="20"/>
          <w:szCs w:val="20"/>
        </w:rPr>
        <w:t>ệ</w:t>
      </w:r>
      <w:r w:rsidRPr="00E14498">
        <w:rPr>
          <w:rFonts w:ascii="Arial" w:hAnsi="Arial" w:cs="Arial"/>
          <w:sz w:val="20"/>
          <w:szCs w:val="20"/>
        </w:rPr>
        <w:t>m trư</w:t>
      </w:r>
      <w:r w:rsidRPr="00E14498">
        <w:rPr>
          <w:rFonts w:ascii="Arial" w:hAnsi="Arial" w:cs="Arial"/>
          <w:sz w:val="20"/>
          <w:szCs w:val="20"/>
        </w:rPr>
        <w:t>ớ</w:t>
      </w:r>
      <w:r w:rsidRPr="00E14498">
        <w:rPr>
          <w:rFonts w:ascii="Arial" w:hAnsi="Arial" w:cs="Arial"/>
          <w:sz w:val="20"/>
          <w:szCs w:val="20"/>
        </w:rPr>
        <w:t>c nhà đ</w:t>
      </w:r>
      <w:r w:rsidRPr="00E14498">
        <w:rPr>
          <w:rFonts w:ascii="Arial" w:hAnsi="Arial" w:cs="Arial"/>
          <w:sz w:val="20"/>
          <w:szCs w:val="20"/>
        </w:rPr>
        <w:t>ầ</w:t>
      </w:r>
      <w:r w:rsidRPr="00E14498">
        <w:rPr>
          <w:rFonts w:ascii="Arial" w:hAnsi="Arial" w:cs="Arial"/>
          <w:sz w:val="20"/>
          <w:szCs w:val="20"/>
        </w:rPr>
        <w:t>u tư v</w:t>
      </w:r>
      <w:r w:rsidRPr="00E14498">
        <w:rPr>
          <w:rFonts w:ascii="Arial" w:hAnsi="Arial" w:cs="Arial"/>
          <w:sz w:val="20"/>
          <w:szCs w:val="20"/>
        </w:rPr>
        <w:t>ề</w:t>
      </w:r>
      <w:r w:rsidRPr="00E14498">
        <w:rPr>
          <w:rFonts w:ascii="Arial" w:hAnsi="Arial" w:cs="Arial"/>
          <w:sz w:val="20"/>
          <w:szCs w:val="20"/>
        </w:rPr>
        <w:t xml:space="preserve"> các l</w:t>
      </w:r>
      <w:r w:rsidRPr="00E14498">
        <w:rPr>
          <w:rFonts w:ascii="Arial" w:hAnsi="Arial" w:cs="Arial"/>
          <w:sz w:val="20"/>
          <w:szCs w:val="20"/>
        </w:rPr>
        <w:t>ỗ</w:t>
      </w:r>
      <w:r w:rsidRPr="00E14498">
        <w:rPr>
          <w:rFonts w:ascii="Arial" w:hAnsi="Arial" w:cs="Arial"/>
          <w:sz w:val="20"/>
          <w:szCs w:val="20"/>
        </w:rPr>
        <w:t>i giao d</w:t>
      </w:r>
      <w:r w:rsidRPr="00E14498">
        <w:rPr>
          <w:rFonts w:ascii="Arial" w:hAnsi="Arial" w:cs="Arial"/>
          <w:sz w:val="20"/>
          <w:szCs w:val="20"/>
        </w:rPr>
        <w:t>ị</w:t>
      </w:r>
      <w:r w:rsidRPr="00E14498">
        <w:rPr>
          <w:rFonts w:ascii="Arial" w:hAnsi="Arial" w:cs="Arial"/>
          <w:sz w:val="20"/>
          <w:szCs w:val="20"/>
        </w:rPr>
        <w:t>ch do mình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w:t>
      </w:r>
    </w:p>
    <w:p w14:paraId="0F958EB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03 ngày làm vi</w:t>
      </w:r>
      <w:r w:rsidRPr="00E14498">
        <w:rPr>
          <w:rFonts w:ascii="Arial" w:hAnsi="Arial" w:cs="Arial"/>
          <w:sz w:val="20"/>
          <w:szCs w:val="20"/>
        </w:rPr>
        <w:t>ệ</w:t>
      </w:r>
      <w:r w:rsidRPr="00E14498">
        <w:rPr>
          <w:rFonts w:ascii="Arial" w:hAnsi="Arial" w:cs="Arial"/>
          <w:sz w:val="20"/>
          <w:szCs w:val="20"/>
        </w:rPr>
        <w:t>c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giao d</w:t>
      </w:r>
      <w:r w:rsidRPr="00E14498">
        <w:rPr>
          <w:rFonts w:ascii="Arial" w:hAnsi="Arial" w:cs="Arial"/>
          <w:sz w:val="20"/>
          <w:szCs w:val="20"/>
        </w:rPr>
        <w:t>ị</w:t>
      </w:r>
      <w:r w:rsidRPr="00E14498">
        <w:rPr>
          <w:rFonts w:ascii="Arial" w:hAnsi="Arial" w:cs="Arial"/>
          <w:sz w:val="20"/>
          <w:szCs w:val="20"/>
        </w:rPr>
        <w:t>ch hoán đ</w:t>
      </w:r>
      <w:r w:rsidRPr="00E14498">
        <w:rPr>
          <w:rFonts w:ascii="Arial" w:hAnsi="Arial" w:cs="Arial"/>
          <w:sz w:val="20"/>
          <w:szCs w:val="20"/>
        </w:rPr>
        <w:t>ổ</w:t>
      </w:r>
      <w:r w:rsidRPr="00E14498">
        <w:rPr>
          <w:rFonts w:ascii="Arial" w:hAnsi="Arial" w:cs="Arial"/>
          <w:sz w:val="20"/>
          <w:szCs w:val="20"/>
        </w:rPr>
        <w:t>i nhưng không quá ngày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ti</w:t>
      </w:r>
      <w:r w:rsidRPr="00E14498">
        <w:rPr>
          <w:rFonts w:ascii="Arial" w:hAnsi="Arial" w:cs="Arial"/>
          <w:sz w:val="20"/>
          <w:szCs w:val="20"/>
        </w:rPr>
        <w:t>ế</w:t>
      </w:r>
      <w:r w:rsidRPr="00E14498">
        <w:rPr>
          <w:rFonts w:ascii="Arial" w:hAnsi="Arial" w:cs="Arial"/>
          <w:sz w:val="20"/>
          <w:szCs w:val="20"/>
        </w:rPr>
        <w:t>p theo, T</w:t>
      </w:r>
      <w:r w:rsidRPr="00E14498">
        <w:rPr>
          <w:rFonts w:ascii="Arial" w:hAnsi="Arial" w:cs="Arial"/>
          <w:sz w:val="20"/>
          <w:szCs w:val="20"/>
        </w:rPr>
        <w:t>ổ</w:t>
      </w:r>
      <w:r w:rsidRPr="00E14498">
        <w:rPr>
          <w:rFonts w:ascii="Arial" w:hAnsi="Arial" w:cs="Arial"/>
          <w:sz w:val="20"/>
          <w:szCs w:val="20"/>
        </w:rPr>
        <w:t>ng công ty Lưu ký và Bù tr</w:t>
      </w:r>
      <w:r w:rsidRPr="00E14498">
        <w:rPr>
          <w:rFonts w:ascii="Arial" w:hAnsi="Arial" w:cs="Arial"/>
          <w:sz w:val="20"/>
          <w:szCs w:val="20"/>
        </w:rPr>
        <w:t>ừ</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khoán Vi</w:t>
      </w:r>
      <w:r w:rsidRPr="00E14498">
        <w:rPr>
          <w:rFonts w:ascii="Arial" w:hAnsi="Arial" w:cs="Arial"/>
          <w:sz w:val="20"/>
          <w:szCs w:val="20"/>
        </w:rPr>
        <w:t>ệ</w:t>
      </w:r>
      <w:r w:rsidRPr="00E14498">
        <w:rPr>
          <w:rFonts w:ascii="Arial" w:hAnsi="Arial" w:cs="Arial"/>
          <w:sz w:val="20"/>
          <w:szCs w:val="20"/>
        </w:rPr>
        <w:t>t Nam, n</w:t>
      </w:r>
      <w:r w:rsidRPr="00E14498">
        <w:rPr>
          <w:rFonts w:ascii="Arial" w:hAnsi="Arial" w:cs="Arial"/>
          <w:sz w:val="20"/>
          <w:szCs w:val="20"/>
        </w:rPr>
        <w:t>gân hàng giám sát ph</w:t>
      </w:r>
      <w:r w:rsidRPr="00E14498">
        <w:rPr>
          <w:rFonts w:ascii="Arial" w:hAnsi="Arial" w:cs="Arial"/>
          <w:sz w:val="20"/>
          <w:szCs w:val="20"/>
        </w:rPr>
        <w:t>ả</w:t>
      </w:r>
      <w:r w:rsidRPr="00E14498">
        <w:rPr>
          <w:rFonts w:ascii="Arial" w:hAnsi="Arial" w:cs="Arial"/>
          <w:sz w:val="20"/>
          <w:szCs w:val="20"/>
        </w:rPr>
        <w:t>i hoàn t</w:t>
      </w:r>
      <w:r w:rsidRPr="00E14498">
        <w:rPr>
          <w:rFonts w:ascii="Arial" w:hAnsi="Arial" w:cs="Arial"/>
          <w:sz w:val="20"/>
          <w:szCs w:val="20"/>
        </w:rPr>
        <w:t>ấ</w:t>
      </w:r>
      <w:r w:rsidRPr="00E14498">
        <w:rPr>
          <w:rFonts w:ascii="Arial" w:hAnsi="Arial" w:cs="Arial"/>
          <w:sz w:val="20"/>
          <w:szCs w:val="20"/>
        </w:rPr>
        <w:t>t vi</w:t>
      </w:r>
      <w:r w:rsidRPr="00E14498">
        <w:rPr>
          <w:rFonts w:ascii="Arial" w:hAnsi="Arial" w:cs="Arial"/>
          <w:sz w:val="20"/>
          <w:szCs w:val="20"/>
        </w:rPr>
        <w:t>ệ</w:t>
      </w:r>
      <w:r w:rsidRPr="00E14498">
        <w:rPr>
          <w:rFonts w:ascii="Arial" w:hAnsi="Arial" w:cs="Arial"/>
          <w:sz w:val="20"/>
          <w:szCs w:val="20"/>
        </w:rPr>
        <w:t>c chuy</w:t>
      </w:r>
      <w:r w:rsidRPr="00E14498">
        <w:rPr>
          <w:rFonts w:ascii="Arial" w:hAnsi="Arial" w:cs="Arial"/>
          <w:sz w:val="20"/>
          <w:szCs w:val="20"/>
        </w:rPr>
        <w:t>ể</w:t>
      </w:r>
      <w:r w:rsidRPr="00E14498">
        <w:rPr>
          <w:rFonts w:ascii="Arial" w:hAnsi="Arial" w:cs="Arial"/>
          <w:sz w:val="20"/>
          <w:szCs w:val="20"/>
        </w:rPr>
        <w:t>n danh m</w:t>
      </w:r>
      <w:r w:rsidRPr="00E14498">
        <w:rPr>
          <w:rFonts w:ascii="Arial" w:hAnsi="Arial" w:cs="Arial"/>
          <w:sz w:val="20"/>
          <w:szCs w:val="20"/>
        </w:rPr>
        <w:t>ụ</w:t>
      </w:r>
      <w:r w:rsidRPr="00E14498">
        <w:rPr>
          <w:rFonts w:ascii="Arial" w:hAnsi="Arial" w:cs="Arial"/>
          <w:sz w:val="20"/>
          <w:szCs w:val="20"/>
        </w:rPr>
        <w:t>c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t</w:t>
      </w:r>
      <w:r w:rsidRPr="00E14498">
        <w:rPr>
          <w:rFonts w:ascii="Arial" w:hAnsi="Arial" w:cs="Arial"/>
          <w:sz w:val="20"/>
          <w:szCs w:val="20"/>
        </w:rPr>
        <w:t>ừ</w:t>
      </w:r>
      <w:r w:rsidRPr="00E14498">
        <w:rPr>
          <w:rFonts w:ascii="Arial" w:hAnsi="Arial" w:cs="Arial"/>
          <w:sz w:val="20"/>
          <w:szCs w:val="20"/>
        </w:rPr>
        <w:t xml:space="preserve"> tài kho</w:t>
      </w:r>
      <w:r w:rsidRPr="00E14498">
        <w:rPr>
          <w:rFonts w:ascii="Arial" w:hAnsi="Arial" w:cs="Arial"/>
          <w:sz w:val="20"/>
          <w:szCs w:val="20"/>
        </w:rPr>
        <w:t>ả</w:t>
      </w:r>
      <w:r w:rsidRPr="00E14498">
        <w:rPr>
          <w:rFonts w:ascii="Arial" w:hAnsi="Arial" w:cs="Arial"/>
          <w:sz w:val="20"/>
          <w:szCs w:val="20"/>
        </w:rPr>
        <w:t>n lưu ký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vào tài kho</w:t>
      </w:r>
      <w:r w:rsidRPr="00E14498">
        <w:rPr>
          <w:rFonts w:ascii="Arial" w:hAnsi="Arial" w:cs="Arial"/>
          <w:sz w:val="20"/>
          <w:szCs w:val="20"/>
        </w:rPr>
        <w:t>ả</w:t>
      </w:r>
      <w:r w:rsidRPr="00E14498">
        <w:rPr>
          <w:rFonts w:ascii="Arial" w:hAnsi="Arial" w:cs="Arial"/>
          <w:sz w:val="20"/>
          <w:szCs w:val="20"/>
        </w:rPr>
        <w:t>n lưu ký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ETF ho</w:t>
      </w:r>
      <w:r w:rsidRPr="00E14498">
        <w:rPr>
          <w:rFonts w:ascii="Arial" w:hAnsi="Arial" w:cs="Arial"/>
          <w:sz w:val="20"/>
          <w:szCs w:val="20"/>
        </w:rPr>
        <w:t>ặ</w:t>
      </w:r>
      <w:r w:rsidRPr="00E14498">
        <w:rPr>
          <w:rFonts w:ascii="Arial" w:hAnsi="Arial" w:cs="Arial"/>
          <w:sz w:val="20"/>
          <w:szCs w:val="20"/>
        </w:rPr>
        <w:t>c ngư</w:t>
      </w:r>
      <w:r w:rsidRPr="00E14498">
        <w:rPr>
          <w:rFonts w:ascii="Arial" w:hAnsi="Arial" w:cs="Arial"/>
          <w:sz w:val="20"/>
          <w:szCs w:val="20"/>
        </w:rPr>
        <w:t>ợ</w:t>
      </w:r>
      <w:r w:rsidRPr="00E14498">
        <w:rPr>
          <w:rFonts w:ascii="Arial" w:hAnsi="Arial" w:cs="Arial"/>
          <w:sz w:val="20"/>
          <w:szCs w:val="20"/>
        </w:rPr>
        <w:t>c l</w:t>
      </w:r>
      <w:r w:rsidRPr="00E14498">
        <w:rPr>
          <w:rFonts w:ascii="Arial" w:hAnsi="Arial" w:cs="Arial"/>
          <w:sz w:val="20"/>
          <w:szCs w:val="20"/>
        </w:rPr>
        <w:t>ạ</w:t>
      </w:r>
      <w:r w:rsidRPr="00E14498">
        <w:rPr>
          <w:rFonts w:ascii="Arial" w:hAnsi="Arial" w:cs="Arial"/>
          <w:sz w:val="20"/>
          <w:szCs w:val="20"/>
        </w:rPr>
        <w:t>i, đ</w:t>
      </w:r>
      <w:r w:rsidRPr="00E14498">
        <w:rPr>
          <w:rFonts w:ascii="Arial" w:hAnsi="Arial" w:cs="Arial"/>
          <w:sz w:val="20"/>
          <w:szCs w:val="20"/>
        </w:rPr>
        <w:t>ồ</w:t>
      </w:r>
      <w:r w:rsidRPr="00E14498">
        <w:rPr>
          <w:rFonts w:ascii="Arial" w:hAnsi="Arial" w:cs="Arial"/>
          <w:sz w:val="20"/>
          <w:szCs w:val="20"/>
        </w:rPr>
        <w:t>ng th</w:t>
      </w:r>
      <w:r w:rsidRPr="00E14498">
        <w:rPr>
          <w:rFonts w:ascii="Arial" w:hAnsi="Arial" w:cs="Arial"/>
          <w:sz w:val="20"/>
          <w:szCs w:val="20"/>
        </w:rPr>
        <w:t>ờ</w:t>
      </w:r>
      <w:r w:rsidRPr="00E14498">
        <w:rPr>
          <w:rFonts w:ascii="Arial" w:hAnsi="Arial" w:cs="Arial"/>
          <w:sz w:val="20"/>
          <w:szCs w:val="20"/>
        </w:rPr>
        <w:t>i đăng ký, lưu ký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ETF vào tài kho</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 xml:space="preserve">u tư, thành </w:t>
      </w:r>
      <w:r w:rsidRPr="00E14498">
        <w:rPr>
          <w:rFonts w:ascii="Arial" w:hAnsi="Arial" w:cs="Arial"/>
          <w:sz w:val="20"/>
          <w:szCs w:val="20"/>
        </w:rPr>
        <w:t>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ti</w:t>
      </w:r>
      <w:r w:rsidRPr="00E14498">
        <w:rPr>
          <w:rFonts w:ascii="Arial" w:hAnsi="Arial" w:cs="Arial"/>
          <w:sz w:val="20"/>
          <w:szCs w:val="20"/>
        </w:rPr>
        <w:t>ế</w:t>
      </w:r>
      <w:r w:rsidRPr="00E14498">
        <w:rPr>
          <w:rFonts w:ascii="Arial" w:hAnsi="Arial" w:cs="Arial"/>
          <w:sz w:val="20"/>
          <w:szCs w:val="20"/>
        </w:rPr>
        <w:t>p nh</w:t>
      </w:r>
      <w:r w:rsidRPr="00E14498">
        <w:rPr>
          <w:rFonts w:ascii="Arial" w:hAnsi="Arial" w:cs="Arial"/>
          <w:sz w:val="20"/>
          <w:szCs w:val="20"/>
        </w:rPr>
        <w:t>ậ</w:t>
      </w:r>
      <w:r w:rsidRPr="00E14498">
        <w:rPr>
          <w:rFonts w:ascii="Arial" w:hAnsi="Arial" w:cs="Arial"/>
          <w:sz w:val="20"/>
          <w:szCs w:val="20"/>
        </w:rPr>
        <w:t>n các kho</w:t>
      </w:r>
      <w:r w:rsidRPr="00E14498">
        <w:rPr>
          <w:rFonts w:ascii="Arial" w:hAnsi="Arial" w:cs="Arial"/>
          <w:sz w:val="20"/>
          <w:szCs w:val="20"/>
        </w:rPr>
        <w:t>ả</w:t>
      </w:r>
      <w:r w:rsidRPr="00E14498">
        <w:rPr>
          <w:rFonts w:ascii="Arial" w:hAnsi="Arial" w:cs="Arial"/>
          <w:sz w:val="20"/>
          <w:szCs w:val="20"/>
        </w:rPr>
        <w:t>n thanh toán b</w:t>
      </w:r>
      <w:r w:rsidRPr="00E14498">
        <w:rPr>
          <w:rFonts w:ascii="Arial" w:hAnsi="Arial" w:cs="Arial"/>
          <w:sz w:val="20"/>
          <w:szCs w:val="20"/>
        </w:rPr>
        <w:t>ằ</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quy đ</w:t>
      </w:r>
      <w:r w:rsidRPr="00E14498">
        <w:rPr>
          <w:rFonts w:ascii="Arial" w:hAnsi="Arial" w:cs="Arial"/>
          <w:sz w:val="20"/>
          <w:szCs w:val="20"/>
        </w:rPr>
        <w:t>ị</w:t>
      </w:r>
      <w:r w:rsidRPr="00E14498">
        <w:rPr>
          <w:rFonts w:ascii="Arial" w:hAnsi="Arial" w:cs="Arial"/>
          <w:sz w:val="20"/>
          <w:szCs w:val="20"/>
        </w:rPr>
        <w:t>nh kho</w:t>
      </w:r>
      <w:r w:rsidRPr="00E14498">
        <w:rPr>
          <w:rFonts w:ascii="Arial" w:hAnsi="Arial" w:cs="Arial"/>
          <w:sz w:val="20"/>
          <w:szCs w:val="20"/>
        </w:rPr>
        <w:t>ả</w:t>
      </w:r>
      <w:r w:rsidRPr="00E14498">
        <w:rPr>
          <w:rFonts w:ascii="Arial" w:hAnsi="Arial" w:cs="Arial"/>
          <w:sz w:val="20"/>
          <w:szCs w:val="20"/>
        </w:rPr>
        <w:t>n 4 Đi</w:t>
      </w:r>
      <w:r w:rsidRPr="00E14498">
        <w:rPr>
          <w:rFonts w:ascii="Arial" w:hAnsi="Arial" w:cs="Arial"/>
          <w:sz w:val="20"/>
          <w:szCs w:val="20"/>
        </w:rPr>
        <w:t>ề</w:t>
      </w:r>
      <w:r w:rsidRPr="00E14498">
        <w:rPr>
          <w:rFonts w:ascii="Arial" w:hAnsi="Arial" w:cs="Arial"/>
          <w:sz w:val="20"/>
          <w:szCs w:val="20"/>
        </w:rPr>
        <w:t>u này;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ho</w:t>
      </w:r>
      <w:r w:rsidRPr="00E14498">
        <w:rPr>
          <w:rFonts w:ascii="Arial" w:hAnsi="Arial" w:cs="Arial"/>
          <w:sz w:val="20"/>
          <w:szCs w:val="20"/>
        </w:rPr>
        <w:t>ặ</w:t>
      </w:r>
      <w:r w:rsidRPr="00E14498">
        <w:rPr>
          <w:rFonts w:ascii="Arial" w:hAnsi="Arial" w:cs="Arial"/>
          <w:sz w:val="20"/>
          <w:szCs w:val="20"/>
        </w:rPr>
        <w:t>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cung c</w:t>
      </w:r>
      <w:r w:rsidRPr="00E14498">
        <w:rPr>
          <w:rFonts w:ascii="Arial" w:hAnsi="Arial" w:cs="Arial"/>
          <w:sz w:val="20"/>
          <w:szCs w:val="20"/>
        </w:rPr>
        <w:t>ấ</w:t>
      </w:r>
      <w:r w:rsidRPr="00E14498">
        <w:rPr>
          <w:rFonts w:ascii="Arial" w:hAnsi="Arial" w:cs="Arial"/>
          <w:sz w:val="20"/>
          <w:szCs w:val="20"/>
        </w:rPr>
        <w:t>p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lý chuy</w:t>
      </w:r>
      <w:r w:rsidRPr="00E14498">
        <w:rPr>
          <w:rFonts w:ascii="Arial" w:hAnsi="Arial" w:cs="Arial"/>
          <w:sz w:val="20"/>
          <w:szCs w:val="20"/>
        </w:rPr>
        <w:t>ể</w:t>
      </w:r>
      <w:r w:rsidRPr="00E14498">
        <w:rPr>
          <w:rFonts w:ascii="Arial" w:hAnsi="Arial" w:cs="Arial"/>
          <w:sz w:val="20"/>
          <w:szCs w:val="20"/>
        </w:rPr>
        <w:t>n như</w:t>
      </w:r>
      <w:r w:rsidRPr="00E14498">
        <w:rPr>
          <w:rFonts w:ascii="Arial" w:hAnsi="Arial" w:cs="Arial"/>
          <w:sz w:val="20"/>
          <w:szCs w:val="20"/>
        </w:rPr>
        <w:t>ợ</w:t>
      </w:r>
      <w:r w:rsidRPr="00E14498">
        <w:rPr>
          <w:rFonts w:ascii="Arial" w:hAnsi="Arial" w:cs="Arial"/>
          <w:sz w:val="20"/>
          <w:szCs w:val="20"/>
        </w:rPr>
        <w:t>ng có trách nhi</w:t>
      </w:r>
      <w:r w:rsidRPr="00E14498">
        <w:rPr>
          <w:rFonts w:ascii="Arial" w:hAnsi="Arial" w:cs="Arial"/>
          <w:sz w:val="20"/>
          <w:szCs w:val="20"/>
        </w:rPr>
        <w:t>ệ</w:t>
      </w:r>
      <w:r w:rsidRPr="00E14498">
        <w:rPr>
          <w:rFonts w:ascii="Arial" w:hAnsi="Arial" w:cs="Arial"/>
          <w:sz w:val="20"/>
          <w:szCs w:val="20"/>
        </w:rPr>
        <w:t>m xác nh</w:t>
      </w:r>
      <w:r w:rsidRPr="00E14498">
        <w:rPr>
          <w:rFonts w:ascii="Arial" w:hAnsi="Arial" w:cs="Arial"/>
          <w:sz w:val="20"/>
          <w:szCs w:val="20"/>
        </w:rPr>
        <w:t>ậ</w:t>
      </w:r>
      <w:r w:rsidRPr="00E14498">
        <w:rPr>
          <w:rFonts w:ascii="Arial" w:hAnsi="Arial" w:cs="Arial"/>
          <w:sz w:val="20"/>
          <w:szCs w:val="20"/>
        </w:rPr>
        <w:t>n hoàn t</w:t>
      </w:r>
      <w:r w:rsidRPr="00E14498">
        <w:rPr>
          <w:rFonts w:ascii="Arial" w:hAnsi="Arial" w:cs="Arial"/>
          <w:sz w:val="20"/>
          <w:szCs w:val="20"/>
        </w:rPr>
        <w:t>ấ</w:t>
      </w:r>
      <w:r w:rsidRPr="00E14498">
        <w:rPr>
          <w:rFonts w:ascii="Arial" w:hAnsi="Arial" w:cs="Arial"/>
          <w:sz w:val="20"/>
          <w:szCs w:val="20"/>
        </w:rPr>
        <w:t>t giao d</w:t>
      </w:r>
      <w:r w:rsidRPr="00E14498">
        <w:rPr>
          <w:rFonts w:ascii="Arial" w:hAnsi="Arial" w:cs="Arial"/>
          <w:sz w:val="20"/>
          <w:szCs w:val="20"/>
        </w:rPr>
        <w:t>ị</w:t>
      </w:r>
      <w:r w:rsidRPr="00E14498">
        <w:rPr>
          <w:rFonts w:ascii="Arial" w:hAnsi="Arial" w:cs="Arial"/>
          <w:sz w:val="20"/>
          <w:szCs w:val="20"/>
        </w:rPr>
        <w:t>ch và xác nh</w:t>
      </w:r>
      <w:r w:rsidRPr="00E14498">
        <w:rPr>
          <w:rFonts w:ascii="Arial" w:hAnsi="Arial" w:cs="Arial"/>
          <w:sz w:val="20"/>
          <w:szCs w:val="20"/>
        </w:rPr>
        <w:t>ậ</w:t>
      </w:r>
      <w:r w:rsidRPr="00E14498">
        <w:rPr>
          <w:rFonts w:ascii="Arial" w:hAnsi="Arial" w:cs="Arial"/>
          <w:sz w:val="20"/>
          <w:szCs w:val="20"/>
        </w:rPr>
        <w:t>n quy</w:t>
      </w:r>
      <w:r w:rsidRPr="00E14498">
        <w:rPr>
          <w:rFonts w:ascii="Arial" w:hAnsi="Arial" w:cs="Arial"/>
          <w:sz w:val="20"/>
          <w:szCs w:val="20"/>
        </w:rPr>
        <w:t>ề</w:t>
      </w:r>
      <w:r w:rsidRPr="00E14498">
        <w:rPr>
          <w:rFonts w:ascii="Arial" w:hAnsi="Arial" w:cs="Arial"/>
          <w:sz w:val="20"/>
          <w:szCs w:val="20"/>
        </w:rPr>
        <w:t>n s</w:t>
      </w:r>
      <w:r w:rsidRPr="00E14498">
        <w:rPr>
          <w:rFonts w:ascii="Arial" w:hAnsi="Arial" w:cs="Arial"/>
          <w:sz w:val="20"/>
          <w:szCs w:val="20"/>
        </w:rPr>
        <w:t>ở</w:t>
      </w:r>
      <w:r w:rsidRPr="00E14498">
        <w:rPr>
          <w:rFonts w:ascii="Arial" w:hAnsi="Arial" w:cs="Arial"/>
          <w:sz w:val="20"/>
          <w:szCs w:val="20"/>
        </w:rPr>
        <w:t xml:space="preserve"> h</w:t>
      </w:r>
      <w:r w:rsidRPr="00E14498">
        <w:rPr>
          <w:rFonts w:ascii="Arial" w:hAnsi="Arial" w:cs="Arial"/>
          <w:sz w:val="20"/>
          <w:szCs w:val="20"/>
        </w:rPr>
        <w:t>ữ</w:t>
      </w:r>
      <w:r w:rsidRPr="00E14498">
        <w:rPr>
          <w:rFonts w:ascii="Arial" w:hAnsi="Arial" w:cs="Arial"/>
          <w:sz w:val="20"/>
          <w:szCs w:val="20"/>
        </w:rPr>
        <w:t>u cho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nhà đ</w:t>
      </w:r>
      <w:r w:rsidRPr="00E14498">
        <w:rPr>
          <w:rFonts w:ascii="Arial" w:hAnsi="Arial" w:cs="Arial"/>
          <w:sz w:val="20"/>
          <w:szCs w:val="20"/>
        </w:rPr>
        <w:t>ầ</w:t>
      </w:r>
      <w:r w:rsidRPr="00E14498">
        <w:rPr>
          <w:rFonts w:ascii="Arial" w:hAnsi="Arial" w:cs="Arial"/>
          <w:sz w:val="20"/>
          <w:szCs w:val="20"/>
        </w:rPr>
        <w:t>u tư.</w:t>
      </w:r>
      <w:r w:rsidRPr="00E14498">
        <w:rPr>
          <w:rFonts w:ascii="Arial" w:hAnsi="Arial" w:cs="Arial"/>
          <w:sz w:val="20"/>
          <w:szCs w:val="20"/>
        </w:rPr>
        <w:t xml:space="preserve">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03 ngày làm vi</w:t>
      </w:r>
      <w:r w:rsidRPr="00E14498">
        <w:rPr>
          <w:rFonts w:ascii="Arial" w:hAnsi="Arial" w:cs="Arial"/>
          <w:sz w:val="20"/>
          <w:szCs w:val="20"/>
        </w:rPr>
        <w:t>ệ</w:t>
      </w:r>
      <w:r w:rsidRPr="00E14498">
        <w:rPr>
          <w:rFonts w:ascii="Arial" w:hAnsi="Arial" w:cs="Arial"/>
          <w:sz w:val="20"/>
          <w:szCs w:val="20"/>
        </w:rPr>
        <w:t>c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giao d</w:t>
      </w:r>
      <w:r w:rsidRPr="00E14498">
        <w:rPr>
          <w:rFonts w:ascii="Arial" w:hAnsi="Arial" w:cs="Arial"/>
          <w:sz w:val="20"/>
          <w:szCs w:val="20"/>
        </w:rPr>
        <w:t>ị</w:t>
      </w:r>
      <w:r w:rsidRPr="00E14498">
        <w:rPr>
          <w:rFonts w:ascii="Arial" w:hAnsi="Arial" w:cs="Arial"/>
          <w:sz w:val="20"/>
          <w:szCs w:val="20"/>
        </w:rPr>
        <w:t>ch hoán đ</w:t>
      </w:r>
      <w:r w:rsidRPr="00E14498">
        <w:rPr>
          <w:rFonts w:ascii="Arial" w:hAnsi="Arial" w:cs="Arial"/>
          <w:sz w:val="20"/>
          <w:szCs w:val="20"/>
        </w:rPr>
        <w:t>ổ</w:t>
      </w:r>
      <w:r w:rsidRPr="00E14498">
        <w:rPr>
          <w:rFonts w:ascii="Arial" w:hAnsi="Arial" w:cs="Arial"/>
          <w:sz w:val="20"/>
          <w:szCs w:val="20"/>
        </w:rPr>
        <w:t>i, ngân hàng giám sát ph</w:t>
      </w:r>
      <w:r w:rsidRPr="00E14498">
        <w:rPr>
          <w:rFonts w:ascii="Arial" w:hAnsi="Arial" w:cs="Arial"/>
          <w:sz w:val="20"/>
          <w:szCs w:val="20"/>
        </w:rPr>
        <w:t>ả</w:t>
      </w:r>
      <w:r w:rsidRPr="00E14498">
        <w:rPr>
          <w:rFonts w:ascii="Arial" w:hAnsi="Arial" w:cs="Arial"/>
          <w:sz w:val="20"/>
          <w:szCs w:val="20"/>
        </w:rPr>
        <w:t>i hoàn t</w:t>
      </w:r>
      <w:r w:rsidRPr="00E14498">
        <w:rPr>
          <w:rFonts w:ascii="Arial" w:hAnsi="Arial" w:cs="Arial"/>
          <w:sz w:val="20"/>
          <w:szCs w:val="20"/>
        </w:rPr>
        <w:t>ấ</w:t>
      </w:r>
      <w:r w:rsidRPr="00E14498">
        <w:rPr>
          <w:rFonts w:ascii="Arial" w:hAnsi="Arial" w:cs="Arial"/>
          <w:sz w:val="20"/>
          <w:szCs w:val="20"/>
        </w:rPr>
        <w:t>t vi</w:t>
      </w:r>
      <w:r w:rsidRPr="00E14498">
        <w:rPr>
          <w:rFonts w:ascii="Arial" w:hAnsi="Arial" w:cs="Arial"/>
          <w:sz w:val="20"/>
          <w:szCs w:val="20"/>
        </w:rPr>
        <w:t>ệ</w:t>
      </w:r>
      <w:r w:rsidRPr="00E14498">
        <w:rPr>
          <w:rFonts w:ascii="Arial" w:hAnsi="Arial" w:cs="Arial"/>
          <w:sz w:val="20"/>
          <w:szCs w:val="20"/>
        </w:rPr>
        <w:t>c hoàn tr</w:t>
      </w:r>
      <w:r w:rsidRPr="00E14498">
        <w:rPr>
          <w:rFonts w:ascii="Arial" w:hAnsi="Arial" w:cs="Arial"/>
          <w:sz w:val="20"/>
          <w:szCs w:val="20"/>
        </w:rPr>
        <w:t>ả</w:t>
      </w:r>
      <w:r w:rsidRPr="00E14498">
        <w:rPr>
          <w:rFonts w:ascii="Arial" w:hAnsi="Arial" w:cs="Arial"/>
          <w:sz w:val="20"/>
          <w:szCs w:val="20"/>
        </w:rPr>
        <w:t xml:space="preserve"> các kho</w:t>
      </w:r>
      <w:r w:rsidRPr="00E14498">
        <w:rPr>
          <w:rFonts w:ascii="Arial" w:hAnsi="Arial" w:cs="Arial"/>
          <w:sz w:val="20"/>
          <w:szCs w:val="20"/>
        </w:rPr>
        <w:t>ả</w:t>
      </w:r>
      <w:r w:rsidRPr="00E14498">
        <w:rPr>
          <w:rFonts w:ascii="Arial" w:hAnsi="Arial" w:cs="Arial"/>
          <w:sz w:val="20"/>
          <w:szCs w:val="20"/>
        </w:rPr>
        <w:t>n thanh toán b</w:t>
      </w:r>
      <w:r w:rsidRPr="00E14498">
        <w:rPr>
          <w:rFonts w:ascii="Arial" w:hAnsi="Arial" w:cs="Arial"/>
          <w:sz w:val="20"/>
          <w:szCs w:val="20"/>
        </w:rPr>
        <w:t>ằ</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cho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nhà đ</w:t>
      </w:r>
      <w:r w:rsidRPr="00E14498">
        <w:rPr>
          <w:rFonts w:ascii="Arial" w:hAnsi="Arial" w:cs="Arial"/>
          <w:sz w:val="20"/>
          <w:szCs w:val="20"/>
        </w:rPr>
        <w:t>ầ</w:t>
      </w:r>
      <w:r w:rsidRPr="00E14498">
        <w:rPr>
          <w:rFonts w:ascii="Arial" w:hAnsi="Arial" w:cs="Arial"/>
          <w:sz w:val="20"/>
          <w:szCs w:val="20"/>
        </w:rPr>
        <w:t>u tư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4 Đi</w:t>
      </w:r>
      <w:r w:rsidRPr="00E14498">
        <w:rPr>
          <w:rFonts w:ascii="Arial" w:hAnsi="Arial" w:cs="Arial"/>
          <w:sz w:val="20"/>
          <w:szCs w:val="20"/>
        </w:rPr>
        <w:t>ề</w:t>
      </w:r>
      <w:r w:rsidRPr="00E14498">
        <w:rPr>
          <w:rFonts w:ascii="Arial" w:hAnsi="Arial" w:cs="Arial"/>
          <w:sz w:val="20"/>
          <w:szCs w:val="20"/>
        </w:rPr>
        <w:t>u này theo yêu c</w:t>
      </w:r>
      <w:r w:rsidRPr="00E14498">
        <w:rPr>
          <w:rFonts w:ascii="Arial" w:hAnsi="Arial" w:cs="Arial"/>
          <w:sz w:val="20"/>
          <w:szCs w:val="20"/>
        </w:rPr>
        <w:t>ầ</w:t>
      </w:r>
      <w:r w:rsidRPr="00E14498">
        <w:rPr>
          <w:rFonts w:ascii="Arial" w:hAnsi="Arial" w:cs="Arial"/>
          <w:sz w:val="20"/>
          <w:szCs w:val="20"/>
        </w:rPr>
        <w:t>u h</w:t>
      </w:r>
      <w:r w:rsidRPr="00E14498">
        <w:rPr>
          <w:rFonts w:ascii="Arial" w:hAnsi="Arial" w:cs="Arial"/>
          <w:sz w:val="20"/>
          <w:szCs w:val="20"/>
        </w:rPr>
        <w:t>ợ</w:t>
      </w:r>
      <w:r w:rsidRPr="00E14498">
        <w:rPr>
          <w:rFonts w:ascii="Arial" w:hAnsi="Arial" w:cs="Arial"/>
          <w:sz w:val="20"/>
          <w:szCs w:val="20"/>
        </w:rPr>
        <w:t>p pháp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 xml:space="preserve">n lý </w:t>
      </w:r>
      <w:r w:rsidRPr="00E14498">
        <w:rPr>
          <w:rFonts w:ascii="Arial" w:hAnsi="Arial" w:cs="Arial"/>
          <w:i/>
          <w:sz w:val="20"/>
          <w:szCs w:val="20"/>
        </w:rPr>
        <w:t>qu</w:t>
      </w:r>
      <w:r w:rsidRPr="00E14498">
        <w:rPr>
          <w:rFonts w:ascii="Arial" w:hAnsi="Arial" w:cs="Arial"/>
          <w:i/>
          <w:sz w:val="20"/>
          <w:szCs w:val="20"/>
        </w:rPr>
        <w:t>ỹ</w:t>
      </w:r>
      <w:r w:rsidRPr="00E14498">
        <w:rPr>
          <w:rFonts w:ascii="Arial" w:hAnsi="Arial" w:cs="Arial"/>
          <w:i/>
          <w:sz w:val="20"/>
          <w:szCs w:val="20"/>
        </w:rPr>
        <w:t>.”.</w:t>
      </w:r>
    </w:p>
    <w:p w14:paraId="7790D0E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4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43</w:t>
      </w:r>
    </w:p>
    <w:p w14:paraId="09AC1B1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Danh m</w:t>
      </w:r>
      <w:r w:rsidRPr="00E14498">
        <w:rPr>
          <w:rFonts w:ascii="Arial" w:hAnsi="Arial" w:cs="Arial"/>
          <w:sz w:val="20"/>
          <w:szCs w:val="20"/>
        </w:rPr>
        <w:t>ụ</w:t>
      </w:r>
      <w:r w:rsidRPr="00E14498">
        <w:rPr>
          <w:rFonts w:ascii="Arial" w:hAnsi="Arial" w:cs="Arial"/>
          <w:sz w:val="20"/>
          <w:szCs w:val="20"/>
        </w:rPr>
        <w:t>c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là phương ti</w:t>
      </w:r>
      <w:r w:rsidRPr="00E14498">
        <w:rPr>
          <w:rFonts w:ascii="Arial" w:hAnsi="Arial" w:cs="Arial"/>
          <w:sz w:val="20"/>
          <w:szCs w:val="20"/>
        </w:rPr>
        <w:t>ệ</w:t>
      </w:r>
      <w:r w:rsidRPr="00E14498">
        <w:rPr>
          <w:rFonts w:ascii="Arial" w:hAnsi="Arial" w:cs="Arial"/>
          <w:sz w:val="20"/>
          <w:szCs w:val="20"/>
        </w:rPr>
        <w:t>n thanh toán ch</w:t>
      </w:r>
      <w:r w:rsidRPr="00E14498">
        <w:rPr>
          <w:rFonts w:ascii="Arial" w:hAnsi="Arial" w:cs="Arial"/>
          <w:sz w:val="20"/>
          <w:szCs w:val="20"/>
        </w:rPr>
        <w:t>ủ</w:t>
      </w:r>
      <w:r w:rsidRPr="00E14498">
        <w:rPr>
          <w:rFonts w:ascii="Arial" w:hAnsi="Arial" w:cs="Arial"/>
          <w:sz w:val="20"/>
          <w:szCs w:val="20"/>
        </w:rPr>
        <w:t xml:space="preserve"> y</w:t>
      </w:r>
      <w:r w:rsidRPr="00E14498">
        <w:rPr>
          <w:rFonts w:ascii="Arial" w:hAnsi="Arial" w:cs="Arial"/>
          <w:sz w:val="20"/>
          <w:szCs w:val="20"/>
        </w:rPr>
        <w:t>ế</w:t>
      </w:r>
      <w:r w:rsidRPr="00E14498">
        <w:rPr>
          <w:rFonts w:ascii="Arial" w:hAnsi="Arial" w:cs="Arial"/>
          <w:sz w:val="20"/>
          <w:szCs w:val="20"/>
        </w:rPr>
        <w:t>u trong giao d</w:t>
      </w:r>
      <w:r w:rsidRPr="00E14498">
        <w:rPr>
          <w:rFonts w:ascii="Arial" w:hAnsi="Arial" w:cs="Arial"/>
          <w:sz w:val="20"/>
          <w:szCs w:val="20"/>
        </w:rPr>
        <w:t>ị</w:t>
      </w:r>
      <w:r w:rsidRPr="00E14498">
        <w:rPr>
          <w:rFonts w:ascii="Arial" w:hAnsi="Arial" w:cs="Arial"/>
          <w:sz w:val="20"/>
          <w:szCs w:val="20"/>
        </w:rPr>
        <w:t>ch hoán đ</w:t>
      </w:r>
      <w:r w:rsidRPr="00E14498">
        <w:rPr>
          <w:rFonts w:ascii="Arial" w:hAnsi="Arial" w:cs="Arial"/>
          <w:sz w:val="20"/>
          <w:szCs w:val="20"/>
        </w:rPr>
        <w:t>ổ</w:t>
      </w:r>
      <w:r w:rsidRPr="00E14498">
        <w:rPr>
          <w:rFonts w:ascii="Arial" w:hAnsi="Arial" w:cs="Arial"/>
          <w:sz w:val="20"/>
          <w:szCs w:val="20"/>
        </w:rPr>
        <w:t>i gi</w:t>
      </w:r>
      <w:r w:rsidRPr="00E14498">
        <w:rPr>
          <w:rFonts w:ascii="Arial" w:hAnsi="Arial" w:cs="Arial"/>
          <w:sz w:val="20"/>
          <w:szCs w:val="20"/>
        </w:rPr>
        <w:t>ữ</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nhà đ</w:t>
      </w:r>
      <w:r w:rsidRPr="00E14498">
        <w:rPr>
          <w:rFonts w:ascii="Arial" w:hAnsi="Arial" w:cs="Arial"/>
          <w:sz w:val="20"/>
          <w:szCs w:val="20"/>
        </w:rPr>
        <w:t>ầ</w:t>
      </w:r>
      <w:r w:rsidRPr="00E14498">
        <w:rPr>
          <w:rFonts w:ascii="Arial" w:hAnsi="Arial" w:cs="Arial"/>
          <w:sz w:val="20"/>
          <w:szCs w:val="20"/>
        </w:rPr>
        <w:t>u tư tr</w:t>
      </w:r>
      <w:r w:rsidRPr="00E14498">
        <w:rPr>
          <w:rFonts w:ascii="Arial" w:hAnsi="Arial" w:cs="Arial"/>
          <w:sz w:val="20"/>
          <w:szCs w:val="20"/>
        </w:rPr>
        <w:t>ừ</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w:t>
      </w:r>
    </w:p>
    <w:p w14:paraId="2A99340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Khi hoán đ</w:t>
      </w:r>
      <w:r w:rsidRPr="00E14498">
        <w:rPr>
          <w:rFonts w:ascii="Arial" w:hAnsi="Arial" w:cs="Arial"/>
          <w:sz w:val="20"/>
          <w:szCs w:val="20"/>
        </w:rPr>
        <w:t>ổ</w:t>
      </w:r>
      <w:r w:rsidRPr="00E14498">
        <w:rPr>
          <w:rFonts w:ascii="Arial" w:hAnsi="Arial" w:cs="Arial"/>
          <w:sz w:val="20"/>
          <w:szCs w:val="20"/>
        </w:rPr>
        <w:t>i danh m</w:t>
      </w:r>
      <w:r w:rsidRPr="00E14498">
        <w:rPr>
          <w:rFonts w:ascii="Arial" w:hAnsi="Arial" w:cs="Arial"/>
          <w:sz w:val="20"/>
          <w:szCs w:val="20"/>
        </w:rPr>
        <w:t>ụ</w:t>
      </w:r>
      <w:r w:rsidRPr="00E14498">
        <w:rPr>
          <w:rFonts w:ascii="Arial" w:hAnsi="Arial" w:cs="Arial"/>
          <w:sz w:val="20"/>
          <w:szCs w:val="20"/>
        </w:rPr>
        <w:t>c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l</w:t>
      </w:r>
      <w:r w:rsidRPr="00E14498">
        <w:rPr>
          <w:rFonts w:ascii="Arial" w:hAnsi="Arial" w:cs="Arial"/>
          <w:sz w:val="20"/>
          <w:szCs w:val="20"/>
        </w:rPr>
        <w:t>ấ</w:t>
      </w:r>
      <w:r w:rsidRPr="00E14498">
        <w:rPr>
          <w:rFonts w:ascii="Arial" w:hAnsi="Arial" w:cs="Arial"/>
          <w:sz w:val="20"/>
          <w:szCs w:val="20"/>
        </w:rPr>
        <w:t>y các lô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w:t>
      </w:r>
      <w:r w:rsidRPr="00E14498">
        <w:rPr>
          <w:rFonts w:ascii="Arial" w:hAnsi="Arial" w:cs="Arial"/>
          <w:sz w:val="20"/>
          <w:szCs w:val="20"/>
        </w:rPr>
        <w:t>u</w:t>
      </w:r>
      <w:r w:rsidRPr="00E14498">
        <w:rPr>
          <w:rFonts w:ascii="Arial" w:hAnsi="Arial" w:cs="Arial"/>
          <w:sz w:val="20"/>
          <w:szCs w:val="20"/>
        </w:rPr>
        <w:t>ỹ</w:t>
      </w:r>
      <w:r w:rsidRPr="00E14498">
        <w:rPr>
          <w:rFonts w:ascii="Arial" w:hAnsi="Arial" w:cs="Arial"/>
          <w:sz w:val="20"/>
          <w:szCs w:val="20"/>
        </w:rPr>
        <w:t xml:space="preserve"> ETF, giá tr</w:t>
      </w:r>
      <w:r w:rsidRPr="00E14498">
        <w:rPr>
          <w:rFonts w:ascii="Arial" w:hAnsi="Arial" w:cs="Arial"/>
          <w:sz w:val="20"/>
          <w:szCs w:val="20"/>
        </w:rPr>
        <w:t>ị</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danh m</w:t>
      </w:r>
      <w:r w:rsidRPr="00E14498">
        <w:rPr>
          <w:rFonts w:ascii="Arial" w:hAnsi="Arial" w:cs="Arial"/>
          <w:sz w:val="20"/>
          <w:szCs w:val="20"/>
        </w:rPr>
        <w:t>ụ</w:t>
      </w:r>
      <w:r w:rsidRPr="00E14498">
        <w:rPr>
          <w:rFonts w:ascii="Arial" w:hAnsi="Arial" w:cs="Arial"/>
          <w:sz w:val="20"/>
          <w:szCs w:val="20"/>
        </w:rPr>
        <w:t>c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th</w:t>
      </w:r>
      <w:r w:rsidRPr="00E14498">
        <w:rPr>
          <w:rFonts w:ascii="Arial" w:hAnsi="Arial" w:cs="Arial"/>
          <w:sz w:val="20"/>
          <w:szCs w:val="20"/>
        </w:rPr>
        <w:t>ấ</w:t>
      </w:r>
      <w:r w:rsidRPr="00E14498">
        <w:rPr>
          <w:rFonts w:ascii="Arial" w:hAnsi="Arial" w:cs="Arial"/>
          <w:sz w:val="20"/>
          <w:szCs w:val="20"/>
        </w:rPr>
        <w:t>p hơn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 c</w:t>
      </w:r>
      <w:r w:rsidRPr="00E14498">
        <w:rPr>
          <w:rFonts w:ascii="Arial" w:hAnsi="Arial" w:cs="Arial"/>
          <w:sz w:val="20"/>
          <w:szCs w:val="20"/>
        </w:rPr>
        <w:t>ủ</w:t>
      </w:r>
      <w:r w:rsidRPr="00E14498">
        <w:rPr>
          <w:rFonts w:ascii="Arial" w:hAnsi="Arial" w:cs="Arial"/>
          <w:sz w:val="20"/>
          <w:szCs w:val="20"/>
        </w:rPr>
        <w:t>a các lô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ETF. Ph</w:t>
      </w:r>
      <w:r w:rsidRPr="00E14498">
        <w:rPr>
          <w:rFonts w:ascii="Arial" w:hAnsi="Arial" w:cs="Arial"/>
          <w:sz w:val="20"/>
          <w:szCs w:val="20"/>
        </w:rPr>
        <w:t>ầ</w:t>
      </w:r>
      <w:r w:rsidRPr="00E14498">
        <w:rPr>
          <w:rFonts w:ascii="Arial" w:hAnsi="Arial" w:cs="Arial"/>
          <w:sz w:val="20"/>
          <w:szCs w:val="20"/>
        </w:rPr>
        <w:t>n chênh l</w:t>
      </w:r>
      <w:r w:rsidRPr="00E14498">
        <w:rPr>
          <w:rFonts w:ascii="Arial" w:hAnsi="Arial" w:cs="Arial"/>
          <w:sz w:val="20"/>
          <w:szCs w:val="20"/>
        </w:rPr>
        <w:t>ệ</w:t>
      </w:r>
      <w:r w:rsidRPr="00E14498">
        <w:rPr>
          <w:rFonts w:ascii="Arial" w:hAnsi="Arial" w:cs="Arial"/>
          <w:sz w:val="20"/>
          <w:szCs w:val="20"/>
        </w:rPr>
        <w:t>ch phát sinh đư</w:t>
      </w:r>
      <w:r w:rsidRPr="00E14498">
        <w:rPr>
          <w:rFonts w:ascii="Arial" w:hAnsi="Arial" w:cs="Arial"/>
          <w:sz w:val="20"/>
          <w:szCs w:val="20"/>
        </w:rPr>
        <w:t>ợ</w:t>
      </w:r>
      <w:r w:rsidRPr="00E14498">
        <w:rPr>
          <w:rFonts w:ascii="Arial" w:hAnsi="Arial" w:cs="Arial"/>
          <w:sz w:val="20"/>
          <w:szCs w:val="20"/>
        </w:rPr>
        <w:t>c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nhà đ</w:t>
      </w:r>
      <w:r w:rsidRPr="00E14498">
        <w:rPr>
          <w:rFonts w:ascii="Arial" w:hAnsi="Arial" w:cs="Arial"/>
          <w:sz w:val="20"/>
          <w:szCs w:val="20"/>
        </w:rPr>
        <w:t>ầ</w:t>
      </w:r>
      <w:r w:rsidRPr="00E14498">
        <w:rPr>
          <w:rFonts w:ascii="Arial" w:hAnsi="Arial" w:cs="Arial"/>
          <w:sz w:val="20"/>
          <w:szCs w:val="20"/>
        </w:rPr>
        <w:t>u tư thanh toán b</w:t>
      </w:r>
      <w:r w:rsidRPr="00E14498">
        <w:rPr>
          <w:rFonts w:ascii="Arial" w:hAnsi="Arial" w:cs="Arial"/>
          <w:sz w:val="20"/>
          <w:szCs w:val="20"/>
        </w:rPr>
        <w:t>ổ</w:t>
      </w:r>
      <w:r w:rsidRPr="00E14498">
        <w:rPr>
          <w:rFonts w:ascii="Arial" w:hAnsi="Arial" w:cs="Arial"/>
          <w:sz w:val="20"/>
          <w:szCs w:val="20"/>
        </w:rPr>
        <w:t xml:space="preserve"> sung b</w:t>
      </w:r>
      <w:r w:rsidRPr="00E14498">
        <w:rPr>
          <w:rFonts w:ascii="Arial" w:hAnsi="Arial" w:cs="Arial"/>
          <w:sz w:val="20"/>
          <w:szCs w:val="20"/>
        </w:rPr>
        <w:t>ằ</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vào tài kho</w:t>
      </w:r>
      <w:r w:rsidRPr="00E14498">
        <w:rPr>
          <w:rFonts w:ascii="Arial" w:hAnsi="Arial" w:cs="Arial"/>
          <w:sz w:val="20"/>
          <w:szCs w:val="20"/>
        </w:rPr>
        <w:t>ả</w:t>
      </w:r>
      <w:r w:rsidRPr="00E14498">
        <w:rPr>
          <w:rFonts w:ascii="Arial" w:hAnsi="Arial" w:cs="Arial"/>
          <w:sz w:val="20"/>
          <w:szCs w:val="20"/>
        </w:rPr>
        <w:t>n ti</w:t>
      </w:r>
      <w:r w:rsidRPr="00E14498">
        <w:rPr>
          <w:rFonts w:ascii="Arial" w:hAnsi="Arial" w:cs="Arial"/>
          <w:sz w:val="20"/>
          <w:szCs w:val="20"/>
        </w:rPr>
        <w:t>ề</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ETF m</w:t>
      </w:r>
      <w:r w:rsidRPr="00E14498">
        <w:rPr>
          <w:rFonts w:ascii="Arial" w:hAnsi="Arial" w:cs="Arial"/>
          <w:sz w:val="20"/>
          <w:szCs w:val="20"/>
        </w:rPr>
        <w:t>ở</w:t>
      </w:r>
      <w:r w:rsidRPr="00E14498">
        <w:rPr>
          <w:rFonts w:ascii="Arial" w:hAnsi="Arial" w:cs="Arial"/>
          <w:sz w:val="20"/>
          <w:szCs w:val="20"/>
        </w:rPr>
        <w:t xml:space="preserve"> t</w:t>
      </w:r>
      <w:r w:rsidRPr="00E14498">
        <w:rPr>
          <w:rFonts w:ascii="Arial" w:hAnsi="Arial" w:cs="Arial"/>
          <w:sz w:val="20"/>
          <w:szCs w:val="20"/>
        </w:rPr>
        <w:t>ạ</w:t>
      </w:r>
      <w:r w:rsidRPr="00E14498">
        <w:rPr>
          <w:rFonts w:ascii="Arial" w:hAnsi="Arial" w:cs="Arial"/>
          <w:sz w:val="20"/>
          <w:szCs w:val="20"/>
        </w:rPr>
        <w:t xml:space="preserve">i ngân hàng giám sát </w:t>
      </w:r>
      <w:r w:rsidRPr="00E14498">
        <w:rPr>
          <w:rFonts w:ascii="Arial" w:hAnsi="Arial" w:cs="Arial"/>
          <w:sz w:val="20"/>
          <w:szCs w:val="20"/>
        </w:rPr>
        <w:t>trư</w:t>
      </w:r>
      <w:r w:rsidRPr="00E14498">
        <w:rPr>
          <w:rFonts w:ascii="Arial" w:hAnsi="Arial" w:cs="Arial"/>
          <w:sz w:val="20"/>
          <w:szCs w:val="20"/>
        </w:rPr>
        <w:t>ớ</w:t>
      </w:r>
      <w:r w:rsidRPr="00E14498">
        <w:rPr>
          <w:rFonts w:ascii="Arial" w:hAnsi="Arial" w:cs="Arial"/>
          <w:sz w:val="20"/>
          <w:szCs w:val="20"/>
        </w:rPr>
        <w:t>c ho</w:t>
      </w:r>
      <w:r w:rsidRPr="00E14498">
        <w:rPr>
          <w:rFonts w:ascii="Arial" w:hAnsi="Arial" w:cs="Arial"/>
          <w:sz w:val="20"/>
          <w:szCs w:val="20"/>
        </w:rPr>
        <w:t>ặ</w:t>
      </w:r>
      <w:r w:rsidRPr="00E14498">
        <w:rPr>
          <w:rFonts w:ascii="Arial" w:hAnsi="Arial" w:cs="Arial"/>
          <w:sz w:val="20"/>
          <w:szCs w:val="20"/>
        </w:rPr>
        <w:t>c t</w:t>
      </w:r>
      <w:r w:rsidRPr="00E14498">
        <w:rPr>
          <w:rFonts w:ascii="Arial" w:hAnsi="Arial" w:cs="Arial"/>
          <w:sz w:val="20"/>
          <w:szCs w:val="20"/>
        </w:rPr>
        <w:t>ạ</w:t>
      </w:r>
      <w:r w:rsidRPr="00E14498">
        <w:rPr>
          <w:rFonts w:ascii="Arial" w:hAnsi="Arial" w:cs="Arial"/>
          <w:sz w:val="20"/>
          <w:szCs w:val="20"/>
        </w:rPr>
        <w:t>i ngày thanh toán. Ph</w:t>
      </w:r>
      <w:r w:rsidRPr="00E14498">
        <w:rPr>
          <w:rFonts w:ascii="Arial" w:hAnsi="Arial" w:cs="Arial"/>
          <w:sz w:val="20"/>
          <w:szCs w:val="20"/>
        </w:rPr>
        <w:t>ầ</w:t>
      </w:r>
      <w:r w:rsidRPr="00E14498">
        <w:rPr>
          <w:rFonts w:ascii="Arial" w:hAnsi="Arial" w:cs="Arial"/>
          <w:sz w:val="20"/>
          <w:szCs w:val="20"/>
        </w:rPr>
        <w:t>n thanh toán b</w:t>
      </w:r>
      <w:r w:rsidRPr="00E14498">
        <w:rPr>
          <w:rFonts w:ascii="Arial" w:hAnsi="Arial" w:cs="Arial"/>
          <w:sz w:val="20"/>
          <w:szCs w:val="20"/>
        </w:rPr>
        <w:t>ằ</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bao g</w:t>
      </w:r>
      <w:r w:rsidRPr="00E14498">
        <w:rPr>
          <w:rFonts w:ascii="Arial" w:hAnsi="Arial" w:cs="Arial"/>
          <w:sz w:val="20"/>
          <w:szCs w:val="20"/>
        </w:rPr>
        <w:t>ồ</w:t>
      </w:r>
      <w:r w:rsidRPr="00E14498">
        <w:rPr>
          <w:rFonts w:ascii="Arial" w:hAnsi="Arial" w:cs="Arial"/>
          <w:sz w:val="20"/>
          <w:szCs w:val="20"/>
        </w:rPr>
        <w:t>m kho</w:t>
      </w:r>
      <w:r w:rsidRPr="00E14498">
        <w:rPr>
          <w:rFonts w:ascii="Arial" w:hAnsi="Arial" w:cs="Arial"/>
          <w:sz w:val="20"/>
          <w:szCs w:val="20"/>
        </w:rPr>
        <w:t>ả</w:t>
      </w:r>
      <w:r w:rsidRPr="00E14498">
        <w:rPr>
          <w:rFonts w:ascii="Arial" w:hAnsi="Arial" w:cs="Arial"/>
          <w:sz w:val="20"/>
          <w:szCs w:val="20"/>
        </w:rPr>
        <w:t>n thanh toán cho các lô l</w:t>
      </w:r>
      <w:r w:rsidRPr="00E14498">
        <w:rPr>
          <w:rFonts w:ascii="Arial" w:hAnsi="Arial" w:cs="Arial"/>
          <w:sz w:val="20"/>
          <w:szCs w:val="20"/>
        </w:rPr>
        <w:t>ẻ</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kho</w:t>
      </w:r>
      <w:r w:rsidRPr="00E14498">
        <w:rPr>
          <w:rFonts w:ascii="Arial" w:hAnsi="Arial" w:cs="Arial"/>
          <w:sz w:val="20"/>
          <w:szCs w:val="20"/>
        </w:rPr>
        <w:t>ả</w:t>
      </w:r>
      <w:r w:rsidRPr="00E14498">
        <w:rPr>
          <w:rFonts w:ascii="Arial" w:hAnsi="Arial" w:cs="Arial"/>
          <w:sz w:val="20"/>
          <w:szCs w:val="20"/>
        </w:rPr>
        <w:t>n thanh toán cho các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mà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nhà đ</w:t>
      </w:r>
      <w:r w:rsidRPr="00E14498">
        <w:rPr>
          <w:rFonts w:ascii="Arial" w:hAnsi="Arial" w:cs="Arial"/>
          <w:sz w:val="20"/>
          <w:szCs w:val="20"/>
        </w:rPr>
        <w:t>ầ</w:t>
      </w:r>
      <w:r w:rsidRPr="00E14498">
        <w:rPr>
          <w:rFonts w:ascii="Arial" w:hAnsi="Arial" w:cs="Arial"/>
          <w:sz w:val="20"/>
          <w:szCs w:val="20"/>
        </w:rPr>
        <w:t>u tư b</w:t>
      </w:r>
      <w:r w:rsidRPr="00E14498">
        <w:rPr>
          <w:rFonts w:ascii="Arial" w:hAnsi="Arial" w:cs="Arial"/>
          <w:sz w:val="20"/>
          <w:szCs w:val="20"/>
        </w:rPr>
        <w:t>ị</w:t>
      </w:r>
      <w:r w:rsidRPr="00E14498">
        <w:rPr>
          <w:rFonts w:ascii="Arial" w:hAnsi="Arial" w:cs="Arial"/>
          <w:sz w:val="20"/>
          <w:szCs w:val="20"/>
        </w:rPr>
        <w:t xml:space="preserve"> h</w:t>
      </w:r>
      <w:r w:rsidRPr="00E14498">
        <w:rPr>
          <w:rFonts w:ascii="Arial" w:hAnsi="Arial" w:cs="Arial"/>
          <w:sz w:val="20"/>
          <w:szCs w:val="20"/>
        </w:rPr>
        <w:t>ạ</w:t>
      </w:r>
      <w:r w:rsidRPr="00E14498">
        <w:rPr>
          <w:rFonts w:ascii="Arial" w:hAnsi="Arial" w:cs="Arial"/>
          <w:sz w:val="20"/>
          <w:szCs w:val="20"/>
        </w:rPr>
        <w:t>n ch</w:t>
      </w:r>
      <w:r w:rsidRPr="00E14498">
        <w:rPr>
          <w:rFonts w:ascii="Arial" w:hAnsi="Arial" w:cs="Arial"/>
          <w:sz w:val="20"/>
          <w:szCs w:val="20"/>
        </w:rPr>
        <w:t>ế</w:t>
      </w:r>
      <w:r w:rsidRPr="00E14498">
        <w:rPr>
          <w:rFonts w:ascii="Arial" w:hAnsi="Arial" w:cs="Arial"/>
          <w:sz w:val="20"/>
          <w:szCs w:val="20"/>
        </w:rPr>
        <w:t xml:space="preserve"> chuy</w:t>
      </w:r>
      <w:r w:rsidRPr="00E14498">
        <w:rPr>
          <w:rFonts w:ascii="Arial" w:hAnsi="Arial" w:cs="Arial"/>
          <w:sz w:val="20"/>
          <w:szCs w:val="20"/>
        </w:rPr>
        <w:t>ể</w:t>
      </w:r>
      <w:r w:rsidRPr="00E14498">
        <w:rPr>
          <w:rFonts w:ascii="Arial" w:hAnsi="Arial" w:cs="Arial"/>
          <w:sz w:val="20"/>
          <w:szCs w:val="20"/>
        </w:rPr>
        <w:t>n như</w:t>
      </w:r>
      <w:r w:rsidRPr="00E14498">
        <w:rPr>
          <w:rFonts w:ascii="Arial" w:hAnsi="Arial" w:cs="Arial"/>
          <w:sz w:val="20"/>
          <w:szCs w:val="20"/>
        </w:rPr>
        <w:t>ợ</w:t>
      </w:r>
      <w:r w:rsidRPr="00E14498">
        <w:rPr>
          <w:rFonts w:ascii="Arial" w:hAnsi="Arial" w:cs="Arial"/>
          <w:sz w:val="20"/>
          <w:szCs w:val="20"/>
        </w:rPr>
        <w:t>ng; các kho</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ổ</w:t>
      </w:r>
      <w:r w:rsidRPr="00E14498">
        <w:rPr>
          <w:rFonts w:ascii="Arial" w:hAnsi="Arial" w:cs="Arial"/>
          <w:sz w:val="20"/>
          <w:szCs w:val="20"/>
        </w:rPr>
        <w:t xml:space="preserve"> t</w:t>
      </w:r>
      <w:r w:rsidRPr="00E14498">
        <w:rPr>
          <w:rFonts w:ascii="Arial" w:hAnsi="Arial" w:cs="Arial"/>
          <w:sz w:val="20"/>
          <w:szCs w:val="20"/>
        </w:rPr>
        <w:t>ứ</w:t>
      </w:r>
      <w:r w:rsidRPr="00E14498">
        <w:rPr>
          <w:rFonts w:ascii="Arial" w:hAnsi="Arial" w:cs="Arial"/>
          <w:sz w:val="20"/>
          <w:szCs w:val="20"/>
        </w:rPr>
        <w:t>c, trái t</w:t>
      </w:r>
      <w:r w:rsidRPr="00E14498">
        <w:rPr>
          <w:rFonts w:ascii="Arial" w:hAnsi="Arial" w:cs="Arial"/>
          <w:sz w:val="20"/>
          <w:szCs w:val="20"/>
        </w:rPr>
        <w:t>ứ</w:t>
      </w:r>
      <w:r w:rsidRPr="00E14498">
        <w:rPr>
          <w:rFonts w:ascii="Arial" w:hAnsi="Arial" w:cs="Arial"/>
          <w:sz w:val="20"/>
          <w:szCs w:val="20"/>
        </w:rPr>
        <w:t>c c</w:t>
      </w:r>
      <w:r w:rsidRPr="00E14498">
        <w:rPr>
          <w:rFonts w:ascii="Arial" w:hAnsi="Arial" w:cs="Arial"/>
          <w:sz w:val="20"/>
          <w:szCs w:val="20"/>
        </w:rPr>
        <w:t>ủ</w:t>
      </w:r>
      <w:r w:rsidRPr="00E14498">
        <w:rPr>
          <w:rFonts w:ascii="Arial" w:hAnsi="Arial" w:cs="Arial"/>
          <w:sz w:val="20"/>
          <w:szCs w:val="20"/>
        </w:rPr>
        <w:t>a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kho</w:t>
      </w:r>
      <w:r w:rsidRPr="00E14498">
        <w:rPr>
          <w:rFonts w:ascii="Arial" w:hAnsi="Arial" w:cs="Arial"/>
          <w:sz w:val="20"/>
          <w:szCs w:val="20"/>
        </w:rPr>
        <w:t>ả</w:t>
      </w:r>
      <w:r w:rsidRPr="00E14498">
        <w:rPr>
          <w:rFonts w:ascii="Arial" w:hAnsi="Arial" w:cs="Arial"/>
          <w:sz w:val="20"/>
          <w:szCs w:val="20"/>
        </w:rPr>
        <w:t>n thanh toán cho các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mua thêm đ</w:t>
      </w:r>
      <w:r w:rsidRPr="00E14498">
        <w:rPr>
          <w:rFonts w:ascii="Arial" w:hAnsi="Arial" w:cs="Arial"/>
          <w:sz w:val="20"/>
          <w:szCs w:val="20"/>
        </w:rPr>
        <w:t>ể</w:t>
      </w:r>
      <w:r w:rsidRPr="00E14498">
        <w:rPr>
          <w:rFonts w:ascii="Arial" w:hAnsi="Arial" w:cs="Arial"/>
          <w:sz w:val="20"/>
          <w:szCs w:val="20"/>
        </w:rPr>
        <w:t xml:space="preserve">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 hoán đ</w:t>
      </w:r>
      <w:r w:rsidRPr="00E14498">
        <w:rPr>
          <w:rFonts w:ascii="Arial" w:hAnsi="Arial" w:cs="Arial"/>
          <w:sz w:val="20"/>
          <w:szCs w:val="20"/>
        </w:rPr>
        <w:t>ổ</w:t>
      </w:r>
      <w:r w:rsidRPr="00E14498">
        <w:rPr>
          <w:rFonts w:ascii="Arial" w:hAnsi="Arial" w:cs="Arial"/>
          <w:sz w:val="20"/>
          <w:szCs w:val="20"/>
        </w:rPr>
        <w:t>i d</w:t>
      </w:r>
      <w:r w:rsidRPr="00E14498">
        <w:rPr>
          <w:rFonts w:ascii="Arial" w:hAnsi="Arial" w:cs="Arial"/>
          <w:sz w:val="20"/>
          <w:szCs w:val="20"/>
        </w:rPr>
        <w:t>ẫ</w:t>
      </w:r>
      <w:r w:rsidRPr="00E14498">
        <w:rPr>
          <w:rFonts w:ascii="Arial" w:hAnsi="Arial" w:cs="Arial"/>
          <w:sz w:val="20"/>
          <w:szCs w:val="20"/>
        </w:rPr>
        <w:t>n đ</w:t>
      </w:r>
      <w:r w:rsidRPr="00E14498">
        <w:rPr>
          <w:rFonts w:ascii="Arial" w:hAnsi="Arial" w:cs="Arial"/>
          <w:sz w:val="20"/>
          <w:szCs w:val="20"/>
        </w:rPr>
        <w:t>ế</w:t>
      </w:r>
      <w:r w:rsidRPr="00E14498">
        <w:rPr>
          <w:rFonts w:ascii="Arial" w:hAnsi="Arial" w:cs="Arial"/>
          <w:sz w:val="20"/>
          <w:szCs w:val="20"/>
        </w:rPr>
        <w:t>n nhà đ</w:t>
      </w:r>
      <w:r w:rsidRPr="00E14498">
        <w:rPr>
          <w:rFonts w:ascii="Arial" w:hAnsi="Arial" w:cs="Arial"/>
          <w:sz w:val="20"/>
          <w:szCs w:val="20"/>
        </w:rPr>
        <w:t>ầ</w:t>
      </w:r>
      <w:r w:rsidRPr="00E14498">
        <w:rPr>
          <w:rFonts w:ascii="Arial" w:hAnsi="Arial" w:cs="Arial"/>
          <w:sz w:val="20"/>
          <w:szCs w:val="20"/>
        </w:rPr>
        <w:t>u tư s</w:t>
      </w:r>
      <w:r w:rsidRPr="00E14498">
        <w:rPr>
          <w:rFonts w:ascii="Arial" w:hAnsi="Arial" w:cs="Arial"/>
          <w:sz w:val="20"/>
          <w:szCs w:val="20"/>
        </w:rPr>
        <w:t>ở</w:t>
      </w:r>
      <w:r w:rsidRPr="00E14498">
        <w:rPr>
          <w:rFonts w:ascii="Arial" w:hAnsi="Arial" w:cs="Arial"/>
          <w:sz w:val="20"/>
          <w:szCs w:val="20"/>
        </w:rPr>
        <w:t xml:space="preserve"> h</w:t>
      </w:r>
      <w:r w:rsidRPr="00E14498">
        <w:rPr>
          <w:rFonts w:ascii="Arial" w:hAnsi="Arial" w:cs="Arial"/>
          <w:sz w:val="20"/>
          <w:szCs w:val="20"/>
        </w:rPr>
        <w:t>ữ</w:t>
      </w:r>
      <w:r w:rsidRPr="00E14498">
        <w:rPr>
          <w:rFonts w:ascii="Arial" w:hAnsi="Arial" w:cs="Arial"/>
          <w:sz w:val="20"/>
          <w:szCs w:val="20"/>
        </w:rPr>
        <w:t>u t</w:t>
      </w:r>
      <w:r w:rsidRPr="00E14498">
        <w:rPr>
          <w:rFonts w:ascii="Arial" w:hAnsi="Arial" w:cs="Arial"/>
          <w:sz w:val="20"/>
          <w:szCs w:val="20"/>
        </w:rPr>
        <w:t>ừ</w:t>
      </w:r>
      <w:r w:rsidRPr="00E14498">
        <w:rPr>
          <w:rFonts w:ascii="Arial" w:hAnsi="Arial" w:cs="Arial"/>
          <w:sz w:val="20"/>
          <w:szCs w:val="20"/>
        </w:rPr>
        <w:t xml:space="preserve"> 25% tr</w:t>
      </w:r>
      <w:r w:rsidRPr="00E14498">
        <w:rPr>
          <w:rFonts w:ascii="Arial" w:hAnsi="Arial" w:cs="Arial"/>
          <w:sz w:val="20"/>
          <w:szCs w:val="20"/>
        </w:rPr>
        <w:t>ở</w:t>
      </w:r>
      <w:r w:rsidRPr="00E14498">
        <w:rPr>
          <w:rFonts w:ascii="Arial" w:hAnsi="Arial" w:cs="Arial"/>
          <w:sz w:val="20"/>
          <w:szCs w:val="20"/>
        </w:rPr>
        <w:t xml:space="preserve"> lên s</w:t>
      </w:r>
      <w:r w:rsidRPr="00E14498">
        <w:rPr>
          <w:rFonts w:ascii="Arial" w:hAnsi="Arial" w:cs="Arial"/>
          <w:sz w:val="20"/>
          <w:szCs w:val="20"/>
        </w:rPr>
        <w:t>ố</w:t>
      </w:r>
      <w:r w:rsidRPr="00E14498">
        <w:rPr>
          <w:rFonts w:ascii="Arial" w:hAnsi="Arial" w:cs="Arial"/>
          <w:sz w:val="20"/>
          <w:szCs w:val="20"/>
        </w:rPr>
        <w:t xml:space="preserve">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có quy</w:t>
      </w:r>
      <w:r w:rsidRPr="00E14498">
        <w:rPr>
          <w:rFonts w:ascii="Arial" w:hAnsi="Arial" w:cs="Arial"/>
          <w:sz w:val="20"/>
          <w:szCs w:val="20"/>
        </w:rPr>
        <w:t>ề</w:t>
      </w:r>
      <w:r w:rsidRPr="00E14498">
        <w:rPr>
          <w:rFonts w:ascii="Arial" w:hAnsi="Arial" w:cs="Arial"/>
          <w:sz w:val="20"/>
          <w:szCs w:val="20"/>
        </w:rPr>
        <w:t>n bi</w:t>
      </w:r>
      <w:r w:rsidRPr="00E14498">
        <w:rPr>
          <w:rFonts w:ascii="Arial" w:hAnsi="Arial" w:cs="Arial"/>
          <w:sz w:val="20"/>
          <w:szCs w:val="20"/>
        </w:rPr>
        <w:t>ể</w:t>
      </w:r>
      <w:r w:rsidRPr="00E14498">
        <w:rPr>
          <w:rFonts w:ascii="Arial" w:hAnsi="Arial" w:cs="Arial"/>
          <w:sz w:val="20"/>
          <w:szCs w:val="20"/>
        </w:rPr>
        <w:t>u quy</w:t>
      </w:r>
      <w:r w:rsidRPr="00E14498">
        <w:rPr>
          <w:rFonts w:ascii="Arial" w:hAnsi="Arial" w:cs="Arial"/>
          <w:sz w:val="20"/>
          <w:szCs w:val="20"/>
        </w:rPr>
        <w:t>ế</w:t>
      </w:r>
      <w:r w:rsidRPr="00E14498">
        <w:rPr>
          <w:rFonts w:ascii="Arial" w:hAnsi="Arial" w:cs="Arial"/>
          <w:sz w:val="20"/>
          <w:szCs w:val="20"/>
        </w:rPr>
        <w:t>t c</w:t>
      </w:r>
      <w:r w:rsidRPr="00E14498">
        <w:rPr>
          <w:rFonts w:ascii="Arial" w:hAnsi="Arial" w:cs="Arial"/>
          <w:sz w:val="20"/>
          <w:szCs w:val="20"/>
        </w:rPr>
        <w:t>ủ</w:t>
      </w:r>
      <w:r w:rsidRPr="00E14498">
        <w:rPr>
          <w:rFonts w:ascii="Arial" w:hAnsi="Arial" w:cs="Arial"/>
          <w:sz w:val="20"/>
          <w:szCs w:val="20"/>
        </w:rPr>
        <w:t>a m</w:t>
      </w:r>
      <w:r w:rsidRPr="00E14498">
        <w:rPr>
          <w:rFonts w:ascii="Arial" w:hAnsi="Arial" w:cs="Arial"/>
          <w:sz w:val="20"/>
          <w:szCs w:val="20"/>
        </w:rPr>
        <w:t>ộ</w:t>
      </w:r>
      <w:r w:rsidRPr="00E14498">
        <w:rPr>
          <w:rFonts w:ascii="Arial" w:hAnsi="Arial" w:cs="Arial"/>
          <w:sz w:val="20"/>
          <w:szCs w:val="20"/>
        </w:rPr>
        <w:t>t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mà nhà đ</w:t>
      </w:r>
      <w:r w:rsidRPr="00E14498">
        <w:rPr>
          <w:rFonts w:ascii="Arial" w:hAnsi="Arial" w:cs="Arial"/>
          <w:sz w:val="20"/>
          <w:szCs w:val="20"/>
        </w:rPr>
        <w:t>ầ</w:t>
      </w:r>
      <w:r w:rsidRPr="00E14498">
        <w:rPr>
          <w:rFonts w:ascii="Arial" w:hAnsi="Arial" w:cs="Arial"/>
          <w:sz w:val="20"/>
          <w:szCs w:val="20"/>
        </w:rPr>
        <w:t>u tư chưa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th</w:t>
      </w:r>
      <w:r w:rsidRPr="00E14498">
        <w:rPr>
          <w:rFonts w:ascii="Arial" w:hAnsi="Arial" w:cs="Arial"/>
          <w:sz w:val="20"/>
          <w:szCs w:val="20"/>
        </w:rPr>
        <w:t>ủ</w:t>
      </w:r>
      <w:r w:rsidRPr="00E14498">
        <w:rPr>
          <w:rFonts w:ascii="Arial" w:hAnsi="Arial" w:cs="Arial"/>
          <w:sz w:val="20"/>
          <w:szCs w:val="20"/>
        </w:rPr>
        <w:t xml:space="preserve"> t</w:t>
      </w:r>
      <w:r w:rsidRPr="00E14498">
        <w:rPr>
          <w:rFonts w:ascii="Arial" w:hAnsi="Arial" w:cs="Arial"/>
          <w:sz w:val="20"/>
          <w:szCs w:val="20"/>
        </w:rPr>
        <w:t>ụ</w:t>
      </w:r>
      <w:r w:rsidRPr="00E14498">
        <w:rPr>
          <w:rFonts w:ascii="Arial" w:hAnsi="Arial" w:cs="Arial"/>
          <w:sz w:val="20"/>
          <w:szCs w:val="20"/>
        </w:rPr>
        <w:t>c chào mua công khai; kho</w:t>
      </w:r>
      <w:r w:rsidRPr="00E14498">
        <w:rPr>
          <w:rFonts w:ascii="Arial" w:hAnsi="Arial" w:cs="Arial"/>
          <w:sz w:val="20"/>
          <w:szCs w:val="20"/>
        </w:rPr>
        <w:t>ả</w:t>
      </w:r>
      <w:r w:rsidRPr="00E14498">
        <w:rPr>
          <w:rFonts w:ascii="Arial" w:hAnsi="Arial" w:cs="Arial"/>
          <w:sz w:val="20"/>
          <w:szCs w:val="20"/>
        </w:rPr>
        <w:t>n th</w:t>
      </w:r>
      <w:r w:rsidRPr="00E14498">
        <w:rPr>
          <w:rFonts w:ascii="Arial" w:hAnsi="Arial" w:cs="Arial"/>
          <w:sz w:val="20"/>
          <w:szCs w:val="20"/>
        </w:rPr>
        <w:t>anh toán cho các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n</w:t>
      </w:r>
      <w:r w:rsidRPr="00E14498">
        <w:rPr>
          <w:rFonts w:ascii="Arial" w:hAnsi="Arial" w:cs="Arial"/>
          <w:sz w:val="20"/>
          <w:szCs w:val="20"/>
        </w:rPr>
        <w:t>ắ</w:t>
      </w:r>
      <w:r w:rsidRPr="00E14498">
        <w:rPr>
          <w:rFonts w:ascii="Arial" w:hAnsi="Arial" w:cs="Arial"/>
          <w:sz w:val="20"/>
          <w:szCs w:val="20"/>
        </w:rPr>
        <w:t>m gi</w:t>
      </w:r>
      <w:r w:rsidRPr="00E14498">
        <w:rPr>
          <w:rFonts w:ascii="Arial" w:hAnsi="Arial" w:cs="Arial"/>
          <w:sz w:val="20"/>
          <w:szCs w:val="20"/>
        </w:rPr>
        <w:t>ữ</w:t>
      </w:r>
      <w:r w:rsidRPr="00E14498">
        <w:rPr>
          <w:rFonts w:ascii="Arial" w:hAnsi="Arial" w:cs="Arial"/>
          <w:sz w:val="20"/>
          <w:szCs w:val="20"/>
        </w:rPr>
        <w:t xml:space="preserve"> đ</w:t>
      </w:r>
      <w:r w:rsidRPr="00E14498">
        <w:rPr>
          <w:rFonts w:ascii="Arial" w:hAnsi="Arial" w:cs="Arial"/>
          <w:sz w:val="20"/>
          <w:szCs w:val="20"/>
        </w:rPr>
        <w:t>ể</w:t>
      </w:r>
      <w:r w:rsidRPr="00E14498">
        <w:rPr>
          <w:rFonts w:ascii="Arial" w:hAnsi="Arial" w:cs="Arial"/>
          <w:sz w:val="20"/>
          <w:szCs w:val="20"/>
        </w:rPr>
        <w:t xml:space="preserve">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 hoán đ</w:t>
      </w:r>
      <w:r w:rsidRPr="00E14498">
        <w:rPr>
          <w:rFonts w:ascii="Arial" w:hAnsi="Arial" w:cs="Arial"/>
          <w:sz w:val="20"/>
          <w:szCs w:val="20"/>
        </w:rPr>
        <w:t>ổ</w:t>
      </w:r>
      <w:r w:rsidRPr="00E14498">
        <w:rPr>
          <w:rFonts w:ascii="Arial" w:hAnsi="Arial" w:cs="Arial"/>
          <w:sz w:val="20"/>
          <w:szCs w:val="20"/>
        </w:rPr>
        <w:t>i d</w:t>
      </w:r>
      <w:r w:rsidRPr="00E14498">
        <w:rPr>
          <w:rFonts w:ascii="Arial" w:hAnsi="Arial" w:cs="Arial"/>
          <w:sz w:val="20"/>
          <w:szCs w:val="20"/>
        </w:rPr>
        <w:t>ẫ</w:t>
      </w:r>
      <w:r w:rsidRPr="00E14498">
        <w:rPr>
          <w:rFonts w:ascii="Arial" w:hAnsi="Arial" w:cs="Arial"/>
          <w:sz w:val="20"/>
          <w:szCs w:val="20"/>
        </w:rPr>
        <w:t>n đ</w:t>
      </w:r>
      <w:r w:rsidRPr="00E14498">
        <w:rPr>
          <w:rFonts w:ascii="Arial" w:hAnsi="Arial" w:cs="Arial"/>
          <w:sz w:val="20"/>
          <w:szCs w:val="20"/>
        </w:rPr>
        <w:t>ế</w:t>
      </w:r>
      <w:r w:rsidRPr="00E14498">
        <w:rPr>
          <w:rFonts w:ascii="Arial" w:hAnsi="Arial" w:cs="Arial"/>
          <w:sz w:val="20"/>
          <w:szCs w:val="20"/>
        </w:rPr>
        <w:t>n nhà đ</w:t>
      </w:r>
      <w:r w:rsidRPr="00E14498">
        <w:rPr>
          <w:rFonts w:ascii="Arial" w:hAnsi="Arial" w:cs="Arial"/>
          <w:sz w:val="20"/>
          <w:szCs w:val="20"/>
        </w:rPr>
        <w:t>ầ</w:t>
      </w:r>
      <w:r w:rsidRPr="00E14498">
        <w:rPr>
          <w:rFonts w:ascii="Arial" w:hAnsi="Arial" w:cs="Arial"/>
          <w:sz w:val="20"/>
          <w:szCs w:val="20"/>
        </w:rPr>
        <w:t>u tư s</w:t>
      </w:r>
      <w:r w:rsidRPr="00E14498">
        <w:rPr>
          <w:rFonts w:ascii="Arial" w:hAnsi="Arial" w:cs="Arial"/>
          <w:sz w:val="20"/>
          <w:szCs w:val="20"/>
        </w:rPr>
        <w:t>ở</w:t>
      </w:r>
      <w:r w:rsidRPr="00E14498">
        <w:rPr>
          <w:rFonts w:ascii="Arial" w:hAnsi="Arial" w:cs="Arial"/>
          <w:sz w:val="20"/>
          <w:szCs w:val="20"/>
        </w:rPr>
        <w:t xml:space="preserve"> h</w:t>
      </w:r>
      <w:r w:rsidRPr="00E14498">
        <w:rPr>
          <w:rFonts w:ascii="Arial" w:hAnsi="Arial" w:cs="Arial"/>
          <w:sz w:val="20"/>
          <w:szCs w:val="20"/>
        </w:rPr>
        <w:t>ữ</w:t>
      </w:r>
      <w:r w:rsidRPr="00E14498">
        <w:rPr>
          <w:rFonts w:ascii="Arial" w:hAnsi="Arial" w:cs="Arial"/>
          <w:sz w:val="20"/>
          <w:szCs w:val="20"/>
        </w:rPr>
        <w:t>u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phát hành b</w:t>
      </w:r>
      <w:r w:rsidRPr="00E14498">
        <w:rPr>
          <w:rFonts w:ascii="Arial" w:hAnsi="Arial" w:cs="Arial"/>
          <w:sz w:val="20"/>
          <w:szCs w:val="20"/>
        </w:rPr>
        <w:t>ở</w:t>
      </w:r>
      <w:r w:rsidRPr="00E14498">
        <w:rPr>
          <w:rFonts w:ascii="Arial" w:hAnsi="Arial" w:cs="Arial"/>
          <w:sz w:val="20"/>
          <w:szCs w:val="20"/>
        </w:rPr>
        <w:t>i chính nhà đ</w:t>
      </w:r>
      <w:r w:rsidRPr="00E14498">
        <w:rPr>
          <w:rFonts w:ascii="Arial" w:hAnsi="Arial" w:cs="Arial"/>
          <w:sz w:val="20"/>
          <w:szCs w:val="20"/>
        </w:rPr>
        <w:t>ầ</w:t>
      </w:r>
      <w:r w:rsidRPr="00E14498">
        <w:rPr>
          <w:rFonts w:ascii="Arial" w:hAnsi="Arial" w:cs="Arial"/>
          <w:sz w:val="20"/>
          <w:szCs w:val="20"/>
        </w:rPr>
        <w:t>u tư đó mà nhà đ</w:t>
      </w:r>
      <w:r w:rsidRPr="00E14498">
        <w:rPr>
          <w:rFonts w:ascii="Arial" w:hAnsi="Arial" w:cs="Arial"/>
          <w:sz w:val="20"/>
          <w:szCs w:val="20"/>
        </w:rPr>
        <w:t>ầ</w:t>
      </w:r>
      <w:r w:rsidRPr="00E14498">
        <w:rPr>
          <w:rFonts w:ascii="Arial" w:hAnsi="Arial" w:cs="Arial"/>
          <w:sz w:val="20"/>
          <w:szCs w:val="20"/>
        </w:rPr>
        <w:t>u tư chưa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th</w:t>
      </w:r>
      <w:r w:rsidRPr="00E14498">
        <w:rPr>
          <w:rFonts w:ascii="Arial" w:hAnsi="Arial" w:cs="Arial"/>
          <w:sz w:val="20"/>
          <w:szCs w:val="20"/>
        </w:rPr>
        <w:t>ủ</w:t>
      </w:r>
      <w:r w:rsidRPr="00E14498">
        <w:rPr>
          <w:rFonts w:ascii="Arial" w:hAnsi="Arial" w:cs="Arial"/>
          <w:sz w:val="20"/>
          <w:szCs w:val="20"/>
        </w:rPr>
        <w:t xml:space="preserve"> t</w:t>
      </w:r>
      <w:r w:rsidRPr="00E14498">
        <w:rPr>
          <w:rFonts w:ascii="Arial" w:hAnsi="Arial" w:cs="Arial"/>
          <w:sz w:val="20"/>
          <w:szCs w:val="20"/>
        </w:rPr>
        <w:t>ụ</w:t>
      </w:r>
      <w:r w:rsidRPr="00E14498">
        <w:rPr>
          <w:rFonts w:ascii="Arial" w:hAnsi="Arial" w:cs="Arial"/>
          <w:sz w:val="20"/>
          <w:szCs w:val="20"/>
        </w:rPr>
        <w:t>c giao d</w:t>
      </w:r>
      <w:r w:rsidRPr="00E14498">
        <w:rPr>
          <w:rFonts w:ascii="Arial" w:hAnsi="Arial" w:cs="Arial"/>
          <w:sz w:val="20"/>
          <w:szCs w:val="20"/>
        </w:rPr>
        <w:t>ị</w:t>
      </w:r>
      <w:r w:rsidRPr="00E14498">
        <w:rPr>
          <w:rFonts w:ascii="Arial" w:hAnsi="Arial" w:cs="Arial"/>
          <w:sz w:val="20"/>
          <w:szCs w:val="20"/>
        </w:rPr>
        <w:t>ch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qu</w:t>
      </w:r>
      <w:r w:rsidRPr="00E14498">
        <w:rPr>
          <w:rFonts w:ascii="Arial" w:hAnsi="Arial" w:cs="Arial"/>
          <w:sz w:val="20"/>
          <w:szCs w:val="20"/>
        </w:rPr>
        <w:t>ỹ</w:t>
      </w:r>
      <w:r w:rsidRPr="00E14498">
        <w:rPr>
          <w:rFonts w:ascii="Arial" w:hAnsi="Arial" w:cs="Arial"/>
          <w:sz w:val="20"/>
          <w:szCs w:val="20"/>
        </w:rPr>
        <w:t xml:space="preserve"> và các kho</w:t>
      </w:r>
      <w:r w:rsidRPr="00E14498">
        <w:rPr>
          <w:rFonts w:ascii="Arial" w:hAnsi="Arial" w:cs="Arial"/>
          <w:sz w:val="20"/>
          <w:szCs w:val="20"/>
        </w:rPr>
        <w:t>ả</w:t>
      </w:r>
      <w:r w:rsidRPr="00E14498">
        <w:rPr>
          <w:rFonts w:ascii="Arial" w:hAnsi="Arial" w:cs="Arial"/>
          <w:sz w:val="20"/>
          <w:szCs w:val="20"/>
        </w:rPr>
        <w:t>n thanh toán b</w:t>
      </w:r>
      <w:r w:rsidRPr="00E14498">
        <w:rPr>
          <w:rFonts w:ascii="Arial" w:hAnsi="Arial" w:cs="Arial"/>
          <w:sz w:val="20"/>
          <w:szCs w:val="20"/>
        </w:rPr>
        <w:t>ằ</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khác theo quy đ</w:t>
      </w:r>
      <w:r w:rsidRPr="00E14498">
        <w:rPr>
          <w:rFonts w:ascii="Arial" w:hAnsi="Arial" w:cs="Arial"/>
          <w:sz w:val="20"/>
          <w:szCs w:val="20"/>
        </w:rPr>
        <w:t>ị</w:t>
      </w:r>
      <w:r w:rsidRPr="00E14498">
        <w:rPr>
          <w:rFonts w:ascii="Arial" w:hAnsi="Arial" w:cs="Arial"/>
          <w:sz w:val="20"/>
          <w:szCs w:val="20"/>
        </w:rPr>
        <w:t>n</w:t>
      </w:r>
      <w:r w:rsidRPr="00E14498">
        <w:rPr>
          <w:rFonts w:ascii="Arial" w:hAnsi="Arial" w:cs="Arial"/>
          <w:sz w:val="20"/>
          <w:szCs w:val="20"/>
        </w:rPr>
        <w:t>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phù h</w:t>
      </w:r>
      <w:r w:rsidRPr="00E14498">
        <w:rPr>
          <w:rFonts w:ascii="Arial" w:hAnsi="Arial" w:cs="Arial"/>
          <w:sz w:val="20"/>
          <w:szCs w:val="20"/>
        </w:rPr>
        <w:t>ợ</w:t>
      </w:r>
      <w:r w:rsidRPr="00E14498">
        <w:rPr>
          <w:rFonts w:ascii="Arial" w:hAnsi="Arial" w:cs="Arial"/>
          <w:sz w:val="20"/>
          <w:szCs w:val="20"/>
        </w:rPr>
        <w:t>p v</w:t>
      </w:r>
      <w:r w:rsidRPr="00E14498">
        <w:rPr>
          <w:rFonts w:ascii="Arial" w:hAnsi="Arial" w:cs="Arial"/>
          <w:sz w:val="20"/>
          <w:szCs w:val="20"/>
        </w:rPr>
        <w:t>ớ</w:t>
      </w:r>
      <w:r w:rsidRPr="00E14498">
        <w:rPr>
          <w:rFonts w:ascii="Arial" w:hAnsi="Arial" w:cs="Arial"/>
          <w:sz w:val="20"/>
          <w:szCs w:val="20"/>
        </w:rPr>
        <w:t>i các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 liên quan;</w:t>
      </w:r>
    </w:p>
    <w:p w14:paraId="526DBA1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Khi hoán đ</w:t>
      </w:r>
      <w:r w:rsidRPr="00E14498">
        <w:rPr>
          <w:rFonts w:ascii="Arial" w:hAnsi="Arial" w:cs="Arial"/>
          <w:sz w:val="20"/>
          <w:szCs w:val="20"/>
        </w:rPr>
        <w:t>ổ</w:t>
      </w:r>
      <w:r w:rsidRPr="00E14498">
        <w:rPr>
          <w:rFonts w:ascii="Arial" w:hAnsi="Arial" w:cs="Arial"/>
          <w:sz w:val="20"/>
          <w:szCs w:val="20"/>
        </w:rPr>
        <w:t>i các lô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ETF l</w:t>
      </w:r>
      <w:r w:rsidRPr="00E14498">
        <w:rPr>
          <w:rFonts w:ascii="Arial" w:hAnsi="Arial" w:cs="Arial"/>
          <w:sz w:val="20"/>
          <w:szCs w:val="20"/>
        </w:rPr>
        <w:t>ấ</w:t>
      </w:r>
      <w:r w:rsidRPr="00E14498">
        <w:rPr>
          <w:rFonts w:ascii="Arial" w:hAnsi="Arial" w:cs="Arial"/>
          <w:sz w:val="20"/>
          <w:szCs w:val="20"/>
        </w:rPr>
        <w:t>y danh m</w:t>
      </w:r>
      <w:r w:rsidRPr="00E14498">
        <w:rPr>
          <w:rFonts w:ascii="Arial" w:hAnsi="Arial" w:cs="Arial"/>
          <w:sz w:val="20"/>
          <w:szCs w:val="20"/>
        </w:rPr>
        <w:t>ụ</w:t>
      </w:r>
      <w:r w:rsidRPr="00E14498">
        <w:rPr>
          <w:rFonts w:ascii="Arial" w:hAnsi="Arial" w:cs="Arial"/>
          <w:sz w:val="20"/>
          <w:szCs w:val="20"/>
        </w:rPr>
        <w:t>c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giá tr</w:t>
      </w:r>
      <w:r w:rsidRPr="00E14498">
        <w:rPr>
          <w:rFonts w:ascii="Arial" w:hAnsi="Arial" w:cs="Arial"/>
          <w:sz w:val="20"/>
          <w:szCs w:val="20"/>
        </w:rPr>
        <w:t>ị</w:t>
      </w:r>
      <w:r w:rsidRPr="00E14498">
        <w:rPr>
          <w:rFonts w:ascii="Arial" w:hAnsi="Arial" w:cs="Arial"/>
          <w:sz w:val="20"/>
          <w:szCs w:val="20"/>
        </w:rPr>
        <w:t xml:space="preserve"> các lô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ETF mà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ti</w:t>
      </w:r>
      <w:r w:rsidRPr="00E14498">
        <w:rPr>
          <w:rFonts w:ascii="Arial" w:hAnsi="Arial" w:cs="Arial"/>
          <w:sz w:val="20"/>
          <w:szCs w:val="20"/>
        </w:rPr>
        <w:t>ế</w:t>
      </w:r>
      <w:r w:rsidRPr="00E14498">
        <w:rPr>
          <w:rFonts w:ascii="Arial" w:hAnsi="Arial" w:cs="Arial"/>
          <w:sz w:val="20"/>
          <w:szCs w:val="20"/>
        </w:rPr>
        <w:t>p nh</w:t>
      </w:r>
      <w:r w:rsidRPr="00E14498">
        <w:rPr>
          <w:rFonts w:ascii="Arial" w:hAnsi="Arial" w:cs="Arial"/>
          <w:sz w:val="20"/>
          <w:szCs w:val="20"/>
        </w:rPr>
        <w:t>ậ</w:t>
      </w:r>
      <w:r w:rsidRPr="00E14498">
        <w:rPr>
          <w:rFonts w:ascii="Arial" w:hAnsi="Arial" w:cs="Arial"/>
          <w:sz w:val="20"/>
          <w:szCs w:val="20"/>
        </w:rPr>
        <w:t>n t</w:t>
      </w:r>
      <w:r w:rsidRPr="00E14498">
        <w:rPr>
          <w:rFonts w:ascii="Arial" w:hAnsi="Arial" w:cs="Arial"/>
          <w:sz w:val="20"/>
          <w:szCs w:val="20"/>
        </w:rPr>
        <w:t>ừ</w:t>
      </w:r>
      <w:r w:rsidRPr="00E14498">
        <w:rPr>
          <w:rFonts w:ascii="Arial" w:hAnsi="Arial" w:cs="Arial"/>
          <w:sz w:val="20"/>
          <w:szCs w:val="20"/>
        </w:rPr>
        <w:t xml:space="preserve">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nhà đ</w:t>
      </w:r>
      <w:r w:rsidRPr="00E14498">
        <w:rPr>
          <w:rFonts w:ascii="Arial" w:hAnsi="Arial" w:cs="Arial"/>
          <w:sz w:val="20"/>
          <w:szCs w:val="20"/>
        </w:rPr>
        <w:t>ầ</w:t>
      </w:r>
      <w:r w:rsidRPr="00E14498">
        <w:rPr>
          <w:rFonts w:ascii="Arial" w:hAnsi="Arial" w:cs="Arial"/>
          <w:sz w:val="20"/>
          <w:szCs w:val="20"/>
        </w:rPr>
        <w:t>u tư nhi</w:t>
      </w:r>
      <w:r w:rsidRPr="00E14498">
        <w:rPr>
          <w:rFonts w:ascii="Arial" w:hAnsi="Arial" w:cs="Arial"/>
          <w:sz w:val="20"/>
          <w:szCs w:val="20"/>
        </w:rPr>
        <w:t>ề</w:t>
      </w:r>
      <w:r w:rsidRPr="00E14498">
        <w:rPr>
          <w:rFonts w:ascii="Arial" w:hAnsi="Arial" w:cs="Arial"/>
          <w:sz w:val="20"/>
          <w:szCs w:val="20"/>
        </w:rPr>
        <w:t>u hơn giá</w:t>
      </w:r>
      <w:r w:rsidRPr="00E14498">
        <w:rPr>
          <w:rFonts w:ascii="Arial" w:hAnsi="Arial" w:cs="Arial"/>
          <w:sz w:val="20"/>
          <w:szCs w:val="20"/>
        </w:rPr>
        <w:t xml:space="preserve"> tr</w:t>
      </w:r>
      <w:r w:rsidRPr="00E14498">
        <w:rPr>
          <w:rFonts w:ascii="Arial" w:hAnsi="Arial" w:cs="Arial"/>
          <w:sz w:val="20"/>
          <w:szCs w:val="20"/>
        </w:rPr>
        <w:t>ị</w:t>
      </w:r>
      <w:r w:rsidRPr="00E14498">
        <w:rPr>
          <w:rFonts w:ascii="Arial" w:hAnsi="Arial" w:cs="Arial"/>
          <w:sz w:val="20"/>
          <w:szCs w:val="20"/>
        </w:rPr>
        <w:t xml:space="preserve"> danh m</w:t>
      </w:r>
      <w:r w:rsidRPr="00E14498">
        <w:rPr>
          <w:rFonts w:ascii="Arial" w:hAnsi="Arial" w:cs="Arial"/>
          <w:sz w:val="20"/>
          <w:szCs w:val="20"/>
        </w:rPr>
        <w:t>ụ</w:t>
      </w:r>
      <w:r w:rsidRPr="00E14498">
        <w:rPr>
          <w:rFonts w:ascii="Arial" w:hAnsi="Arial" w:cs="Arial"/>
          <w:sz w:val="20"/>
          <w:szCs w:val="20"/>
        </w:rPr>
        <w:t>c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Ph</w:t>
      </w:r>
      <w:r w:rsidRPr="00E14498">
        <w:rPr>
          <w:rFonts w:ascii="Arial" w:hAnsi="Arial" w:cs="Arial"/>
          <w:sz w:val="20"/>
          <w:szCs w:val="20"/>
        </w:rPr>
        <w:t>ầ</w:t>
      </w:r>
      <w:r w:rsidRPr="00E14498">
        <w:rPr>
          <w:rFonts w:ascii="Arial" w:hAnsi="Arial" w:cs="Arial"/>
          <w:sz w:val="20"/>
          <w:szCs w:val="20"/>
        </w:rPr>
        <w:t>n chênh l</w:t>
      </w:r>
      <w:r w:rsidRPr="00E14498">
        <w:rPr>
          <w:rFonts w:ascii="Arial" w:hAnsi="Arial" w:cs="Arial"/>
          <w:sz w:val="20"/>
          <w:szCs w:val="20"/>
        </w:rPr>
        <w:t>ệ</w:t>
      </w:r>
      <w:r w:rsidRPr="00E14498">
        <w:rPr>
          <w:rFonts w:ascii="Arial" w:hAnsi="Arial" w:cs="Arial"/>
          <w:sz w:val="20"/>
          <w:szCs w:val="20"/>
        </w:rPr>
        <w:t>ch này đư</w:t>
      </w:r>
      <w:r w:rsidRPr="00E14498">
        <w:rPr>
          <w:rFonts w:ascii="Arial" w:hAnsi="Arial" w:cs="Arial"/>
          <w:sz w:val="20"/>
          <w:szCs w:val="20"/>
        </w:rPr>
        <w:t>ợ</w:t>
      </w:r>
      <w:r w:rsidRPr="00E14498">
        <w:rPr>
          <w:rFonts w:ascii="Arial" w:hAnsi="Arial" w:cs="Arial"/>
          <w:sz w:val="20"/>
          <w:szCs w:val="20"/>
        </w:rPr>
        <w:t>c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ngân hàng giám sát hoàn tr</w:t>
      </w:r>
      <w:r w:rsidRPr="00E14498">
        <w:rPr>
          <w:rFonts w:ascii="Arial" w:hAnsi="Arial" w:cs="Arial"/>
          <w:sz w:val="20"/>
          <w:szCs w:val="20"/>
        </w:rPr>
        <w:t>ả</w:t>
      </w:r>
      <w:r w:rsidRPr="00E14498">
        <w:rPr>
          <w:rFonts w:ascii="Arial" w:hAnsi="Arial" w:cs="Arial"/>
          <w:sz w:val="20"/>
          <w:szCs w:val="20"/>
        </w:rPr>
        <w:t xml:space="preserve"> l</w:t>
      </w:r>
      <w:r w:rsidRPr="00E14498">
        <w:rPr>
          <w:rFonts w:ascii="Arial" w:hAnsi="Arial" w:cs="Arial"/>
          <w:sz w:val="20"/>
          <w:szCs w:val="20"/>
        </w:rPr>
        <w:t>ạ</w:t>
      </w:r>
      <w:r w:rsidRPr="00E14498">
        <w:rPr>
          <w:rFonts w:ascii="Arial" w:hAnsi="Arial" w:cs="Arial"/>
          <w:sz w:val="20"/>
          <w:szCs w:val="20"/>
        </w:rPr>
        <w:t>i b</w:t>
      </w:r>
      <w:r w:rsidRPr="00E14498">
        <w:rPr>
          <w:rFonts w:ascii="Arial" w:hAnsi="Arial" w:cs="Arial"/>
          <w:sz w:val="20"/>
          <w:szCs w:val="20"/>
        </w:rPr>
        <w:t>ằ</w:t>
      </w:r>
      <w:r w:rsidRPr="00E14498">
        <w:rPr>
          <w:rFonts w:ascii="Arial" w:hAnsi="Arial" w:cs="Arial"/>
          <w:sz w:val="20"/>
          <w:szCs w:val="20"/>
        </w:rPr>
        <w:t>ng các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ETF vào các tài kho</w:t>
      </w:r>
      <w:r w:rsidRPr="00E14498">
        <w:rPr>
          <w:rFonts w:ascii="Arial" w:hAnsi="Arial" w:cs="Arial"/>
          <w:sz w:val="20"/>
          <w:szCs w:val="20"/>
        </w:rPr>
        <w:t>ả</w:t>
      </w:r>
      <w:r w:rsidRPr="00E14498">
        <w:rPr>
          <w:rFonts w:ascii="Arial" w:hAnsi="Arial" w:cs="Arial"/>
          <w:sz w:val="20"/>
          <w:szCs w:val="20"/>
        </w:rPr>
        <w:t>n lưu ký ch</w:t>
      </w:r>
      <w:r w:rsidRPr="00E14498">
        <w:rPr>
          <w:rFonts w:ascii="Arial" w:hAnsi="Arial" w:cs="Arial"/>
          <w:sz w:val="20"/>
          <w:szCs w:val="20"/>
        </w:rPr>
        <w:t>ứ</w:t>
      </w:r>
      <w:r w:rsidRPr="00E14498">
        <w:rPr>
          <w:rFonts w:ascii="Arial" w:hAnsi="Arial" w:cs="Arial"/>
          <w:sz w:val="20"/>
          <w:szCs w:val="20"/>
        </w:rPr>
        <w:t>ng khoán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t</w:t>
      </w:r>
      <w:r w:rsidRPr="00E14498">
        <w:rPr>
          <w:rFonts w:ascii="Arial" w:hAnsi="Arial" w:cs="Arial"/>
          <w:sz w:val="20"/>
          <w:szCs w:val="20"/>
        </w:rPr>
        <w:t>ạ</w:t>
      </w:r>
      <w:r w:rsidRPr="00E14498">
        <w:rPr>
          <w:rFonts w:ascii="Arial" w:hAnsi="Arial" w:cs="Arial"/>
          <w:sz w:val="20"/>
          <w:szCs w:val="20"/>
        </w:rPr>
        <w:t>i ngày thanh toán ho</w:t>
      </w:r>
      <w:r w:rsidRPr="00E14498">
        <w:rPr>
          <w:rFonts w:ascii="Arial" w:hAnsi="Arial" w:cs="Arial"/>
          <w:sz w:val="20"/>
          <w:szCs w:val="20"/>
        </w:rPr>
        <w:t>ặ</w:t>
      </w:r>
      <w:r w:rsidRPr="00E14498">
        <w:rPr>
          <w:rFonts w:ascii="Arial" w:hAnsi="Arial" w:cs="Arial"/>
          <w:sz w:val="20"/>
          <w:szCs w:val="20"/>
        </w:rPr>
        <w:t>c b</w:t>
      </w:r>
      <w:r w:rsidRPr="00E14498">
        <w:rPr>
          <w:rFonts w:ascii="Arial" w:hAnsi="Arial" w:cs="Arial"/>
          <w:sz w:val="20"/>
          <w:szCs w:val="20"/>
        </w:rPr>
        <w:t>ằ</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w:t>
      </w:r>
    </w:p>
    <w:p w14:paraId="568A1F5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ETF phát sinh quy</w:t>
      </w:r>
      <w:r w:rsidRPr="00E14498">
        <w:rPr>
          <w:rFonts w:ascii="Arial" w:hAnsi="Arial" w:cs="Arial"/>
          <w:sz w:val="20"/>
          <w:szCs w:val="20"/>
        </w:rPr>
        <w:t>ề</w:t>
      </w:r>
      <w:r w:rsidRPr="00E14498">
        <w:rPr>
          <w:rFonts w:ascii="Arial" w:hAnsi="Arial" w:cs="Arial"/>
          <w:sz w:val="20"/>
          <w:szCs w:val="20"/>
        </w:rPr>
        <w:t>n nh</w:t>
      </w:r>
      <w:r w:rsidRPr="00E14498">
        <w:rPr>
          <w:rFonts w:ascii="Arial" w:hAnsi="Arial" w:cs="Arial"/>
          <w:sz w:val="20"/>
          <w:szCs w:val="20"/>
        </w:rPr>
        <w:t>ậ</w:t>
      </w:r>
      <w:r w:rsidRPr="00E14498">
        <w:rPr>
          <w:rFonts w:ascii="Arial" w:hAnsi="Arial" w:cs="Arial"/>
          <w:sz w:val="20"/>
          <w:szCs w:val="20"/>
        </w:rPr>
        <w:t>n c</w:t>
      </w:r>
      <w:r w:rsidRPr="00E14498">
        <w:rPr>
          <w:rFonts w:ascii="Arial" w:hAnsi="Arial" w:cs="Arial"/>
          <w:sz w:val="20"/>
          <w:szCs w:val="20"/>
        </w:rPr>
        <w:t>ổ</w:t>
      </w:r>
      <w:r w:rsidRPr="00E14498">
        <w:rPr>
          <w:rFonts w:ascii="Arial" w:hAnsi="Arial" w:cs="Arial"/>
          <w:sz w:val="20"/>
          <w:szCs w:val="20"/>
        </w:rPr>
        <w:t xml:space="preserve"> t</w:t>
      </w:r>
      <w:r w:rsidRPr="00E14498">
        <w:rPr>
          <w:rFonts w:ascii="Arial" w:hAnsi="Arial" w:cs="Arial"/>
          <w:sz w:val="20"/>
          <w:szCs w:val="20"/>
        </w:rPr>
        <w:t>ứ</w:t>
      </w:r>
      <w:r w:rsidRPr="00E14498">
        <w:rPr>
          <w:rFonts w:ascii="Arial" w:hAnsi="Arial" w:cs="Arial"/>
          <w:sz w:val="20"/>
          <w:szCs w:val="20"/>
        </w:rPr>
        <w:t>c b</w:t>
      </w:r>
      <w:r w:rsidRPr="00E14498">
        <w:rPr>
          <w:rFonts w:ascii="Arial" w:hAnsi="Arial" w:cs="Arial"/>
          <w:sz w:val="20"/>
          <w:szCs w:val="20"/>
        </w:rPr>
        <w:t>ằ</w:t>
      </w:r>
      <w:r w:rsidRPr="00E14498">
        <w:rPr>
          <w:rFonts w:ascii="Arial" w:hAnsi="Arial" w:cs="Arial"/>
          <w:sz w:val="20"/>
          <w:szCs w:val="20"/>
        </w:rPr>
        <w:t>ng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và qu</w:t>
      </w:r>
      <w:r w:rsidRPr="00E14498">
        <w:rPr>
          <w:rFonts w:ascii="Arial" w:hAnsi="Arial" w:cs="Arial"/>
          <w:sz w:val="20"/>
          <w:szCs w:val="20"/>
        </w:rPr>
        <w:t>ỹ</w:t>
      </w:r>
      <w:r w:rsidRPr="00E14498">
        <w:rPr>
          <w:rFonts w:ascii="Arial" w:hAnsi="Arial" w:cs="Arial"/>
          <w:sz w:val="20"/>
          <w:szCs w:val="20"/>
        </w:rPr>
        <w:t xml:space="preserve"> ETF đã có tên trên danh sách ngư</w:t>
      </w:r>
      <w:r w:rsidRPr="00E14498">
        <w:rPr>
          <w:rFonts w:ascii="Arial" w:hAnsi="Arial" w:cs="Arial"/>
          <w:sz w:val="20"/>
          <w:szCs w:val="20"/>
        </w:rPr>
        <w:t>ờ</w:t>
      </w:r>
      <w:r w:rsidRPr="00E14498">
        <w:rPr>
          <w:rFonts w:ascii="Arial" w:hAnsi="Arial" w:cs="Arial"/>
          <w:sz w:val="20"/>
          <w:szCs w:val="20"/>
        </w:rPr>
        <w:t>i s</w:t>
      </w:r>
      <w:r w:rsidRPr="00E14498">
        <w:rPr>
          <w:rFonts w:ascii="Arial" w:hAnsi="Arial" w:cs="Arial"/>
          <w:sz w:val="20"/>
          <w:szCs w:val="20"/>
        </w:rPr>
        <w:t>ở</w:t>
      </w:r>
      <w:r w:rsidRPr="00E14498">
        <w:rPr>
          <w:rFonts w:ascii="Arial" w:hAnsi="Arial" w:cs="Arial"/>
          <w:sz w:val="20"/>
          <w:szCs w:val="20"/>
        </w:rPr>
        <w:t xml:space="preserve"> h</w:t>
      </w:r>
      <w:r w:rsidRPr="00E14498">
        <w:rPr>
          <w:rFonts w:ascii="Arial" w:hAnsi="Arial" w:cs="Arial"/>
          <w:sz w:val="20"/>
          <w:szCs w:val="20"/>
        </w:rPr>
        <w:t>ữ</w:t>
      </w:r>
      <w:r w:rsidRPr="00E14498">
        <w:rPr>
          <w:rFonts w:ascii="Arial" w:hAnsi="Arial" w:cs="Arial"/>
          <w:sz w:val="20"/>
          <w:szCs w:val="20"/>
        </w:rPr>
        <w:t>u ch</w:t>
      </w:r>
      <w:r w:rsidRPr="00E14498">
        <w:rPr>
          <w:rFonts w:ascii="Arial" w:hAnsi="Arial" w:cs="Arial"/>
          <w:sz w:val="20"/>
          <w:szCs w:val="20"/>
        </w:rPr>
        <w:t>ứ</w:t>
      </w:r>
      <w:r w:rsidRPr="00E14498">
        <w:rPr>
          <w:rFonts w:ascii="Arial" w:hAnsi="Arial" w:cs="Arial"/>
          <w:sz w:val="20"/>
          <w:szCs w:val="20"/>
        </w:rPr>
        <w:t>ng khoán t</w:t>
      </w:r>
      <w:r w:rsidRPr="00E14498">
        <w:rPr>
          <w:rFonts w:ascii="Arial" w:hAnsi="Arial" w:cs="Arial"/>
          <w:sz w:val="20"/>
          <w:szCs w:val="20"/>
        </w:rPr>
        <w:t>ạ</w:t>
      </w:r>
      <w:r w:rsidRPr="00E14498">
        <w:rPr>
          <w:rFonts w:ascii="Arial" w:hAnsi="Arial" w:cs="Arial"/>
          <w:sz w:val="20"/>
          <w:szCs w:val="20"/>
        </w:rPr>
        <w:t>i ngày đăng ký cu</w:t>
      </w:r>
      <w:r w:rsidRPr="00E14498">
        <w:rPr>
          <w:rFonts w:ascii="Arial" w:hAnsi="Arial" w:cs="Arial"/>
          <w:sz w:val="20"/>
          <w:szCs w:val="20"/>
        </w:rPr>
        <w:t>ố</w:t>
      </w:r>
      <w:r w:rsidRPr="00E14498">
        <w:rPr>
          <w:rFonts w:ascii="Arial" w:hAnsi="Arial" w:cs="Arial"/>
          <w:sz w:val="20"/>
          <w:szCs w:val="20"/>
        </w:rPr>
        <w:t>i cùng do T</w:t>
      </w:r>
      <w:r w:rsidRPr="00E14498">
        <w:rPr>
          <w:rFonts w:ascii="Arial" w:hAnsi="Arial" w:cs="Arial"/>
          <w:sz w:val="20"/>
          <w:szCs w:val="20"/>
        </w:rPr>
        <w:t>ổ</w:t>
      </w:r>
      <w:r w:rsidRPr="00E14498">
        <w:rPr>
          <w:rFonts w:ascii="Arial" w:hAnsi="Arial" w:cs="Arial"/>
          <w:sz w:val="20"/>
          <w:szCs w:val="20"/>
        </w:rPr>
        <w:t>ng công ty Lưu ký và Bù tr</w:t>
      </w:r>
      <w:r w:rsidRPr="00E14498">
        <w:rPr>
          <w:rFonts w:ascii="Arial" w:hAnsi="Arial" w:cs="Arial"/>
          <w:sz w:val="20"/>
          <w:szCs w:val="20"/>
        </w:rPr>
        <w:t>ừ</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khoán Vi</w:t>
      </w:r>
      <w:r w:rsidRPr="00E14498">
        <w:rPr>
          <w:rFonts w:ascii="Arial" w:hAnsi="Arial" w:cs="Arial"/>
          <w:sz w:val="20"/>
          <w:szCs w:val="20"/>
        </w:rPr>
        <w:t>ệ</w:t>
      </w:r>
      <w:r w:rsidRPr="00E14498">
        <w:rPr>
          <w:rFonts w:ascii="Arial" w:hAnsi="Arial" w:cs="Arial"/>
          <w:sz w:val="20"/>
          <w:szCs w:val="20"/>
        </w:rPr>
        <w:t>t Nam l</w:t>
      </w:r>
      <w:r w:rsidRPr="00E14498">
        <w:rPr>
          <w:rFonts w:ascii="Arial" w:hAnsi="Arial" w:cs="Arial"/>
          <w:sz w:val="20"/>
          <w:szCs w:val="20"/>
        </w:rPr>
        <w:t>ậ</w:t>
      </w:r>
      <w:r w:rsidRPr="00E14498">
        <w:rPr>
          <w:rFonts w:ascii="Arial" w:hAnsi="Arial" w:cs="Arial"/>
          <w:sz w:val="20"/>
          <w:szCs w:val="20"/>
        </w:rPr>
        <w:t>p nhưng</w:t>
      </w:r>
      <w:r w:rsidRPr="00E14498">
        <w:rPr>
          <w:rFonts w:ascii="Arial" w:hAnsi="Arial" w:cs="Arial"/>
          <w:sz w:val="20"/>
          <w:szCs w:val="20"/>
        </w:rPr>
        <w:t xml:space="preserve"> t</w:t>
      </w:r>
      <w:r w:rsidRPr="00E14498">
        <w:rPr>
          <w:rFonts w:ascii="Arial" w:hAnsi="Arial" w:cs="Arial"/>
          <w:sz w:val="20"/>
          <w:szCs w:val="20"/>
        </w:rPr>
        <w:t>ạ</w:t>
      </w:r>
      <w:r w:rsidRPr="00E14498">
        <w:rPr>
          <w:rFonts w:ascii="Arial" w:hAnsi="Arial" w:cs="Arial"/>
          <w:sz w:val="20"/>
          <w:szCs w:val="20"/>
        </w:rPr>
        <w:t>i ngày thanh toán giao d</w:t>
      </w:r>
      <w:r w:rsidRPr="00E14498">
        <w:rPr>
          <w:rFonts w:ascii="Arial" w:hAnsi="Arial" w:cs="Arial"/>
          <w:sz w:val="20"/>
          <w:szCs w:val="20"/>
        </w:rPr>
        <w:t>ị</w:t>
      </w:r>
      <w:r w:rsidRPr="00E14498">
        <w:rPr>
          <w:rFonts w:ascii="Arial" w:hAnsi="Arial" w:cs="Arial"/>
          <w:sz w:val="20"/>
          <w:szCs w:val="20"/>
        </w:rPr>
        <w:t>ch hoán đ</w:t>
      </w:r>
      <w:r w:rsidRPr="00E14498">
        <w:rPr>
          <w:rFonts w:ascii="Arial" w:hAnsi="Arial" w:cs="Arial"/>
          <w:sz w:val="20"/>
          <w:szCs w:val="20"/>
        </w:rPr>
        <w:t>ổ</w:t>
      </w:r>
      <w:r w:rsidRPr="00E14498">
        <w:rPr>
          <w:rFonts w:ascii="Arial" w:hAnsi="Arial" w:cs="Arial"/>
          <w:sz w:val="20"/>
          <w:szCs w:val="20"/>
        </w:rPr>
        <w:t>i, s</w:t>
      </w:r>
      <w:r w:rsidRPr="00E14498">
        <w:rPr>
          <w:rFonts w:ascii="Arial" w:hAnsi="Arial" w:cs="Arial"/>
          <w:sz w:val="20"/>
          <w:szCs w:val="20"/>
        </w:rPr>
        <w:t>ố</w:t>
      </w:r>
      <w:r w:rsidRPr="00E14498">
        <w:rPr>
          <w:rFonts w:ascii="Arial" w:hAnsi="Arial" w:cs="Arial"/>
          <w:sz w:val="20"/>
          <w:szCs w:val="20"/>
        </w:rPr>
        <w:t xml:space="preserve"> lư</w:t>
      </w:r>
      <w:r w:rsidRPr="00E14498">
        <w:rPr>
          <w:rFonts w:ascii="Arial" w:hAnsi="Arial" w:cs="Arial"/>
          <w:sz w:val="20"/>
          <w:szCs w:val="20"/>
        </w:rPr>
        <w:t>ợ</w:t>
      </w:r>
      <w:r w:rsidRPr="00E14498">
        <w:rPr>
          <w:rFonts w:ascii="Arial" w:hAnsi="Arial" w:cs="Arial"/>
          <w:sz w:val="20"/>
          <w:szCs w:val="20"/>
        </w:rPr>
        <w:t>ng ch</w:t>
      </w:r>
      <w:r w:rsidRPr="00E14498">
        <w:rPr>
          <w:rFonts w:ascii="Arial" w:hAnsi="Arial" w:cs="Arial"/>
          <w:sz w:val="20"/>
          <w:szCs w:val="20"/>
        </w:rPr>
        <w:t>ứ</w:t>
      </w:r>
      <w:r w:rsidRPr="00E14498">
        <w:rPr>
          <w:rFonts w:ascii="Arial" w:hAnsi="Arial" w:cs="Arial"/>
          <w:sz w:val="20"/>
          <w:szCs w:val="20"/>
        </w:rPr>
        <w:t>ng khoán phát sinh t</w:t>
      </w:r>
      <w:r w:rsidRPr="00E14498">
        <w:rPr>
          <w:rFonts w:ascii="Arial" w:hAnsi="Arial" w:cs="Arial"/>
          <w:sz w:val="20"/>
          <w:szCs w:val="20"/>
        </w:rPr>
        <w:t>ừ</w:t>
      </w:r>
      <w:r w:rsidRPr="00E14498">
        <w:rPr>
          <w:rFonts w:ascii="Arial" w:hAnsi="Arial" w:cs="Arial"/>
          <w:sz w:val="20"/>
          <w:szCs w:val="20"/>
        </w:rPr>
        <w:t xml:space="preserve"> quy</w:t>
      </w:r>
      <w:r w:rsidRPr="00E14498">
        <w:rPr>
          <w:rFonts w:ascii="Arial" w:hAnsi="Arial" w:cs="Arial"/>
          <w:sz w:val="20"/>
          <w:szCs w:val="20"/>
        </w:rPr>
        <w:t>ề</w:t>
      </w:r>
      <w:r w:rsidRPr="00E14498">
        <w:rPr>
          <w:rFonts w:ascii="Arial" w:hAnsi="Arial" w:cs="Arial"/>
          <w:sz w:val="20"/>
          <w:szCs w:val="20"/>
        </w:rPr>
        <w:t>n chưa đư</w:t>
      </w:r>
      <w:r w:rsidRPr="00E14498">
        <w:rPr>
          <w:rFonts w:ascii="Arial" w:hAnsi="Arial" w:cs="Arial"/>
          <w:sz w:val="20"/>
          <w:szCs w:val="20"/>
        </w:rPr>
        <w:t>ợ</w:t>
      </w:r>
      <w:r w:rsidRPr="00E14498">
        <w:rPr>
          <w:rFonts w:ascii="Arial" w:hAnsi="Arial" w:cs="Arial"/>
          <w:sz w:val="20"/>
          <w:szCs w:val="20"/>
        </w:rPr>
        <w:t>c phân b</w:t>
      </w:r>
      <w:r w:rsidRPr="00E14498">
        <w:rPr>
          <w:rFonts w:ascii="Arial" w:hAnsi="Arial" w:cs="Arial"/>
          <w:sz w:val="20"/>
          <w:szCs w:val="20"/>
        </w:rPr>
        <w:t>ổ</w:t>
      </w:r>
      <w:r w:rsidRPr="00E14498">
        <w:rPr>
          <w:rFonts w:ascii="Arial" w:hAnsi="Arial" w:cs="Arial"/>
          <w:sz w:val="20"/>
          <w:szCs w:val="20"/>
        </w:rPr>
        <w:t xml:space="preserve"> vào tài kho</w:t>
      </w:r>
      <w:r w:rsidRPr="00E14498">
        <w:rPr>
          <w:rFonts w:ascii="Arial" w:hAnsi="Arial" w:cs="Arial"/>
          <w:sz w:val="20"/>
          <w:szCs w:val="20"/>
        </w:rPr>
        <w:t>ả</w:t>
      </w:r>
      <w:r w:rsidRPr="00E14498">
        <w:rPr>
          <w:rFonts w:ascii="Arial" w:hAnsi="Arial" w:cs="Arial"/>
          <w:sz w:val="20"/>
          <w:szCs w:val="20"/>
        </w:rPr>
        <w:t>n lưu ký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ETF, qu</w:t>
      </w:r>
      <w:r w:rsidRPr="00E14498">
        <w:rPr>
          <w:rFonts w:ascii="Arial" w:hAnsi="Arial" w:cs="Arial"/>
          <w:sz w:val="20"/>
          <w:szCs w:val="20"/>
        </w:rPr>
        <w:t>ỹ</w:t>
      </w:r>
      <w:r w:rsidRPr="00E14498">
        <w:rPr>
          <w:rFonts w:ascii="Arial" w:hAnsi="Arial" w:cs="Arial"/>
          <w:sz w:val="20"/>
          <w:szCs w:val="20"/>
        </w:rPr>
        <w:t xml:space="preserve"> ETF ph</w:t>
      </w:r>
      <w:r w:rsidRPr="00E14498">
        <w:rPr>
          <w:rFonts w:ascii="Arial" w:hAnsi="Arial" w:cs="Arial"/>
          <w:sz w:val="20"/>
          <w:szCs w:val="20"/>
        </w:rPr>
        <w:t>ả</w:t>
      </w:r>
      <w:r w:rsidRPr="00E14498">
        <w:rPr>
          <w:rFonts w:ascii="Arial" w:hAnsi="Arial" w:cs="Arial"/>
          <w:sz w:val="20"/>
          <w:szCs w:val="20"/>
        </w:rPr>
        <w:t>i s</w:t>
      </w:r>
      <w:r w:rsidRPr="00E14498">
        <w:rPr>
          <w:rFonts w:ascii="Arial" w:hAnsi="Arial" w:cs="Arial"/>
          <w:sz w:val="20"/>
          <w:szCs w:val="20"/>
        </w:rPr>
        <w:t>ử</w:t>
      </w:r>
      <w:r w:rsidRPr="00E14498">
        <w:rPr>
          <w:rFonts w:ascii="Arial" w:hAnsi="Arial" w:cs="Arial"/>
          <w:sz w:val="20"/>
          <w:szCs w:val="20"/>
        </w:rPr>
        <w:t xml:space="preserve"> d</w:t>
      </w:r>
      <w:r w:rsidRPr="00E14498">
        <w:rPr>
          <w:rFonts w:ascii="Arial" w:hAnsi="Arial" w:cs="Arial"/>
          <w:sz w:val="20"/>
          <w:szCs w:val="20"/>
        </w:rPr>
        <w:t>ụ</w:t>
      </w:r>
      <w:r w:rsidRPr="00E14498">
        <w:rPr>
          <w:rFonts w:ascii="Arial" w:hAnsi="Arial" w:cs="Arial"/>
          <w:sz w:val="20"/>
          <w:szCs w:val="20"/>
        </w:rPr>
        <w:t>ng h</w:t>
      </w:r>
      <w:r w:rsidRPr="00E14498">
        <w:rPr>
          <w:rFonts w:ascii="Arial" w:hAnsi="Arial" w:cs="Arial"/>
          <w:sz w:val="20"/>
          <w:szCs w:val="20"/>
        </w:rPr>
        <w:t>ế</w:t>
      </w:r>
      <w:r w:rsidRPr="00E14498">
        <w:rPr>
          <w:rFonts w:ascii="Arial" w:hAnsi="Arial" w:cs="Arial"/>
          <w:sz w:val="20"/>
          <w:szCs w:val="20"/>
        </w:rPr>
        <w:t>t s</w:t>
      </w:r>
      <w:r w:rsidRPr="00E14498">
        <w:rPr>
          <w:rFonts w:ascii="Arial" w:hAnsi="Arial" w:cs="Arial"/>
          <w:sz w:val="20"/>
          <w:szCs w:val="20"/>
        </w:rPr>
        <w:t>ố</w:t>
      </w:r>
      <w:r w:rsidRPr="00E14498">
        <w:rPr>
          <w:rFonts w:ascii="Arial" w:hAnsi="Arial" w:cs="Arial"/>
          <w:sz w:val="20"/>
          <w:szCs w:val="20"/>
        </w:rPr>
        <w:t xml:space="preserve"> lư</w:t>
      </w:r>
      <w:r w:rsidRPr="00E14498">
        <w:rPr>
          <w:rFonts w:ascii="Arial" w:hAnsi="Arial" w:cs="Arial"/>
          <w:sz w:val="20"/>
          <w:szCs w:val="20"/>
        </w:rPr>
        <w:t>ợ</w:t>
      </w:r>
      <w:r w:rsidRPr="00E14498">
        <w:rPr>
          <w:rFonts w:ascii="Arial" w:hAnsi="Arial" w:cs="Arial"/>
          <w:sz w:val="20"/>
          <w:szCs w:val="20"/>
        </w:rPr>
        <w:t>ng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đã có trên tài kho</w:t>
      </w:r>
      <w:r w:rsidRPr="00E14498">
        <w:rPr>
          <w:rFonts w:ascii="Arial" w:hAnsi="Arial" w:cs="Arial"/>
          <w:sz w:val="20"/>
          <w:szCs w:val="20"/>
        </w:rPr>
        <w:t>ả</w:t>
      </w:r>
      <w:r w:rsidRPr="00E14498">
        <w:rPr>
          <w:rFonts w:ascii="Arial" w:hAnsi="Arial" w:cs="Arial"/>
          <w:sz w:val="20"/>
          <w:szCs w:val="20"/>
        </w:rPr>
        <w:t>n lưu ký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ể</w:t>
      </w:r>
      <w:r w:rsidRPr="00E14498">
        <w:rPr>
          <w:rFonts w:ascii="Arial" w:hAnsi="Arial" w:cs="Arial"/>
          <w:sz w:val="20"/>
          <w:szCs w:val="20"/>
        </w:rPr>
        <w:t xml:space="preserve"> hoàn tr</w:t>
      </w:r>
      <w:r w:rsidRPr="00E14498">
        <w:rPr>
          <w:rFonts w:ascii="Arial" w:hAnsi="Arial" w:cs="Arial"/>
          <w:sz w:val="20"/>
          <w:szCs w:val="20"/>
        </w:rPr>
        <w:t>ả</w:t>
      </w:r>
      <w:r w:rsidRPr="00E14498">
        <w:rPr>
          <w:rFonts w:ascii="Arial" w:hAnsi="Arial" w:cs="Arial"/>
          <w:sz w:val="20"/>
          <w:szCs w:val="20"/>
        </w:rPr>
        <w:t xml:space="preserve"> cho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nhà đ</w:t>
      </w:r>
      <w:r w:rsidRPr="00E14498">
        <w:rPr>
          <w:rFonts w:ascii="Arial" w:hAnsi="Arial" w:cs="Arial"/>
          <w:sz w:val="20"/>
          <w:szCs w:val="20"/>
        </w:rPr>
        <w:t>ầ</w:t>
      </w:r>
      <w:r w:rsidRPr="00E14498">
        <w:rPr>
          <w:rFonts w:ascii="Arial" w:hAnsi="Arial" w:cs="Arial"/>
          <w:sz w:val="20"/>
          <w:szCs w:val="20"/>
        </w:rPr>
        <w:t>u tư. Qu</w:t>
      </w:r>
      <w:r w:rsidRPr="00E14498">
        <w:rPr>
          <w:rFonts w:ascii="Arial" w:hAnsi="Arial" w:cs="Arial"/>
          <w:sz w:val="20"/>
          <w:szCs w:val="20"/>
        </w:rPr>
        <w:t>ỹ</w:t>
      </w:r>
      <w:r w:rsidRPr="00E14498">
        <w:rPr>
          <w:rFonts w:ascii="Arial" w:hAnsi="Arial" w:cs="Arial"/>
          <w:sz w:val="20"/>
          <w:szCs w:val="20"/>
        </w:rPr>
        <w:t xml:space="preserve"> ETF đư</w:t>
      </w:r>
      <w:r w:rsidRPr="00E14498">
        <w:rPr>
          <w:rFonts w:ascii="Arial" w:hAnsi="Arial" w:cs="Arial"/>
          <w:sz w:val="20"/>
          <w:szCs w:val="20"/>
        </w:rPr>
        <w:t>ợ</w:t>
      </w:r>
      <w:r w:rsidRPr="00E14498">
        <w:rPr>
          <w:rFonts w:ascii="Arial" w:hAnsi="Arial" w:cs="Arial"/>
          <w:sz w:val="20"/>
          <w:szCs w:val="20"/>
        </w:rPr>
        <w:t>c hoàn tr</w:t>
      </w:r>
      <w:r w:rsidRPr="00E14498">
        <w:rPr>
          <w:rFonts w:ascii="Arial" w:hAnsi="Arial" w:cs="Arial"/>
          <w:sz w:val="20"/>
          <w:szCs w:val="20"/>
        </w:rPr>
        <w:t>ả</w:t>
      </w:r>
      <w:r w:rsidRPr="00E14498">
        <w:rPr>
          <w:rFonts w:ascii="Arial" w:hAnsi="Arial" w:cs="Arial"/>
          <w:sz w:val="20"/>
          <w:szCs w:val="20"/>
        </w:rPr>
        <w:t xml:space="preserve"> b</w:t>
      </w:r>
      <w:r w:rsidRPr="00E14498">
        <w:rPr>
          <w:rFonts w:ascii="Arial" w:hAnsi="Arial" w:cs="Arial"/>
          <w:sz w:val="20"/>
          <w:szCs w:val="20"/>
        </w:rPr>
        <w:t>ằ</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thay th</w:t>
      </w:r>
      <w:r w:rsidRPr="00E14498">
        <w:rPr>
          <w:rFonts w:ascii="Arial" w:hAnsi="Arial" w:cs="Arial"/>
          <w:sz w:val="20"/>
          <w:szCs w:val="20"/>
        </w:rPr>
        <w:t>ế</w:t>
      </w:r>
      <w:r w:rsidRPr="00E14498">
        <w:rPr>
          <w:rFonts w:ascii="Arial" w:hAnsi="Arial" w:cs="Arial"/>
          <w:sz w:val="20"/>
          <w:szCs w:val="20"/>
        </w:rPr>
        <w:t xml:space="preserve"> cho s</w:t>
      </w:r>
      <w:r w:rsidRPr="00E14498">
        <w:rPr>
          <w:rFonts w:ascii="Arial" w:hAnsi="Arial" w:cs="Arial"/>
          <w:sz w:val="20"/>
          <w:szCs w:val="20"/>
        </w:rPr>
        <w:t>ố</w:t>
      </w:r>
      <w:r w:rsidRPr="00E14498">
        <w:rPr>
          <w:rFonts w:ascii="Arial" w:hAnsi="Arial" w:cs="Arial"/>
          <w:sz w:val="20"/>
          <w:szCs w:val="20"/>
        </w:rPr>
        <w:t xml:space="preserve"> lư</w:t>
      </w:r>
      <w:r w:rsidRPr="00E14498">
        <w:rPr>
          <w:rFonts w:ascii="Arial" w:hAnsi="Arial" w:cs="Arial"/>
          <w:sz w:val="20"/>
          <w:szCs w:val="20"/>
        </w:rPr>
        <w:t>ợ</w:t>
      </w:r>
      <w:r w:rsidRPr="00E14498">
        <w:rPr>
          <w:rFonts w:ascii="Arial" w:hAnsi="Arial" w:cs="Arial"/>
          <w:sz w:val="20"/>
          <w:szCs w:val="20"/>
        </w:rPr>
        <w:t>ng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phát sinh t</w:t>
      </w:r>
      <w:r w:rsidRPr="00E14498">
        <w:rPr>
          <w:rFonts w:ascii="Arial" w:hAnsi="Arial" w:cs="Arial"/>
          <w:sz w:val="20"/>
          <w:szCs w:val="20"/>
        </w:rPr>
        <w:t>ừ</w:t>
      </w:r>
      <w:r w:rsidRPr="00E14498">
        <w:rPr>
          <w:rFonts w:ascii="Arial" w:hAnsi="Arial" w:cs="Arial"/>
          <w:sz w:val="20"/>
          <w:szCs w:val="20"/>
        </w:rPr>
        <w:t xml:space="preserve"> quy</w:t>
      </w:r>
      <w:r w:rsidRPr="00E14498">
        <w:rPr>
          <w:rFonts w:ascii="Arial" w:hAnsi="Arial" w:cs="Arial"/>
          <w:sz w:val="20"/>
          <w:szCs w:val="20"/>
        </w:rPr>
        <w:t>ề</w:t>
      </w:r>
      <w:r w:rsidRPr="00E14498">
        <w:rPr>
          <w:rFonts w:ascii="Arial" w:hAnsi="Arial" w:cs="Arial"/>
          <w:sz w:val="20"/>
          <w:szCs w:val="20"/>
        </w:rPr>
        <w:t>n nhưng chưa đư</w:t>
      </w:r>
      <w:r w:rsidRPr="00E14498">
        <w:rPr>
          <w:rFonts w:ascii="Arial" w:hAnsi="Arial" w:cs="Arial"/>
          <w:sz w:val="20"/>
          <w:szCs w:val="20"/>
        </w:rPr>
        <w:t>ợ</w:t>
      </w:r>
      <w:r w:rsidRPr="00E14498">
        <w:rPr>
          <w:rFonts w:ascii="Arial" w:hAnsi="Arial" w:cs="Arial"/>
          <w:sz w:val="20"/>
          <w:szCs w:val="20"/>
        </w:rPr>
        <w:t>c phân b</w:t>
      </w:r>
      <w:r w:rsidRPr="00E14498">
        <w:rPr>
          <w:rFonts w:ascii="Arial" w:hAnsi="Arial" w:cs="Arial"/>
          <w:sz w:val="20"/>
          <w:szCs w:val="20"/>
        </w:rPr>
        <w:t>ổ</w:t>
      </w:r>
      <w:r w:rsidRPr="00E14498">
        <w:rPr>
          <w:rFonts w:ascii="Arial" w:hAnsi="Arial" w:cs="Arial"/>
          <w:sz w:val="20"/>
          <w:szCs w:val="20"/>
        </w:rPr>
        <w:t xml:space="preserve"> vào tài kho</w:t>
      </w:r>
      <w:r w:rsidRPr="00E14498">
        <w:rPr>
          <w:rFonts w:ascii="Arial" w:hAnsi="Arial" w:cs="Arial"/>
          <w:sz w:val="20"/>
          <w:szCs w:val="20"/>
        </w:rPr>
        <w:t>ả</w:t>
      </w:r>
      <w:r w:rsidRPr="00E14498">
        <w:rPr>
          <w:rFonts w:ascii="Arial" w:hAnsi="Arial" w:cs="Arial"/>
          <w:sz w:val="20"/>
          <w:szCs w:val="20"/>
        </w:rPr>
        <w:t>n lưu ký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n</w:t>
      </w:r>
      <w:r w:rsidRPr="00E14498">
        <w:rPr>
          <w:rFonts w:ascii="Arial" w:hAnsi="Arial" w:cs="Arial"/>
          <w:sz w:val="20"/>
          <w:szCs w:val="20"/>
        </w:rPr>
        <w:t>ế</w:t>
      </w:r>
      <w:r w:rsidRPr="00E14498">
        <w:rPr>
          <w:rFonts w:ascii="Arial" w:hAnsi="Arial" w:cs="Arial"/>
          <w:sz w:val="20"/>
          <w:szCs w:val="20"/>
        </w:rPr>
        <w:t>u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có quy đ</w:t>
      </w:r>
      <w:r w:rsidRPr="00E14498">
        <w:rPr>
          <w:rFonts w:ascii="Arial" w:hAnsi="Arial" w:cs="Arial"/>
          <w:sz w:val="20"/>
          <w:szCs w:val="20"/>
        </w:rPr>
        <w:t>ị</w:t>
      </w:r>
      <w:r w:rsidRPr="00E14498">
        <w:rPr>
          <w:rFonts w:ascii="Arial" w:hAnsi="Arial" w:cs="Arial"/>
          <w:sz w:val="20"/>
          <w:szCs w:val="20"/>
        </w:rPr>
        <w:t>nh cho phép. Trư</w:t>
      </w:r>
      <w:r w:rsidRPr="00E14498">
        <w:rPr>
          <w:rFonts w:ascii="Arial" w:hAnsi="Arial" w:cs="Arial"/>
          <w:sz w:val="20"/>
          <w:szCs w:val="20"/>
        </w:rPr>
        <w:t>ớ</w:t>
      </w:r>
      <w:r w:rsidRPr="00E14498">
        <w:rPr>
          <w:rFonts w:ascii="Arial" w:hAnsi="Arial" w:cs="Arial"/>
          <w:sz w:val="20"/>
          <w:szCs w:val="20"/>
        </w:rPr>
        <w:t>c phiên giao d</w:t>
      </w:r>
      <w:r w:rsidRPr="00E14498">
        <w:rPr>
          <w:rFonts w:ascii="Arial" w:hAnsi="Arial" w:cs="Arial"/>
          <w:sz w:val="20"/>
          <w:szCs w:val="20"/>
        </w:rPr>
        <w:t>ị</w:t>
      </w:r>
      <w:r w:rsidRPr="00E14498">
        <w:rPr>
          <w:rFonts w:ascii="Arial" w:hAnsi="Arial" w:cs="Arial"/>
          <w:sz w:val="20"/>
          <w:szCs w:val="20"/>
        </w:rPr>
        <w:t>ch hoán đ</w:t>
      </w:r>
      <w:r w:rsidRPr="00E14498">
        <w:rPr>
          <w:rFonts w:ascii="Arial" w:hAnsi="Arial" w:cs="Arial"/>
          <w:sz w:val="20"/>
          <w:szCs w:val="20"/>
        </w:rPr>
        <w:t>ổ</w:t>
      </w:r>
      <w:r w:rsidRPr="00E14498">
        <w:rPr>
          <w:rFonts w:ascii="Arial" w:hAnsi="Arial" w:cs="Arial"/>
          <w:sz w:val="20"/>
          <w:szCs w:val="20"/>
        </w:rPr>
        <w:t>i ho</w:t>
      </w:r>
      <w:r w:rsidRPr="00E14498">
        <w:rPr>
          <w:rFonts w:ascii="Arial" w:hAnsi="Arial" w:cs="Arial"/>
          <w:sz w:val="20"/>
          <w:szCs w:val="20"/>
        </w:rPr>
        <w:t>ặ</w:t>
      </w:r>
      <w:r w:rsidRPr="00E14498">
        <w:rPr>
          <w:rFonts w:ascii="Arial" w:hAnsi="Arial" w:cs="Arial"/>
          <w:sz w:val="20"/>
          <w:szCs w:val="20"/>
        </w:rPr>
        <w:t>c cu</w:t>
      </w:r>
      <w:r w:rsidRPr="00E14498">
        <w:rPr>
          <w:rFonts w:ascii="Arial" w:hAnsi="Arial" w:cs="Arial"/>
          <w:sz w:val="20"/>
          <w:szCs w:val="20"/>
        </w:rPr>
        <w:t>ố</w:t>
      </w:r>
      <w:r w:rsidRPr="00E14498">
        <w:rPr>
          <w:rFonts w:ascii="Arial" w:hAnsi="Arial" w:cs="Arial"/>
          <w:sz w:val="20"/>
          <w:szCs w:val="20"/>
        </w:rPr>
        <w:t>i ngày</w:t>
      </w:r>
      <w:r w:rsidRPr="00E14498">
        <w:rPr>
          <w:rFonts w:ascii="Arial" w:hAnsi="Arial" w:cs="Arial"/>
          <w:sz w:val="20"/>
          <w:szCs w:val="20"/>
        </w:rPr>
        <w:t xml:space="preserve"> li</w:t>
      </w:r>
      <w:r w:rsidRPr="00E14498">
        <w:rPr>
          <w:rFonts w:ascii="Arial" w:hAnsi="Arial" w:cs="Arial"/>
          <w:sz w:val="20"/>
          <w:szCs w:val="20"/>
        </w:rPr>
        <w:t>ề</w:t>
      </w:r>
      <w:r w:rsidRPr="00E14498">
        <w:rPr>
          <w:rFonts w:ascii="Arial" w:hAnsi="Arial" w:cs="Arial"/>
          <w:sz w:val="20"/>
          <w:szCs w:val="20"/>
        </w:rPr>
        <w:t>n trư</w:t>
      </w:r>
      <w:r w:rsidRPr="00E14498">
        <w:rPr>
          <w:rFonts w:ascii="Arial" w:hAnsi="Arial" w:cs="Arial"/>
          <w:sz w:val="20"/>
          <w:szCs w:val="20"/>
        </w:rPr>
        <w:t>ớ</w:t>
      </w:r>
      <w:r w:rsidRPr="00E14498">
        <w:rPr>
          <w:rFonts w:ascii="Arial" w:hAnsi="Arial" w:cs="Arial"/>
          <w:sz w:val="20"/>
          <w:szCs w:val="20"/>
        </w:rPr>
        <w:t>c ngày giao d</w:t>
      </w:r>
      <w:r w:rsidRPr="00E14498">
        <w:rPr>
          <w:rFonts w:ascii="Arial" w:hAnsi="Arial" w:cs="Arial"/>
          <w:sz w:val="20"/>
          <w:szCs w:val="20"/>
        </w:rPr>
        <w:t>ị</w:t>
      </w:r>
      <w:r w:rsidRPr="00E14498">
        <w:rPr>
          <w:rFonts w:ascii="Arial" w:hAnsi="Arial" w:cs="Arial"/>
          <w:sz w:val="20"/>
          <w:szCs w:val="20"/>
        </w:rPr>
        <w:t>ch hoán đ</w:t>
      </w:r>
      <w:r w:rsidRPr="00E14498">
        <w:rPr>
          <w:rFonts w:ascii="Arial" w:hAnsi="Arial" w:cs="Arial"/>
          <w:sz w:val="20"/>
          <w:szCs w:val="20"/>
        </w:rPr>
        <w:t>ổ</w:t>
      </w:r>
      <w:r w:rsidRPr="00E14498">
        <w:rPr>
          <w:rFonts w:ascii="Arial" w:hAnsi="Arial" w:cs="Arial"/>
          <w:sz w:val="20"/>
          <w:szCs w:val="20"/>
        </w:rPr>
        <w:t>i,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có trách nhi</w:t>
      </w:r>
      <w:r w:rsidRPr="00E14498">
        <w:rPr>
          <w:rFonts w:ascii="Arial" w:hAnsi="Arial" w:cs="Arial"/>
          <w:sz w:val="20"/>
          <w:szCs w:val="20"/>
        </w:rPr>
        <w:t>ệ</w:t>
      </w:r>
      <w:r w:rsidRPr="00E14498">
        <w:rPr>
          <w:rFonts w:ascii="Arial" w:hAnsi="Arial" w:cs="Arial"/>
          <w:sz w:val="20"/>
          <w:szCs w:val="20"/>
        </w:rPr>
        <w:t>m thông báo cho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T</w:t>
      </w:r>
      <w:r w:rsidRPr="00E14498">
        <w:rPr>
          <w:rFonts w:ascii="Arial" w:hAnsi="Arial" w:cs="Arial"/>
          <w:sz w:val="20"/>
          <w:szCs w:val="20"/>
        </w:rPr>
        <w:t>ổ</w:t>
      </w:r>
      <w:r w:rsidRPr="00E14498">
        <w:rPr>
          <w:rFonts w:ascii="Arial" w:hAnsi="Arial" w:cs="Arial"/>
          <w:sz w:val="20"/>
          <w:szCs w:val="20"/>
        </w:rPr>
        <w:t>ng công ty Lưu ký và Bù tr</w:t>
      </w:r>
      <w:r w:rsidRPr="00E14498">
        <w:rPr>
          <w:rFonts w:ascii="Arial" w:hAnsi="Arial" w:cs="Arial"/>
          <w:sz w:val="20"/>
          <w:szCs w:val="20"/>
        </w:rPr>
        <w:t>ừ</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khoán Vi</w:t>
      </w:r>
      <w:r w:rsidRPr="00E14498">
        <w:rPr>
          <w:rFonts w:ascii="Arial" w:hAnsi="Arial" w:cs="Arial"/>
          <w:sz w:val="20"/>
          <w:szCs w:val="20"/>
        </w:rPr>
        <w:t>ệ</w:t>
      </w:r>
      <w:r w:rsidRPr="00E14498">
        <w:rPr>
          <w:rFonts w:ascii="Arial" w:hAnsi="Arial" w:cs="Arial"/>
          <w:sz w:val="20"/>
          <w:szCs w:val="20"/>
        </w:rPr>
        <w:t>t Nam và công b</w:t>
      </w:r>
      <w:r w:rsidRPr="00E14498">
        <w:rPr>
          <w:rFonts w:ascii="Arial" w:hAnsi="Arial" w:cs="Arial"/>
          <w:sz w:val="20"/>
          <w:szCs w:val="20"/>
        </w:rPr>
        <w:t>ố</w:t>
      </w:r>
      <w:r w:rsidRPr="00E14498">
        <w:rPr>
          <w:rFonts w:ascii="Arial" w:hAnsi="Arial" w:cs="Arial"/>
          <w:sz w:val="20"/>
          <w:szCs w:val="20"/>
        </w:rPr>
        <w:t xml:space="preserve"> thông tin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S</w:t>
      </w:r>
      <w:r w:rsidRPr="00E14498">
        <w:rPr>
          <w:rFonts w:ascii="Arial" w:hAnsi="Arial" w:cs="Arial"/>
          <w:sz w:val="20"/>
          <w:szCs w:val="20"/>
        </w:rPr>
        <w:t>ở</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khoán</w:t>
      </w:r>
      <w:r w:rsidRPr="00E14498">
        <w:rPr>
          <w:rFonts w:ascii="Arial" w:hAnsi="Arial" w:cs="Arial"/>
          <w:sz w:val="20"/>
          <w:szCs w:val="20"/>
        </w:rPr>
        <w:t xml:space="preserve"> v</w:t>
      </w:r>
      <w:r w:rsidRPr="00E14498">
        <w:rPr>
          <w:rFonts w:ascii="Arial" w:hAnsi="Arial" w:cs="Arial"/>
          <w:sz w:val="20"/>
          <w:szCs w:val="20"/>
        </w:rPr>
        <w:t>ề</w:t>
      </w:r>
      <w:r w:rsidRPr="00E14498">
        <w:rPr>
          <w:rFonts w:ascii="Arial" w:hAnsi="Arial" w:cs="Arial"/>
          <w:sz w:val="20"/>
          <w:szCs w:val="20"/>
        </w:rPr>
        <w:t xml:space="preserve"> danh m</w:t>
      </w:r>
      <w:r w:rsidRPr="00E14498">
        <w:rPr>
          <w:rFonts w:ascii="Arial" w:hAnsi="Arial" w:cs="Arial"/>
          <w:sz w:val="20"/>
          <w:szCs w:val="20"/>
        </w:rPr>
        <w:t>ụ</w:t>
      </w:r>
      <w:r w:rsidRPr="00E14498">
        <w:rPr>
          <w:rFonts w:ascii="Arial" w:hAnsi="Arial" w:cs="Arial"/>
          <w:sz w:val="20"/>
          <w:szCs w:val="20"/>
        </w:rPr>
        <w:t>c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phát sinh t</w:t>
      </w:r>
      <w:r w:rsidRPr="00E14498">
        <w:rPr>
          <w:rFonts w:ascii="Arial" w:hAnsi="Arial" w:cs="Arial"/>
          <w:sz w:val="20"/>
          <w:szCs w:val="20"/>
        </w:rPr>
        <w:t>ừ</w:t>
      </w:r>
      <w:r w:rsidRPr="00E14498">
        <w:rPr>
          <w:rFonts w:ascii="Arial" w:hAnsi="Arial" w:cs="Arial"/>
          <w:sz w:val="20"/>
          <w:szCs w:val="20"/>
        </w:rPr>
        <w:t xml:space="preserve"> quy</w:t>
      </w:r>
      <w:r w:rsidRPr="00E14498">
        <w:rPr>
          <w:rFonts w:ascii="Arial" w:hAnsi="Arial" w:cs="Arial"/>
          <w:sz w:val="20"/>
          <w:szCs w:val="20"/>
        </w:rPr>
        <w:t>ề</w:t>
      </w:r>
      <w:r w:rsidRPr="00E14498">
        <w:rPr>
          <w:rFonts w:ascii="Arial" w:hAnsi="Arial" w:cs="Arial"/>
          <w:sz w:val="20"/>
          <w:szCs w:val="20"/>
        </w:rPr>
        <w:t>n đư</w:t>
      </w:r>
      <w:r w:rsidRPr="00E14498">
        <w:rPr>
          <w:rFonts w:ascii="Arial" w:hAnsi="Arial" w:cs="Arial"/>
          <w:sz w:val="20"/>
          <w:szCs w:val="20"/>
        </w:rPr>
        <w:t>ợ</w:t>
      </w:r>
      <w:r w:rsidRPr="00E14498">
        <w:rPr>
          <w:rFonts w:ascii="Arial" w:hAnsi="Arial" w:cs="Arial"/>
          <w:sz w:val="20"/>
          <w:szCs w:val="20"/>
        </w:rPr>
        <w:t>c thanh toán b</w:t>
      </w:r>
      <w:r w:rsidRPr="00E14498">
        <w:rPr>
          <w:rFonts w:ascii="Arial" w:hAnsi="Arial" w:cs="Arial"/>
          <w:sz w:val="20"/>
          <w:szCs w:val="20"/>
        </w:rPr>
        <w:t>ằ</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w:t>
      </w:r>
    </w:p>
    <w:p w14:paraId="0BE10B8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Thông tin bao g</w:t>
      </w:r>
      <w:r w:rsidRPr="00E14498">
        <w:rPr>
          <w:rFonts w:ascii="Arial" w:hAnsi="Arial" w:cs="Arial"/>
          <w:sz w:val="20"/>
          <w:szCs w:val="20"/>
        </w:rPr>
        <w:t>ồ</w:t>
      </w:r>
      <w:r w:rsidRPr="00E14498">
        <w:rPr>
          <w:rFonts w:ascii="Arial" w:hAnsi="Arial" w:cs="Arial"/>
          <w:sz w:val="20"/>
          <w:szCs w:val="20"/>
        </w:rPr>
        <w:t>m các mã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s</w:t>
      </w:r>
      <w:r w:rsidRPr="00E14498">
        <w:rPr>
          <w:rFonts w:ascii="Arial" w:hAnsi="Arial" w:cs="Arial"/>
          <w:sz w:val="20"/>
          <w:szCs w:val="20"/>
        </w:rPr>
        <w:t>ố</w:t>
      </w:r>
      <w:r w:rsidRPr="00E14498">
        <w:rPr>
          <w:rFonts w:ascii="Arial" w:hAnsi="Arial" w:cs="Arial"/>
          <w:sz w:val="20"/>
          <w:szCs w:val="20"/>
        </w:rPr>
        <w:t xml:space="preserve"> ti</w:t>
      </w:r>
      <w:r w:rsidRPr="00E14498">
        <w:rPr>
          <w:rFonts w:ascii="Arial" w:hAnsi="Arial" w:cs="Arial"/>
          <w:sz w:val="20"/>
          <w:szCs w:val="20"/>
        </w:rPr>
        <w:t>ề</w:t>
      </w:r>
      <w:r w:rsidRPr="00E14498">
        <w:rPr>
          <w:rFonts w:ascii="Arial" w:hAnsi="Arial" w:cs="Arial"/>
          <w:sz w:val="20"/>
          <w:szCs w:val="20"/>
        </w:rPr>
        <w:t>n đư</w:t>
      </w:r>
      <w:r w:rsidRPr="00E14498">
        <w:rPr>
          <w:rFonts w:ascii="Arial" w:hAnsi="Arial" w:cs="Arial"/>
          <w:sz w:val="20"/>
          <w:szCs w:val="20"/>
        </w:rPr>
        <w:t>ợ</w:t>
      </w:r>
      <w:r w:rsidRPr="00E14498">
        <w:rPr>
          <w:rFonts w:ascii="Arial" w:hAnsi="Arial" w:cs="Arial"/>
          <w:sz w:val="20"/>
          <w:szCs w:val="20"/>
        </w:rPr>
        <w:t>c thanh toán cho m</w:t>
      </w:r>
      <w:r w:rsidRPr="00E14498">
        <w:rPr>
          <w:rFonts w:ascii="Arial" w:hAnsi="Arial" w:cs="Arial"/>
          <w:sz w:val="20"/>
          <w:szCs w:val="20"/>
        </w:rPr>
        <w:t>ộ</w:t>
      </w:r>
      <w:r w:rsidRPr="00E14498">
        <w:rPr>
          <w:rFonts w:ascii="Arial" w:hAnsi="Arial" w:cs="Arial"/>
          <w:sz w:val="20"/>
          <w:szCs w:val="20"/>
        </w:rPr>
        <w:t>t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Danh m</w:t>
      </w:r>
      <w:r w:rsidRPr="00E14498">
        <w:rPr>
          <w:rFonts w:ascii="Arial" w:hAnsi="Arial" w:cs="Arial"/>
          <w:sz w:val="20"/>
          <w:szCs w:val="20"/>
        </w:rPr>
        <w:t>ụ</w:t>
      </w:r>
      <w:r w:rsidRPr="00E14498">
        <w:rPr>
          <w:rFonts w:ascii="Arial" w:hAnsi="Arial" w:cs="Arial"/>
          <w:sz w:val="20"/>
          <w:szCs w:val="20"/>
        </w:rPr>
        <w:t>c ch</w:t>
      </w:r>
      <w:r w:rsidRPr="00E14498">
        <w:rPr>
          <w:rFonts w:ascii="Arial" w:hAnsi="Arial" w:cs="Arial"/>
          <w:sz w:val="20"/>
          <w:szCs w:val="20"/>
        </w:rPr>
        <w:t>ứ</w:t>
      </w:r>
      <w:r w:rsidRPr="00E14498">
        <w:rPr>
          <w:rFonts w:ascii="Arial" w:hAnsi="Arial" w:cs="Arial"/>
          <w:sz w:val="20"/>
          <w:szCs w:val="20"/>
        </w:rPr>
        <w:t>ng khoán cơ c</w:t>
      </w:r>
      <w:r w:rsidRPr="00E14498">
        <w:rPr>
          <w:rFonts w:ascii="Arial" w:hAnsi="Arial" w:cs="Arial"/>
          <w:sz w:val="20"/>
          <w:szCs w:val="20"/>
        </w:rPr>
        <w:t>ấ</w:t>
      </w:r>
      <w:r w:rsidRPr="00E14498">
        <w:rPr>
          <w:rFonts w:ascii="Arial" w:hAnsi="Arial" w:cs="Arial"/>
          <w:sz w:val="20"/>
          <w:szCs w:val="20"/>
        </w:rPr>
        <w:t>u nêu trên đư</w:t>
      </w:r>
      <w:r w:rsidRPr="00E14498">
        <w:rPr>
          <w:rFonts w:ascii="Arial" w:hAnsi="Arial" w:cs="Arial"/>
          <w:sz w:val="20"/>
          <w:szCs w:val="20"/>
        </w:rPr>
        <w:t>ợ</w:t>
      </w:r>
      <w:r w:rsidRPr="00E14498">
        <w:rPr>
          <w:rFonts w:ascii="Arial" w:hAnsi="Arial" w:cs="Arial"/>
          <w:sz w:val="20"/>
          <w:szCs w:val="20"/>
        </w:rPr>
        <w:t>c xác đ</w:t>
      </w:r>
      <w:r w:rsidRPr="00E14498">
        <w:rPr>
          <w:rFonts w:ascii="Arial" w:hAnsi="Arial" w:cs="Arial"/>
          <w:sz w:val="20"/>
          <w:szCs w:val="20"/>
        </w:rPr>
        <w:t>ị</w:t>
      </w:r>
      <w:r w:rsidRPr="00E14498">
        <w:rPr>
          <w:rFonts w:ascii="Arial" w:hAnsi="Arial" w:cs="Arial"/>
          <w:sz w:val="20"/>
          <w:szCs w:val="20"/>
        </w:rPr>
        <w:t>nh trên cơ s</w:t>
      </w:r>
      <w:r w:rsidRPr="00E14498">
        <w:rPr>
          <w:rFonts w:ascii="Arial" w:hAnsi="Arial" w:cs="Arial"/>
          <w:sz w:val="20"/>
          <w:szCs w:val="20"/>
        </w:rPr>
        <w:t>ở</w:t>
      </w:r>
      <w:r w:rsidRPr="00E14498">
        <w:rPr>
          <w:rFonts w:ascii="Arial" w:hAnsi="Arial" w:cs="Arial"/>
          <w:sz w:val="20"/>
          <w:szCs w:val="20"/>
        </w:rPr>
        <w:t xml:space="preserve"> giá cu</w:t>
      </w:r>
      <w:r w:rsidRPr="00E14498">
        <w:rPr>
          <w:rFonts w:ascii="Arial" w:hAnsi="Arial" w:cs="Arial"/>
          <w:sz w:val="20"/>
          <w:szCs w:val="20"/>
        </w:rPr>
        <w:t>ố</w:t>
      </w:r>
      <w:r w:rsidRPr="00E14498">
        <w:rPr>
          <w:rFonts w:ascii="Arial" w:hAnsi="Arial" w:cs="Arial"/>
          <w:sz w:val="20"/>
          <w:szCs w:val="20"/>
        </w:rPr>
        <w:t>i ngày t</w:t>
      </w:r>
      <w:r w:rsidRPr="00E14498">
        <w:rPr>
          <w:rFonts w:ascii="Arial" w:hAnsi="Arial" w:cs="Arial"/>
          <w:sz w:val="20"/>
          <w:szCs w:val="20"/>
        </w:rPr>
        <w:t>ạ</w:t>
      </w:r>
      <w:r w:rsidRPr="00E14498">
        <w:rPr>
          <w:rFonts w:ascii="Arial" w:hAnsi="Arial" w:cs="Arial"/>
          <w:sz w:val="20"/>
          <w:szCs w:val="20"/>
        </w:rPr>
        <w:t>i n</w:t>
      </w:r>
      <w:r w:rsidRPr="00E14498">
        <w:rPr>
          <w:rFonts w:ascii="Arial" w:hAnsi="Arial" w:cs="Arial"/>
          <w:sz w:val="20"/>
          <w:szCs w:val="20"/>
        </w:rPr>
        <w:t>gày giao d</w:t>
      </w:r>
      <w:r w:rsidRPr="00E14498">
        <w:rPr>
          <w:rFonts w:ascii="Arial" w:hAnsi="Arial" w:cs="Arial"/>
          <w:sz w:val="20"/>
          <w:szCs w:val="20"/>
        </w:rPr>
        <w:t>ị</w:t>
      </w:r>
      <w:r w:rsidRPr="00E14498">
        <w:rPr>
          <w:rFonts w:ascii="Arial" w:hAnsi="Arial" w:cs="Arial"/>
          <w:sz w:val="20"/>
          <w:szCs w:val="20"/>
        </w:rPr>
        <w:t>ch li</w:t>
      </w:r>
      <w:r w:rsidRPr="00E14498">
        <w:rPr>
          <w:rFonts w:ascii="Arial" w:hAnsi="Arial" w:cs="Arial"/>
          <w:sz w:val="20"/>
          <w:szCs w:val="20"/>
        </w:rPr>
        <w:t>ề</w:t>
      </w:r>
      <w:r w:rsidRPr="00E14498">
        <w:rPr>
          <w:rFonts w:ascii="Arial" w:hAnsi="Arial" w:cs="Arial"/>
          <w:sz w:val="20"/>
          <w:szCs w:val="20"/>
        </w:rPr>
        <w:t>n trư</w:t>
      </w:r>
      <w:r w:rsidRPr="00E14498">
        <w:rPr>
          <w:rFonts w:ascii="Arial" w:hAnsi="Arial" w:cs="Arial"/>
          <w:sz w:val="20"/>
          <w:szCs w:val="20"/>
        </w:rPr>
        <w:t>ớ</w:t>
      </w:r>
      <w:r w:rsidRPr="00E14498">
        <w:rPr>
          <w:rFonts w:ascii="Arial" w:hAnsi="Arial" w:cs="Arial"/>
          <w:sz w:val="20"/>
          <w:szCs w:val="20"/>
        </w:rPr>
        <w:t>c ngày giao d</w:t>
      </w:r>
      <w:r w:rsidRPr="00E14498">
        <w:rPr>
          <w:rFonts w:ascii="Arial" w:hAnsi="Arial" w:cs="Arial"/>
          <w:sz w:val="20"/>
          <w:szCs w:val="20"/>
        </w:rPr>
        <w:t>ị</w:t>
      </w:r>
      <w:r w:rsidRPr="00E14498">
        <w:rPr>
          <w:rFonts w:ascii="Arial" w:hAnsi="Arial" w:cs="Arial"/>
          <w:sz w:val="20"/>
          <w:szCs w:val="20"/>
        </w:rPr>
        <w:t>ch hoán đ</w:t>
      </w:r>
      <w:r w:rsidRPr="00E14498">
        <w:rPr>
          <w:rFonts w:ascii="Arial" w:hAnsi="Arial" w:cs="Arial"/>
          <w:sz w:val="20"/>
          <w:szCs w:val="20"/>
        </w:rPr>
        <w:t>ổ</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w:t>
      </w:r>
    </w:p>
    <w:p w14:paraId="5384C38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11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43</w:t>
      </w:r>
    </w:p>
    <w:p w14:paraId="274D67A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lastRenderedPageBreak/>
        <w:t>“11.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phát hành t</w:t>
      </w:r>
      <w:r w:rsidRPr="00E14498">
        <w:rPr>
          <w:rFonts w:ascii="Arial" w:hAnsi="Arial" w:cs="Arial"/>
          <w:sz w:val="20"/>
          <w:szCs w:val="20"/>
        </w:rPr>
        <w:t>ố</w:t>
      </w:r>
      <w:r w:rsidRPr="00E14498">
        <w:rPr>
          <w:rFonts w:ascii="Arial" w:hAnsi="Arial" w:cs="Arial"/>
          <w:sz w:val="20"/>
          <w:szCs w:val="20"/>
        </w:rPr>
        <w:t>i đa,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mua l</w:t>
      </w:r>
      <w:r w:rsidRPr="00E14498">
        <w:rPr>
          <w:rFonts w:ascii="Arial" w:hAnsi="Arial" w:cs="Arial"/>
          <w:sz w:val="20"/>
          <w:szCs w:val="20"/>
        </w:rPr>
        <w:t>ạ</w:t>
      </w:r>
      <w:r w:rsidRPr="00E14498">
        <w:rPr>
          <w:rFonts w:ascii="Arial" w:hAnsi="Arial" w:cs="Arial"/>
          <w:sz w:val="20"/>
          <w:szCs w:val="20"/>
        </w:rPr>
        <w:t>i t</w:t>
      </w:r>
      <w:r w:rsidRPr="00E14498">
        <w:rPr>
          <w:rFonts w:ascii="Arial" w:hAnsi="Arial" w:cs="Arial"/>
          <w:sz w:val="20"/>
          <w:szCs w:val="20"/>
        </w:rPr>
        <w:t>ố</w:t>
      </w:r>
      <w:r w:rsidRPr="00E14498">
        <w:rPr>
          <w:rFonts w:ascii="Arial" w:hAnsi="Arial" w:cs="Arial"/>
          <w:sz w:val="20"/>
          <w:szCs w:val="20"/>
        </w:rPr>
        <w:t>i đa 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và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 xml:space="preserve">ch. </w:t>
      </w:r>
      <w:r w:rsidRPr="00E14498">
        <w:rPr>
          <w:rFonts w:ascii="Arial" w:hAnsi="Arial" w:cs="Arial"/>
          <w:sz w:val="20"/>
          <w:szCs w:val="20"/>
        </w:rPr>
        <w:t>Các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ể</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ồ</w:t>
      </w:r>
      <w:r w:rsidRPr="00E14498">
        <w:rPr>
          <w:rFonts w:ascii="Arial" w:hAnsi="Arial" w:cs="Arial"/>
          <w:sz w:val="20"/>
          <w:szCs w:val="20"/>
        </w:rPr>
        <w:t>ng tham gia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Vi</w:t>
      </w:r>
      <w:r w:rsidRPr="00E14498">
        <w:rPr>
          <w:rFonts w:ascii="Arial" w:hAnsi="Arial" w:cs="Arial"/>
          <w:sz w:val="20"/>
          <w:szCs w:val="20"/>
        </w:rPr>
        <w:t>ệ</w:t>
      </w:r>
      <w:r w:rsidRPr="00E14498">
        <w:rPr>
          <w:rFonts w:ascii="Arial" w:hAnsi="Arial" w:cs="Arial"/>
          <w:sz w:val="20"/>
          <w:szCs w:val="20"/>
        </w:rPr>
        <w:t>c đi</w:t>
      </w:r>
      <w:r w:rsidRPr="00E14498">
        <w:rPr>
          <w:rFonts w:ascii="Arial" w:hAnsi="Arial" w:cs="Arial"/>
          <w:sz w:val="20"/>
          <w:szCs w:val="20"/>
        </w:rPr>
        <w:t>ề</w:t>
      </w:r>
      <w:r w:rsidRPr="00E14498">
        <w:rPr>
          <w:rFonts w:ascii="Arial" w:hAnsi="Arial" w:cs="Arial"/>
          <w:sz w:val="20"/>
          <w:szCs w:val="20"/>
        </w:rPr>
        <w:t>u ch</w:t>
      </w:r>
      <w:r w:rsidRPr="00E14498">
        <w:rPr>
          <w:rFonts w:ascii="Arial" w:hAnsi="Arial" w:cs="Arial"/>
          <w:sz w:val="20"/>
          <w:szCs w:val="20"/>
        </w:rPr>
        <w:t>ỉ</w:t>
      </w:r>
      <w:r w:rsidRPr="00E14498">
        <w:rPr>
          <w:rFonts w:ascii="Arial" w:hAnsi="Arial" w:cs="Arial"/>
          <w:sz w:val="20"/>
          <w:szCs w:val="20"/>
        </w:rPr>
        <w:t>nh các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theo th</w:t>
      </w:r>
      <w:r w:rsidRPr="00E14498">
        <w:rPr>
          <w:rFonts w:ascii="Arial" w:hAnsi="Arial" w:cs="Arial"/>
          <w:sz w:val="20"/>
          <w:szCs w:val="20"/>
        </w:rPr>
        <w:t>ỏ</w:t>
      </w:r>
      <w:r w:rsidRPr="00E14498">
        <w:rPr>
          <w:rFonts w:ascii="Arial" w:hAnsi="Arial" w:cs="Arial"/>
          <w:sz w:val="20"/>
          <w:szCs w:val="20"/>
        </w:rPr>
        <w:t>a thu</w:t>
      </w:r>
      <w:r w:rsidRPr="00E14498">
        <w:rPr>
          <w:rFonts w:ascii="Arial" w:hAnsi="Arial" w:cs="Arial"/>
          <w:sz w:val="20"/>
          <w:szCs w:val="20"/>
        </w:rPr>
        <w:t>ậ</w:t>
      </w:r>
      <w:r w:rsidRPr="00E14498">
        <w:rPr>
          <w:rFonts w:ascii="Arial" w:hAnsi="Arial" w:cs="Arial"/>
          <w:sz w:val="20"/>
          <w:szCs w:val="20"/>
        </w:rPr>
        <w:t>n gi</w:t>
      </w:r>
      <w:r w:rsidRPr="00E14498">
        <w:rPr>
          <w:rFonts w:ascii="Arial" w:hAnsi="Arial" w:cs="Arial"/>
          <w:sz w:val="20"/>
          <w:szCs w:val="20"/>
        </w:rPr>
        <w:t>ữ</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và các thành viên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 xml:space="preserve"> nhưng không vư</w:t>
      </w:r>
      <w:r w:rsidRPr="00E14498">
        <w:rPr>
          <w:rFonts w:ascii="Arial" w:hAnsi="Arial" w:cs="Arial"/>
          <w:sz w:val="20"/>
          <w:szCs w:val="20"/>
        </w:rPr>
        <w:t>ợ</w:t>
      </w:r>
      <w:r w:rsidRPr="00E14498">
        <w:rPr>
          <w:rFonts w:ascii="Arial" w:hAnsi="Arial" w:cs="Arial"/>
          <w:sz w:val="20"/>
          <w:szCs w:val="20"/>
        </w:rPr>
        <w:t>t quá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t</w:t>
      </w:r>
      <w:r w:rsidRPr="00E14498">
        <w:rPr>
          <w:rFonts w:ascii="Arial" w:hAnsi="Arial" w:cs="Arial"/>
          <w:sz w:val="20"/>
          <w:szCs w:val="20"/>
        </w:rPr>
        <w:t>ố</w:t>
      </w:r>
      <w:r w:rsidRPr="00E14498">
        <w:rPr>
          <w:rFonts w:ascii="Arial" w:hAnsi="Arial" w:cs="Arial"/>
          <w:sz w:val="20"/>
          <w:szCs w:val="20"/>
        </w:rPr>
        <w:t>i đa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và</w:t>
      </w:r>
      <w:r w:rsidRPr="00E14498">
        <w:rPr>
          <w:rFonts w:ascii="Arial" w:hAnsi="Arial" w:cs="Arial"/>
          <w:sz w:val="20"/>
          <w:szCs w:val="20"/>
        </w:rPr>
        <w:t xml:space="preserve">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w:t>
      </w:r>
    </w:p>
    <w:p w14:paraId="5F8D930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12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43</w:t>
      </w:r>
    </w:p>
    <w:p w14:paraId="554E8A4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“12.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phát hành t</w:t>
      </w:r>
      <w:r w:rsidRPr="00E14498">
        <w:rPr>
          <w:rFonts w:ascii="Arial" w:hAnsi="Arial" w:cs="Arial"/>
          <w:sz w:val="20"/>
          <w:szCs w:val="20"/>
        </w:rPr>
        <w:t>ố</w:t>
      </w:r>
      <w:r w:rsidRPr="00E14498">
        <w:rPr>
          <w:rFonts w:ascii="Arial" w:hAnsi="Arial" w:cs="Arial"/>
          <w:sz w:val="20"/>
          <w:szCs w:val="20"/>
        </w:rPr>
        <w:t>i đa,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mua l</w:t>
      </w:r>
      <w:r w:rsidRPr="00E14498">
        <w:rPr>
          <w:rFonts w:ascii="Arial" w:hAnsi="Arial" w:cs="Arial"/>
          <w:sz w:val="20"/>
          <w:szCs w:val="20"/>
        </w:rPr>
        <w:t>ạ</w:t>
      </w:r>
      <w:r w:rsidRPr="00E14498">
        <w:rPr>
          <w:rFonts w:ascii="Arial" w:hAnsi="Arial" w:cs="Arial"/>
          <w:sz w:val="20"/>
          <w:szCs w:val="20"/>
        </w:rPr>
        <w:t>i t</w:t>
      </w:r>
      <w:r w:rsidRPr="00E14498">
        <w:rPr>
          <w:rFonts w:ascii="Arial" w:hAnsi="Arial" w:cs="Arial"/>
          <w:sz w:val="20"/>
          <w:szCs w:val="20"/>
        </w:rPr>
        <w:t>ố</w:t>
      </w:r>
      <w:r w:rsidRPr="00E14498">
        <w:rPr>
          <w:rFonts w:ascii="Arial" w:hAnsi="Arial" w:cs="Arial"/>
          <w:sz w:val="20"/>
          <w:szCs w:val="20"/>
        </w:rPr>
        <w:t>i đa 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và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Các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ể</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B</w:t>
      </w:r>
      <w:r w:rsidRPr="00E14498">
        <w:rPr>
          <w:rFonts w:ascii="Arial" w:hAnsi="Arial" w:cs="Arial"/>
          <w:sz w:val="20"/>
          <w:szCs w:val="20"/>
        </w:rPr>
        <w:t>ả</w:t>
      </w:r>
      <w:r w:rsidRPr="00E14498">
        <w:rPr>
          <w:rFonts w:ascii="Arial" w:hAnsi="Arial" w:cs="Arial"/>
          <w:sz w:val="20"/>
          <w:szCs w:val="20"/>
        </w:rPr>
        <w:t>n</w:t>
      </w:r>
      <w:r w:rsidRPr="00E14498">
        <w:rPr>
          <w:rFonts w:ascii="Arial" w:hAnsi="Arial" w:cs="Arial"/>
          <w:sz w:val="20"/>
          <w:szCs w:val="20"/>
        </w:rPr>
        <w:t xml:space="preserve"> cáo b</w:t>
      </w:r>
      <w:r w:rsidRPr="00E14498">
        <w:rPr>
          <w:rFonts w:ascii="Arial" w:hAnsi="Arial" w:cs="Arial"/>
          <w:sz w:val="20"/>
          <w:szCs w:val="20"/>
        </w:rPr>
        <w:t>ạ</w:t>
      </w:r>
      <w:r w:rsidRPr="00E14498">
        <w:rPr>
          <w:rFonts w:ascii="Arial" w:hAnsi="Arial" w:cs="Arial"/>
          <w:sz w:val="20"/>
          <w:szCs w:val="20"/>
        </w:rPr>
        <w:t>ch tóm t</w:t>
      </w:r>
      <w:r w:rsidRPr="00E14498">
        <w:rPr>
          <w:rFonts w:ascii="Arial" w:hAnsi="Arial" w:cs="Arial"/>
          <w:sz w:val="20"/>
          <w:szCs w:val="20"/>
        </w:rPr>
        <w:t>ắ</w:t>
      </w:r>
      <w:r w:rsidRPr="00E14498">
        <w:rPr>
          <w:rFonts w:ascii="Arial" w:hAnsi="Arial" w:cs="Arial"/>
          <w:sz w:val="20"/>
          <w:szCs w:val="20"/>
        </w:rPr>
        <w:t>t ho</w:t>
      </w:r>
      <w:r w:rsidRPr="00E14498">
        <w:rPr>
          <w:rFonts w:ascii="Arial" w:hAnsi="Arial" w:cs="Arial"/>
          <w:sz w:val="20"/>
          <w:szCs w:val="20"/>
        </w:rPr>
        <w:t>ặ</w:t>
      </w:r>
      <w:r w:rsidRPr="00E14498">
        <w:rPr>
          <w:rFonts w:ascii="Arial" w:hAnsi="Arial" w:cs="Arial"/>
          <w:sz w:val="20"/>
          <w:szCs w:val="20"/>
        </w:rPr>
        <w:t>c đư</w:t>
      </w:r>
      <w:r w:rsidRPr="00E14498">
        <w:rPr>
          <w:rFonts w:ascii="Arial" w:hAnsi="Arial" w:cs="Arial"/>
          <w:sz w:val="20"/>
          <w:szCs w:val="20"/>
        </w:rPr>
        <w:t>ợ</w:t>
      </w:r>
      <w:r w:rsidRPr="00E14498">
        <w:rPr>
          <w:rFonts w:ascii="Arial" w:hAnsi="Arial" w:cs="Arial"/>
          <w:sz w:val="20"/>
          <w:szCs w:val="20"/>
        </w:rPr>
        <w:t>c công b</w:t>
      </w:r>
      <w:r w:rsidRPr="00E14498">
        <w:rPr>
          <w:rFonts w:ascii="Arial" w:hAnsi="Arial" w:cs="Arial"/>
          <w:sz w:val="20"/>
          <w:szCs w:val="20"/>
        </w:rPr>
        <w:t>ố</w:t>
      </w:r>
      <w:r w:rsidRPr="00E14498">
        <w:rPr>
          <w:rFonts w:ascii="Arial" w:hAnsi="Arial" w:cs="Arial"/>
          <w:sz w:val="20"/>
          <w:szCs w:val="20"/>
        </w:rPr>
        <w:t xml:space="preserve">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Vi</w:t>
      </w:r>
      <w:r w:rsidRPr="00E14498">
        <w:rPr>
          <w:rFonts w:ascii="Arial" w:hAnsi="Arial" w:cs="Arial"/>
          <w:sz w:val="20"/>
          <w:szCs w:val="20"/>
        </w:rPr>
        <w:t>ệ</w:t>
      </w:r>
      <w:r w:rsidRPr="00E14498">
        <w:rPr>
          <w:rFonts w:ascii="Arial" w:hAnsi="Arial" w:cs="Arial"/>
          <w:sz w:val="20"/>
          <w:szCs w:val="20"/>
        </w:rPr>
        <w:t>c tăng các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khi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sau khi tăng không vư</w:t>
      </w:r>
      <w:r w:rsidRPr="00E14498">
        <w:rPr>
          <w:rFonts w:ascii="Arial" w:hAnsi="Arial" w:cs="Arial"/>
          <w:sz w:val="20"/>
          <w:szCs w:val="20"/>
        </w:rPr>
        <w:t>ợ</w:t>
      </w:r>
      <w:r w:rsidRPr="00E14498">
        <w:rPr>
          <w:rFonts w:ascii="Arial" w:hAnsi="Arial" w:cs="Arial"/>
          <w:sz w:val="20"/>
          <w:szCs w:val="20"/>
        </w:rPr>
        <w:t>t quá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t</w:t>
      </w:r>
      <w:r w:rsidRPr="00E14498">
        <w:rPr>
          <w:rFonts w:ascii="Arial" w:hAnsi="Arial" w:cs="Arial"/>
          <w:sz w:val="20"/>
          <w:szCs w:val="20"/>
        </w:rPr>
        <w:t>ố</w:t>
      </w:r>
      <w:r w:rsidRPr="00E14498">
        <w:rPr>
          <w:rFonts w:ascii="Arial" w:hAnsi="Arial" w:cs="Arial"/>
          <w:sz w:val="20"/>
          <w:szCs w:val="20"/>
        </w:rPr>
        <w:t>i đa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và </w:t>
      </w:r>
      <w:r w:rsidRPr="00E14498">
        <w:rPr>
          <w:rFonts w:ascii="Arial" w:hAnsi="Arial" w:cs="Arial"/>
          <w:sz w:val="20"/>
          <w:szCs w:val="20"/>
        </w:rPr>
        <w:t>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Th</w:t>
      </w:r>
      <w:r w:rsidRPr="00E14498">
        <w:rPr>
          <w:rFonts w:ascii="Arial" w:hAnsi="Arial" w:cs="Arial"/>
          <w:sz w:val="20"/>
          <w:szCs w:val="20"/>
        </w:rPr>
        <w:t>ờ</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áp d</w:t>
      </w:r>
      <w:r w:rsidRPr="00E14498">
        <w:rPr>
          <w:rFonts w:ascii="Arial" w:hAnsi="Arial" w:cs="Arial"/>
          <w:sz w:val="20"/>
          <w:szCs w:val="20"/>
        </w:rPr>
        <w:t>ụ</w:t>
      </w:r>
      <w:r w:rsidRPr="00E14498">
        <w:rPr>
          <w:rFonts w:ascii="Arial" w:hAnsi="Arial" w:cs="Arial"/>
          <w:sz w:val="20"/>
          <w:szCs w:val="20"/>
        </w:rPr>
        <w:t>ng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m</w:t>
      </w:r>
      <w:r w:rsidRPr="00E14498">
        <w:rPr>
          <w:rFonts w:ascii="Arial" w:hAnsi="Arial" w:cs="Arial"/>
          <w:sz w:val="20"/>
          <w:szCs w:val="20"/>
        </w:rPr>
        <w:t>ớ</w:t>
      </w:r>
      <w:r w:rsidRPr="00E14498">
        <w:rPr>
          <w:rFonts w:ascii="Arial" w:hAnsi="Arial" w:cs="Arial"/>
          <w:sz w:val="20"/>
          <w:szCs w:val="20"/>
        </w:rPr>
        <w:t>i tăng s</w:t>
      </w:r>
      <w:r w:rsidRPr="00E14498">
        <w:rPr>
          <w:rFonts w:ascii="Arial" w:hAnsi="Arial" w:cs="Arial"/>
          <w:sz w:val="20"/>
          <w:szCs w:val="20"/>
        </w:rPr>
        <w:t>ớ</w:t>
      </w:r>
      <w:r w:rsidRPr="00E14498">
        <w:rPr>
          <w:rFonts w:ascii="Arial" w:hAnsi="Arial" w:cs="Arial"/>
          <w:sz w:val="20"/>
          <w:szCs w:val="20"/>
        </w:rPr>
        <w:t>m nh</w:t>
      </w:r>
      <w:r w:rsidRPr="00E14498">
        <w:rPr>
          <w:rFonts w:ascii="Arial" w:hAnsi="Arial" w:cs="Arial"/>
          <w:sz w:val="20"/>
          <w:szCs w:val="20"/>
        </w:rPr>
        <w:t>ấ</w:t>
      </w:r>
      <w:r w:rsidRPr="00E14498">
        <w:rPr>
          <w:rFonts w:ascii="Arial" w:hAnsi="Arial" w:cs="Arial"/>
          <w:sz w:val="20"/>
          <w:szCs w:val="20"/>
        </w:rPr>
        <w:t>t là sau 30 ngày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công b</w:t>
      </w:r>
      <w:r w:rsidRPr="00E14498">
        <w:rPr>
          <w:rFonts w:ascii="Arial" w:hAnsi="Arial" w:cs="Arial"/>
          <w:sz w:val="20"/>
          <w:szCs w:val="20"/>
        </w:rPr>
        <w:t>ố</w:t>
      </w:r>
      <w:r w:rsidRPr="00E14498">
        <w:rPr>
          <w:rFonts w:ascii="Arial" w:hAnsi="Arial" w:cs="Arial"/>
          <w:sz w:val="20"/>
          <w:szCs w:val="20"/>
        </w:rPr>
        <w:t xml:space="preserve"> v</w:t>
      </w:r>
      <w:r w:rsidRPr="00E14498">
        <w:rPr>
          <w:rFonts w:ascii="Arial" w:hAnsi="Arial" w:cs="Arial"/>
          <w:sz w:val="20"/>
          <w:szCs w:val="20"/>
        </w:rPr>
        <w:t>ề</w:t>
      </w:r>
      <w:r w:rsidRPr="00E14498">
        <w:rPr>
          <w:rFonts w:ascii="Arial" w:hAnsi="Arial" w:cs="Arial"/>
          <w:sz w:val="20"/>
          <w:szCs w:val="20"/>
        </w:rPr>
        <w:t xml:space="preserve"> các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m</w:t>
      </w:r>
      <w:r w:rsidRPr="00E14498">
        <w:rPr>
          <w:rFonts w:ascii="Arial" w:hAnsi="Arial" w:cs="Arial"/>
          <w:sz w:val="20"/>
          <w:szCs w:val="20"/>
        </w:rPr>
        <w:t>ớ</w:t>
      </w:r>
      <w:r w:rsidRPr="00E14498">
        <w:rPr>
          <w:rFonts w:ascii="Arial" w:hAnsi="Arial" w:cs="Arial"/>
          <w:sz w:val="20"/>
          <w:szCs w:val="20"/>
        </w:rPr>
        <w:t>i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công ty.”.</w:t>
      </w:r>
    </w:p>
    <w:p w14:paraId="411C712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22.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đi</w:t>
      </w:r>
      <w:r w:rsidRPr="00E14498">
        <w:rPr>
          <w:rFonts w:ascii="Arial" w:hAnsi="Arial" w:cs="Arial"/>
          <w:b/>
          <w:sz w:val="20"/>
          <w:szCs w:val="20"/>
        </w:rPr>
        <w:t>ể</w:t>
      </w:r>
      <w:r w:rsidRPr="00E14498">
        <w:rPr>
          <w:rFonts w:ascii="Arial" w:hAnsi="Arial" w:cs="Arial"/>
          <w:b/>
          <w:sz w:val="20"/>
          <w:szCs w:val="20"/>
        </w:rPr>
        <w:t>m e kho</w:t>
      </w:r>
      <w:r w:rsidRPr="00E14498">
        <w:rPr>
          <w:rFonts w:ascii="Arial" w:hAnsi="Arial" w:cs="Arial"/>
          <w:b/>
          <w:sz w:val="20"/>
          <w:szCs w:val="20"/>
        </w:rPr>
        <w:t>ả</w:t>
      </w:r>
      <w:r w:rsidRPr="00E14498">
        <w:rPr>
          <w:rFonts w:ascii="Arial" w:hAnsi="Arial" w:cs="Arial"/>
          <w:b/>
          <w:sz w:val="20"/>
          <w:szCs w:val="20"/>
        </w:rPr>
        <w:t>n 3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45</w:t>
      </w:r>
    </w:p>
    <w:p w14:paraId="7B2CF1E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“e) Không đư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 vào b</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s</w:t>
      </w:r>
      <w:r w:rsidRPr="00E14498">
        <w:rPr>
          <w:rFonts w:ascii="Arial" w:hAnsi="Arial" w:cs="Arial"/>
          <w:sz w:val="20"/>
          <w:szCs w:val="20"/>
        </w:rPr>
        <w:t>ả</w:t>
      </w:r>
      <w:r w:rsidRPr="00E14498">
        <w:rPr>
          <w:rFonts w:ascii="Arial" w:hAnsi="Arial" w:cs="Arial"/>
          <w:sz w:val="20"/>
          <w:szCs w:val="20"/>
        </w:rPr>
        <w:t>n;”.</w:t>
      </w:r>
    </w:p>
    <w:p w14:paraId="064A035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23.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đi</w:t>
      </w:r>
      <w:r w:rsidRPr="00E14498">
        <w:rPr>
          <w:rFonts w:ascii="Arial" w:hAnsi="Arial" w:cs="Arial"/>
          <w:b/>
          <w:sz w:val="20"/>
          <w:szCs w:val="20"/>
        </w:rPr>
        <w:t>ể</w:t>
      </w:r>
      <w:r w:rsidRPr="00E14498">
        <w:rPr>
          <w:rFonts w:ascii="Arial" w:hAnsi="Arial" w:cs="Arial"/>
          <w:b/>
          <w:sz w:val="20"/>
          <w:szCs w:val="20"/>
        </w:rPr>
        <w:t>m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74</w:t>
      </w:r>
    </w:p>
    <w:p w14:paraId="606FE0C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e kho</w:t>
      </w:r>
      <w:r w:rsidRPr="00E14498">
        <w:rPr>
          <w:rFonts w:ascii="Arial" w:hAnsi="Arial" w:cs="Arial"/>
          <w:sz w:val="20"/>
          <w:szCs w:val="20"/>
        </w:rPr>
        <w:t>ả</w:t>
      </w:r>
      <w:r w:rsidRPr="00E14498">
        <w:rPr>
          <w:rFonts w:ascii="Arial" w:hAnsi="Arial" w:cs="Arial"/>
          <w:sz w:val="20"/>
          <w:szCs w:val="20"/>
        </w:rPr>
        <w:t>n 1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74</w:t>
      </w:r>
    </w:p>
    <w:p w14:paraId="3F0EEB8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“e)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lưu ký ph</w:t>
      </w:r>
      <w:r w:rsidRPr="00E14498">
        <w:rPr>
          <w:rFonts w:ascii="Arial" w:hAnsi="Arial" w:cs="Arial"/>
          <w:sz w:val="20"/>
          <w:szCs w:val="20"/>
        </w:rPr>
        <w:t>ụ</w:t>
      </w:r>
      <w:r w:rsidRPr="00E14498">
        <w:rPr>
          <w:rFonts w:ascii="Arial" w:hAnsi="Arial" w:cs="Arial"/>
          <w:sz w:val="20"/>
          <w:szCs w:val="20"/>
        </w:rPr>
        <w:t xml:space="preserve"> </w:t>
      </w:r>
      <w:r w:rsidRPr="00E14498">
        <w:rPr>
          <w:rFonts w:ascii="Arial" w:hAnsi="Arial" w:cs="Arial"/>
          <w:sz w:val="20"/>
          <w:szCs w:val="20"/>
        </w:rPr>
        <w:t>ở</w:t>
      </w:r>
      <w:r w:rsidRPr="00E14498">
        <w:rPr>
          <w:rFonts w:ascii="Arial" w:hAnsi="Arial" w:cs="Arial"/>
          <w:sz w:val="20"/>
          <w:szCs w:val="20"/>
        </w:rPr>
        <w:t xml:space="preserve"> nư</w:t>
      </w:r>
      <w:r w:rsidRPr="00E14498">
        <w:rPr>
          <w:rFonts w:ascii="Arial" w:hAnsi="Arial" w:cs="Arial"/>
          <w:sz w:val="20"/>
          <w:szCs w:val="20"/>
        </w:rPr>
        <w:t>ớ</w:t>
      </w:r>
      <w:r w:rsidRPr="00E14498">
        <w:rPr>
          <w:rFonts w:ascii="Arial" w:hAnsi="Arial" w:cs="Arial"/>
          <w:sz w:val="20"/>
          <w:szCs w:val="20"/>
        </w:rPr>
        <w:t>c ngoài có quy</w:t>
      </w:r>
      <w:r w:rsidRPr="00E14498">
        <w:rPr>
          <w:rFonts w:ascii="Arial" w:hAnsi="Arial" w:cs="Arial"/>
          <w:sz w:val="20"/>
          <w:szCs w:val="20"/>
        </w:rPr>
        <w:t>ề</w:t>
      </w:r>
      <w:r w:rsidRPr="00E14498">
        <w:rPr>
          <w:rFonts w:ascii="Arial" w:hAnsi="Arial" w:cs="Arial"/>
          <w:sz w:val="20"/>
          <w:szCs w:val="20"/>
        </w:rPr>
        <w:t>n tái lưu ký tài s</w:t>
      </w:r>
      <w:r w:rsidRPr="00E14498">
        <w:rPr>
          <w:rFonts w:ascii="Arial" w:hAnsi="Arial" w:cs="Arial"/>
          <w:sz w:val="20"/>
          <w:szCs w:val="20"/>
        </w:rPr>
        <w:t>ả</w:t>
      </w:r>
      <w:r w:rsidRPr="00E14498">
        <w:rPr>
          <w:rFonts w:ascii="Arial" w:hAnsi="Arial" w:cs="Arial"/>
          <w:sz w:val="20"/>
          <w:szCs w:val="20"/>
        </w:rPr>
        <w:t>n t</w:t>
      </w:r>
      <w:r w:rsidRPr="00E14498">
        <w:rPr>
          <w:rFonts w:ascii="Arial" w:hAnsi="Arial" w:cs="Arial"/>
          <w:sz w:val="20"/>
          <w:szCs w:val="20"/>
        </w:rPr>
        <w:t>ạ</w:t>
      </w:r>
      <w:r w:rsidRPr="00E14498">
        <w:rPr>
          <w:rFonts w:ascii="Arial" w:hAnsi="Arial" w:cs="Arial"/>
          <w:sz w:val="20"/>
          <w:szCs w:val="20"/>
        </w:rPr>
        <w:t>i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lưu ký ch</w:t>
      </w:r>
      <w:r w:rsidRPr="00E14498">
        <w:rPr>
          <w:rFonts w:ascii="Arial" w:hAnsi="Arial" w:cs="Arial"/>
          <w:sz w:val="20"/>
          <w:szCs w:val="20"/>
        </w:rPr>
        <w:t>ứ</w:t>
      </w:r>
      <w:r w:rsidRPr="00E14498">
        <w:rPr>
          <w:rFonts w:ascii="Arial" w:hAnsi="Arial" w:cs="Arial"/>
          <w:sz w:val="20"/>
          <w:szCs w:val="20"/>
        </w:rPr>
        <w:t>ng khoán mà h</w:t>
      </w:r>
      <w:r w:rsidRPr="00E14498">
        <w:rPr>
          <w:rFonts w:ascii="Arial" w:hAnsi="Arial" w:cs="Arial"/>
          <w:sz w:val="20"/>
          <w:szCs w:val="20"/>
        </w:rPr>
        <w:t>ọ</w:t>
      </w:r>
      <w:r w:rsidRPr="00E14498">
        <w:rPr>
          <w:rFonts w:ascii="Arial" w:hAnsi="Arial" w:cs="Arial"/>
          <w:sz w:val="20"/>
          <w:szCs w:val="20"/>
        </w:rPr>
        <w:t xml:space="preserve"> là thành viên theo quy đ</w:t>
      </w:r>
      <w:r w:rsidRPr="00E14498">
        <w:rPr>
          <w:rFonts w:ascii="Arial" w:hAnsi="Arial" w:cs="Arial"/>
          <w:sz w:val="20"/>
          <w:szCs w:val="20"/>
        </w:rPr>
        <w:t>ị</w:t>
      </w:r>
      <w:r w:rsidRPr="00E14498">
        <w:rPr>
          <w:rFonts w:ascii="Arial" w:hAnsi="Arial" w:cs="Arial"/>
          <w:sz w:val="20"/>
          <w:szCs w:val="20"/>
        </w:rPr>
        <w:t xml:space="preserve">nh </w:t>
      </w:r>
      <w:r w:rsidRPr="00E14498">
        <w:rPr>
          <w:rFonts w:ascii="Arial" w:hAnsi="Arial" w:cs="Arial"/>
          <w:sz w:val="20"/>
          <w:szCs w:val="20"/>
        </w:rPr>
        <w:t>c</w:t>
      </w:r>
      <w:r w:rsidRPr="00E14498">
        <w:rPr>
          <w:rFonts w:ascii="Arial" w:hAnsi="Arial" w:cs="Arial"/>
          <w:sz w:val="20"/>
          <w:szCs w:val="20"/>
        </w:rPr>
        <w:t>ủ</w:t>
      </w:r>
      <w:r w:rsidRPr="00E14498">
        <w:rPr>
          <w:rFonts w:ascii="Arial" w:hAnsi="Arial" w:cs="Arial"/>
          <w:sz w:val="20"/>
          <w:szCs w:val="20"/>
        </w:rPr>
        <w:t>a nư</w:t>
      </w:r>
      <w:r w:rsidRPr="00E14498">
        <w:rPr>
          <w:rFonts w:ascii="Arial" w:hAnsi="Arial" w:cs="Arial"/>
          <w:sz w:val="20"/>
          <w:szCs w:val="20"/>
        </w:rPr>
        <w:t>ớ</w:t>
      </w:r>
      <w:r w:rsidRPr="00E14498">
        <w:rPr>
          <w:rFonts w:ascii="Arial" w:hAnsi="Arial" w:cs="Arial"/>
          <w:sz w:val="20"/>
          <w:szCs w:val="20"/>
        </w:rPr>
        <w:t>c s</w:t>
      </w:r>
      <w:r w:rsidRPr="00E14498">
        <w:rPr>
          <w:rFonts w:ascii="Arial" w:hAnsi="Arial" w:cs="Arial"/>
          <w:sz w:val="20"/>
          <w:szCs w:val="20"/>
        </w:rPr>
        <w:t>ở</w:t>
      </w:r>
      <w:r w:rsidRPr="00E14498">
        <w:rPr>
          <w:rFonts w:ascii="Arial" w:hAnsi="Arial" w:cs="Arial"/>
          <w:sz w:val="20"/>
          <w:szCs w:val="20"/>
        </w:rPr>
        <w:t xml:space="preserve"> t</w:t>
      </w:r>
      <w:r w:rsidRPr="00E14498">
        <w:rPr>
          <w:rFonts w:ascii="Arial" w:hAnsi="Arial" w:cs="Arial"/>
          <w:sz w:val="20"/>
          <w:szCs w:val="20"/>
        </w:rPr>
        <w:t>ạ</w:t>
      </w:r>
      <w:r w:rsidRPr="00E14498">
        <w:rPr>
          <w:rFonts w:ascii="Arial" w:hAnsi="Arial" w:cs="Arial"/>
          <w:sz w:val="20"/>
          <w:szCs w:val="20"/>
        </w:rPr>
        <w:t>i. Tài s</w:t>
      </w:r>
      <w:r w:rsidRPr="00E14498">
        <w:rPr>
          <w:rFonts w:ascii="Arial" w:hAnsi="Arial" w:cs="Arial"/>
          <w:sz w:val="20"/>
          <w:szCs w:val="20"/>
        </w:rPr>
        <w:t>ả</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lưu ký ph</w:t>
      </w:r>
      <w:r w:rsidRPr="00E14498">
        <w:rPr>
          <w:rFonts w:ascii="Arial" w:hAnsi="Arial" w:cs="Arial"/>
          <w:sz w:val="20"/>
          <w:szCs w:val="20"/>
        </w:rPr>
        <w:t>ụ</w:t>
      </w:r>
      <w:r w:rsidRPr="00E14498">
        <w:rPr>
          <w:rFonts w:ascii="Arial" w:hAnsi="Arial" w:cs="Arial"/>
          <w:sz w:val="20"/>
          <w:szCs w:val="20"/>
        </w:rPr>
        <w:t xml:space="preserve">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quy</w:t>
      </w:r>
      <w:r w:rsidRPr="00E14498">
        <w:rPr>
          <w:rFonts w:ascii="Arial" w:hAnsi="Arial" w:cs="Arial"/>
          <w:sz w:val="20"/>
          <w:szCs w:val="20"/>
        </w:rPr>
        <w:t>ề</w:t>
      </w:r>
      <w:r w:rsidRPr="00E14498">
        <w:rPr>
          <w:rFonts w:ascii="Arial" w:hAnsi="Arial" w:cs="Arial"/>
          <w:sz w:val="20"/>
          <w:szCs w:val="20"/>
        </w:rPr>
        <w:t>n s</w:t>
      </w:r>
      <w:r w:rsidRPr="00E14498">
        <w:rPr>
          <w:rFonts w:ascii="Arial" w:hAnsi="Arial" w:cs="Arial"/>
          <w:sz w:val="20"/>
          <w:szCs w:val="20"/>
        </w:rPr>
        <w:t>ở</w:t>
      </w:r>
      <w:r w:rsidRPr="00E14498">
        <w:rPr>
          <w:rFonts w:ascii="Arial" w:hAnsi="Arial" w:cs="Arial"/>
          <w:sz w:val="20"/>
          <w:szCs w:val="20"/>
        </w:rPr>
        <w:t xml:space="preserve"> h</w:t>
      </w:r>
      <w:r w:rsidRPr="00E14498">
        <w:rPr>
          <w:rFonts w:ascii="Arial" w:hAnsi="Arial" w:cs="Arial"/>
          <w:sz w:val="20"/>
          <w:szCs w:val="20"/>
        </w:rPr>
        <w:t>ữ</w:t>
      </w:r>
      <w:r w:rsidRPr="00E14498">
        <w:rPr>
          <w:rFonts w:ascii="Arial" w:hAnsi="Arial" w:cs="Arial"/>
          <w:sz w:val="20"/>
          <w:szCs w:val="20"/>
        </w:rPr>
        <w:t>u thu</w:t>
      </w:r>
      <w:r w:rsidRPr="00E14498">
        <w:rPr>
          <w:rFonts w:ascii="Arial" w:hAnsi="Arial" w:cs="Arial"/>
          <w:sz w:val="20"/>
          <w:szCs w:val="20"/>
        </w:rPr>
        <w:t>ộ</w:t>
      </w:r>
      <w:r w:rsidRPr="00E14498">
        <w:rPr>
          <w:rFonts w:ascii="Arial" w:hAnsi="Arial" w:cs="Arial"/>
          <w:sz w:val="20"/>
          <w:szCs w:val="20"/>
        </w:rPr>
        <w:t>c v</w:t>
      </w:r>
      <w:r w:rsidRPr="00E14498">
        <w:rPr>
          <w:rFonts w:ascii="Arial" w:hAnsi="Arial" w:cs="Arial"/>
          <w:sz w:val="20"/>
          <w:szCs w:val="20"/>
        </w:rPr>
        <w:t>ề</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 liên quan;”.</w:t>
      </w:r>
    </w:p>
    <w:p w14:paraId="3A6EDE4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đi</w:t>
      </w:r>
      <w:r w:rsidRPr="00E14498">
        <w:rPr>
          <w:rFonts w:ascii="Arial" w:hAnsi="Arial" w:cs="Arial"/>
          <w:sz w:val="20"/>
          <w:szCs w:val="20"/>
        </w:rPr>
        <w:t>ể</w:t>
      </w:r>
      <w:r w:rsidRPr="00E14498">
        <w:rPr>
          <w:rFonts w:ascii="Arial" w:hAnsi="Arial" w:cs="Arial"/>
          <w:sz w:val="20"/>
          <w:szCs w:val="20"/>
        </w:rPr>
        <w:t>m g kho</w:t>
      </w:r>
      <w:r w:rsidRPr="00E14498">
        <w:rPr>
          <w:rFonts w:ascii="Arial" w:hAnsi="Arial" w:cs="Arial"/>
          <w:sz w:val="20"/>
          <w:szCs w:val="20"/>
        </w:rPr>
        <w:t>ả</w:t>
      </w:r>
      <w:r w:rsidRPr="00E14498">
        <w:rPr>
          <w:rFonts w:ascii="Arial" w:hAnsi="Arial" w:cs="Arial"/>
          <w:sz w:val="20"/>
          <w:szCs w:val="20"/>
        </w:rPr>
        <w:t>n 2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74</w:t>
      </w:r>
    </w:p>
    <w:p w14:paraId="4A523F2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 Tham gia các cu</w:t>
      </w:r>
      <w:r w:rsidRPr="00E14498">
        <w:rPr>
          <w:rFonts w:ascii="Arial" w:hAnsi="Arial" w:cs="Arial"/>
          <w:sz w:val="20"/>
          <w:szCs w:val="20"/>
        </w:rPr>
        <w:t>ộ</w:t>
      </w:r>
      <w:r w:rsidRPr="00E14498">
        <w:rPr>
          <w:rFonts w:ascii="Arial" w:hAnsi="Arial" w:cs="Arial"/>
          <w:sz w:val="20"/>
          <w:szCs w:val="20"/>
        </w:rPr>
        <w:t>c h</w:t>
      </w:r>
      <w:r w:rsidRPr="00E14498">
        <w:rPr>
          <w:rFonts w:ascii="Arial" w:hAnsi="Arial" w:cs="Arial"/>
          <w:sz w:val="20"/>
          <w:szCs w:val="20"/>
        </w:rPr>
        <w:t>ọ</w:t>
      </w:r>
      <w:r w:rsidRPr="00E14498">
        <w:rPr>
          <w:rFonts w:ascii="Arial" w:hAnsi="Arial" w:cs="Arial"/>
          <w:sz w:val="20"/>
          <w:szCs w:val="20"/>
        </w:rPr>
        <w:t>p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Đ</w:t>
      </w:r>
      <w:r w:rsidRPr="00E14498">
        <w:rPr>
          <w:rFonts w:ascii="Arial" w:hAnsi="Arial" w:cs="Arial"/>
          <w:sz w:val="20"/>
          <w:szCs w:val="20"/>
        </w:rPr>
        <w:t>ạ</w:t>
      </w:r>
      <w:r w:rsidRPr="00E14498">
        <w:rPr>
          <w:rFonts w:ascii="Arial" w:hAnsi="Arial" w:cs="Arial"/>
          <w:sz w:val="20"/>
          <w:szCs w:val="20"/>
        </w:rPr>
        <w:t>i</w:t>
      </w:r>
      <w:r w:rsidRPr="00E14498">
        <w:rPr>
          <w:rFonts w:ascii="Arial" w:hAnsi="Arial" w:cs="Arial"/>
          <w:sz w:val="20"/>
          <w:szCs w:val="20"/>
        </w:rPr>
        <w:t xml:space="preserve"> h</w:t>
      </w:r>
      <w:r w:rsidRPr="00E14498">
        <w:rPr>
          <w:rFonts w:ascii="Arial" w:hAnsi="Arial" w:cs="Arial"/>
          <w:sz w:val="20"/>
          <w:szCs w:val="20"/>
        </w:rPr>
        <w:t>ộ</w:t>
      </w:r>
      <w:r w:rsidRPr="00E14498">
        <w:rPr>
          <w:rFonts w:ascii="Arial" w:hAnsi="Arial" w:cs="Arial"/>
          <w:sz w:val="20"/>
          <w:szCs w:val="20"/>
        </w:rPr>
        <w:t>i đ</w:t>
      </w:r>
      <w:r w:rsidRPr="00E14498">
        <w:rPr>
          <w:rFonts w:ascii="Arial" w:hAnsi="Arial" w:cs="Arial"/>
          <w:sz w:val="20"/>
          <w:szCs w:val="20"/>
        </w:rPr>
        <w:t>ồ</w:t>
      </w:r>
      <w:r w:rsidRPr="00E14498">
        <w:rPr>
          <w:rFonts w:ascii="Arial" w:hAnsi="Arial" w:cs="Arial"/>
          <w:sz w:val="20"/>
          <w:szCs w:val="20"/>
        </w:rPr>
        <w:t>ng c</w:t>
      </w:r>
      <w:r w:rsidRPr="00E14498">
        <w:rPr>
          <w:rFonts w:ascii="Arial" w:hAnsi="Arial" w:cs="Arial"/>
          <w:sz w:val="20"/>
          <w:szCs w:val="20"/>
        </w:rPr>
        <w:t>ổ</w:t>
      </w:r>
      <w:r w:rsidRPr="00E14498">
        <w:rPr>
          <w:rFonts w:ascii="Arial" w:hAnsi="Arial" w:cs="Arial"/>
          <w:sz w:val="20"/>
          <w:szCs w:val="20"/>
        </w:rPr>
        <w:t xml:space="preserve"> đông công 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nhưng không có quy</w:t>
      </w:r>
      <w:r w:rsidRPr="00E14498">
        <w:rPr>
          <w:rFonts w:ascii="Arial" w:hAnsi="Arial" w:cs="Arial"/>
          <w:sz w:val="20"/>
          <w:szCs w:val="20"/>
        </w:rPr>
        <w:t>ề</w:t>
      </w:r>
      <w:r w:rsidRPr="00E14498">
        <w:rPr>
          <w:rFonts w:ascii="Arial" w:hAnsi="Arial" w:cs="Arial"/>
          <w:sz w:val="20"/>
          <w:szCs w:val="20"/>
        </w:rPr>
        <w:t>n bi</w:t>
      </w:r>
      <w:r w:rsidRPr="00E14498">
        <w:rPr>
          <w:rFonts w:ascii="Arial" w:hAnsi="Arial" w:cs="Arial"/>
          <w:sz w:val="20"/>
          <w:szCs w:val="20"/>
        </w:rPr>
        <w:t>ể</w:t>
      </w:r>
      <w:r w:rsidRPr="00E14498">
        <w:rPr>
          <w:rFonts w:ascii="Arial" w:hAnsi="Arial" w:cs="Arial"/>
          <w:sz w:val="20"/>
          <w:szCs w:val="20"/>
        </w:rPr>
        <w:t>u quy</w:t>
      </w:r>
      <w:r w:rsidRPr="00E14498">
        <w:rPr>
          <w:rFonts w:ascii="Arial" w:hAnsi="Arial" w:cs="Arial"/>
          <w:sz w:val="20"/>
          <w:szCs w:val="20"/>
        </w:rPr>
        <w:t>ế</w:t>
      </w:r>
      <w:r w:rsidRPr="00E14498">
        <w:rPr>
          <w:rFonts w:ascii="Arial" w:hAnsi="Arial" w:cs="Arial"/>
          <w:sz w:val="20"/>
          <w:szCs w:val="20"/>
        </w:rPr>
        <w:t>t; cung c</w:t>
      </w:r>
      <w:r w:rsidRPr="00E14498">
        <w:rPr>
          <w:rFonts w:ascii="Arial" w:hAnsi="Arial" w:cs="Arial"/>
          <w:sz w:val="20"/>
          <w:szCs w:val="20"/>
        </w:rPr>
        <w:t>ấ</w:t>
      </w:r>
      <w:r w:rsidRPr="00E14498">
        <w:rPr>
          <w:rFonts w:ascii="Arial" w:hAnsi="Arial" w:cs="Arial"/>
          <w:sz w:val="20"/>
          <w:szCs w:val="20"/>
        </w:rPr>
        <w:t>p đ</w:t>
      </w:r>
      <w:r w:rsidRPr="00E14498">
        <w:rPr>
          <w:rFonts w:ascii="Arial" w:hAnsi="Arial" w:cs="Arial"/>
          <w:sz w:val="20"/>
          <w:szCs w:val="20"/>
        </w:rPr>
        <w:t>ầ</w:t>
      </w:r>
      <w:r w:rsidRPr="00E14498">
        <w:rPr>
          <w:rFonts w:ascii="Arial" w:hAnsi="Arial" w:cs="Arial"/>
          <w:sz w:val="20"/>
          <w:szCs w:val="20"/>
        </w:rPr>
        <w:t>y đ</w:t>
      </w:r>
      <w:r w:rsidRPr="00E14498">
        <w:rPr>
          <w:rFonts w:ascii="Arial" w:hAnsi="Arial" w:cs="Arial"/>
          <w:sz w:val="20"/>
          <w:szCs w:val="20"/>
        </w:rPr>
        <w:t>ủ</w:t>
      </w:r>
      <w:r w:rsidRPr="00E14498">
        <w:rPr>
          <w:rFonts w:ascii="Arial" w:hAnsi="Arial" w:cs="Arial"/>
          <w:sz w:val="20"/>
          <w:szCs w:val="20"/>
        </w:rPr>
        <w:t xml:space="preserve"> các thông tin t</w:t>
      </w:r>
      <w:r w:rsidRPr="00E14498">
        <w:rPr>
          <w:rFonts w:ascii="Arial" w:hAnsi="Arial" w:cs="Arial"/>
          <w:sz w:val="20"/>
          <w:szCs w:val="20"/>
        </w:rPr>
        <w:t>ạ</w:t>
      </w:r>
      <w:r w:rsidRPr="00E14498">
        <w:rPr>
          <w:rFonts w:ascii="Arial" w:hAnsi="Arial" w:cs="Arial"/>
          <w:sz w:val="20"/>
          <w:szCs w:val="20"/>
        </w:rPr>
        <w:t>i các cu</w:t>
      </w:r>
      <w:r w:rsidRPr="00E14498">
        <w:rPr>
          <w:rFonts w:ascii="Arial" w:hAnsi="Arial" w:cs="Arial"/>
          <w:sz w:val="20"/>
          <w:szCs w:val="20"/>
        </w:rPr>
        <w:t>ộ</w:t>
      </w:r>
      <w:r w:rsidRPr="00E14498">
        <w:rPr>
          <w:rFonts w:ascii="Arial" w:hAnsi="Arial" w:cs="Arial"/>
          <w:sz w:val="20"/>
          <w:szCs w:val="20"/>
        </w:rPr>
        <w:t>c h</w:t>
      </w:r>
      <w:r w:rsidRPr="00E14498">
        <w:rPr>
          <w:rFonts w:ascii="Arial" w:hAnsi="Arial" w:cs="Arial"/>
          <w:sz w:val="20"/>
          <w:szCs w:val="20"/>
        </w:rPr>
        <w:t>ọ</w:t>
      </w:r>
      <w:r w:rsidRPr="00E14498">
        <w:rPr>
          <w:rFonts w:ascii="Arial" w:hAnsi="Arial" w:cs="Arial"/>
          <w:sz w:val="20"/>
          <w:szCs w:val="20"/>
        </w:rPr>
        <w:t>p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đ</w:t>
      </w:r>
      <w:r w:rsidRPr="00E14498">
        <w:rPr>
          <w:rFonts w:ascii="Arial" w:hAnsi="Arial" w:cs="Arial"/>
          <w:sz w:val="20"/>
          <w:szCs w:val="20"/>
        </w:rPr>
        <w:t>ồ</w:t>
      </w:r>
      <w:r w:rsidRPr="00E14498">
        <w:rPr>
          <w:rFonts w:ascii="Arial" w:hAnsi="Arial" w:cs="Arial"/>
          <w:sz w:val="20"/>
          <w:szCs w:val="20"/>
        </w:rPr>
        <w:t>ng c</w:t>
      </w:r>
      <w:r w:rsidRPr="00E14498">
        <w:rPr>
          <w:rFonts w:ascii="Arial" w:hAnsi="Arial" w:cs="Arial"/>
          <w:sz w:val="20"/>
          <w:szCs w:val="20"/>
        </w:rPr>
        <w:t>ổ</w:t>
      </w:r>
      <w:r w:rsidRPr="00E14498">
        <w:rPr>
          <w:rFonts w:ascii="Arial" w:hAnsi="Arial" w:cs="Arial"/>
          <w:sz w:val="20"/>
          <w:szCs w:val="20"/>
        </w:rPr>
        <w:t xml:space="preserve"> đông công 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các cu</w:t>
      </w:r>
      <w:r w:rsidRPr="00E14498">
        <w:rPr>
          <w:rFonts w:ascii="Arial" w:hAnsi="Arial" w:cs="Arial"/>
          <w:sz w:val="20"/>
          <w:szCs w:val="20"/>
        </w:rPr>
        <w:t>ộ</w:t>
      </w:r>
      <w:r w:rsidRPr="00E14498">
        <w:rPr>
          <w:rFonts w:ascii="Arial" w:hAnsi="Arial" w:cs="Arial"/>
          <w:sz w:val="20"/>
          <w:szCs w:val="20"/>
        </w:rPr>
        <w:t>c h</w:t>
      </w:r>
      <w:r w:rsidRPr="00E14498">
        <w:rPr>
          <w:rFonts w:ascii="Arial" w:hAnsi="Arial" w:cs="Arial"/>
          <w:sz w:val="20"/>
          <w:szCs w:val="20"/>
        </w:rPr>
        <w:t>ọ</w:t>
      </w:r>
      <w:r w:rsidRPr="00E14498">
        <w:rPr>
          <w:rFonts w:ascii="Arial" w:hAnsi="Arial" w:cs="Arial"/>
          <w:sz w:val="20"/>
          <w:szCs w:val="20"/>
        </w:rPr>
        <w:t>p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H</w:t>
      </w:r>
      <w:r w:rsidRPr="00E14498">
        <w:rPr>
          <w:rFonts w:ascii="Arial" w:hAnsi="Arial" w:cs="Arial"/>
          <w:sz w:val="20"/>
          <w:szCs w:val="20"/>
        </w:rPr>
        <w:t>ộ</w:t>
      </w:r>
      <w:r w:rsidRPr="00E14498">
        <w:rPr>
          <w:rFonts w:ascii="Arial" w:hAnsi="Arial" w:cs="Arial"/>
          <w:sz w:val="20"/>
          <w:szCs w:val="20"/>
        </w:rPr>
        <w:t>i đ</w:t>
      </w:r>
      <w:r w:rsidRPr="00E14498">
        <w:rPr>
          <w:rFonts w:ascii="Arial" w:hAnsi="Arial" w:cs="Arial"/>
          <w:sz w:val="20"/>
          <w:szCs w:val="20"/>
        </w:rPr>
        <w:t>ồ</w:t>
      </w:r>
      <w:r w:rsidRPr="00E14498">
        <w:rPr>
          <w:rFonts w:ascii="Arial" w:hAnsi="Arial" w:cs="Arial"/>
          <w:sz w:val="20"/>
          <w:szCs w:val="20"/>
        </w:rPr>
        <w:t>ng</w:t>
      </w:r>
      <w:r w:rsidRPr="00E14498">
        <w:rPr>
          <w:rFonts w:ascii="Arial" w:hAnsi="Arial" w:cs="Arial"/>
          <w:sz w:val="20"/>
          <w:szCs w:val="20"/>
        </w:rPr>
        <w:t xml:space="preserve"> qu</w:t>
      </w:r>
      <w:r w:rsidRPr="00E14498">
        <w:rPr>
          <w:rFonts w:ascii="Arial" w:hAnsi="Arial" w:cs="Arial"/>
          <w:sz w:val="20"/>
          <w:szCs w:val="20"/>
        </w:rPr>
        <w:t>ả</w:t>
      </w:r>
      <w:r w:rsidRPr="00E14498">
        <w:rPr>
          <w:rFonts w:ascii="Arial" w:hAnsi="Arial" w:cs="Arial"/>
          <w:sz w:val="20"/>
          <w:szCs w:val="20"/>
        </w:rPr>
        <w:t>n tr</w:t>
      </w:r>
      <w:r w:rsidRPr="00E14498">
        <w:rPr>
          <w:rFonts w:ascii="Arial" w:hAnsi="Arial" w:cs="Arial"/>
          <w:sz w:val="20"/>
          <w:szCs w:val="20"/>
        </w:rPr>
        <w:t>ị</w:t>
      </w:r>
      <w:r w:rsidRPr="00E14498">
        <w:rPr>
          <w:rFonts w:ascii="Arial" w:hAnsi="Arial" w:cs="Arial"/>
          <w:sz w:val="20"/>
          <w:szCs w:val="20"/>
        </w:rPr>
        <w:t xml:space="preserve"> công 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w:t>
      </w:r>
    </w:p>
    <w:p w14:paraId="504CC00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24.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kho</w:t>
      </w:r>
      <w:r w:rsidRPr="00E14498">
        <w:rPr>
          <w:rFonts w:ascii="Arial" w:hAnsi="Arial" w:cs="Arial"/>
          <w:b/>
          <w:sz w:val="20"/>
          <w:szCs w:val="20"/>
        </w:rPr>
        <w:t>ả</w:t>
      </w:r>
      <w:r w:rsidRPr="00E14498">
        <w:rPr>
          <w:rFonts w:ascii="Arial" w:hAnsi="Arial" w:cs="Arial"/>
          <w:b/>
          <w:sz w:val="20"/>
          <w:szCs w:val="20"/>
        </w:rPr>
        <w:t>n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76</w:t>
      </w:r>
    </w:p>
    <w:p w14:paraId="2B70EEF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1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76</w:t>
      </w:r>
    </w:p>
    <w:p w14:paraId="268B782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đóng,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ở</w:t>
      </w:r>
      <w:r w:rsidRPr="00E14498">
        <w:rPr>
          <w:rFonts w:ascii="Arial" w:hAnsi="Arial" w:cs="Arial"/>
          <w:sz w:val="20"/>
          <w:szCs w:val="20"/>
        </w:rPr>
        <w:t>, công 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đ</w:t>
      </w:r>
      <w:r w:rsidRPr="00E14498">
        <w:rPr>
          <w:rFonts w:ascii="Arial" w:hAnsi="Arial" w:cs="Arial"/>
          <w:sz w:val="20"/>
          <w:szCs w:val="20"/>
        </w:rPr>
        <w:t>ạ</w:t>
      </w:r>
      <w:r w:rsidRPr="00E14498">
        <w:rPr>
          <w:rFonts w:ascii="Arial" w:hAnsi="Arial" w:cs="Arial"/>
          <w:sz w:val="20"/>
          <w:szCs w:val="20"/>
        </w:rPr>
        <w:t>i chúng là các công ty ch</w:t>
      </w:r>
      <w:r w:rsidRPr="00E14498">
        <w:rPr>
          <w:rFonts w:ascii="Arial" w:hAnsi="Arial" w:cs="Arial"/>
          <w:sz w:val="20"/>
          <w:szCs w:val="20"/>
        </w:rPr>
        <w:t>ứ</w:t>
      </w:r>
      <w:r w:rsidRPr="00E14498">
        <w:rPr>
          <w:rFonts w:ascii="Arial" w:hAnsi="Arial" w:cs="Arial"/>
          <w:sz w:val="20"/>
          <w:szCs w:val="20"/>
        </w:rPr>
        <w:t>ng khoán, ngân hàng lưu ký,</w:t>
      </w:r>
      <w:r w:rsidRPr="00E14498">
        <w:rPr>
          <w:rFonts w:ascii="Arial" w:hAnsi="Arial" w:cs="Arial"/>
          <w:sz w:val="20"/>
          <w:szCs w:val="20"/>
        </w:rPr>
        <w:t xml:space="preserve"> ngân hàng thương m</w:t>
      </w:r>
      <w:r w:rsidRPr="00E14498">
        <w:rPr>
          <w:rFonts w:ascii="Arial" w:hAnsi="Arial" w:cs="Arial"/>
          <w:sz w:val="20"/>
          <w:szCs w:val="20"/>
        </w:rPr>
        <w:t>ạ</w:t>
      </w:r>
      <w:r w:rsidRPr="00E14498">
        <w:rPr>
          <w:rFonts w:ascii="Arial" w:hAnsi="Arial" w:cs="Arial"/>
          <w:sz w:val="20"/>
          <w:szCs w:val="20"/>
        </w:rPr>
        <w:t>i, doanh nghi</w:t>
      </w:r>
      <w:r w:rsidRPr="00E14498">
        <w:rPr>
          <w:rFonts w:ascii="Arial" w:hAnsi="Arial" w:cs="Arial"/>
          <w:sz w:val="20"/>
          <w:szCs w:val="20"/>
        </w:rPr>
        <w:t>ệ</w:t>
      </w:r>
      <w:r w:rsidRPr="00E14498">
        <w:rPr>
          <w:rFonts w:ascii="Arial" w:hAnsi="Arial" w:cs="Arial"/>
          <w:sz w:val="20"/>
          <w:szCs w:val="20"/>
        </w:rPr>
        <w:t>p b</w:t>
      </w:r>
      <w:r w:rsidRPr="00E14498">
        <w:rPr>
          <w:rFonts w:ascii="Arial" w:hAnsi="Arial" w:cs="Arial"/>
          <w:sz w:val="20"/>
          <w:szCs w:val="20"/>
        </w:rPr>
        <w:t>ả</w:t>
      </w:r>
      <w:r w:rsidRPr="00E14498">
        <w:rPr>
          <w:rFonts w:ascii="Arial" w:hAnsi="Arial" w:cs="Arial"/>
          <w:sz w:val="20"/>
          <w:szCs w:val="20"/>
        </w:rPr>
        <w:t>o hi</w:t>
      </w:r>
      <w:r w:rsidRPr="00E14498">
        <w:rPr>
          <w:rFonts w:ascii="Arial" w:hAnsi="Arial" w:cs="Arial"/>
          <w:sz w:val="20"/>
          <w:szCs w:val="20"/>
        </w:rPr>
        <w:t>ể</w:t>
      </w:r>
      <w:r w:rsidRPr="00E14498">
        <w:rPr>
          <w:rFonts w:ascii="Arial" w:hAnsi="Arial" w:cs="Arial"/>
          <w:sz w:val="20"/>
          <w:szCs w:val="20"/>
        </w:rPr>
        <w:t>m và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kinh t</w:t>
      </w:r>
      <w:r w:rsidRPr="00E14498">
        <w:rPr>
          <w:rFonts w:ascii="Arial" w:hAnsi="Arial" w:cs="Arial"/>
          <w:sz w:val="20"/>
          <w:szCs w:val="20"/>
        </w:rPr>
        <w:t>ế</w:t>
      </w:r>
      <w:r w:rsidRPr="00E14498">
        <w:rPr>
          <w:rFonts w:ascii="Arial" w:hAnsi="Arial" w:cs="Arial"/>
          <w:sz w:val="20"/>
          <w:szCs w:val="20"/>
        </w:rPr>
        <w:t xml:space="preserve"> khác đã có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chúng,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công 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đ</w:t>
      </w:r>
      <w:r w:rsidRPr="00E14498">
        <w:rPr>
          <w:rFonts w:ascii="Arial" w:hAnsi="Arial" w:cs="Arial"/>
          <w:sz w:val="20"/>
          <w:szCs w:val="20"/>
        </w:rPr>
        <w:t>ạ</w:t>
      </w:r>
      <w:r w:rsidRPr="00E14498">
        <w:rPr>
          <w:rFonts w:ascii="Arial" w:hAnsi="Arial" w:cs="Arial"/>
          <w:sz w:val="20"/>
          <w:szCs w:val="20"/>
        </w:rPr>
        <w:t>i chúng, ký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ồ</w:t>
      </w:r>
      <w:r w:rsidRPr="00E14498">
        <w:rPr>
          <w:rFonts w:ascii="Arial" w:hAnsi="Arial" w:cs="Arial"/>
          <w:sz w:val="20"/>
          <w:szCs w:val="20"/>
        </w:rPr>
        <w:t>ng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đóng,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ở</w:t>
      </w:r>
      <w:r w:rsidRPr="00E14498">
        <w:rPr>
          <w:rFonts w:ascii="Arial" w:hAnsi="Arial" w:cs="Arial"/>
          <w:sz w:val="20"/>
          <w:szCs w:val="20"/>
        </w:rPr>
        <w:t>,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công t</w:t>
      </w:r>
      <w:r w:rsidRPr="00E14498">
        <w:rPr>
          <w:rFonts w:ascii="Arial" w:hAnsi="Arial" w:cs="Arial"/>
          <w:sz w:val="20"/>
          <w:szCs w:val="20"/>
        </w:rPr>
        <w: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đ</w:t>
      </w:r>
      <w:r w:rsidRPr="00E14498">
        <w:rPr>
          <w:rFonts w:ascii="Arial" w:hAnsi="Arial" w:cs="Arial"/>
          <w:sz w:val="20"/>
          <w:szCs w:val="20"/>
        </w:rPr>
        <w:t>ạ</w:t>
      </w:r>
      <w:r w:rsidRPr="00E14498">
        <w:rPr>
          <w:rFonts w:ascii="Arial" w:hAnsi="Arial" w:cs="Arial"/>
          <w:sz w:val="20"/>
          <w:szCs w:val="20"/>
        </w:rPr>
        <w:t>i chúng v</w:t>
      </w:r>
      <w:r w:rsidRPr="00E14498">
        <w:rPr>
          <w:rFonts w:ascii="Arial" w:hAnsi="Arial" w:cs="Arial"/>
          <w:sz w:val="20"/>
          <w:szCs w:val="20"/>
        </w:rPr>
        <w:t>ớ</w:t>
      </w:r>
      <w:r w:rsidRPr="00E14498">
        <w:rPr>
          <w:rFonts w:ascii="Arial" w:hAnsi="Arial" w:cs="Arial"/>
          <w:sz w:val="20"/>
          <w:szCs w:val="20"/>
        </w:rPr>
        <w:t>i công ty qu</w:t>
      </w:r>
      <w:r w:rsidRPr="00E14498">
        <w:rPr>
          <w:rFonts w:ascii="Arial" w:hAnsi="Arial" w:cs="Arial"/>
          <w:sz w:val="20"/>
          <w:szCs w:val="20"/>
        </w:rPr>
        <w:t>ả</w:t>
      </w:r>
      <w:r w:rsidRPr="00E14498">
        <w:rPr>
          <w:rFonts w:ascii="Arial" w:hAnsi="Arial" w:cs="Arial"/>
          <w:sz w:val="20"/>
          <w:szCs w:val="20"/>
        </w:rPr>
        <w:t xml:space="preserve">n lý </w:t>
      </w:r>
      <w:r w:rsidRPr="00E14498">
        <w:rPr>
          <w:rFonts w:ascii="Arial" w:hAnsi="Arial" w:cs="Arial"/>
          <w:i/>
          <w:sz w:val="20"/>
          <w:szCs w:val="20"/>
        </w:rPr>
        <w:t>qu</w:t>
      </w:r>
      <w:r w:rsidRPr="00E14498">
        <w:rPr>
          <w:rFonts w:ascii="Arial" w:hAnsi="Arial" w:cs="Arial"/>
          <w:i/>
          <w:sz w:val="20"/>
          <w:szCs w:val="20"/>
        </w:rPr>
        <w:t>ỹ</w:t>
      </w:r>
      <w:r w:rsidRPr="00E14498">
        <w:rPr>
          <w:rFonts w:ascii="Arial" w:hAnsi="Arial" w:cs="Arial"/>
          <w:i/>
          <w:sz w:val="20"/>
          <w:szCs w:val="20"/>
        </w:rPr>
        <w:t>.”.</w:t>
      </w:r>
    </w:p>
    <w:p w14:paraId="4F8E546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3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76</w:t>
      </w:r>
    </w:p>
    <w:p w14:paraId="2247D4A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không ph</w:t>
      </w:r>
      <w:r w:rsidRPr="00E14498">
        <w:rPr>
          <w:rFonts w:ascii="Arial" w:hAnsi="Arial" w:cs="Arial"/>
          <w:sz w:val="20"/>
          <w:szCs w:val="20"/>
        </w:rPr>
        <w:t>ả</w:t>
      </w:r>
      <w:r w:rsidRPr="00E14498">
        <w:rPr>
          <w:rFonts w:ascii="Arial" w:hAnsi="Arial" w:cs="Arial"/>
          <w:sz w:val="20"/>
          <w:szCs w:val="20"/>
        </w:rPr>
        <w:t>i là công ty ch</w:t>
      </w:r>
      <w:r w:rsidRPr="00E14498">
        <w:rPr>
          <w:rFonts w:ascii="Arial" w:hAnsi="Arial" w:cs="Arial"/>
          <w:sz w:val="20"/>
          <w:szCs w:val="20"/>
        </w:rPr>
        <w:t>ứ</w:t>
      </w:r>
      <w:r w:rsidRPr="00E14498">
        <w:rPr>
          <w:rFonts w:ascii="Arial" w:hAnsi="Arial" w:cs="Arial"/>
          <w:sz w:val="20"/>
          <w:szCs w:val="20"/>
        </w:rPr>
        <w:t>ng khoán,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doanh nghi</w:t>
      </w:r>
      <w:r w:rsidRPr="00E14498">
        <w:rPr>
          <w:rFonts w:ascii="Arial" w:hAnsi="Arial" w:cs="Arial"/>
          <w:sz w:val="20"/>
          <w:szCs w:val="20"/>
        </w:rPr>
        <w:t>ệ</w:t>
      </w:r>
      <w:r w:rsidRPr="00E14498">
        <w:rPr>
          <w:rFonts w:ascii="Arial" w:hAnsi="Arial" w:cs="Arial"/>
          <w:sz w:val="20"/>
          <w:szCs w:val="20"/>
        </w:rPr>
        <w:t>p b</w:t>
      </w:r>
      <w:r w:rsidRPr="00E14498">
        <w:rPr>
          <w:rFonts w:ascii="Arial" w:hAnsi="Arial" w:cs="Arial"/>
          <w:sz w:val="20"/>
          <w:szCs w:val="20"/>
        </w:rPr>
        <w:t>ả</w:t>
      </w:r>
      <w:r w:rsidRPr="00E14498">
        <w:rPr>
          <w:rFonts w:ascii="Arial" w:hAnsi="Arial" w:cs="Arial"/>
          <w:sz w:val="20"/>
          <w:szCs w:val="20"/>
        </w:rPr>
        <w:t>o hi</w:t>
      </w:r>
      <w:r w:rsidRPr="00E14498">
        <w:rPr>
          <w:rFonts w:ascii="Arial" w:hAnsi="Arial" w:cs="Arial"/>
          <w:sz w:val="20"/>
          <w:szCs w:val="20"/>
        </w:rPr>
        <w:t>ể</w:t>
      </w:r>
      <w:r w:rsidRPr="00E14498">
        <w:rPr>
          <w:rFonts w:ascii="Arial" w:hAnsi="Arial" w:cs="Arial"/>
          <w:sz w:val="20"/>
          <w:szCs w:val="20"/>
        </w:rPr>
        <w:t>m, ngân hàng thương m</w:t>
      </w:r>
      <w:r w:rsidRPr="00E14498">
        <w:rPr>
          <w:rFonts w:ascii="Arial" w:hAnsi="Arial" w:cs="Arial"/>
          <w:sz w:val="20"/>
          <w:szCs w:val="20"/>
        </w:rPr>
        <w:t>ạ</w:t>
      </w:r>
      <w:r w:rsidRPr="00E14498">
        <w:rPr>
          <w:rFonts w:ascii="Arial" w:hAnsi="Arial" w:cs="Arial"/>
          <w:sz w:val="20"/>
          <w:szCs w:val="20"/>
        </w:rPr>
        <w:t>i, ngân hàng lưu ký không đư</w:t>
      </w:r>
      <w:r w:rsidRPr="00E14498">
        <w:rPr>
          <w:rFonts w:ascii="Arial" w:hAnsi="Arial" w:cs="Arial"/>
          <w:sz w:val="20"/>
          <w:szCs w:val="20"/>
        </w:rPr>
        <w:t>ợ</w:t>
      </w:r>
      <w:r w:rsidRPr="00E14498">
        <w:rPr>
          <w:rFonts w:ascii="Arial" w:hAnsi="Arial" w:cs="Arial"/>
          <w:sz w:val="20"/>
          <w:szCs w:val="20"/>
        </w:rPr>
        <w:t>c làm đ</w:t>
      </w:r>
      <w:r w:rsidRPr="00E14498">
        <w:rPr>
          <w:rFonts w:ascii="Arial" w:hAnsi="Arial" w:cs="Arial"/>
          <w:sz w:val="20"/>
          <w:szCs w:val="20"/>
        </w:rPr>
        <w:t>ạ</w:t>
      </w:r>
      <w:r w:rsidRPr="00E14498">
        <w:rPr>
          <w:rFonts w:ascii="Arial" w:hAnsi="Arial" w:cs="Arial"/>
          <w:sz w:val="20"/>
          <w:szCs w:val="20"/>
        </w:rPr>
        <w:t xml:space="preserve">i </w:t>
      </w:r>
      <w:r w:rsidRPr="00E14498">
        <w:rPr>
          <w:rFonts w:ascii="Arial" w:hAnsi="Arial" w:cs="Arial"/>
          <w:sz w:val="20"/>
          <w:szCs w:val="20"/>
        </w:rPr>
        <w:t>lý ký danh; ph</w:t>
      </w:r>
      <w:r w:rsidRPr="00E14498">
        <w:rPr>
          <w:rFonts w:ascii="Arial" w:hAnsi="Arial" w:cs="Arial"/>
          <w:sz w:val="20"/>
          <w:szCs w:val="20"/>
        </w:rPr>
        <w:t>ả</w:t>
      </w:r>
      <w:r w:rsidRPr="00E14498">
        <w:rPr>
          <w:rFonts w:ascii="Arial" w:hAnsi="Arial" w:cs="Arial"/>
          <w:sz w:val="20"/>
          <w:szCs w:val="20"/>
        </w:rPr>
        <w:t>i tách b</w:t>
      </w:r>
      <w:r w:rsidRPr="00E14498">
        <w:rPr>
          <w:rFonts w:ascii="Arial" w:hAnsi="Arial" w:cs="Arial"/>
          <w:sz w:val="20"/>
          <w:szCs w:val="20"/>
        </w:rPr>
        <w:t>ạ</w:t>
      </w:r>
      <w:r w:rsidRPr="00E14498">
        <w:rPr>
          <w:rFonts w:ascii="Arial" w:hAnsi="Arial" w:cs="Arial"/>
          <w:sz w:val="20"/>
          <w:szCs w:val="20"/>
        </w:rPr>
        <w:t>ch vi</w:t>
      </w:r>
      <w:r w:rsidRPr="00E14498">
        <w:rPr>
          <w:rFonts w:ascii="Arial" w:hAnsi="Arial" w:cs="Arial"/>
          <w:sz w:val="20"/>
          <w:szCs w:val="20"/>
        </w:rPr>
        <w:t>ệ</w:t>
      </w:r>
      <w:r w:rsidRPr="00E14498">
        <w:rPr>
          <w:rFonts w:ascii="Arial" w:hAnsi="Arial" w:cs="Arial"/>
          <w:sz w:val="20"/>
          <w:szCs w:val="20"/>
        </w:rPr>
        <w:t>c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w:t>
      </w:r>
      <w:r w:rsidRPr="00E14498">
        <w:rPr>
          <w:rFonts w:ascii="Arial" w:hAnsi="Arial" w:cs="Arial"/>
          <w:sz w:val="20"/>
          <w:szCs w:val="20"/>
        </w:rPr>
        <w:t>ớ</w:t>
      </w:r>
      <w:r w:rsidRPr="00E14498">
        <w:rPr>
          <w:rFonts w:ascii="Arial" w:hAnsi="Arial" w:cs="Arial"/>
          <w:sz w:val="20"/>
          <w:szCs w:val="20"/>
        </w:rPr>
        <w:t>i các s</w:t>
      </w:r>
      <w:r w:rsidRPr="00E14498">
        <w:rPr>
          <w:rFonts w:ascii="Arial" w:hAnsi="Arial" w:cs="Arial"/>
          <w:sz w:val="20"/>
          <w:szCs w:val="20"/>
        </w:rPr>
        <w:t>ả</w:t>
      </w:r>
      <w:r w:rsidRPr="00E14498">
        <w:rPr>
          <w:rFonts w:ascii="Arial" w:hAnsi="Arial" w:cs="Arial"/>
          <w:sz w:val="20"/>
          <w:szCs w:val="20"/>
        </w:rPr>
        <w:t>n ph</w:t>
      </w:r>
      <w:r w:rsidRPr="00E14498">
        <w:rPr>
          <w:rFonts w:ascii="Arial" w:hAnsi="Arial" w:cs="Arial"/>
          <w:sz w:val="20"/>
          <w:szCs w:val="20"/>
        </w:rPr>
        <w:t>ẩ</w:t>
      </w:r>
      <w:r w:rsidRPr="00E14498">
        <w:rPr>
          <w:rFonts w:ascii="Arial" w:hAnsi="Arial" w:cs="Arial"/>
          <w:sz w:val="20"/>
          <w:szCs w:val="20"/>
        </w:rPr>
        <w:t>m khác t</w:t>
      </w:r>
      <w:r w:rsidRPr="00E14498">
        <w:rPr>
          <w:rFonts w:ascii="Arial" w:hAnsi="Arial" w:cs="Arial"/>
          <w:sz w:val="20"/>
          <w:szCs w:val="20"/>
        </w:rPr>
        <w:t>ạ</w:t>
      </w:r>
      <w:r w:rsidRPr="00E14498">
        <w:rPr>
          <w:rFonts w:ascii="Arial" w:hAnsi="Arial" w:cs="Arial"/>
          <w:sz w:val="20"/>
          <w:szCs w:val="20"/>
        </w:rPr>
        <w:t>i các đ</w:t>
      </w:r>
      <w:r w:rsidRPr="00E14498">
        <w:rPr>
          <w:rFonts w:ascii="Arial" w:hAnsi="Arial" w:cs="Arial"/>
          <w:sz w:val="20"/>
          <w:szCs w:val="20"/>
        </w:rPr>
        <w:t>ị</w:t>
      </w:r>
      <w:r w:rsidRPr="00E14498">
        <w:rPr>
          <w:rFonts w:ascii="Arial" w:hAnsi="Arial" w:cs="Arial"/>
          <w:sz w:val="20"/>
          <w:szCs w:val="20"/>
        </w:rPr>
        <w:t>a đi</w:t>
      </w:r>
      <w:r w:rsidRPr="00E14498">
        <w:rPr>
          <w:rFonts w:ascii="Arial" w:hAnsi="Arial" w:cs="Arial"/>
          <w:sz w:val="20"/>
          <w:szCs w:val="20"/>
        </w:rPr>
        <w:t>ể</w:t>
      </w:r>
      <w:r w:rsidRPr="00E14498">
        <w:rPr>
          <w:rFonts w:ascii="Arial" w:hAnsi="Arial" w:cs="Arial"/>
          <w:sz w:val="20"/>
          <w:szCs w:val="20"/>
        </w:rPr>
        <w:t>m phân ph</w:t>
      </w:r>
      <w:r w:rsidRPr="00E14498">
        <w:rPr>
          <w:rFonts w:ascii="Arial" w:hAnsi="Arial" w:cs="Arial"/>
          <w:sz w:val="20"/>
          <w:szCs w:val="20"/>
        </w:rPr>
        <w:t>ố</w:t>
      </w:r>
      <w:r w:rsidRPr="00E14498">
        <w:rPr>
          <w:rFonts w:ascii="Arial" w:hAnsi="Arial" w:cs="Arial"/>
          <w:sz w:val="20"/>
          <w:szCs w:val="20"/>
        </w:rPr>
        <w:t xml:space="preserve">i và trên chương trình, </w:t>
      </w:r>
      <w:r w:rsidRPr="00E14498">
        <w:rPr>
          <w:rFonts w:ascii="Arial" w:hAnsi="Arial" w:cs="Arial"/>
          <w:sz w:val="20"/>
          <w:szCs w:val="20"/>
        </w:rPr>
        <w:t>ứ</w:t>
      </w:r>
      <w:r w:rsidRPr="00E14498">
        <w:rPr>
          <w:rFonts w:ascii="Arial" w:hAnsi="Arial" w:cs="Arial"/>
          <w:sz w:val="20"/>
          <w:szCs w:val="20"/>
        </w:rPr>
        <w:t>ng d</w:t>
      </w:r>
      <w:r w:rsidRPr="00E14498">
        <w:rPr>
          <w:rFonts w:ascii="Arial" w:hAnsi="Arial" w:cs="Arial"/>
          <w:sz w:val="20"/>
          <w:szCs w:val="20"/>
        </w:rPr>
        <w:t>ụ</w:t>
      </w:r>
      <w:r w:rsidRPr="00E14498">
        <w:rPr>
          <w:rFonts w:ascii="Arial" w:hAnsi="Arial" w:cs="Arial"/>
          <w:sz w:val="20"/>
          <w:szCs w:val="20"/>
        </w:rPr>
        <w:t>ng,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đã thông báo v</w:t>
      </w:r>
      <w:r w:rsidRPr="00E14498">
        <w:rPr>
          <w:rFonts w:ascii="Arial" w:hAnsi="Arial" w:cs="Arial"/>
          <w:sz w:val="20"/>
          <w:szCs w:val="20"/>
        </w:rPr>
        <w:t>ớ</w:t>
      </w:r>
      <w:r w:rsidRPr="00E14498">
        <w:rPr>
          <w:rFonts w:ascii="Arial" w:hAnsi="Arial" w:cs="Arial"/>
          <w:sz w:val="20"/>
          <w:szCs w:val="20"/>
        </w:rPr>
        <w:t xml:space="preserve">i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s</w:t>
      </w:r>
      <w:r w:rsidRPr="00E14498">
        <w:rPr>
          <w:rFonts w:ascii="Arial" w:hAnsi="Arial" w:cs="Arial"/>
          <w:sz w:val="20"/>
          <w:szCs w:val="20"/>
        </w:rPr>
        <w:t>ử</w:t>
      </w:r>
      <w:r w:rsidRPr="00E14498">
        <w:rPr>
          <w:rFonts w:ascii="Arial" w:hAnsi="Arial" w:cs="Arial"/>
          <w:sz w:val="20"/>
          <w:szCs w:val="20"/>
        </w:rPr>
        <w:t xml:space="preserve"> d</w:t>
      </w:r>
      <w:r w:rsidRPr="00E14498">
        <w:rPr>
          <w:rFonts w:ascii="Arial" w:hAnsi="Arial" w:cs="Arial"/>
          <w:sz w:val="20"/>
          <w:szCs w:val="20"/>
        </w:rPr>
        <w:t>ụ</w:t>
      </w:r>
      <w:r w:rsidRPr="00E14498">
        <w:rPr>
          <w:rFonts w:ascii="Arial" w:hAnsi="Arial" w:cs="Arial"/>
          <w:sz w:val="20"/>
          <w:szCs w:val="20"/>
        </w:rPr>
        <w:t>n</w:t>
      </w:r>
      <w:r w:rsidRPr="00E14498">
        <w:rPr>
          <w:rFonts w:ascii="Arial" w:hAnsi="Arial" w:cs="Arial"/>
          <w:sz w:val="20"/>
          <w:szCs w:val="20"/>
        </w:rPr>
        <w:t>g thông tin v</w:t>
      </w:r>
      <w:r w:rsidRPr="00E14498">
        <w:rPr>
          <w:rFonts w:ascii="Arial" w:hAnsi="Arial" w:cs="Arial"/>
          <w:sz w:val="20"/>
          <w:szCs w:val="20"/>
        </w:rPr>
        <w:t>ề</w:t>
      </w:r>
      <w:r w:rsidRPr="00E14498">
        <w:rPr>
          <w:rFonts w:ascii="Arial" w:hAnsi="Arial" w:cs="Arial"/>
          <w:sz w:val="20"/>
          <w:szCs w:val="20"/>
        </w:rPr>
        <w:t xml:space="preserve">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chúng t</w:t>
      </w:r>
      <w:r w:rsidRPr="00E14498">
        <w:rPr>
          <w:rFonts w:ascii="Arial" w:hAnsi="Arial" w:cs="Arial"/>
          <w:sz w:val="20"/>
          <w:szCs w:val="20"/>
        </w:rPr>
        <w:t>ạ</w:t>
      </w:r>
      <w:r w:rsidRPr="00E14498">
        <w:rPr>
          <w:rFonts w:ascii="Arial" w:hAnsi="Arial" w:cs="Arial"/>
          <w:sz w:val="20"/>
          <w:szCs w:val="20"/>
        </w:rPr>
        <w:t>i đ</w:t>
      </w:r>
      <w:r w:rsidRPr="00E14498">
        <w:rPr>
          <w:rFonts w:ascii="Arial" w:hAnsi="Arial" w:cs="Arial"/>
          <w:sz w:val="20"/>
          <w:szCs w:val="20"/>
        </w:rPr>
        <w:t>ị</w:t>
      </w:r>
      <w:r w:rsidRPr="00E14498">
        <w:rPr>
          <w:rFonts w:ascii="Arial" w:hAnsi="Arial" w:cs="Arial"/>
          <w:sz w:val="20"/>
          <w:szCs w:val="20"/>
        </w:rPr>
        <w:t>a đi</w:t>
      </w:r>
      <w:r w:rsidRPr="00E14498">
        <w:rPr>
          <w:rFonts w:ascii="Arial" w:hAnsi="Arial" w:cs="Arial"/>
          <w:sz w:val="20"/>
          <w:szCs w:val="20"/>
        </w:rPr>
        <w:t>ể</w:t>
      </w:r>
      <w:r w:rsidRPr="00E14498">
        <w:rPr>
          <w:rFonts w:ascii="Arial" w:hAnsi="Arial" w:cs="Arial"/>
          <w:sz w:val="20"/>
          <w:szCs w:val="20"/>
        </w:rPr>
        <w:t>m phân ph</w:t>
      </w:r>
      <w:r w:rsidRPr="00E14498">
        <w:rPr>
          <w:rFonts w:ascii="Arial" w:hAnsi="Arial" w:cs="Arial"/>
          <w:sz w:val="20"/>
          <w:szCs w:val="20"/>
        </w:rPr>
        <w:t>ố</w:t>
      </w:r>
      <w:r w:rsidRPr="00E14498">
        <w:rPr>
          <w:rFonts w:ascii="Arial" w:hAnsi="Arial" w:cs="Arial"/>
          <w:sz w:val="20"/>
          <w:szCs w:val="20"/>
        </w:rPr>
        <w:t xml:space="preserve">i và trên chương trình, </w:t>
      </w:r>
      <w:r w:rsidRPr="00E14498">
        <w:rPr>
          <w:rFonts w:ascii="Arial" w:hAnsi="Arial" w:cs="Arial"/>
          <w:sz w:val="20"/>
          <w:szCs w:val="20"/>
        </w:rPr>
        <w:t>ứ</w:t>
      </w:r>
      <w:r w:rsidRPr="00E14498">
        <w:rPr>
          <w:rFonts w:ascii="Arial" w:hAnsi="Arial" w:cs="Arial"/>
          <w:sz w:val="20"/>
          <w:szCs w:val="20"/>
        </w:rPr>
        <w:t>ng d</w:t>
      </w:r>
      <w:r w:rsidRPr="00E14498">
        <w:rPr>
          <w:rFonts w:ascii="Arial" w:hAnsi="Arial" w:cs="Arial"/>
          <w:sz w:val="20"/>
          <w:szCs w:val="20"/>
        </w:rPr>
        <w:t>ụ</w:t>
      </w:r>
      <w:r w:rsidRPr="00E14498">
        <w:rPr>
          <w:rFonts w:ascii="Arial" w:hAnsi="Arial" w:cs="Arial"/>
          <w:sz w:val="20"/>
          <w:szCs w:val="20"/>
        </w:rPr>
        <w:t>ng,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đã thông báo v</w:t>
      </w:r>
      <w:r w:rsidRPr="00E14498">
        <w:rPr>
          <w:rFonts w:ascii="Arial" w:hAnsi="Arial" w:cs="Arial"/>
          <w:sz w:val="20"/>
          <w:szCs w:val="20"/>
        </w:rPr>
        <w:t>ớ</w:t>
      </w:r>
      <w:r w:rsidRPr="00E14498">
        <w:rPr>
          <w:rFonts w:ascii="Arial" w:hAnsi="Arial" w:cs="Arial"/>
          <w:sz w:val="20"/>
          <w:szCs w:val="20"/>
        </w:rPr>
        <w:t xml:space="preserve">i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ho</w:t>
      </w:r>
      <w:r w:rsidRPr="00E14498">
        <w:rPr>
          <w:rFonts w:ascii="Arial" w:hAnsi="Arial" w:cs="Arial"/>
          <w:sz w:val="20"/>
          <w:szCs w:val="20"/>
        </w:rPr>
        <w:t>ặ</w:t>
      </w:r>
      <w:r w:rsidRPr="00E14498">
        <w:rPr>
          <w:rFonts w:ascii="Arial" w:hAnsi="Arial" w:cs="Arial"/>
          <w:sz w:val="20"/>
          <w:szCs w:val="20"/>
        </w:rPr>
        <w:t>c cung c</w:t>
      </w:r>
      <w:r w:rsidRPr="00E14498">
        <w:rPr>
          <w:rFonts w:ascii="Arial" w:hAnsi="Arial" w:cs="Arial"/>
          <w:sz w:val="20"/>
          <w:szCs w:val="20"/>
        </w:rPr>
        <w:t>ấ</w:t>
      </w:r>
      <w:r w:rsidRPr="00E14498">
        <w:rPr>
          <w:rFonts w:ascii="Arial" w:hAnsi="Arial" w:cs="Arial"/>
          <w:sz w:val="20"/>
          <w:szCs w:val="20"/>
        </w:rPr>
        <w:t>p t</w:t>
      </w:r>
      <w:r w:rsidRPr="00E14498">
        <w:rPr>
          <w:rFonts w:ascii="Arial" w:hAnsi="Arial" w:cs="Arial"/>
          <w:sz w:val="20"/>
          <w:szCs w:val="20"/>
        </w:rPr>
        <w:t>hông tin cho nhà đ</w:t>
      </w:r>
      <w:r w:rsidRPr="00E14498">
        <w:rPr>
          <w:rFonts w:ascii="Arial" w:hAnsi="Arial" w:cs="Arial"/>
          <w:sz w:val="20"/>
          <w:szCs w:val="20"/>
        </w:rPr>
        <w:t>ầ</w:t>
      </w:r>
      <w:r w:rsidRPr="00E14498">
        <w:rPr>
          <w:rFonts w:ascii="Arial" w:hAnsi="Arial" w:cs="Arial"/>
          <w:sz w:val="20"/>
          <w:szCs w:val="20"/>
        </w:rPr>
        <w:t>u tư theo yêu c</w:t>
      </w:r>
      <w:r w:rsidRPr="00E14498">
        <w:rPr>
          <w:rFonts w:ascii="Arial" w:hAnsi="Arial" w:cs="Arial"/>
          <w:sz w:val="20"/>
          <w:szCs w:val="20"/>
        </w:rPr>
        <w:t>ầ</w:t>
      </w:r>
      <w:r w:rsidRPr="00E14498">
        <w:rPr>
          <w:rFonts w:ascii="Arial" w:hAnsi="Arial" w:cs="Arial"/>
          <w:sz w:val="20"/>
          <w:szCs w:val="20"/>
        </w:rPr>
        <w:t>u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w:t>
      </w:r>
    </w:p>
    <w:p w14:paraId="38B59BC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4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76</w:t>
      </w:r>
    </w:p>
    <w:p w14:paraId="2A24FE7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có trách nhi</w:t>
      </w:r>
      <w:r w:rsidRPr="00E14498">
        <w:rPr>
          <w:rFonts w:ascii="Arial" w:hAnsi="Arial" w:cs="Arial"/>
          <w:sz w:val="20"/>
          <w:szCs w:val="20"/>
        </w:rPr>
        <w:t>ệ</w:t>
      </w:r>
      <w:r w:rsidRPr="00E14498">
        <w:rPr>
          <w:rFonts w:ascii="Arial" w:hAnsi="Arial" w:cs="Arial"/>
          <w:sz w:val="20"/>
          <w:szCs w:val="20"/>
        </w:rPr>
        <w:t>m đánh giá cơ s</w:t>
      </w:r>
      <w:r w:rsidRPr="00E14498">
        <w:rPr>
          <w:rFonts w:ascii="Arial" w:hAnsi="Arial" w:cs="Arial"/>
          <w:sz w:val="20"/>
          <w:szCs w:val="20"/>
        </w:rPr>
        <w:t>ở</w:t>
      </w:r>
      <w:r w:rsidRPr="00E14498">
        <w:rPr>
          <w:rFonts w:ascii="Arial" w:hAnsi="Arial" w:cs="Arial"/>
          <w:sz w:val="20"/>
          <w:szCs w:val="20"/>
        </w:rPr>
        <w:t xml:space="preserve"> v</w:t>
      </w:r>
      <w:r w:rsidRPr="00E14498">
        <w:rPr>
          <w:rFonts w:ascii="Arial" w:hAnsi="Arial" w:cs="Arial"/>
          <w:sz w:val="20"/>
          <w:szCs w:val="20"/>
        </w:rPr>
        <w:t>ậ</w:t>
      </w:r>
      <w:r w:rsidRPr="00E14498">
        <w:rPr>
          <w:rFonts w:ascii="Arial" w:hAnsi="Arial" w:cs="Arial"/>
          <w:sz w:val="20"/>
          <w:szCs w:val="20"/>
        </w:rPr>
        <w:t>t ch</w:t>
      </w:r>
      <w:r w:rsidRPr="00E14498">
        <w:rPr>
          <w:rFonts w:ascii="Arial" w:hAnsi="Arial" w:cs="Arial"/>
          <w:sz w:val="20"/>
          <w:szCs w:val="20"/>
        </w:rPr>
        <w:t>ấ</w:t>
      </w:r>
      <w:r w:rsidRPr="00E14498">
        <w:rPr>
          <w:rFonts w:ascii="Arial" w:hAnsi="Arial" w:cs="Arial"/>
          <w:sz w:val="20"/>
          <w:szCs w:val="20"/>
        </w:rPr>
        <w:t>t trư</w:t>
      </w:r>
      <w:r w:rsidRPr="00E14498">
        <w:rPr>
          <w:rFonts w:ascii="Arial" w:hAnsi="Arial" w:cs="Arial"/>
          <w:sz w:val="20"/>
          <w:szCs w:val="20"/>
        </w:rPr>
        <w:t>ớ</w:t>
      </w:r>
      <w:r w:rsidRPr="00E14498">
        <w:rPr>
          <w:rFonts w:ascii="Arial" w:hAnsi="Arial" w:cs="Arial"/>
          <w:sz w:val="20"/>
          <w:szCs w:val="20"/>
        </w:rPr>
        <w:t>c khi l</w:t>
      </w:r>
      <w:r w:rsidRPr="00E14498">
        <w:rPr>
          <w:rFonts w:ascii="Arial" w:hAnsi="Arial" w:cs="Arial"/>
          <w:sz w:val="20"/>
          <w:szCs w:val="20"/>
        </w:rPr>
        <w:t>ự</w:t>
      </w:r>
      <w:r w:rsidRPr="00E14498">
        <w:rPr>
          <w:rFonts w:ascii="Arial" w:hAnsi="Arial" w:cs="Arial"/>
          <w:sz w:val="20"/>
          <w:szCs w:val="20"/>
        </w:rPr>
        <w:t>a ch</w:t>
      </w:r>
      <w:r w:rsidRPr="00E14498">
        <w:rPr>
          <w:rFonts w:ascii="Arial" w:hAnsi="Arial" w:cs="Arial"/>
          <w:sz w:val="20"/>
          <w:szCs w:val="20"/>
        </w:rPr>
        <w:t>ọ</w:t>
      </w:r>
      <w:r w:rsidRPr="00E14498">
        <w:rPr>
          <w:rFonts w:ascii="Arial" w:hAnsi="Arial" w:cs="Arial"/>
          <w:sz w:val="20"/>
          <w:szCs w:val="20"/>
        </w:rPr>
        <w:t>n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và đ</w:t>
      </w:r>
      <w:r w:rsidRPr="00E14498">
        <w:rPr>
          <w:rFonts w:ascii="Arial" w:hAnsi="Arial" w:cs="Arial"/>
          <w:sz w:val="20"/>
          <w:szCs w:val="20"/>
        </w:rPr>
        <w:t>ị</w:t>
      </w:r>
      <w:r w:rsidRPr="00E14498">
        <w:rPr>
          <w:rFonts w:ascii="Arial" w:hAnsi="Arial" w:cs="Arial"/>
          <w:sz w:val="20"/>
          <w:szCs w:val="20"/>
        </w:rPr>
        <w:t>a đi</w:t>
      </w:r>
      <w:r w:rsidRPr="00E14498">
        <w:rPr>
          <w:rFonts w:ascii="Arial" w:hAnsi="Arial" w:cs="Arial"/>
          <w:sz w:val="20"/>
          <w:szCs w:val="20"/>
        </w:rPr>
        <w:t>ể</w:t>
      </w:r>
      <w:r w:rsidRPr="00E14498">
        <w:rPr>
          <w:rFonts w:ascii="Arial" w:hAnsi="Arial" w:cs="Arial"/>
          <w:sz w:val="20"/>
          <w:szCs w:val="20"/>
        </w:rPr>
        <w:t>m phân ph</w:t>
      </w:r>
      <w:r w:rsidRPr="00E14498">
        <w:rPr>
          <w:rFonts w:ascii="Arial" w:hAnsi="Arial" w:cs="Arial"/>
          <w:sz w:val="20"/>
          <w:szCs w:val="20"/>
        </w:rPr>
        <w:t>ố</w:t>
      </w:r>
      <w:r w:rsidRPr="00E14498">
        <w:rPr>
          <w:rFonts w:ascii="Arial" w:hAnsi="Arial" w:cs="Arial"/>
          <w:sz w:val="20"/>
          <w:szCs w:val="20"/>
        </w:rPr>
        <w:t>i đ</w:t>
      </w:r>
      <w:r w:rsidRPr="00E14498">
        <w:rPr>
          <w:rFonts w:ascii="Arial" w:hAnsi="Arial" w:cs="Arial"/>
          <w:sz w:val="20"/>
          <w:szCs w:val="20"/>
        </w:rPr>
        <w:t>ể</w:t>
      </w:r>
      <w:r w:rsidRPr="00E14498">
        <w:rPr>
          <w:rFonts w:ascii="Arial" w:hAnsi="Arial" w:cs="Arial"/>
          <w:sz w:val="20"/>
          <w:szCs w:val="20"/>
        </w:rPr>
        <w:t xml:space="preserve"> cung c</w:t>
      </w:r>
      <w:r w:rsidRPr="00E14498">
        <w:rPr>
          <w:rFonts w:ascii="Arial" w:hAnsi="Arial" w:cs="Arial"/>
          <w:sz w:val="20"/>
          <w:szCs w:val="20"/>
        </w:rPr>
        <w:t>ấ</w:t>
      </w:r>
      <w:r w:rsidRPr="00E14498">
        <w:rPr>
          <w:rFonts w:ascii="Arial" w:hAnsi="Arial" w:cs="Arial"/>
          <w:sz w:val="20"/>
          <w:szCs w:val="20"/>
        </w:rPr>
        <w:t>p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cho nhà đ</w:t>
      </w:r>
      <w:r w:rsidRPr="00E14498">
        <w:rPr>
          <w:rFonts w:ascii="Arial" w:hAnsi="Arial" w:cs="Arial"/>
          <w:sz w:val="20"/>
          <w:szCs w:val="20"/>
        </w:rPr>
        <w:t>ầ</w:t>
      </w:r>
      <w:r w:rsidRPr="00E14498">
        <w:rPr>
          <w:rFonts w:ascii="Arial" w:hAnsi="Arial" w:cs="Arial"/>
          <w:sz w:val="20"/>
          <w:szCs w:val="20"/>
        </w:rPr>
        <w:t>u tư.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trên môi trư</w:t>
      </w:r>
      <w:r w:rsidRPr="00E14498">
        <w:rPr>
          <w:rFonts w:ascii="Arial" w:hAnsi="Arial" w:cs="Arial"/>
          <w:sz w:val="20"/>
          <w:szCs w:val="20"/>
        </w:rPr>
        <w:t>ờ</w:t>
      </w:r>
      <w:r w:rsidRPr="00E14498">
        <w:rPr>
          <w:rFonts w:ascii="Arial" w:hAnsi="Arial" w:cs="Arial"/>
          <w:sz w:val="20"/>
          <w:szCs w:val="20"/>
        </w:rPr>
        <w:t>ng m</w:t>
      </w:r>
      <w:r w:rsidRPr="00E14498">
        <w:rPr>
          <w:rFonts w:ascii="Arial" w:hAnsi="Arial" w:cs="Arial"/>
          <w:sz w:val="20"/>
          <w:szCs w:val="20"/>
        </w:rPr>
        <w:t>ạ</w:t>
      </w:r>
      <w:r w:rsidRPr="00E14498">
        <w:rPr>
          <w:rFonts w:ascii="Arial" w:hAnsi="Arial" w:cs="Arial"/>
          <w:sz w:val="20"/>
          <w:szCs w:val="20"/>
        </w:rPr>
        <w:t>ng, báo cáo đánh giá cơ s</w:t>
      </w:r>
      <w:r w:rsidRPr="00E14498">
        <w:rPr>
          <w:rFonts w:ascii="Arial" w:hAnsi="Arial" w:cs="Arial"/>
          <w:sz w:val="20"/>
          <w:szCs w:val="20"/>
        </w:rPr>
        <w:t>ở</w:t>
      </w:r>
      <w:r w:rsidRPr="00E14498">
        <w:rPr>
          <w:rFonts w:ascii="Arial" w:hAnsi="Arial" w:cs="Arial"/>
          <w:sz w:val="20"/>
          <w:szCs w:val="20"/>
        </w:rPr>
        <w:t xml:space="preserve"> v</w:t>
      </w:r>
      <w:r w:rsidRPr="00E14498">
        <w:rPr>
          <w:rFonts w:ascii="Arial" w:hAnsi="Arial" w:cs="Arial"/>
          <w:sz w:val="20"/>
          <w:szCs w:val="20"/>
        </w:rPr>
        <w:t>ậ</w:t>
      </w:r>
      <w:r w:rsidRPr="00E14498">
        <w:rPr>
          <w:rFonts w:ascii="Arial" w:hAnsi="Arial" w:cs="Arial"/>
          <w:sz w:val="20"/>
          <w:szCs w:val="20"/>
        </w:rPr>
        <w:t>t ch</w:t>
      </w:r>
      <w:r w:rsidRPr="00E14498">
        <w:rPr>
          <w:rFonts w:ascii="Arial" w:hAnsi="Arial" w:cs="Arial"/>
          <w:sz w:val="20"/>
          <w:szCs w:val="20"/>
        </w:rPr>
        <w:t>ấ</w:t>
      </w:r>
      <w:r w:rsidRPr="00E14498">
        <w:rPr>
          <w:rFonts w:ascii="Arial" w:hAnsi="Arial" w:cs="Arial"/>
          <w:sz w:val="20"/>
          <w:szCs w:val="20"/>
        </w:rPr>
        <w:t>t ph</w:t>
      </w:r>
      <w:r w:rsidRPr="00E14498">
        <w:rPr>
          <w:rFonts w:ascii="Arial" w:hAnsi="Arial" w:cs="Arial"/>
          <w:sz w:val="20"/>
          <w:szCs w:val="20"/>
        </w:rPr>
        <w:t>ả</w:t>
      </w:r>
      <w:r w:rsidRPr="00E14498">
        <w:rPr>
          <w:rFonts w:ascii="Arial" w:hAnsi="Arial" w:cs="Arial"/>
          <w:sz w:val="20"/>
          <w:szCs w:val="20"/>
        </w:rPr>
        <w:t>i li</w:t>
      </w:r>
      <w:r w:rsidRPr="00E14498">
        <w:rPr>
          <w:rFonts w:ascii="Arial" w:hAnsi="Arial" w:cs="Arial"/>
          <w:sz w:val="20"/>
          <w:szCs w:val="20"/>
        </w:rPr>
        <w:t>ệ</w:t>
      </w:r>
      <w:r w:rsidRPr="00E14498">
        <w:rPr>
          <w:rFonts w:ascii="Arial" w:hAnsi="Arial" w:cs="Arial"/>
          <w:sz w:val="20"/>
          <w:szCs w:val="20"/>
        </w:rPr>
        <w:t>t kê đ</w:t>
      </w:r>
      <w:r w:rsidRPr="00E14498">
        <w:rPr>
          <w:rFonts w:ascii="Arial" w:hAnsi="Arial" w:cs="Arial"/>
          <w:sz w:val="20"/>
          <w:szCs w:val="20"/>
        </w:rPr>
        <w:t>ầ</w:t>
      </w:r>
      <w:r w:rsidRPr="00E14498">
        <w:rPr>
          <w:rFonts w:ascii="Arial" w:hAnsi="Arial" w:cs="Arial"/>
          <w:sz w:val="20"/>
          <w:szCs w:val="20"/>
        </w:rPr>
        <w:t>y đ</w:t>
      </w:r>
      <w:r w:rsidRPr="00E14498">
        <w:rPr>
          <w:rFonts w:ascii="Arial" w:hAnsi="Arial" w:cs="Arial"/>
          <w:sz w:val="20"/>
          <w:szCs w:val="20"/>
        </w:rPr>
        <w:t>ủ</w:t>
      </w:r>
      <w:r w:rsidRPr="00E14498">
        <w:rPr>
          <w:rFonts w:ascii="Arial" w:hAnsi="Arial" w:cs="Arial"/>
          <w:sz w:val="20"/>
          <w:szCs w:val="20"/>
        </w:rPr>
        <w:t xml:space="preserve"> chương trình, </w:t>
      </w:r>
      <w:r w:rsidRPr="00E14498">
        <w:rPr>
          <w:rFonts w:ascii="Arial" w:hAnsi="Arial" w:cs="Arial"/>
          <w:sz w:val="20"/>
          <w:szCs w:val="20"/>
        </w:rPr>
        <w:t>ứ</w:t>
      </w:r>
      <w:r w:rsidRPr="00E14498">
        <w:rPr>
          <w:rFonts w:ascii="Arial" w:hAnsi="Arial" w:cs="Arial"/>
          <w:sz w:val="20"/>
          <w:szCs w:val="20"/>
        </w:rPr>
        <w:t>ng d</w:t>
      </w:r>
      <w:r w:rsidRPr="00E14498">
        <w:rPr>
          <w:rFonts w:ascii="Arial" w:hAnsi="Arial" w:cs="Arial"/>
          <w:sz w:val="20"/>
          <w:szCs w:val="20"/>
        </w:rPr>
        <w:t>ụ</w:t>
      </w:r>
      <w:r w:rsidRPr="00E14498">
        <w:rPr>
          <w:rFonts w:ascii="Arial" w:hAnsi="Arial" w:cs="Arial"/>
          <w:sz w:val="20"/>
          <w:szCs w:val="20"/>
        </w:rPr>
        <w:t>ng,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phân ph</w:t>
      </w:r>
      <w:r w:rsidRPr="00E14498">
        <w:rPr>
          <w:rFonts w:ascii="Arial" w:hAnsi="Arial" w:cs="Arial"/>
          <w:sz w:val="20"/>
          <w:szCs w:val="20"/>
        </w:rPr>
        <w:t>ố</w:t>
      </w:r>
      <w:r w:rsidRPr="00E14498">
        <w:rPr>
          <w:rFonts w:ascii="Arial" w:hAnsi="Arial" w:cs="Arial"/>
          <w:sz w:val="20"/>
          <w:szCs w:val="20"/>
        </w:rPr>
        <w:t>i và các n</w:t>
      </w:r>
      <w:r w:rsidRPr="00E14498">
        <w:rPr>
          <w:rFonts w:ascii="Arial" w:hAnsi="Arial" w:cs="Arial"/>
          <w:sz w:val="20"/>
          <w:szCs w:val="20"/>
        </w:rPr>
        <w:t>ộ</w:t>
      </w:r>
      <w:r w:rsidRPr="00E14498">
        <w:rPr>
          <w:rFonts w:ascii="Arial" w:hAnsi="Arial" w:cs="Arial"/>
          <w:sz w:val="20"/>
          <w:szCs w:val="20"/>
        </w:rPr>
        <w:t>i dung đánh giá các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 xml:space="preserve">i này đáp </w:t>
      </w:r>
      <w:r w:rsidRPr="00E14498">
        <w:rPr>
          <w:rFonts w:ascii="Arial" w:hAnsi="Arial" w:cs="Arial"/>
          <w:sz w:val="20"/>
          <w:szCs w:val="20"/>
        </w:rPr>
        <w:t>ứ</w:t>
      </w:r>
      <w:r w:rsidRPr="00E14498">
        <w:rPr>
          <w:rFonts w:ascii="Arial" w:hAnsi="Arial" w:cs="Arial"/>
          <w:sz w:val="20"/>
          <w:szCs w:val="20"/>
        </w:rPr>
        <w:t>n</w:t>
      </w:r>
      <w:r w:rsidRPr="00E14498">
        <w:rPr>
          <w:rFonts w:ascii="Arial" w:hAnsi="Arial" w:cs="Arial"/>
          <w:sz w:val="20"/>
          <w:szCs w:val="20"/>
        </w:rPr>
        <w:t>g yêu c</w:t>
      </w:r>
      <w:r w:rsidRPr="00E14498">
        <w:rPr>
          <w:rFonts w:ascii="Arial" w:hAnsi="Arial" w:cs="Arial"/>
          <w:sz w:val="20"/>
          <w:szCs w:val="20"/>
        </w:rPr>
        <w:t>ầ</w:t>
      </w:r>
      <w:r w:rsidRPr="00E14498">
        <w:rPr>
          <w:rFonts w:ascii="Arial" w:hAnsi="Arial" w:cs="Arial"/>
          <w:sz w:val="20"/>
          <w:szCs w:val="20"/>
        </w:rPr>
        <w:t>u theo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11 Đi</w:t>
      </w:r>
      <w:r w:rsidRPr="00E14498">
        <w:rPr>
          <w:rFonts w:ascii="Arial" w:hAnsi="Arial" w:cs="Arial"/>
          <w:sz w:val="20"/>
          <w:szCs w:val="20"/>
        </w:rPr>
        <w:t>ề</w:t>
      </w:r>
      <w:r w:rsidRPr="00E14498">
        <w:rPr>
          <w:rFonts w:ascii="Arial" w:hAnsi="Arial" w:cs="Arial"/>
          <w:sz w:val="20"/>
          <w:szCs w:val="20"/>
        </w:rPr>
        <w:t>u 78 Thông tư này. Báo cáo đánh giá cơ s</w:t>
      </w:r>
      <w:r w:rsidRPr="00E14498">
        <w:rPr>
          <w:rFonts w:ascii="Arial" w:hAnsi="Arial" w:cs="Arial"/>
          <w:sz w:val="20"/>
          <w:szCs w:val="20"/>
        </w:rPr>
        <w:t>ở</w:t>
      </w:r>
      <w:r w:rsidRPr="00E14498">
        <w:rPr>
          <w:rFonts w:ascii="Arial" w:hAnsi="Arial" w:cs="Arial"/>
          <w:sz w:val="20"/>
          <w:szCs w:val="20"/>
        </w:rPr>
        <w:t xml:space="preserve"> v</w:t>
      </w:r>
      <w:r w:rsidRPr="00E14498">
        <w:rPr>
          <w:rFonts w:ascii="Arial" w:hAnsi="Arial" w:cs="Arial"/>
          <w:sz w:val="20"/>
          <w:szCs w:val="20"/>
        </w:rPr>
        <w:t>ậ</w:t>
      </w:r>
      <w:r w:rsidRPr="00E14498">
        <w:rPr>
          <w:rFonts w:ascii="Arial" w:hAnsi="Arial" w:cs="Arial"/>
          <w:sz w:val="20"/>
          <w:szCs w:val="20"/>
        </w:rPr>
        <w:t>t ch</w:t>
      </w:r>
      <w:r w:rsidRPr="00E14498">
        <w:rPr>
          <w:rFonts w:ascii="Arial" w:hAnsi="Arial" w:cs="Arial"/>
          <w:sz w:val="20"/>
          <w:szCs w:val="20"/>
        </w:rPr>
        <w:t>ấ</w:t>
      </w:r>
      <w:r w:rsidRPr="00E14498">
        <w:rPr>
          <w:rFonts w:ascii="Arial" w:hAnsi="Arial" w:cs="Arial"/>
          <w:sz w:val="20"/>
          <w:szCs w:val="20"/>
        </w:rPr>
        <w:t>t c</w:t>
      </w:r>
      <w:r w:rsidRPr="00E14498">
        <w:rPr>
          <w:rFonts w:ascii="Arial" w:hAnsi="Arial" w:cs="Arial"/>
          <w:sz w:val="20"/>
          <w:szCs w:val="20"/>
        </w:rPr>
        <w:t>ủ</w:t>
      </w:r>
      <w:r w:rsidRPr="00E14498">
        <w:rPr>
          <w:rFonts w:ascii="Arial" w:hAnsi="Arial" w:cs="Arial"/>
          <w:sz w:val="20"/>
          <w:szCs w:val="20"/>
        </w:rPr>
        <w:t>a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đ</w:t>
      </w:r>
      <w:r w:rsidRPr="00E14498">
        <w:rPr>
          <w:rFonts w:ascii="Arial" w:hAnsi="Arial" w:cs="Arial"/>
          <w:sz w:val="20"/>
          <w:szCs w:val="20"/>
        </w:rPr>
        <w:t>ị</w:t>
      </w:r>
      <w:r w:rsidRPr="00E14498">
        <w:rPr>
          <w:rFonts w:ascii="Arial" w:hAnsi="Arial" w:cs="Arial"/>
          <w:sz w:val="20"/>
          <w:szCs w:val="20"/>
        </w:rPr>
        <w:t>a đi</w:t>
      </w:r>
      <w:r w:rsidRPr="00E14498">
        <w:rPr>
          <w:rFonts w:ascii="Arial" w:hAnsi="Arial" w:cs="Arial"/>
          <w:sz w:val="20"/>
          <w:szCs w:val="20"/>
        </w:rPr>
        <w:t>ể</w:t>
      </w:r>
      <w:r w:rsidRPr="00E14498">
        <w:rPr>
          <w:rFonts w:ascii="Arial" w:hAnsi="Arial" w:cs="Arial"/>
          <w:sz w:val="20"/>
          <w:szCs w:val="20"/>
        </w:rPr>
        <w:t>m phân ph</w:t>
      </w:r>
      <w:r w:rsidRPr="00E14498">
        <w:rPr>
          <w:rFonts w:ascii="Arial" w:hAnsi="Arial" w:cs="Arial"/>
          <w:sz w:val="20"/>
          <w:szCs w:val="20"/>
        </w:rPr>
        <w:t>ố</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lưu t</w:t>
      </w:r>
      <w:r w:rsidRPr="00E14498">
        <w:rPr>
          <w:rFonts w:ascii="Arial" w:hAnsi="Arial" w:cs="Arial"/>
          <w:sz w:val="20"/>
          <w:szCs w:val="20"/>
        </w:rPr>
        <w:t>ạ</w:t>
      </w:r>
      <w:r w:rsidRPr="00E14498">
        <w:rPr>
          <w:rFonts w:ascii="Arial" w:hAnsi="Arial" w:cs="Arial"/>
          <w:sz w:val="20"/>
          <w:szCs w:val="20"/>
        </w:rPr>
        <w:t>i tr</w:t>
      </w:r>
      <w:r w:rsidRPr="00E14498">
        <w:rPr>
          <w:rFonts w:ascii="Arial" w:hAnsi="Arial" w:cs="Arial"/>
          <w:sz w:val="20"/>
          <w:szCs w:val="20"/>
        </w:rPr>
        <w:t>ụ</w:t>
      </w:r>
      <w:r w:rsidRPr="00E14498">
        <w:rPr>
          <w:rFonts w:ascii="Arial" w:hAnsi="Arial" w:cs="Arial"/>
          <w:sz w:val="20"/>
          <w:szCs w:val="20"/>
        </w:rPr>
        <w:t xml:space="preserve"> s</w:t>
      </w:r>
      <w:r w:rsidRPr="00E14498">
        <w:rPr>
          <w:rFonts w:ascii="Arial" w:hAnsi="Arial" w:cs="Arial"/>
          <w:sz w:val="20"/>
          <w:szCs w:val="20"/>
        </w:rPr>
        <w:t>ở</w:t>
      </w:r>
      <w:r w:rsidRPr="00E14498">
        <w:rPr>
          <w:rFonts w:ascii="Arial" w:hAnsi="Arial" w:cs="Arial"/>
          <w:sz w:val="20"/>
          <w:szCs w:val="20"/>
        </w:rPr>
        <w:t xml:space="preserve">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và cung c</w:t>
      </w:r>
      <w:r w:rsidRPr="00E14498">
        <w:rPr>
          <w:rFonts w:ascii="Arial" w:hAnsi="Arial" w:cs="Arial"/>
          <w:sz w:val="20"/>
          <w:szCs w:val="20"/>
        </w:rPr>
        <w:t>ấ</w:t>
      </w:r>
      <w:r w:rsidRPr="00E14498">
        <w:rPr>
          <w:rFonts w:ascii="Arial" w:hAnsi="Arial" w:cs="Arial"/>
          <w:sz w:val="20"/>
          <w:szCs w:val="20"/>
        </w:rPr>
        <w:t>p cho cơ quan qu</w:t>
      </w:r>
      <w:r w:rsidRPr="00E14498">
        <w:rPr>
          <w:rFonts w:ascii="Arial" w:hAnsi="Arial" w:cs="Arial"/>
          <w:sz w:val="20"/>
          <w:szCs w:val="20"/>
        </w:rPr>
        <w:t>ả</w:t>
      </w:r>
      <w:r w:rsidRPr="00E14498">
        <w:rPr>
          <w:rFonts w:ascii="Arial" w:hAnsi="Arial" w:cs="Arial"/>
          <w:sz w:val="20"/>
          <w:szCs w:val="20"/>
        </w:rPr>
        <w:t>n lý nhà nư</w:t>
      </w:r>
      <w:r w:rsidRPr="00E14498">
        <w:rPr>
          <w:rFonts w:ascii="Arial" w:hAnsi="Arial" w:cs="Arial"/>
          <w:sz w:val="20"/>
          <w:szCs w:val="20"/>
        </w:rPr>
        <w:t>ớ</w:t>
      </w:r>
      <w:r w:rsidRPr="00E14498">
        <w:rPr>
          <w:rFonts w:ascii="Arial" w:hAnsi="Arial" w:cs="Arial"/>
          <w:sz w:val="20"/>
          <w:szCs w:val="20"/>
        </w:rPr>
        <w:t>c có th</w:t>
      </w:r>
      <w:r w:rsidRPr="00E14498">
        <w:rPr>
          <w:rFonts w:ascii="Arial" w:hAnsi="Arial" w:cs="Arial"/>
          <w:sz w:val="20"/>
          <w:szCs w:val="20"/>
        </w:rPr>
        <w:t>ẩ</w:t>
      </w:r>
      <w:r w:rsidRPr="00E14498">
        <w:rPr>
          <w:rFonts w:ascii="Arial" w:hAnsi="Arial" w:cs="Arial"/>
          <w:sz w:val="20"/>
          <w:szCs w:val="20"/>
        </w:rPr>
        <w:t>m quy</w:t>
      </w:r>
      <w:r w:rsidRPr="00E14498">
        <w:rPr>
          <w:rFonts w:ascii="Arial" w:hAnsi="Arial" w:cs="Arial"/>
          <w:sz w:val="20"/>
          <w:szCs w:val="20"/>
        </w:rPr>
        <w:t>ề</w:t>
      </w:r>
      <w:r w:rsidRPr="00E14498">
        <w:rPr>
          <w:rFonts w:ascii="Arial" w:hAnsi="Arial" w:cs="Arial"/>
          <w:sz w:val="20"/>
          <w:szCs w:val="20"/>
        </w:rPr>
        <w:t>n theo yêu c</w:t>
      </w:r>
      <w:r w:rsidRPr="00E14498">
        <w:rPr>
          <w:rFonts w:ascii="Arial" w:hAnsi="Arial" w:cs="Arial"/>
          <w:sz w:val="20"/>
          <w:szCs w:val="20"/>
        </w:rPr>
        <w:t>ầ</w:t>
      </w:r>
      <w:r w:rsidRPr="00E14498">
        <w:rPr>
          <w:rFonts w:ascii="Arial" w:hAnsi="Arial" w:cs="Arial"/>
          <w:sz w:val="20"/>
          <w:szCs w:val="20"/>
        </w:rPr>
        <w:t>u.”.</w:t>
      </w:r>
    </w:p>
    <w:p w14:paraId="68434D1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B</w:t>
      </w:r>
      <w:r w:rsidRPr="00E14498">
        <w:rPr>
          <w:rFonts w:ascii="Arial" w:hAnsi="Arial" w:cs="Arial"/>
          <w:sz w:val="20"/>
          <w:szCs w:val="20"/>
        </w:rPr>
        <w:t>ổ</w:t>
      </w:r>
      <w:r w:rsidRPr="00E14498">
        <w:rPr>
          <w:rFonts w:ascii="Arial" w:hAnsi="Arial" w:cs="Arial"/>
          <w:sz w:val="20"/>
          <w:szCs w:val="20"/>
        </w:rPr>
        <w:t xml:space="preserve"> sung kh</w:t>
      </w:r>
      <w:r w:rsidRPr="00E14498">
        <w:rPr>
          <w:rFonts w:ascii="Arial" w:hAnsi="Arial" w:cs="Arial"/>
          <w:sz w:val="20"/>
          <w:szCs w:val="20"/>
        </w:rPr>
        <w:t>o</w:t>
      </w:r>
      <w:r w:rsidRPr="00E14498">
        <w:rPr>
          <w:rFonts w:ascii="Arial" w:hAnsi="Arial" w:cs="Arial"/>
          <w:sz w:val="20"/>
          <w:szCs w:val="20"/>
        </w:rPr>
        <w:t>ả</w:t>
      </w:r>
      <w:r w:rsidRPr="00E14498">
        <w:rPr>
          <w:rFonts w:ascii="Arial" w:hAnsi="Arial" w:cs="Arial"/>
          <w:sz w:val="20"/>
          <w:szCs w:val="20"/>
        </w:rPr>
        <w:t>n 4a vào sau kho</w:t>
      </w:r>
      <w:r w:rsidRPr="00E14498">
        <w:rPr>
          <w:rFonts w:ascii="Arial" w:hAnsi="Arial" w:cs="Arial"/>
          <w:sz w:val="20"/>
          <w:szCs w:val="20"/>
        </w:rPr>
        <w:t>ả</w:t>
      </w:r>
      <w:r w:rsidRPr="00E14498">
        <w:rPr>
          <w:rFonts w:ascii="Arial" w:hAnsi="Arial" w:cs="Arial"/>
          <w:sz w:val="20"/>
          <w:szCs w:val="20"/>
        </w:rPr>
        <w:t>n 4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76</w:t>
      </w:r>
    </w:p>
    <w:p w14:paraId="78F20D4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lastRenderedPageBreak/>
        <w:t>“4a.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ồ</w:t>
      </w:r>
      <w:r w:rsidRPr="00E14498">
        <w:rPr>
          <w:rFonts w:ascii="Arial" w:hAnsi="Arial" w:cs="Arial"/>
          <w:sz w:val="20"/>
          <w:szCs w:val="20"/>
        </w:rPr>
        <w:t>ng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t</w:t>
      </w:r>
      <w:r w:rsidRPr="00E14498">
        <w:rPr>
          <w:rFonts w:ascii="Arial" w:hAnsi="Arial" w:cs="Arial"/>
          <w:sz w:val="20"/>
          <w:szCs w:val="20"/>
        </w:rPr>
        <w:t>ố</w:t>
      </w:r>
      <w:r w:rsidRPr="00E14498">
        <w:rPr>
          <w:rFonts w:ascii="Arial" w:hAnsi="Arial" w:cs="Arial"/>
          <w:sz w:val="20"/>
          <w:szCs w:val="20"/>
        </w:rPr>
        <w:t>i thi</w:t>
      </w:r>
      <w:r w:rsidRPr="00E14498">
        <w:rPr>
          <w:rFonts w:ascii="Arial" w:hAnsi="Arial" w:cs="Arial"/>
          <w:sz w:val="20"/>
          <w:szCs w:val="20"/>
        </w:rPr>
        <w:t>ể</w:t>
      </w:r>
      <w:r w:rsidRPr="00E14498">
        <w:rPr>
          <w:rFonts w:ascii="Arial" w:hAnsi="Arial" w:cs="Arial"/>
          <w:sz w:val="20"/>
          <w:szCs w:val="20"/>
        </w:rPr>
        <w:t>u bao g</w:t>
      </w:r>
      <w:r w:rsidRPr="00E14498">
        <w:rPr>
          <w:rFonts w:ascii="Arial" w:hAnsi="Arial" w:cs="Arial"/>
          <w:sz w:val="20"/>
          <w:szCs w:val="20"/>
        </w:rPr>
        <w:t>ồ</w:t>
      </w:r>
      <w:r w:rsidRPr="00E14498">
        <w:rPr>
          <w:rFonts w:ascii="Arial" w:hAnsi="Arial" w:cs="Arial"/>
          <w:sz w:val="20"/>
          <w:szCs w:val="20"/>
        </w:rPr>
        <w:t>m các n</w:t>
      </w:r>
      <w:r w:rsidRPr="00E14498">
        <w:rPr>
          <w:rFonts w:ascii="Arial" w:hAnsi="Arial" w:cs="Arial"/>
          <w:sz w:val="20"/>
          <w:szCs w:val="20"/>
        </w:rPr>
        <w:t>ộ</w:t>
      </w:r>
      <w:r w:rsidRPr="00E14498">
        <w:rPr>
          <w:rFonts w:ascii="Arial" w:hAnsi="Arial" w:cs="Arial"/>
          <w:sz w:val="20"/>
          <w:szCs w:val="20"/>
        </w:rPr>
        <w:t>i dung v</w:t>
      </w:r>
      <w:r w:rsidRPr="00E14498">
        <w:rPr>
          <w:rFonts w:ascii="Arial" w:hAnsi="Arial" w:cs="Arial"/>
          <w:sz w:val="20"/>
          <w:szCs w:val="20"/>
        </w:rPr>
        <w:t>ề</w:t>
      </w:r>
      <w:r w:rsidRPr="00E14498">
        <w:rPr>
          <w:rFonts w:ascii="Arial" w:hAnsi="Arial" w:cs="Arial"/>
          <w:sz w:val="20"/>
          <w:szCs w:val="20"/>
        </w:rPr>
        <w:t xml:space="preserve"> ph</w:t>
      </w:r>
      <w:r w:rsidRPr="00E14498">
        <w:rPr>
          <w:rFonts w:ascii="Arial" w:hAnsi="Arial" w:cs="Arial"/>
          <w:sz w:val="20"/>
          <w:szCs w:val="20"/>
        </w:rPr>
        <w:t>ạ</w:t>
      </w:r>
      <w:r w:rsidRPr="00E14498">
        <w:rPr>
          <w:rFonts w:ascii="Arial" w:hAnsi="Arial" w:cs="Arial"/>
          <w:sz w:val="20"/>
          <w:szCs w:val="20"/>
        </w:rPr>
        <w:t>m vi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phân ph</w:t>
      </w:r>
      <w:r w:rsidRPr="00E14498">
        <w:rPr>
          <w:rFonts w:ascii="Arial" w:hAnsi="Arial" w:cs="Arial"/>
          <w:sz w:val="20"/>
          <w:szCs w:val="20"/>
        </w:rPr>
        <w:t>ố</w:t>
      </w:r>
      <w:r w:rsidRPr="00E14498">
        <w:rPr>
          <w:rFonts w:ascii="Arial" w:hAnsi="Arial" w:cs="Arial"/>
          <w:sz w:val="20"/>
          <w:szCs w:val="20"/>
        </w:rPr>
        <w:t>i, quy</w:t>
      </w:r>
      <w:r w:rsidRPr="00E14498">
        <w:rPr>
          <w:rFonts w:ascii="Arial" w:hAnsi="Arial" w:cs="Arial"/>
          <w:sz w:val="20"/>
          <w:szCs w:val="20"/>
        </w:rPr>
        <w:t>ề</w:t>
      </w:r>
      <w:r w:rsidRPr="00E14498">
        <w:rPr>
          <w:rFonts w:ascii="Arial" w:hAnsi="Arial" w:cs="Arial"/>
          <w:sz w:val="20"/>
          <w:szCs w:val="20"/>
        </w:rPr>
        <w:t>n và trách nhi</w:t>
      </w:r>
      <w:r w:rsidRPr="00E14498">
        <w:rPr>
          <w:rFonts w:ascii="Arial" w:hAnsi="Arial" w:cs="Arial"/>
          <w:sz w:val="20"/>
          <w:szCs w:val="20"/>
        </w:rPr>
        <w:t>ệ</w:t>
      </w:r>
      <w:r w:rsidRPr="00E14498">
        <w:rPr>
          <w:rFonts w:ascii="Arial" w:hAnsi="Arial" w:cs="Arial"/>
          <w:sz w:val="20"/>
          <w:szCs w:val="20"/>
        </w:rPr>
        <w:t>m c</w:t>
      </w:r>
      <w:r w:rsidRPr="00E14498">
        <w:rPr>
          <w:rFonts w:ascii="Arial" w:hAnsi="Arial" w:cs="Arial"/>
          <w:sz w:val="20"/>
          <w:szCs w:val="20"/>
        </w:rPr>
        <w:t>ủ</w:t>
      </w:r>
      <w:r w:rsidRPr="00E14498">
        <w:rPr>
          <w:rFonts w:ascii="Arial" w:hAnsi="Arial" w:cs="Arial"/>
          <w:sz w:val="20"/>
          <w:szCs w:val="20"/>
        </w:rPr>
        <w:t>a các bên trong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ồ</w:t>
      </w:r>
      <w:r w:rsidRPr="00E14498">
        <w:rPr>
          <w:rFonts w:ascii="Arial" w:hAnsi="Arial" w:cs="Arial"/>
          <w:sz w:val="20"/>
          <w:szCs w:val="20"/>
        </w:rPr>
        <w:t>ng, trong đó có trách nhi</w:t>
      </w:r>
      <w:r w:rsidRPr="00E14498">
        <w:rPr>
          <w:rFonts w:ascii="Arial" w:hAnsi="Arial" w:cs="Arial"/>
          <w:sz w:val="20"/>
          <w:szCs w:val="20"/>
        </w:rPr>
        <w:t>ệ</w:t>
      </w:r>
      <w:r w:rsidRPr="00E14498">
        <w:rPr>
          <w:rFonts w:ascii="Arial" w:hAnsi="Arial" w:cs="Arial"/>
          <w:sz w:val="20"/>
          <w:szCs w:val="20"/>
        </w:rPr>
        <w:t>m tuân th</w:t>
      </w:r>
      <w:r w:rsidRPr="00E14498">
        <w:rPr>
          <w:rFonts w:ascii="Arial" w:hAnsi="Arial" w:cs="Arial"/>
          <w:sz w:val="20"/>
          <w:szCs w:val="20"/>
        </w:rPr>
        <w:t>ủ</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pháp lu</w:t>
      </w:r>
      <w:r w:rsidRPr="00E14498">
        <w:rPr>
          <w:rFonts w:ascii="Arial" w:hAnsi="Arial" w:cs="Arial"/>
          <w:sz w:val="20"/>
          <w:szCs w:val="20"/>
        </w:rPr>
        <w:t>ậ</w:t>
      </w:r>
      <w:r w:rsidRPr="00E14498">
        <w:rPr>
          <w:rFonts w:ascii="Arial" w:hAnsi="Arial" w:cs="Arial"/>
          <w:sz w:val="20"/>
          <w:szCs w:val="20"/>
        </w:rPr>
        <w:t>t c</w:t>
      </w:r>
      <w:r w:rsidRPr="00E14498">
        <w:rPr>
          <w:rFonts w:ascii="Arial" w:hAnsi="Arial" w:cs="Arial"/>
          <w:sz w:val="20"/>
          <w:szCs w:val="20"/>
        </w:rPr>
        <w:t>ủ</w:t>
      </w:r>
      <w:r w:rsidRPr="00E14498">
        <w:rPr>
          <w:rFonts w:ascii="Arial" w:hAnsi="Arial" w:cs="Arial"/>
          <w:sz w:val="20"/>
          <w:szCs w:val="20"/>
        </w:rPr>
        <w:t>a đ</w:t>
      </w:r>
      <w:r w:rsidRPr="00E14498">
        <w:rPr>
          <w:rFonts w:ascii="Arial" w:hAnsi="Arial" w:cs="Arial"/>
          <w:sz w:val="20"/>
          <w:szCs w:val="20"/>
        </w:rPr>
        <w:t>ạ</w:t>
      </w:r>
      <w:r w:rsidRPr="00E14498">
        <w:rPr>
          <w:rFonts w:ascii="Arial" w:hAnsi="Arial" w:cs="Arial"/>
          <w:sz w:val="20"/>
          <w:szCs w:val="20"/>
        </w:rPr>
        <w:t>i lý phâ</w:t>
      </w:r>
      <w:r w:rsidRPr="00E14498">
        <w:rPr>
          <w:rFonts w:ascii="Arial" w:hAnsi="Arial" w:cs="Arial"/>
          <w:sz w:val="20"/>
          <w:szCs w:val="20"/>
        </w:rPr>
        <w:t>n ph</w:t>
      </w:r>
      <w:r w:rsidRPr="00E14498">
        <w:rPr>
          <w:rFonts w:ascii="Arial" w:hAnsi="Arial" w:cs="Arial"/>
          <w:sz w:val="20"/>
          <w:szCs w:val="20"/>
        </w:rPr>
        <w:t>ố</w:t>
      </w:r>
      <w:r w:rsidRPr="00E14498">
        <w:rPr>
          <w:rFonts w:ascii="Arial" w:hAnsi="Arial" w:cs="Arial"/>
          <w:sz w:val="20"/>
          <w:szCs w:val="20"/>
        </w:rPr>
        <w:t>i.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thư</w:t>
      </w:r>
      <w:r w:rsidRPr="00E14498">
        <w:rPr>
          <w:rFonts w:ascii="Arial" w:hAnsi="Arial" w:cs="Arial"/>
          <w:sz w:val="20"/>
          <w:szCs w:val="20"/>
        </w:rPr>
        <w:t>ờ</w:t>
      </w:r>
      <w:r w:rsidRPr="00E14498">
        <w:rPr>
          <w:rFonts w:ascii="Arial" w:hAnsi="Arial" w:cs="Arial"/>
          <w:sz w:val="20"/>
          <w:szCs w:val="20"/>
        </w:rPr>
        <w:t>ng xuyên giám sát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ị</w:t>
      </w:r>
      <w:r w:rsidRPr="00E14498">
        <w:rPr>
          <w:rFonts w:ascii="Arial" w:hAnsi="Arial" w:cs="Arial"/>
          <w:sz w:val="20"/>
          <w:szCs w:val="20"/>
        </w:rPr>
        <w:t>u trách nhi</w:t>
      </w:r>
      <w:r w:rsidRPr="00E14498">
        <w:rPr>
          <w:rFonts w:ascii="Arial" w:hAnsi="Arial" w:cs="Arial"/>
          <w:sz w:val="20"/>
          <w:szCs w:val="20"/>
        </w:rPr>
        <w:t>ệ</w:t>
      </w:r>
      <w:r w:rsidRPr="00E14498">
        <w:rPr>
          <w:rFonts w:ascii="Arial" w:hAnsi="Arial" w:cs="Arial"/>
          <w:sz w:val="20"/>
          <w:szCs w:val="20"/>
        </w:rPr>
        <w:t>m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là phù h</w:t>
      </w:r>
      <w:r w:rsidRPr="00E14498">
        <w:rPr>
          <w:rFonts w:ascii="Arial" w:hAnsi="Arial" w:cs="Arial"/>
          <w:sz w:val="20"/>
          <w:szCs w:val="20"/>
        </w:rPr>
        <w:t>ợ</w:t>
      </w:r>
      <w:r w:rsidRPr="00E14498">
        <w:rPr>
          <w:rFonts w:ascii="Arial" w:hAnsi="Arial" w:cs="Arial"/>
          <w:sz w:val="20"/>
          <w:szCs w:val="20"/>
        </w:rPr>
        <w:t>p v</w:t>
      </w:r>
      <w:r w:rsidRPr="00E14498">
        <w:rPr>
          <w:rFonts w:ascii="Arial" w:hAnsi="Arial" w:cs="Arial"/>
          <w:sz w:val="20"/>
          <w:szCs w:val="20"/>
        </w:rPr>
        <w:t>ớ</w:t>
      </w:r>
      <w:r w:rsidRPr="00E14498">
        <w:rPr>
          <w:rFonts w:ascii="Arial" w:hAnsi="Arial" w:cs="Arial"/>
          <w:sz w:val="20"/>
          <w:szCs w:val="20"/>
        </w:rPr>
        <w:t>i các đi</w:t>
      </w:r>
      <w:r w:rsidRPr="00E14498">
        <w:rPr>
          <w:rFonts w:ascii="Arial" w:hAnsi="Arial" w:cs="Arial"/>
          <w:sz w:val="20"/>
          <w:szCs w:val="20"/>
        </w:rPr>
        <w:t>ề</w:t>
      </w:r>
      <w:r w:rsidRPr="00E14498">
        <w:rPr>
          <w:rFonts w:ascii="Arial" w:hAnsi="Arial" w:cs="Arial"/>
          <w:sz w:val="20"/>
          <w:szCs w:val="20"/>
        </w:rPr>
        <w:t>u kho</w:t>
      </w:r>
      <w:r w:rsidRPr="00E14498">
        <w:rPr>
          <w:rFonts w:ascii="Arial" w:hAnsi="Arial" w:cs="Arial"/>
          <w:sz w:val="20"/>
          <w:szCs w:val="20"/>
        </w:rPr>
        <w:t>ả</w:t>
      </w:r>
      <w:r w:rsidRPr="00E14498">
        <w:rPr>
          <w:rFonts w:ascii="Arial" w:hAnsi="Arial" w:cs="Arial"/>
          <w:sz w:val="20"/>
          <w:szCs w:val="20"/>
        </w:rPr>
        <w:t>n t</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ồ</w:t>
      </w:r>
      <w:r w:rsidRPr="00E14498">
        <w:rPr>
          <w:rFonts w:ascii="Arial" w:hAnsi="Arial" w:cs="Arial"/>
          <w:sz w:val="20"/>
          <w:szCs w:val="20"/>
        </w:rPr>
        <w:t>ng phân ph</w:t>
      </w:r>
      <w:r w:rsidRPr="00E14498">
        <w:rPr>
          <w:rFonts w:ascii="Arial" w:hAnsi="Arial" w:cs="Arial"/>
          <w:sz w:val="20"/>
          <w:szCs w:val="20"/>
        </w:rPr>
        <w:t>ố</w:t>
      </w:r>
      <w:r w:rsidRPr="00E14498">
        <w:rPr>
          <w:rFonts w:ascii="Arial" w:hAnsi="Arial" w:cs="Arial"/>
          <w:sz w:val="20"/>
          <w:szCs w:val="20"/>
        </w:rPr>
        <w:t>i.”.</w:t>
      </w:r>
    </w:p>
    <w:p w14:paraId="78F3478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5.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7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76</w:t>
      </w:r>
    </w:p>
    <w:p w14:paraId="280C333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“7. Tro</w:t>
      </w:r>
      <w:r w:rsidRPr="00E14498">
        <w:rPr>
          <w:rFonts w:ascii="Arial" w:hAnsi="Arial" w:cs="Arial"/>
          <w:sz w:val="20"/>
          <w:szCs w:val="20"/>
        </w:rPr>
        <w:t>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05 ngày làm vi</w:t>
      </w:r>
      <w:r w:rsidRPr="00E14498">
        <w:rPr>
          <w:rFonts w:ascii="Arial" w:hAnsi="Arial" w:cs="Arial"/>
          <w:sz w:val="20"/>
          <w:szCs w:val="20"/>
        </w:rPr>
        <w:t>ệ</w:t>
      </w:r>
      <w:r w:rsidRPr="00E14498">
        <w:rPr>
          <w:rFonts w:ascii="Arial" w:hAnsi="Arial" w:cs="Arial"/>
          <w:sz w:val="20"/>
          <w:szCs w:val="20"/>
        </w:rPr>
        <w:t>c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thay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đ</w:t>
      </w:r>
      <w:r w:rsidRPr="00E14498">
        <w:rPr>
          <w:rFonts w:ascii="Arial" w:hAnsi="Arial" w:cs="Arial"/>
          <w:sz w:val="20"/>
          <w:szCs w:val="20"/>
        </w:rPr>
        <w:t>ị</w:t>
      </w:r>
      <w:r w:rsidRPr="00E14498">
        <w:rPr>
          <w:rFonts w:ascii="Arial" w:hAnsi="Arial" w:cs="Arial"/>
          <w:sz w:val="20"/>
          <w:szCs w:val="20"/>
        </w:rPr>
        <w:t>a đi</w:t>
      </w:r>
      <w:r w:rsidRPr="00E14498">
        <w:rPr>
          <w:rFonts w:ascii="Arial" w:hAnsi="Arial" w:cs="Arial"/>
          <w:sz w:val="20"/>
          <w:szCs w:val="20"/>
        </w:rPr>
        <w:t>ể</w:t>
      </w:r>
      <w:r w:rsidRPr="00E14498">
        <w:rPr>
          <w:rFonts w:ascii="Arial" w:hAnsi="Arial" w:cs="Arial"/>
          <w:sz w:val="20"/>
          <w:szCs w:val="20"/>
        </w:rPr>
        <w:t>m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thay đ</w:t>
      </w:r>
      <w:r w:rsidRPr="00E14498">
        <w:rPr>
          <w:rFonts w:ascii="Arial" w:hAnsi="Arial" w:cs="Arial"/>
          <w:sz w:val="20"/>
          <w:szCs w:val="20"/>
        </w:rPr>
        <w:t>ổ</w:t>
      </w:r>
      <w:r w:rsidRPr="00E14498">
        <w:rPr>
          <w:rFonts w:ascii="Arial" w:hAnsi="Arial" w:cs="Arial"/>
          <w:sz w:val="20"/>
          <w:szCs w:val="20"/>
        </w:rPr>
        <w:t>i đ</w:t>
      </w:r>
      <w:r w:rsidRPr="00E14498">
        <w:rPr>
          <w:rFonts w:ascii="Arial" w:hAnsi="Arial" w:cs="Arial"/>
          <w:sz w:val="20"/>
          <w:szCs w:val="20"/>
        </w:rPr>
        <w:t>ị</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đ</w:t>
      </w:r>
      <w:r w:rsidRPr="00E14498">
        <w:rPr>
          <w:rFonts w:ascii="Arial" w:hAnsi="Arial" w:cs="Arial"/>
          <w:sz w:val="20"/>
          <w:szCs w:val="20"/>
        </w:rPr>
        <w:t>ị</w:t>
      </w:r>
      <w:r w:rsidRPr="00E14498">
        <w:rPr>
          <w:rFonts w:ascii="Arial" w:hAnsi="Arial" w:cs="Arial"/>
          <w:sz w:val="20"/>
          <w:szCs w:val="20"/>
        </w:rPr>
        <w:t>a đi</w:t>
      </w:r>
      <w:r w:rsidRPr="00E14498">
        <w:rPr>
          <w:rFonts w:ascii="Arial" w:hAnsi="Arial" w:cs="Arial"/>
          <w:sz w:val="20"/>
          <w:szCs w:val="20"/>
        </w:rPr>
        <w:t>ể</w:t>
      </w:r>
      <w:r w:rsidRPr="00E14498">
        <w:rPr>
          <w:rFonts w:ascii="Arial" w:hAnsi="Arial" w:cs="Arial"/>
          <w:sz w:val="20"/>
          <w:szCs w:val="20"/>
        </w:rPr>
        <w:t>m phân ph</w:t>
      </w:r>
      <w:r w:rsidRPr="00E14498">
        <w:rPr>
          <w:rFonts w:ascii="Arial" w:hAnsi="Arial" w:cs="Arial"/>
          <w:sz w:val="20"/>
          <w:szCs w:val="20"/>
        </w:rPr>
        <w:t>ố</w:t>
      </w:r>
      <w:r w:rsidRPr="00E14498">
        <w:rPr>
          <w:rFonts w:ascii="Arial" w:hAnsi="Arial" w:cs="Arial"/>
          <w:sz w:val="20"/>
          <w:szCs w:val="20"/>
        </w:rPr>
        <w:t>i, thay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nhân viên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ph</w:t>
      </w:r>
      <w:r w:rsidRPr="00E14498">
        <w:rPr>
          <w:rFonts w:ascii="Arial" w:hAnsi="Arial" w:cs="Arial"/>
          <w:sz w:val="20"/>
          <w:szCs w:val="20"/>
        </w:rPr>
        <w:t>ả</w:t>
      </w:r>
      <w:r w:rsidRPr="00E14498">
        <w:rPr>
          <w:rFonts w:ascii="Arial" w:hAnsi="Arial" w:cs="Arial"/>
          <w:sz w:val="20"/>
          <w:szCs w:val="20"/>
        </w:rPr>
        <w:t>i thông báo v</w:t>
      </w:r>
      <w:r w:rsidRPr="00E14498">
        <w:rPr>
          <w:rFonts w:ascii="Arial" w:hAnsi="Arial" w:cs="Arial"/>
          <w:sz w:val="20"/>
          <w:szCs w:val="20"/>
        </w:rPr>
        <w:t>ớ</w:t>
      </w:r>
      <w:r w:rsidRPr="00E14498">
        <w:rPr>
          <w:rFonts w:ascii="Arial" w:hAnsi="Arial" w:cs="Arial"/>
          <w:sz w:val="20"/>
          <w:szCs w:val="20"/>
        </w:rPr>
        <w:t xml:space="preserve">i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kèm t</w:t>
      </w:r>
      <w:r w:rsidRPr="00E14498">
        <w:rPr>
          <w:rFonts w:ascii="Arial" w:hAnsi="Arial" w:cs="Arial"/>
          <w:sz w:val="20"/>
          <w:szCs w:val="20"/>
        </w:rPr>
        <w:t>heo các tài li</w:t>
      </w:r>
      <w:r w:rsidRPr="00E14498">
        <w:rPr>
          <w:rFonts w:ascii="Arial" w:hAnsi="Arial" w:cs="Arial"/>
          <w:sz w:val="20"/>
          <w:szCs w:val="20"/>
        </w:rPr>
        <w:t>ệ</w:t>
      </w:r>
      <w:r w:rsidRPr="00E14498">
        <w:rPr>
          <w:rFonts w:ascii="Arial" w:hAnsi="Arial" w:cs="Arial"/>
          <w:sz w:val="20"/>
          <w:szCs w:val="20"/>
        </w:rPr>
        <w:t>u v</w:t>
      </w:r>
      <w:r w:rsidRPr="00E14498">
        <w:rPr>
          <w:rFonts w:ascii="Arial" w:hAnsi="Arial" w:cs="Arial"/>
          <w:sz w:val="20"/>
          <w:szCs w:val="20"/>
        </w:rPr>
        <w:t>ề</w:t>
      </w:r>
      <w:r w:rsidRPr="00E14498">
        <w:rPr>
          <w:rFonts w:ascii="Arial" w:hAnsi="Arial" w:cs="Arial"/>
          <w:sz w:val="20"/>
          <w:szCs w:val="20"/>
        </w:rPr>
        <w:t xml:space="preserve"> cơ s</w:t>
      </w:r>
      <w:r w:rsidRPr="00E14498">
        <w:rPr>
          <w:rFonts w:ascii="Arial" w:hAnsi="Arial" w:cs="Arial"/>
          <w:sz w:val="20"/>
          <w:szCs w:val="20"/>
        </w:rPr>
        <w:t>ở</w:t>
      </w:r>
      <w:r w:rsidRPr="00E14498">
        <w:rPr>
          <w:rFonts w:ascii="Arial" w:hAnsi="Arial" w:cs="Arial"/>
          <w:sz w:val="20"/>
          <w:szCs w:val="20"/>
        </w:rPr>
        <w:t xml:space="preserve"> v</w:t>
      </w:r>
      <w:r w:rsidRPr="00E14498">
        <w:rPr>
          <w:rFonts w:ascii="Arial" w:hAnsi="Arial" w:cs="Arial"/>
          <w:sz w:val="20"/>
          <w:szCs w:val="20"/>
        </w:rPr>
        <w:t>ậ</w:t>
      </w:r>
      <w:r w:rsidRPr="00E14498">
        <w:rPr>
          <w:rFonts w:ascii="Arial" w:hAnsi="Arial" w:cs="Arial"/>
          <w:sz w:val="20"/>
          <w:szCs w:val="20"/>
        </w:rPr>
        <w:t>t ch</w:t>
      </w:r>
      <w:r w:rsidRPr="00E14498">
        <w:rPr>
          <w:rFonts w:ascii="Arial" w:hAnsi="Arial" w:cs="Arial"/>
          <w:sz w:val="20"/>
          <w:szCs w:val="20"/>
        </w:rPr>
        <w:t>ấ</w:t>
      </w:r>
      <w:r w:rsidRPr="00E14498">
        <w:rPr>
          <w:rFonts w:ascii="Arial" w:hAnsi="Arial" w:cs="Arial"/>
          <w:sz w:val="20"/>
          <w:szCs w:val="20"/>
        </w:rPr>
        <w:t>t k</w:t>
      </w:r>
      <w:r w:rsidRPr="00E14498">
        <w:rPr>
          <w:rFonts w:ascii="Arial" w:hAnsi="Arial" w:cs="Arial"/>
          <w:sz w:val="20"/>
          <w:szCs w:val="20"/>
        </w:rPr>
        <w:t>ỹ</w:t>
      </w:r>
      <w:r w:rsidRPr="00E14498">
        <w:rPr>
          <w:rFonts w:ascii="Arial" w:hAnsi="Arial" w:cs="Arial"/>
          <w:sz w:val="20"/>
          <w:szCs w:val="20"/>
        </w:rPr>
        <w:t xml:space="preserve"> thu</w:t>
      </w:r>
      <w:r w:rsidRPr="00E14498">
        <w:rPr>
          <w:rFonts w:ascii="Arial" w:hAnsi="Arial" w:cs="Arial"/>
          <w:sz w:val="20"/>
          <w:szCs w:val="20"/>
        </w:rPr>
        <w:t>ậ</w:t>
      </w:r>
      <w:r w:rsidRPr="00E14498">
        <w:rPr>
          <w:rFonts w:ascii="Arial" w:hAnsi="Arial" w:cs="Arial"/>
          <w:sz w:val="20"/>
          <w:szCs w:val="20"/>
        </w:rPr>
        <w:t>t, nhân s</w:t>
      </w:r>
      <w:r w:rsidRPr="00E14498">
        <w:rPr>
          <w:rFonts w:ascii="Arial" w:hAnsi="Arial" w:cs="Arial"/>
          <w:sz w:val="20"/>
          <w:szCs w:val="20"/>
        </w:rPr>
        <w:t>ự</w:t>
      </w:r>
      <w:r w:rsidRPr="00E14498">
        <w:rPr>
          <w:rFonts w:ascii="Arial" w:hAnsi="Arial" w:cs="Arial"/>
          <w:sz w:val="20"/>
          <w:szCs w:val="20"/>
        </w:rPr>
        <w:t xml:space="preserve"> liên quan đ</w:t>
      </w:r>
      <w:r w:rsidRPr="00E14498">
        <w:rPr>
          <w:rFonts w:ascii="Arial" w:hAnsi="Arial" w:cs="Arial"/>
          <w:sz w:val="20"/>
          <w:szCs w:val="20"/>
        </w:rPr>
        <w:t>ế</w:t>
      </w:r>
      <w:r w:rsidRPr="00E14498">
        <w:rPr>
          <w:rFonts w:ascii="Arial" w:hAnsi="Arial" w:cs="Arial"/>
          <w:sz w:val="20"/>
          <w:szCs w:val="20"/>
        </w:rPr>
        <w:t>n đ</w:t>
      </w:r>
      <w:r w:rsidRPr="00E14498">
        <w:rPr>
          <w:rFonts w:ascii="Arial" w:hAnsi="Arial" w:cs="Arial"/>
          <w:sz w:val="20"/>
          <w:szCs w:val="20"/>
        </w:rPr>
        <w:t>ị</w:t>
      </w:r>
      <w:r w:rsidRPr="00E14498">
        <w:rPr>
          <w:rFonts w:ascii="Arial" w:hAnsi="Arial" w:cs="Arial"/>
          <w:sz w:val="20"/>
          <w:szCs w:val="20"/>
        </w:rPr>
        <w:t>a đi</w:t>
      </w:r>
      <w:r w:rsidRPr="00E14498">
        <w:rPr>
          <w:rFonts w:ascii="Arial" w:hAnsi="Arial" w:cs="Arial"/>
          <w:sz w:val="20"/>
          <w:szCs w:val="20"/>
        </w:rPr>
        <w:t>ể</w:t>
      </w:r>
      <w:r w:rsidRPr="00E14498">
        <w:rPr>
          <w:rFonts w:ascii="Arial" w:hAnsi="Arial" w:cs="Arial"/>
          <w:sz w:val="20"/>
          <w:szCs w:val="20"/>
        </w:rPr>
        <w:t>m phân ph</w:t>
      </w:r>
      <w:r w:rsidRPr="00E14498">
        <w:rPr>
          <w:rFonts w:ascii="Arial" w:hAnsi="Arial" w:cs="Arial"/>
          <w:sz w:val="20"/>
          <w:szCs w:val="20"/>
        </w:rPr>
        <w:t>ố</w:t>
      </w:r>
      <w:r w:rsidRPr="00E14498">
        <w:rPr>
          <w:rFonts w:ascii="Arial" w:hAnsi="Arial" w:cs="Arial"/>
          <w:sz w:val="20"/>
          <w:szCs w:val="20"/>
        </w:rPr>
        <w:t>i.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ph</w:t>
      </w:r>
      <w:r w:rsidRPr="00E14498">
        <w:rPr>
          <w:rFonts w:ascii="Arial" w:hAnsi="Arial" w:cs="Arial"/>
          <w:sz w:val="20"/>
          <w:szCs w:val="20"/>
        </w:rPr>
        <w:t>ả</w:t>
      </w:r>
      <w:r w:rsidRPr="00E14498">
        <w:rPr>
          <w:rFonts w:ascii="Arial" w:hAnsi="Arial" w:cs="Arial"/>
          <w:sz w:val="20"/>
          <w:szCs w:val="20"/>
        </w:rPr>
        <w:t>i thông báo v</w:t>
      </w:r>
      <w:r w:rsidRPr="00E14498">
        <w:rPr>
          <w:rFonts w:ascii="Arial" w:hAnsi="Arial" w:cs="Arial"/>
          <w:sz w:val="20"/>
          <w:szCs w:val="20"/>
        </w:rPr>
        <w:t>ớ</w:t>
      </w:r>
      <w:r w:rsidRPr="00E14498">
        <w:rPr>
          <w:rFonts w:ascii="Arial" w:hAnsi="Arial" w:cs="Arial"/>
          <w:sz w:val="20"/>
          <w:szCs w:val="20"/>
        </w:rPr>
        <w:t xml:space="preserve">i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 v</w:t>
      </w:r>
      <w:r w:rsidRPr="00E14498">
        <w:rPr>
          <w:rFonts w:ascii="Arial" w:hAnsi="Arial" w:cs="Arial"/>
          <w:sz w:val="20"/>
          <w:szCs w:val="20"/>
        </w:rPr>
        <w:t>ề</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trên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ch</w:t>
      </w:r>
      <w:r w:rsidRPr="00E14498">
        <w:rPr>
          <w:rFonts w:ascii="Arial" w:hAnsi="Arial" w:cs="Arial"/>
          <w:sz w:val="20"/>
          <w:szCs w:val="20"/>
        </w:rPr>
        <w:t>ứ</w:t>
      </w:r>
      <w:r w:rsidRPr="00E14498">
        <w:rPr>
          <w:rFonts w:ascii="Arial" w:hAnsi="Arial" w:cs="Arial"/>
          <w:sz w:val="20"/>
          <w:szCs w:val="20"/>
        </w:rPr>
        <w:t>ng khoán trư</w:t>
      </w:r>
      <w:r w:rsidRPr="00E14498">
        <w:rPr>
          <w:rFonts w:ascii="Arial" w:hAnsi="Arial" w:cs="Arial"/>
          <w:sz w:val="20"/>
          <w:szCs w:val="20"/>
        </w:rPr>
        <w:t>ớ</w:t>
      </w:r>
      <w:r w:rsidRPr="00E14498">
        <w:rPr>
          <w:rFonts w:ascii="Arial" w:hAnsi="Arial" w:cs="Arial"/>
          <w:sz w:val="20"/>
          <w:szCs w:val="20"/>
        </w:rPr>
        <w:t>c khi phân ph</w:t>
      </w:r>
      <w:r w:rsidRPr="00E14498">
        <w:rPr>
          <w:rFonts w:ascii="Arial" w:hAnsi="Arial" w:cs="Arial"/>
          <w:sz w:val="20"/>
          <w:szCs w:val="20"/>
        </w:rPr>
        <w:t>ố</w:t>
      </w:r>
      <w:r w:rsidRPr="00E14498">
        <w:rPr>
          <w:rFonts w:ascii="Arial" w:hAnsi="Arial" w:cs="Arial"/>
          <w:sz w:val="20"/>
          <w:szCs w:val="20"/>
        </w:rPr>
        <w:t>i trên môi</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m</w:t>
      </w:r>
      <w:r w:rsidRPr="00E14498">
        <w:rPr>
          <w:rFonts w:ascii="Arial" w:hAnsi="Arial" w:cs="Arial"/>
          <w:sz w:val="20"/>
          <w:szCs w:val="20"/>
        </w:rPr>
        <w:t>ạ</w:t>
      </w:r>
      <w:r w:rsidRPr="00E14498">
        <w:rPr>
          <w:rFonts w:ascii="Arial" w:hAnsi="Arial" w:cs="Arial"/>
          <w:sz w:val="20"/>
          <w:szCs w:val="20"/>
        </w:rPr>
        <w:t>ng.”.</w:t>
      </w:r>
    </w:p>
    <w:p w14:paraId="7715230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6.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10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76</w:t>
      </w:r>
    </w:p>
    <w:p w14:paraId="00EE059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“10.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chúng, c</w:t>
      </w:r>
      <w:r w:rsidRPr="00E14498">
        <w:rPr>
          <w:rFonts w:ascii="Arial" w:hAnsi="Arial" w:cs="Arial"/>
          <w:sz w:val="20"/>
          <w:szCs w:val="20"/>
        </w:rPr>
        <w:t>ổ</w:t>
      </w:r>
      <w:r w:rsidRPr="00E14498">
        <w:rPr>
          <w:rFonts w:ascii="Arial" w:hAnsi="Arial" w:cs="Arial"/>
          <w:sz w:val="20"/>
          <w:szCs w:val="20"/>
        </w:rPr>
        <w:t xml:space="preserve"> phi</w:t>
      </w:r>
      <w:r w:rsidRPr="00E14498">
        <w:rPr>
          <w:rFonts w:ascii="Arial" w:hAnsi="Arial" w:cs="Arial"/>
          <w:sz w:val="20"/>
          <w:szCs w:val="20"/>
        </w:rPr>
        <w:t>ế</w:t>
      </w:r>
      <w:r w:rsidRPr="00E14498">
        <w:rPr>
          <w:rFonts w:ascii="Arial" w:hAnsi="Arial" w:cs="Arial"/>
          <w:sz w:val="20"/>
          <w:szCs w:val="20"/>
        </w:rPr>
        <w:t>u công 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đ</w:t>
      </w:r>
      <w:r w:rsidRPr="00E14498">
        <w:rPr>
          <w:rFonts w:ascii="Arial" w:hAnsi="Arial" w:cs="Arial"/>
          <w:sz w:val="20"/>
          <w:szCs w:val="20"/>
        </w:rPr>
        <w:t>ạ</w:t>
      </w:r>
      <w:r w:rsidRPr="00E14498">
        <w:rPr>
          <w:rFonts w:ascii="Arial" w:hAnsi="Arial" w:cs="Arial"/>
          <w:sz w:val="20"/>
          <w:szCs w:val="20"/>
        </w:rPr>
        <w:t>i chúng do mình qu</w:t>
      </w:r>
      <w:r w:rsidRPr="00E14498">
        <w:rPr>
          <w:rFonts w:ascii="Arial" w:hAnsi="Arial" w:cs="Arial"/>
          <w:sz w:val="20"/>
          <w:szCs w:val="20"/>
        </w:rPr>
        <w:t>ả</w:t>
      </w:r>
      <w:r w:rsidRPr="00E14498">
        <w:rPr>
          <w:rFonts w:ascii="Arial" w:hAnsi="Arial" w:cs="Arial"/>
          <w:sz w:val="20"/>
          <w:szCs w:val="20"/>
        </w:rPr>
        <w:t>n lý. Trong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này,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 xml:space="preserve">i </w:t>
      </w:r>
      <w:r w:rsidRPr="00E14498">
        <w:rPr>
          <w:rFonts w:ascii="Arial" w:hAnsi="Arial" w:cs="Arial"/>
          <w:sz w:val="20"/>
          <w:szCs w:val="20"/>
        </w:rPr>
        <w:t xml:space="preserve">báo cáo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c</w:t>
      </w:r>
      <w:r w:rsidRPr="00E14498">
        <w:rPr>
          <w:rFonts w:ascii="Arial" w:hAnsi="Arial" w:cs="Arial"/>
          <w:sz w:val="20"/>
          <w:szCs w:val="20"/>
        </w:rPr>
        <w:t>ậ</w:t>
      </w:r>
      <w:r w:rsidRPr="00E14498">
        <w:rPr>
          <w:rFonts w:ascii="Arial" w:hAnsi="Arial" w:cs="Arial"/>
          <w:sz w:val="20"/>
          <w:szCs w:val="20"/>
        </w:rPr>
        <w:t>p nh</w:t>
      </w:r>
      <w:r w:rsidRPr="00E14498">
        <w:rPr>
          <w:rFonts w:ascii="Arial" w:hAnsi="Arial" w:cs="Arial"/>
          <w:sz w:val="20"/>
          <w:szCs w:val="20"/>
        </w:rPr>
        <w:t>ậ</w:t>
      </w:r>
      <w:r w:rsidRPr="00E14498">
        <w:rPr>
          <w:rFonts w:ascii="Arial" w:hAnsi="Arial" w:cs="Arial"/>
          <w:sz w:val="20"/>
          <w:szCs w:val="20"/>
        </w:rPr>
        <w:t>t thông tin t</w:t>
      </w:r>
      <w:r w:rsidRPr="00E14498">
        <w:rPr>
          <w:rFonts w:ascii="Arial" w:hAnsi="Arial" w:cs="Arial"/>
          <w:sz w:val="20"/>
          <w:szCs w:val="20"/>
        </w:rPr>
        <w:t>ạ</w:t>
      </w:r>
      <w:r w:rsidRPr="00E14498">
        <w:rPr>
          <w:rFonts w:ascii="Arial" w:hAnsi="Arial" w:cs="Arial"/>
          <w:sz w:val="20"/>
          <w:szCs w:val="20"/>
        </w:rPr>
        <w:t>i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và tuân th</w:t>
      </w:r>
      <w:r w:rsidRPr="00E14498">
        <w:rPr>
          <w:rFonts w:ascii="Arial" w:hAnsi="Arial" w:cs="Arial"/>
          <w:sz w:val="20"/>
          <w:szCs w:val="20"/>
        </w:rPr>
        <w:t>ủ</w:t>
      </w:r>
      <w:r w:rsidRPr="00E14498">
        <w:rPr>
          <w:rFonts w:ascii="Arial" w:hAnsi="Arial" w:cs="Arial"/>
          <w:sz w:val="20"/>
          <w:szCs w:val="20"/>
        </w:rPr>
        <w:t xml:space="preserve"> các quy đ</w:t>
      </w:r>
      <w:r w:rsidRPr="00E14498">
        <w:rPr>
          <w:rFonts w:ascii="Arial" w:hAnsi="Arial" w:cs="Arial"/>
          <w:sz w:val="20"/>
          <w:szCs w:val="20"/>
        </w:rPr>
        <w:t>ị</w:t>
      </w:r>
      <w:r w:rsidRPr="00E14498">
        <w:rPr>
          <w:rFonts w:ascii="Arial" w:hAnsi="Arial" w:cs="Arial"/>
          <w:sz w:val="20"/>
          <w:szCs w:val="20"/>
        </w:rPr>
        <w:t>nh v</w:t>
      </w:r>
      <w:r w:rsidRPr="00E14498">
        <w:rPr>
          <w:rFonts w:ascii="Arial" w:hAnsi="Arial" w:cs="Arial"/>
          <w:sz w:val="20"/>
          <w:szCs w:val="20"/>
        </w:rPr>
        <w:t>ề</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Đ</w:t>
      </w:r>
      <w:r w:rsidRPr="00E14498">
        <w:rPr>
          <w:rFonts w:ascii="Arial" w:hAnsi="Arial" w:cs="Arial"/>
          <w:sz w:val="20"/>
          <w:szCs w:val="20"/>
        </w:rPr>
        <w:t>ồ</w:t>
      </w:r>
      <w:r w:rsidRPr="00E14498">
        <w:rPr>
          <w:rFonts w:ascii="Arial" w:hAnsi="Arial" w:cs="Arial"/>
          <w:sz w:val="20"/>
          <w:szCs w:val="20"/>
        </w:rPr>
        <w:t>ng th</w:t>
      </w:r>
      <w:r w:rsidRPr="00E14498">
        <w:rPr>
          <w:rFonts w:ascii="Arial" w:hAnsi="Arial" w:cs="Arial"/>
          <w:sz w:val="20"/>
          <w:szCs w:val="20"/>
        </w:rPr>
        <w:t>ờ</w:t>
      </w:r>
      <w:r w:rsidRPr="00E14498">
        <w:rPr>
          <w:rFonts w:ascii="Arial" w:hAnsi="Arial" w:cs="Arial"/>
          <w:sz w:val="20"/>
          <w:szCs w:val="20"/>
        </w:rPr>
        <w:t>i,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b</w:t>
      </w:r>
      <w:r w:rsidRPr="00E14498">
        <w:rPr>
          <w:rFonts w:ascii="Arial" w:hAnsi="Arial" w:cs="Arial"/>
          <w:sz w:val="20"/>
          <w:szCs w:val="20"/>
        </w:rPr>
        <w:t>ả</w:t>
      </w:r>
      <w:r w:rsidRPr="00E14498">
        <w:rPr>
          <w:rFonts w:ascii="Arial" w:hAnsi="Arial" w:cs="Arial"/>
          <w:sz w:val="20"/>
          <w:szCs w:val="20"/>
        </w:rPr>
        <w:t>o đ</w:t>
      </w:r>
      <w:r w:rsidRPr="00E14498">
        <w:rPr>
          <w:rFonts w:ascii="Arial" w:hAnsi="Arial" w:cs="Arial"/>
          <w:sz w:val="20"/>
          <w:szCs w:val="20"/>
        </w:rPr>
        <w:t>ả</w:t>
      </w:r>
      <w:r w:rsidRPr="00E14498">
        <w:rPr>
          <w:rFonts w:ascii="Arial" w:hAnsi="Arial" w:cs="Arial"/>
          <w:sz w:val="20"/>
          <w:szCs w:val="20"/>
        </w:rPr>
        <w:t>m các nhân viên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không đư</w:t>
      </w:r>
      <w:r w:rsidRPr="00E14498">
        <w:rPr>
          <w:rFonts w:ascii="Arial" w:hAnsi="Arial" w:cs="Arial"/>
          <w:sz w:val="20"/>
          <w:szCs w:val="20"/>
        </w:rPr>
        <w:t>ợ</w:t>
      </w:r>
      <w:r w:rsidRPr="00E14498">
        <w:rPr>
          <w:rFonts w:ascii="Arial" w:hAnsi="Arial" w:cs="Arial"/>
          <w:sz w:val="20"/>
          <w:szCs w:val="20"/>
        </w:rPr>
        <w:t>c kiêm nhi</w:t>
      </w:r>
      <w:r w:rsidRPr="00E14498">
        <w:rPr>
          <w:rFonts w:ascii="Arial" w:hAnsi="Arial" w:cs="Arial"/>
          <w:sz w:val="20"/>
          <w:szCs w:val="20"/>
        </w:rPr>
        <w:t>ệ</w:t>
      </w:r>
      <w:r w:rsidRPr="00E14498">
        <w:rPr>
          <w:rFonts w:ascii="Arial" w:hAnsi="Arial" w:cs="Arial"/>
          <w:sz w:val="20"/>
          <w:szCs w:val="20"/>
        </w:rPr>
        <w:t>m làm vi</w:t>
      </w:r>
      <w:r w:rsidRPr="00E14498">
        <w:rPr>
          <w:rFonts w:ascii="Arial" w:hAnsi="Arial" w:cs="Arial"/>
          <w:sz w:val="20"/>
          <w:szCs w:val="20"/>
        </w:rPr>
        <w:t>ệ</w:t>
      </w:r>
      <w:r w:rsidRPr="00E14498">
        <w:rPr>
          <w:rFonts w:ascii="Arial" w:hAnsi="Arial" w:cs="Arial"/>
          <w:sz w:val="20"/>
          <w:szCs w:val="20"/>
        </w:rPr>
        <w:t>c t</w:t>
      </w:r>
      <w:r w:rsidRPr="00E14498">
        <w:rPr>
          <w:rFonts w:ascii="Arial" w:hAnsi="Arial" w:cs="Arial"/>
          <w:sz w:val="20"/>
          <w:szCs w:val="20"/>
        </w:rPr>
        <w:t>ạ</w:t>
      </w:r>
      <w:r w:rsidRPr="00E14498">
        <w:rPr>
          <w:rFonts w:ascii="Arial" w:hAnsi="Arial" w:cs="Arial"/>
          <w:sz w:val="20"/>
          <w:szCs w:val="20"/>
        </w:rPr>
        <w:t>i các b</w:t>
      </w:r>
      <w:r w:rsidRPr="00E14498">
        <w:rPr>
          <w:rFonts w:ascii="Arial" w:hAnsi="Arial" w:cs="Arial"/>
          <w:sz w:val="20"/>
          <w:szCs w:val="20"/>
        </w:rPr>
        <w:t>ộ</w:t>
      </w:r>
      <w:r w:rsidRPr="00E14498">
        <w:rPr>
          <w:rFonts w:ascii="Arial" w:hAnsi="Arial" w:cs="Arial"/>
          <w:sz w:val="20"/>
          <w:szCs w:val="20"/>
        </w:rPr>
        <w:t xml:space="preserve"> ph</w:t>
      </w:r>
      <w:r w:rsidRPr="00E14498">
        <w:rPr>
          <w:rFonts w:ascii="Arial" w:hAnsi="Arial" w:cs="Arial"/>
          <w:sz w:val="20"/>
          <w:szCs w:val="20"/>
        </w:rPr>
        <w:t>ậ</w:t>
      </w:r>
      <w:r w:rsidRPr="00E14498">
        <w:rPr>
          <w:rFonts w:ascii="Arial" w:hAnsi="Arial" w:cs="Arial"/>
          <w:sz w:val="20"/>
          <w:szCs w:val="20"/>
        </w:rPr>
        <w:t>n qu</w:t>
      </w:r>
      <w:r w:rsidRPr="00E14498">
        <w:rPr>
          <w:rFonts w:ascii="Arial" w:hAnsi="Arial" w:cs="Arial"/>
          <w:sz w:val="20"/>
          <w:szCs w:val="20"/>
        </w:rPr>
        <w:t>ả</w:t>
      </w:r>
      <w:r w:rsidRPr="00E14498">
        <w:rPr>
          <w:rFonts w:ascii="Arial" w:hAnsi="Arial" w:cs="Arial"/>
          <w:sz w:val="20"/>
          <w:szCs w:val="20"/>
        </w:rPr>
        <w:t xml:space="preserve">n lý </w:t>
      </w:r>
      <w:r w:rsidRPr="00E14498">
        <w:rPr>
          <w:rFonts w:ascii="Arial" w:hAnsi="Arial" w:cs="Arial"/>
          <w:sz w:val="20"/>
          <w:szCs w:val="20"/>
        </w:rPr>
        <w:t>tài s</w:t>
      </w:r>
      <w:r w:rsidRPr="00E14498">
        <w:rPr>
          <w:rFonts w:ascii="Arial" w:hAnsi="Arial" w:cs="Arial"/>
          <w:sz w:val="20"/>
          <w:szCs w:val="20"/>
        </w:rPr>
        <w:t>ả</w:t>
      </w:r>
      <w:r w:rsidRPr="00E14498">
        <w:rPr>
          <w:rFonts w:ascii="Arial" w:hAnsi="Arial" w:cs="Arial"/>
          <w:sz w:val="20"/>
          <w:szCs w:val="20"/>
        </w:rPr>
        <w:t>n, phân tích đ</w:t>
      </w:r>
      <w:r w:rsidRPr="00E14498">
        <w:rPr>
          <w:rFonts w:ascii="Arial" w:hAnsi="Arial" w:cs="Arial"/>
          <w:sz w:val="20"/>
          <w:szCs w:val="20"/>
        </w:rPr>
        <w:t>ầ</w:t>
      </w:r>
      <w:r w:rsidRPr="00E14498">
        <w:rPr>
          <w:rFonts w:ascii="Arial" w:hAnsi="Arial" w:cs="Arial"/>
          <w:sz w:val="20"/>
          <w:szCs w:val="20"/>
        </w:rPr>
        <w:t>u tư, ki</w:t>
      </w:r>
      <w:r w:rsidRPr="00E14498">
        <w:rPr>
          <w:rFonts w:ascii="Arial" w:hAnsi="Arial" w:cs="Arial"/>
          <w:sz w:val="20"/>
          <w:szCs w:val="20"/>
        </w:rPr>
        <w:t>ể</w:t>
      </w:r>
      <w:r w:rsidRPr="00E14498">
        <w:rPr>
          <w:rFonts w:ascii="Arial" w:hAnsi="Arial" w:cs="Arial"/>
          <w:sz w:val="20"/>
          <w:szCs w:val="20"/>
        </w:rPr>
        <w:t>m soát n</w:t>
      </w:r>
      <w:r w:rsidRPr="00E14498">
        <w:rPr>
          <w:rFonts w:ascii="Arial" w:hAnsi="Arial" w:cs="Arial"/>
          <w:sz w:val="20"/>
          <w:szCs w:val="20"/>
        </w:rPr>
        <w:t>ộ</w:t>
      </w:r>
      <w:r w:rsidRPr="00E14498">
        <w:rPr>
          <w:rFonts w:ascii="Arial" w:hAnsi="Arial" w:cs="Arial"/>
          <w:sz w:val="20"/>
          <w:szCs w:val="20"/>
        </w:rPr>
        <w:t>i b</w:t>
      </w:r>
      <w:r w:rsidRPr="00E14498">
        <w:rPr>
          <w:rFonts w:ascii="Arial" w:hAnsi="Arial" w:cs="Arial"/>
          <w:sz w:val="20"/>
          <w:szCs w:val="20"/>
        </w:rPr>
        <w:t>ộ</w:t>
      </w:r>
      <w:r w:rsidRPr="00E14498">
        <w:rPr>
          <w:rFonts w:ascii="Arial" w:hAnsi="Arial" w:cs="Arial"/>
          <w:sz w:val="20"/>
          <w:szCs w:val="20"/>
        </w:rPr>
        <w:t>.”.</w:t>
      </w:r>
    </w:p>
    <w:p w14:paraId="4659F68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25.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đi</w:t>
      </w:r>
      <w:r w:rsidRPr="00E14498">
        <w:rPr>
          <w:rFonts w:ascii="Arial" w:hAnsi="Arial" w:cs="Arial"/>
          <w:b/>
          <w:sz w:val="20"/>
          <w:szCs w:val="20"/>
        </w:rPr>
        <w:t>ể</w:t>
      </w:r>
      <w:r w:rsidRPr="00E14498">
        <w:rPr>
          <w:rFonts w:ascii="Arial" w:hAnsi="Arial" w:cs="Arial"/>
          <w:b/>
          <w:sz w:val="20"/>
          <w:szCs w:val="20"/>
        </w:rPr>
        <w:t>m e kho</w:t>
      </w:r>
      <w:r w:rsidRPr="00E14498">
        <w:rPr>
          <w:rFonts w:ascii="Arial" w:hAnsi="Arial" w:cs="Arial"/>
          <w:b/>
          <w:sz w:val="20"/>
          <w:szCs w:val="20"/>
        </w:rPr>
        <w:t>ả</w:t>
      </w:r>
      <w:r w:rsidRPr="00E14498">
        <w:rPr>
          <w:rFonts w:ascii="Arial" w:hAnsi="Arial" w:cs="Arial"/>
          <w:b/>
          <w:sz w:val="20"/>
          <w:szCs w:val="20"/>
        </w:rPr>
        <w:t>n 1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77</w:t>
      </w:r>
    </w:p>
    <w:p w14:paraId="0453967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“e) T</w:t>
      </w:r>
      <w:r w:rsidRPr="00E14498">
        <w:rPr>
          <w:rFonts w:ascii="Arial" w:hAnsi="Arial" w:cs="Arial"/>
          <w:sz w:val="20"/>
          <w:szCs w:val="20"/>
        </w:rPr>
        <w:t>ổ</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lưu tr</w:t>
      </w:r>
      <w:r w:rsidRPr="00E14498">
        <w:rPr>
          <w:rFonts w:ascii="Arial" w:hAnsi="Arial" w:cs="Arial"/>
          <w:sz w:val="20"/>
          <w:szCs w:val="20"/>
        </w:rPr>
        <w:t>ữ</w:t>
      </w:r>
      <w:r w:rsidRPr="00E14498">
        <w:rPr>
          <w:rFonts w:ascii="Arial" w:hAnsi="Arial" w:cs="Arial"/>
          <w:sz w:val="20"/>
          <w:szCs w:val="20"/>
        </w:rPr>
        <w:t xml:space="preserve"> thông tin chi ti</w:t>
      </w:r>
      <w:r w:rsidRPr="00E14498">
        <w:rPr>
          <w:rFonts w:ascii="Arial" w:hAnsi="Arial" w:cs="Arial"/>
          <w:sz w:val="20"/>
          <w:szCs w:val="20"/>
        </w:rPr>
        <w:t>ế</w:t>
      </w:r>
      <w:r w:rsidRPr="00E14498">
        <w:rPr>
          <w:rFonts w:ascii="Arial" w:hAnsi="Arial" w:cs="Arial"/>
          <w:sz w:val="20"/>
          <w:szCs w:val="20"/>
        </w:rPr>
        <w:t>t v</w:t>
      </w:r>
      <w:r w:rsidRPr="00E14498">
        <w:rPr>
          <w:rFonts w:ascii="Arial" w:hAnsi="Arial" w:cs="Arial"/>
          <w:sz w:val="20"/>
          <w:szCs w:val="20"/>
        </w:rPr>
        <w:t>ề</w:t>
      </w:r>
      <w:r w:rsidRPr="00E14498">
        <w:rPr>
          <w:rFonts w:ascii="Arial" w:hAnsi="Arial" w:cs="Arial"/>
          <w:sz w:val="20"/>
          <w:szCs w:val="20"/>
        </w:rPr>
        <w:t xml:space="preserve"> nhà đ</w:t>
      </w:r>
      <w:r w:rsidRPr="00E14498">
        <w:rPr>
          <w:rFonts w:ascii="Arial" w:hAnsi="Arial" w:cs="Arial"/>
          <w:sz w:val="20"/>
          <w:szCs w:val="20"/>
        </w:rPr>
        <w:t>ầ</w:t>
      </w:r>
      <w:r w:rsidRPr="00E14498">
        <w:rPr>
          <w:rFonts w:ascii="Arial" w:hAnsi="Arial" w:cs="Arial"/>
          <w:sz w:val="20"/>
          <w:szCs w:val="20"/>
        </w:rPr>
        <w:t>u tư và các giao d</w:t>
      </w:r>
      <w:r w:rsidRPr="00E14498">
        <w:rPr>
          <w:rFonts w:ascii="Arial" w:hAnsi="Arial" w:cs="Arial"/>
          <w:sz w:val="20"/>
          <w:szCs w:val="20"/>
        </w:rPr>
        <w:t>ị</w:t>
      </w:r>
      <w:r w:rsidRPr="00E14498">
        <w:rPr>
          <w:rFonts w:ascii="Arial" w:hAnsi="Arial" w:cs="Arial"/>
          <w:sz w:val="20"/>
          <w:szCs w:val="20"/>
        </w:rPr>
        <w:t>ch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 v</w:t>
      </w:r>
      <w:r w:rsidRPr="00E14498">
        <w:rPr>
          <w:rFonts w:ascii="Arial" w:hAnsi="Arial" w:cs="Arial"/>
          <w:sz w:val="20"/>
          <w:szCs w:val="20"/>
        </w:rPr>
        <w:t>ề</w:t>
      </w:r>
      <w:r w:rsidRPr="00E14498">
        <w:rPr>
          <w:rFonts w:ascii="Arial" w:hAnsi="Arial" w:cs="Arial"/>
          <w:sz w:val="20"/>
          <w:szCs w:val="20"/>
        </w:rPr>
        <w:t xml:space="preserve"> doanh nghi</w:t>
      </w:r>
      <w:r w:rsidRPr="00E14498">
        <w:rPr>
          <w:rFonts w:ascii="Arial" w:hAnsi="Arial" w:cs="Arial"/>
          <w:sz w:val="20"/>
          <w:szCs w:val="20"/>
        </w:rPr>
        <w:t>ệ</w:t>
      </w:r>
      <w:r w:rsidRPr="00E14498">
        <w:rPr>
          <w:rFonts w:ascii="Arial" w:hAnsi="Arial" w:cs="Arial"/>
          <w:sz w:val="20"/>
          <w:szCs w:val="20"/>
        </w:rPr>
        <w:t>p. Cung c</w:t>
      </w:r>
      <w:r w:rsidRPr="00E14498">
        <w:rPr>
          <w:rFonts w:ascii="Arial" w:hAnsi="Arial" w:cs="Arial"/>
          <w:sz w:val="20"/>
          <w:szCs w:val="20"/>
        </w:rPr>
        <w:t>ấ</w:t>
      </w:r>
      <w:r w:rsidRPr="00E14498">
        <w:rPr>
          <w:rFonts w:ascii="Arial" w:hAnsi="Arial" w:cs="Arial"/>
          <w:sz w:val="20"/>
          <w:szCs w:val="20"/>
        </w:rPr>
        <w:t>p các thông tin n</w:t>
      </w:r>
      <w:r w:rsidRPr="00E14498">
        <w:rPr>
          <w:rFonts w:ascii="Arial" w:hAnsi="Arial" w:cs="Arial"/>
          <w:sz w:val="20"/>
          <w:szCs w:val="20"/>
        </w:rPr>
        <w:t>ày cho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cung c</w:t>
      </w:r>
      <w:r w:rsidRPr="00E14498">
        <w:rPr>
          <w:rFonts w:ascii="Arial" w:hAnsi="Arial" w:cs="Arial"/>
          <w:sz w:val="20"/>
          <w:szCs w:val="20"/>
        </w:rPr>
        <w:t>ấ</w:t>
      </w:r>
      <w:r w:rsidRPr="00E14498">
        <w:rPr>
          <w:rFonts w:ascii="Arial" w:hAnsi="Arial" w:cs="Arial"/>
          <w:sz w:val="20"/>
          <w:szCs w:val="20"/>
        </w:rPr>
        <w:t>p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có liên quan và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theo yêu c</w:t>
      </w:r>
      <w:r w:rsidRPr="00E14498">
        <w:rPr>
          <w:rFonts w:ascii="Arial" w:hAnsi="Arial" w:cs="Arial"/>
          <w:sz w:val="20"/>
          <w:szCs w:val="20"/>
        </w:rPr>
        <w:t>ầ</w:t>
      </w:r>
      <w:r w:rsidRPr="00E14498">
        <w:rPr>
          <w:rFonts w:ascii="Arial" w:hAnsi="Arial" w:cs="Arial"/>
          <w:sz w:val="20"/>
          <w:szCs w:val="20"/>
        </w:rPr>
        <w:t>u c</w:t>
      </w:r>
      <w:r w:rsidRPr="00E14498">
        <w:rPr>
          <w:rFonts w:ascii="Arial" w:hAnsi="Arial" w:cs="Arial"/>
          <w:sz w:val="20"/>
          <w:szCs w:val="20"/>
        </w:rPr>
        <w:t>ủ</w:t>
      </w:r>
      <w:r w:rsidRPr="00E14498">
        <w:rPr>
          <w:rFonts w:ascii="Arial" w:hAnsi="Arial" w:cs="Arial"/>
          <w:sz w:val="20"/>
          <w:szCs w:val="20"/>
        </w:rPr>
        <w:t>a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này.”.</w:t>
      </w:r>
    </w:p>
    <w:p w14:paraId="15C087C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26.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kho</w:t>
      </w:r>
      <w:r w:rsidRPr="00E14498">
        <w:rPr>
          <w:rFonts w:ascii="Arial" w:hAnsi="Arial" w:cs="Arial"/>
          <w:b/>
          <w:sz w:val="20"/>
          <w:szCs w:val="20"/>
        </w:rPr>
        <w:t>ả</w:t>
      </w:r>
      <w:r w:rsidRPr="00E14498">
        <w:rPr>
          <w:rFonts w:ascii="Arial" w:hAnsi="Arial" w:cs="Arial"/>
          <w:b/>
          <w:sz w:val="20"/>
          <w:szCs w:val="20"/>
        </w:rPr>
        <w:t>n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78</w:t>
      </w:r>
    </w:p>
    <w:p w14:paraId="1626E09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6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78</w:t>
      </w:r>
    </w:p>
    <w:p w14:paraId="6C83239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“6.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không đư</w:t>
      </w:r>
      <w:r w:rsidRPr="00E14498">
        <w:rPr>
          <w:rFonts w:ascii="Arial" w:hAnsi="Arial" w:cs="Arial"/>
          <w:sz w:val="20"/>
          <w:szCs w:val="20"/>
        </w:rPr>
        <w:t>ợ</w:t>
      </w:r>
      <w:r w:rsidRPr="00E14498">
        <w:rPr>
          <w:rFonts w:ascii="Arial" w:hAnsi="Arial" w:cs="Arial"/>
          <w:sz w:val="20"/>
          <w:szCs w:val="20"/>
        </w:rPr>
        <w:t xml:space="preserve">c </w:t>
      </w:r>
      <w:r w:rsidRPr="00E14498">
        <w:rPr>
          <w:rFonts w:ascii="Arial" w:hAnsi="Arial" w:cs="Arial"/>
          <w:sz w:val="20"/>
          <w:szCs w:val="20"/>
        </w:rPr>
        <w:t>chi</w:t>
      </w:r>
      <w:r w:rsidRPr="00E14498">
        <w:rPr>
          <w:rFonts w:ascii="Arial" w:hAnsi="Arial" w:cs="Arial"/>
          <w:sz w:val="20"/>
          <w:szCs w:val="20"/>
        </w:rPr>
        <w:t>ế</w:t>
      </w:r>
      <w:r w:rsidRPr="00E14498">
        <w:rPr>
          <w:rFonts w:ascii="Arial" w:hAnsi="Arial" w:cs="Arial"/>
          <w:sz w:val="20"/>
          <w:szCs w:val="20"/>
        </w:rPr>
        <w:t>t kh</w:t>
      </w:r>
      <w:r w:rsidRPr="00E14498">
        <w:rPr>
          <w:rFonts w:ascii="Arial" w:hAnsi="Arial" w:cs="Arial"/>
          <w:sz w:val="20"/>
          <w:szCs w:val="20"/>
        </w:rPr>
        <w:t>ấ</w:t>
      </w:r>
      <w:r w:rsidRPr="00E14498">
        <w:rPr>
          <w:rFonts w:ascii="Arial" w:hAnsi="Arial" w:cs="Arial"/>
          <w:sz w:val="20"/>
          <w:szCs w:val="20"/>
        </w:rPr>
        <w:t>u, gi</w:t>
      </w:r>
      <w:r w:rsidRPr="00E14498">
        <w:rPr>
          <w:rFonts w:ascii="Arial" w:hAnsi="Arial" w:cs="Arial"/>
          <w:sz w:val="20"/>
          <w:szCs w:val="20"/>
        </w:rPr>
        <w:t>ả</w:t>
      </w:r>
      <w:r w:rsidRPr="00E14498">
        <w:rPr>
          <w:rFonts w:ascii="Arial" w:hAnsi="Arial" w:cs="Arial"/>
          <w:sz w:val="20"/>
          <w:szCs w:val="20"/>
        </w:rPr>
        <w:t>m giá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dư</w:t>
      </w:r>
      <w:r w:rsidRPr="00E14498">
        <w:rPr>
          <w:rFonts w:ascii="Arial" w:hAnsi="Arial" w:cs="Arial"/>
          <w:sz w:val="20"/>
          <w:szCs w:val="20"/>
        </w:rPr>
        <w:t>ớ</w:t>
      </w:r>
      <w:r w:rsidRPr="00E14498">
        <w:rPr>
          <w:rFonts w:ascii="Arial" w:hAnsi="Arial" w:cs="Arial"/>
          <w:sz w:val="20"/>
          <w:szCs w:val="20"/>
        </w:rPr>
        <w:t>i b</w:t>
      </w:r>
      <w:r w:rsidRPr="00E14498">
        <w:rPr>
          <w:rFonts w:ascii="Arial" w:hAnsi="Arial" w:cs="Arial"/>
          <w:sz w:val="20"/>
          <w:szCs w:val="20"/>
        </w:rPr>
        <w:t>ấ</w:t>
      </w:r>
      <w:r w:rsidRPr="00E14498">
        <w:rPr>
          <w:rFonts w:ascii="Arial" w:hAnsi="Arial" w:cs="Arial"/>
          <w:sz w:val="20"/>
          <w:szCs w:val="20"/>
        </w:rPr>
        <w:t>t c</w:t>
      </w:r>
      <w:r w:rsidRPr="00E14498">
        <w:rPr>
          <w:rFonts w:ascii="Arial" w:hAnsi="Arial" w:cs="Arial"/>
          <w:sz w:val="20"/>
          <w:szCs w:val="20"/>
        </w:rPr>
        <w:t>ứ</w:t>
      </w:r>
      <w:r w:rsidRPr="00E14498">
        <w:rPr>
          <w:rFonts w:ascii="Arial" w:hAnsi="Arial" w:cs="Arial"/>
          <w:sz w:val="20"/>
          <w:szCs w:val="20"/>
        </w:rPr>
        <w:t xml:space="preserve"> hình th</w:t>
      </w:r>
      <w:r w:rsidRPr="00E14498">
        <w:rPr>
          <w:rFonts w:ascii="Arial" w:hAnsi="Arial" w:cs="Arial"/>
          <w:sz w:val="20"/>
          <w:szCs w:val="20"/>
        </w:rPr>
        <w:t>ứ</w:t>
      </w:r>
      <w:r w:rsidRPr="00E14498">
        <w:rPr>
          <w:rFonts w:ascii="Arial" w:hAnsi="Arial" w:cs="Arial"/>
          <w:sz w:val="20"/>
          <w:szCs w:val="20"/>
        </w:rPr>
        <w:t>c nào; không đư</w:t>
      </w:r>
      <w:r w:rsidRPr="00E14498">
        <w:rPr>
          <w:rFonts w:ascii="Arial" w:hAnsi="Arial" w:cs="Arial"/>
          <w:sz w:val="20"/>
          <w:szCs w:val="20"/>
        </w:rPr>
        <w:t>ợ</w:t>
      </w:r>
      <w:r w:rsidRPr="00E14498">
        <w:rPr>
          <w:rFonts w:ascii="Arial" w:hAnsi="Arial" w:cs="Arial"/>
          <w:sz w:val="20"/>
          <w:szCs w:val="20"/>
        </w:rPr>
        <w:t>c s</w:t>
      </w:r>
      <w:r w:rsidRPr="00E14498">
        <w:rPr>
          <w:rFonts w:ascii="Arial" w:hAnsi="Arial" w:cs="Arial"/>
          <w:sz w:val="20"/>
          <w:szCs w:val="20"/>
        </w:rPr>
        <w:t>ử</w:t>
      </w:r>
      <w:r w:rsidRPr="00E14498">
        <w:rPr>
          <w:rFonts w:ascii="Arial" w:hAnsi="Arial" w:cs="Arial"/>
          <w:sz w:val="20"/>
          <w:szCs w:val="20"/>
        </w:rPr>
        <w:t xml:space="preserve"> d</w:t>
      </w:r>
      <w:r w:rsidRPr="00E14498">
        <w:rPr>
          <w:rFonts w:ascii="Arial" w:hAnsi="Arial" w:cs="Arial"/>
          <w:sz w:val="20"/>
          <w:szCs w:val="20"/>
        </w:rPr>
        <w:t>ụ</w:t>
      </w:r>
      <w:r w:rsidRPr="00E14498">
        <w:rPr>
          <w:rFonts w:ascii="Arial" w:hAnsi="Arial" w:cs="Arial"/>
          <w:sz w:val="20"/>
          <w:szCs w:val="20"/>
        </w:rPr>
        <w:t>ng l</w:t>
      </w:r>
      <w:r w:rsidRPr="00E14498">
        <w:rPr>
          <w:rFonts w:ascii="Arial" w:hAnsi="Arial" w:cs="Arial"/>
          <w:sz w:val="20"/>
          <w:szCs w:val="20"/>
        </w:rPr>
        <w:t>ợ</w:t>
      </w:r>
      <w:r w:rsidRPr="00E14498">
        <w:rPr>
          <w:rFonts w:ascii="Arial" w:hAnsi="Arial" w:cs="Arial"/>
          <w:sz w:val="20"/>
          <w:szCs w:val="20"/>
        </w:rPr>
        <w:t>i ích tài chính đ</w:t>
      </w:r>
      <w:r w:rsidRPr="00E14498">
        <w:rPr>
          <w:rFonts w:ascii="Arial" w:hAnsi="Arial" w:cs="Arial"/>
          <w:sz w:val="20"/>
          <w:szCs w:val="20"/>
        </w:rPr>
        <w:t>ể</w:t>
      </w:r>
      <w:r w:rsidRPr="00E14498">
        <w:rPr>
          <w:rFonts w:ascii="Arial" w:hAnsi="Arial" w:cs="Arial"/>
          <w:sz w:val="20"/>
          <w:szCs w:val="20"/>
        </w:rPr>
        <w:t xml:space="preserve"> m</w:t>
      </w:r>
      <w:r w:rsidRPr="00E14498">
        <w:rPr>
          <w:rFonts w:ascii="Arial" w:hAnsi="Arial" w:cs="Arial"/>
          <w:sz w:val="20"/>
          <w:szCs w:val="20"/>
        </w:rPr>
        <w:t>ờ</w:t>
      </w:r>
      <w:r w:rsidRPr="00E14498">
        <w:rPr>
          <w:rFonts w:ascii="Arial" w:hAnsi="Arial" w:cs="Arial"/>
          <w:sz w:val="20"/>
          <w:szCs w:val="20"/>
        </w:rPr>
        <w:t>i chào, d</w:t>
      </w:r>
      <w:r w:rsidRPr="00E14498">
        <w:rPr>
          <w:rFonts w:ascii="Arial" w:hAnsi="Arial" w:cs="Arial"/>
          <w:sz w:val="20"/>
          <w:szCs w:val="20"/>
        </w:rPr>
        <w:t>ụ</w:t>
      </w:r>
      <w:r w:rsidRPr="00E14498">
        <w:rPr>
          <w:rFonts w:ascii="Arial" w:hAnsi="Arial" w:cs="Arial"/>
          <w:sz w:val="20"/>
          <w:szCs w:val="20"/>
        </w:rPr>
        <w:t xml:space="preserve"> d</w:t>
      </w:r>
      <w:r w:rsidRPr="00E14498">
        <w:rPr>
          <w:rFonts w:ascii="Arial" w:hAnsi="Arial" w:cs="Arial"/>
          <w:sz w:val="20"/>
          <w:szCs w:val="20"/>
        </w:rPr>
        <w:t>ỗ</w:t>
      </w:r>
      <w:r w:rsidRPr="00E14498">
        <w:rPr>
          <w:rFonts w:ascii="Arial" w:hAnsi="Arial" w:cs="Arial"/>
          <w:sz w:val="20"/>
          <w:szCs w:val="20"/>
        </w:rPr>
        <w:t xml:space="preserve"> nhà đ</w:t>
      </w:r>
      <w:r w:rsidRPr="00E14498">
        <w:rPr>
          <w:rFonts w:ascii="Arial" w:hAnsi="Arial" w:cs="Arial"/>
          <w:sz w:val="20"/>
          <w:szCs w:val="20"/>
        </w:rPr>
        <w:t>ầ</w:t>
      </w:r>
      <w:r w:rsidRPr="00E14498">
        <w:rPr>
          <w:rFonts w:ascii="Arial" w:hAnsi="Arial" w:cs="Arial"/>
          <w:sz w:val="20"/>
          <w:szCs w:val="20"/>
        </w:rPr>
        <w:t>u tư mua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ỉ</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t</w:t>
      </w:r>
      <w:r w:rsidRPr="00E14498">
        <w:rPr>
          <w:rFonts w:ascii="Arial" w:hAnsi="Arial" w:cs="Arial"/>
          <w:sz w:val="20"/>
          <w:szCs w:val="20"/>
        </w:rPr>
        <w:t>ặ</w:t>
      </w:r>
      <w:r w:rsidRPr="00E14498">
        <w:rPr>
          <w:rFonts w:ascii="Arial" w:hAnsi="Arial" w:cs="Arial"/>
          <w:sz w:val="20"/>
          <w:szCs w:val="20"/>
        </w:rPr>
        <w:t>ng quà b</w:t>
      </w:r>
      <w:r w:rsidRPr="00E14498">
        <w:rPr>
          <w:rFonts w:ascii="Arial" w:hAnsi="Arial" w:cs="Arial"/>
          <w:sz w:val="20"/>
          <w:szCs w:val="20"/>
        </w:rPr>
        <w:t>ằ</w:t>
      </w:r>
      <w:r w:rsidRPr="00E14498">
        <w:rPr>
          <w:rFonts w:ascii="Arial" w:hAnsi="Arial" w:cs="Arial"/>
          <w:sz w:val="20"/>
          <w:szCs w:val="20"/>
        </w:rPr>
        <w:t>ng hi</w:t>
      </w:r>
      <w:r w:rsidRPr="00E14498">
        <w:rPr>
          <w:rFonts w:ascii="Arial" w:hAnsi="Arial" w:cs="Arial"/>
          <w:sz w:val="20"/>
          <w:szCs w:val="20"/>
        </w:rPr>
        <w:t>ệ</w:t>
      </w:r>
      <w:r w:rsidRPr="00E14498">
        <w:rPr>
          <w:rFonts w:ascii="Arial" w:hAnsi="Arial" w:cs="Arial"/>
          <w:sz w:val="20"/>
          <w:szCs w:val="20"/>
        </w:rPr>
        <w:t>n v</w:t>
      </w:r>
      <w:r w:rsidRPr="00E14498">
        <w:rPr>
          <w:rFonts w:ascii="Arial" w:hAnsi="Arial" w:cs="Arial"/>
          <w:sz w:val="20"/>
          <w:szCs w:val="20"/>
        </w:rPr>
        <w:t>ậ</w:t>
      </w:r>
      <w:r w:rsidRPr="00E14498">
        <w:rPr>
          <w:rFonts w:ascii="Arial" w:hAnsi="Arial" w:cs="Arial"/>
          <w:sz w:val="20"/>
          <w:szCs w:val="20"/>
        </w:rPr>
        <w:t>t không ph</w:t>
      </w:r>
      <w:r w:rsidRPr="00E14498">
        <w:rPr>
          <w:rFonts w:ascii="Arial" w:hAnsi="Arial" w:cs="Arial"/>
          <w:sz w:val="20"/>
          <w:szCs w:val="20"/>
        </w:rPr>
        <w:t>ả</w:t>
      </w:r>
      <w:r w:rsidRPr="00E14498">
        <w:rPr>
          <w:rFonts w:ascii="Arial" w:hAnsi="Arial" w:cs="Arial"/>
          <w:sz w:val="20"/>
          <w:szCs w:val="20"/>
        </w:rPr>
        <w:t>i b</w:t>
      </w:r>
      <w:r w:rsidRPr="00E14498">
        <w:rPr>
          <w:rFonts w:ascii="Arial" w:hAnsi="Arial" w:cs="Arial"/>
          <w:sz w:val="20"/>
          <w:szCs w:val="20"/>
        </w:rPr>
        <w:t>ằ</w:t>
      </w:r>
      <w:r w:rsidRPr="00E14498">
        <w:rPr>
          <w:rFonts w:ascii="Arial" w:hAnsi="Arial" w:cs="Arial"/>
          <w:sz w:val="20"/>
          <w:szCs w:val="20"/>
        </w:rPr>
        <w:t>ng ti</w:t>
      </w:r>
      <w:r w:rsidRPr="00E14498">
        <w:rPr>
          <w:rFonts w:ascii="Arial" w:hAnsi="Arial" w:cs="Arial"/>
          <w:sz w:val="20"/>
          <w:szCs w:val="20"/>
        </w:rPr>
        <w:t>ề</w:t>
      </w:r>
      <w:r w:rsidRPr="00E14498">
        <w:rPr>
          <w:rFonts w:ascii="Arial" w:hAnsi="Arial" w:cs="Arial"/>
          <w:sz w:val="20"/>
          <w:szCs w:val="20"/>
        </w:rPr>
        <w:t>n, giá tr</w:t>
      </w:r>
      <w:r w:rsidRPr="00E14498">
        <w:rPr>
          <w:rFonts w:ascii="Arial" w:hAnsi="Arial" w:cs="Arial"/>
          <w:sz w:val="20"/>
          <w:szCs w:val="20"/>
        </w:rPr>
        <w:t>ị</w:t>
      </w:r>
      <w:r w:rsidRPr="00E14498">
        <w:rPr>
          <w:rFonts w:ascii="Arial" w:hAnsi="Arial" w:cs="Arial"/>
          <w:sz w:val="20"/>
          <w:szCs w:val="20"/>
        </w:rPr>
        <w:t xml:space="preserve"> quà t</w:t>
      </w:r>
      <w:r w:rsidRPr="00E14498">
        <w:rPr>
          <w:rFonts w:ascii="Arial" w:hAnsi="Arial" w:cs="Arial"/>
          <w:sz w:val="20"/>
          <w:szCs w:val="20"/>
        </w:rPr>
        <w:t>ặ</w:t>
      </w:r>
      <w:r w:rsidRPr="00E14498">
        <w:rPr>
          <w:rFonts w:ascii="Arial" w:hAnsi="Arial" w:cs="Arial"/>
          <w:sz w:val="20"/>
          <w:szCs w:val="20"/>
        </w:rPr>
        <w:t>ng t</w:t>
      </w:r>
      <w:r w:rsidRPr="00E14498">
        <w:rPr>
          <w:rFonts w:ascii="Arial" w:hAnsi="Arial" w:cs="Arial"/>
          <w:sz w:val="20"/>
          <w:szCs w:val="20"/>
        </w:rPr>
        <w:t>ố</w:t>
      </w:r>
      <w:r w:rsidRPr="00E14498">
        <w:rPr>
          <w:rFonts w:ascii="Arial" w:hAnsi="Arial" w:cs="Arial"/>
          <w:sz w:val="20"/>
          <w:szCs w:val="20"/>
        </w:rPr>
        <w:t>i đa khô</w:t>
      </w:r>
      <w:r w:rsidRPr="00E14498">
        <w:rPr>
          <w:rFonts w:ascii="Arial" w:hAnsi="Arial" w:cs="Arial"/>
          <w:sz w:val="20"/>
          <w:szCs w:val="20"/>
        </w:rPr>
        <w:t>ng quá 01 tri</w:t>
      </w:r>
      <w:r w:rsidRPr="00E14498">
        <w:rPr>
          <w:rFonts w:ascii="Arial" w:hAnsi="Arial" w:cs="Arial"/>
          <w:sz w:val="20"/>
          <w:szCs w:val="20"/>
        </w:rPr>
        <w:t>ệ</w:t>
      </w:r>
      <w:r w:rsidRPr="00E14498">
        <w:rPr>
          <w:rFonts w:ascii="Arial" w:hAnsi="Arial" w:cs="Arial"/>
          <w:sz w:val="20"/>
          <w:szCs w:val="20"/>
        </w:rPr>
        <w:t>u đ</w:t>
      </w:r>
      <w:r w:rsidRPr="00E14498">
        <w:rPr>
          <w:rFonts w:ascii="Arial" w:hAnsi="Arial" w:cs="Arial"/>
          <w:sz w:val="20"/>
          <w:szCs w:val="20"/>
        </w:rPr>
        <w:t>ồ</w:t>
      </w:r>
      <w:r w:rsidRPr="00E14498">
        <w:rPr>
          <w:rFonts w:ascii="Arial" w:hAnsi="Arial" w:cs="Arial"/>
          <w:sz w:val="20"/>
          <w:szCs w:val="20"/>
        </w:rPr>
        <w:t>ng cho m</w:t>
      </w:r>
      <w:r w:rsidRPr="00E14498">
        <w:rPr>
          <w:rFonts w:ascii="Arial" w:hAnsi="Arial" w:cs="Arial"/>
          <w:sz w:val="20"/>
          <w:szCs w:val="20"/>
        </w:rPr>
        <w:t>ỗ</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trong m</w:t>
      </w:r>
      <w:r w:rsidRPr="00E14498">
        <w:rPr>
          <w:rFonts w:ascii="Arial" w:hAnsi="Arial" w:cs="Arial"/>
          <w:sz w:val="20"/>
          <w:szCs w:val="20"/>
        </w:rPr>
        <w:t>ộ</w:t>
      </w:r>
      <w:r w:rsidRPr="00E14498">
        <w:rPr>
          <w:rFonts w:ascii="Arial" w:hAnsi="Arial" w:cs="Arial"/>
          <w:sz w:val="20"/>
          <w:szCs w:val="20"/>
        </w:rPr>
        <w:t>t chương trình khuy</w:t>
      </w:r>
      <w:r w:rsidRPr="00E14498">
        <w:rPr>
          <w:rFonts w:ascii="Arial" w:hAnsi="Arial" w:cs="Arial"/>
          <w:sz w:val="20"/>
          <w:szCs w:val="20"/>
        </w:rPr>
        <w:t>ế</w:t>
      </w:r>
      <w:r w:rsidRPr="00E14498">
        <w:rPr>
          <w:rFonts w:ascii="Arial" w:hAnsi="Arial" w:cs="Arial"/>
          <w:sz w:val="20"/>
          <w:szCs w:val="20"/>
        </w:rPr>
        <w:t>n m</w:t>
      </w:r>
      <w:r w:rsidRPr="00E14498">
        <w:rPr>
          <w:rFonts w:ascii="Arial" w:hAnsi="Arial" w:cs="Arial"/>
          <w:sz w:val="20"/>
          <w:szCs w:val="20"/>
        </w:rPr>
        <w:t>ạ</w:t>
      </w:r>
      <w:r w:rsidRPr="00E14498">
        <w:rPr>
          <w:rFonts w:ascii="Arial" w:hAnsi="Arial" w:cs="Arial"/>
          <w:sz w:val="20"/>
          <w:szCs w:val="20"/>
        </w:rPr>
        <w:t>i.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ph</w:t>
      </w:r>
      <w:r w:rsidRPr="00E14498">
        <w:rPr>
          <w:rFonts w:ascii="Arial" w:hAnsi="Arial" w:cs="Arial"/>
          <w:sz w:val="20"/>
          <w:szCs w:val="20"/>
        </w:rPr>
        <w:t>ả</w:t>
      </w:r>
      <w:r w:rsidRPr="00E14498">
        <w:rPr>
          <w:rFonts w:ascii="Arial" w:hAnsi="Arial" w:cs="Arial"/>
          <w:sz w:val="20"/>
          <w:szCs w:val="20"/>
        </w:rPr>
        <w:t>i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vi</w:t>
      </w:r>
      <w:r w:rsidRPr="00E14498">
        <w:rPr>
          <w:rFonts w:ascii="Arial" w:hAnsi="Arial" w:cs="Arial"/>
          <w:sz w:val="20"/>
          <w:szCs w:val="20"/>
        </w:rPr>
        <w:t>ệ</w:t>
      </w:r>
      <w:r w:rsidRPr="00E14498">
        <w:rPr>
          <w:rFonts w:ascii="Arial" w:hAnsi="Arial" w:cs="Arial"/>
          <w:sz w:val="20"/>
          <w:szCs w:val="20"/>
        </w:rPr>
        <w:t>c t</w:t>
      </w:r>
      <w:r w:rsidRPr="00E14498">
        <w:rPr>
          <w:rFonts w:ascii="Arial" w:hAnsi="Arial" w:cs="Arial"/>
          <w:sz w:val="20"/>
          <w:szCs w:val="20"/>
        </w:rPr>
        <w:t>ặ</w:t>
      </w:r>
      <w:r w:rsidRPr="00E14498">
        <w:rPr>
          <w:rFonts w:ascii="Arial" w:hAnsi="Arial" w:cs="Arial"/>
          <w:sz w:val="20"/>
          <w:szCs w:val="20"/>
        </w:rPr>
        <w:t>ng quà b</w:t>
      </w:r>
      <w:r w:rsidRPr="00E14498">
        <w:rPr>
          <w:rFonts w:ascii="Arial" w:hAnsi="Arial" w:cs="Arial"/>
          <w:sz w:val="20"/>
          <w:szCs w:val="20"/>
        </w:rPr>
        <w:t>ằ</w:t>
      </w:r>
      <w:r w:rsidRPr="00E14498">
        <w:rPr>
          <w:rFonts w:ascii="Arial" w:hAnsi="Arial" w:cs="Arial"/>
          <w:sz w:val="20"/>
          <w:szCs w:val="20"/>
        </w:rPr>
        <w:t>ng hi</w:t>
      </w:r>
      <w:r w:rsidRPr="00E14498">
        <w:rPr>
          <w:rFonts w:ascii="Arial" w:hAnsi="Arial" w:cs="Arial"/>
          <w:sz w:val="20"/>
          <w:szCs w:val="20"/>
        </w:rPr>
        <w:t>ệ</w:t>
      </w:r>
      <w:r w:rsidRPr="00E14498">
        <w:rPr>
          <w:rFonts w:ascii="Arial" w:hAnsi="Arial" w:cs="Arial"/>
          <w:sz w:val="20"/>
          <w:szCs w:val="20"/>
        </w:rPr>
        <w:t>n v</w:t>
      </w:r>
      <w:r w:rsidRPr="00E14498">
        <w:rPr>
          <w:rFonts w:ascii="Arial" w:hAnsi="Arial" w:cs="Arial"/>
          <w:sz w:val="20"/>
          <w:szCs w:val="20"/>
        </w:rPr>
        <w:t>ậ</w:t>
      </w:r>
      <w:r w:rsidRPr="00E14498">
        <w:rPr>
          <w:rFonts w:ascii="Arial" w:hAnsi="Arial" w:cs="Arial"/>
          <w:sz w:val="20"/>
          <w:szCs w:val="20"/>
        </w:rPr>
        <w:t>t không mang tính ch</w:t>
      </w:r>
      <w:r w:rsidRPr="00E14498">
        <w:rPr>
          <w:rFonts w:ascii="Arial" w:hAnsi="Arial" w:cs="Arial"/>
          <w:sz w:val="20"/>
          <w:szCs w:val="20"/>
        </w:rPr>
        <w:t>ấ</w:t>
      </w:r>
      <w:r w:rsidRPr="00E14498">
        <w:rPr>
          <w:rFonts w:ascii="Arial" w:hAnsi="Arial" w:cs="Arial"/>
          <w:sz w:val="20"/>
          <w:szCs w:val="20"/>
        </w:rPr>
        <w:t>t m</w:t>
      </w:r>
      <w:r w:rsidRPr="00E14498">
        <w:rPr>
          <w:rFonts w:ascii="Arial" w:hAnsi="Arial" w:cs="Arial"/>
          <w:sz w:val="20"/>
          <w:szCs w:val="20"/>
        </w:rPr>
        <w:t>ờ</w:t>
      </w:r>
      <w:r w:rsidRPr="00E14498">
        <w:rPr>
          <w:rFonts w:ascii="Arial" w:hAnsi="Arial" w:cs="Arial"/>
          <w:sz w:val="20"/>
          <w:szCs w:val="20"/>
        </w:rPr>
        <w:t>i chào, xúi gi</w:t>
      </w:r>
      <w:r w:rsidRPr="00E14498">
        <w:rPr>
          <w:rFonts w:ascii="Arial" w:hAnsi="Arial" w:cs="Arial"/>
          <w:sz w:val="20"/>
          <w:szCs w:val="20"/>
        </w:rPr>
        <w:t>ụ</w:t>
      </w:r>
      <w:r w:rsidRPr="00E14498">
        <w:rPr>
          <w:rFonts w:ascii="Arial" w:hAnsi="Arial" w:cs="Arial"/>
          <w:sz w:val="20"/>
          <w:szCs w:val="20"/>
        </w:rPr>
        <w:t>c, lôi kéo nhà đ</w:t>
      </w:r>
      <w:r w:rsidRPr="00E14498">
        <w:rPr>
          <w:rFonts w:ascii="Arial" w:hAnsi="Arial" w:cs="Arial"/>
          <w:sz w:val="20"/>
          <w:szCs w:val="20"/>
        </w:rPr>
        <w:t>ầ</w:t>
      </w:r>
      <w:r w:rsidRPr="00E14498">
        <w:rPr>
          <w:rFonts w:ascii="Arial" w:hAnsi="Arial" w:cs="Arial"/>
          <w:sz w:val="20"/>
          <w:szCs w:val="20"/>
        </w:rPr>
        <w:t>u tư mua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w:t>
      </w:r>
    </w:p>
    <w:p w14:paraId="7DF9928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không đư</w:t>
      </w:r>
      <w:r w:rsidRPr="00E14498">
        <w:rPr>
          <w:rFonts w:ascii="Arial" w:hAnsi="Arial" w:cs="Arial"/>
          <w:sz w:val="20"/>
          <w:szCs w:val="20"/>
        </w:rPr>
        <w:t>ợ</w:t>
      </w:r>
      <w:r w:rsidRPr="00E14498">
        <w:rPr>
          <w:rFonts w:ascii="Arial" w:hAnsi="Arial" w:cs="Arial"/>
          <w:sz w:val="20"/>
          <w:szCs w:val="20"/>
        </w:rPr>
        <w:t>c yêu c</w:t>
      </w:r>
      <w:r w:rsidRPr="00E14498">
        <w:rPr>
          <w:rFonts w:ascii="Arial" w:hAnsi="Arial" w:cs="Arial"/>
          <w:sz w:val="20"/>
          <w:szCs w:val="20"/>
        </w:rPr>
        <w:t>ầ</w:t>
      </w:r>
      <w:r w:rsidRPr="00E14498">
        <w:rPr>
          <w:rFonts w:ascii="Arial" w:hAnsi="Arial" w:cs="Arial"/>
          <w:sz w:val="20"/>
          <w:szCs w:val="20"/>
        </w:rPr>
        <w:t>u, đòi h</w:t>
      </w:r>
      <w:r w:rsidRPr="00E14498">
        <w:rPr>
          <w:rFonts w:ascii="Arial" w:hAnsi="Arial" w:cs="Arial"/>
          <w:sz w:val="20"/>
          <w:szCs w:val="20"/>
        </w:rPr>
        <w:t>ỏ</w:t>
      </w:r>
      <w:r w:rsidRPr="00E14498">
        <w:rPr>
          <w:rFonts w:ascii="Arial" w:hAnsi="Arial" w:cs="Arial"/>
          <w:sz w:val="20"/>
          <w:szCs w:val="20"/>
        </w:rPr>
        <w:t>i</w:t>
      </w:r>
      <w:r w:rsidRPr="00E14498">
        <w:rPr>
          <w:rFonts w:ascii="Arial" w:hAnsi="Arial" w:cs="Arial"/>
          <w:sz w:val="20"/>
          <w:szCs w:val="20"/>
        </w:rPr>
        <w:t xml:space="preserve"> ho</w:t>
      </w:r>
      <w:r w:rsidRPr="00E14498">
        <w:rPr>
          <w:rFonts w:ascii="Arial" w:hAnsi="Arial" w:cs="Arial"/>
          <w:sz w:val="20"/>
          <w:szCs w:val="20"/>
        </w:rPr>
        <w:t>ặ</w:t>
      </w:r>
      <w:r w:rsidRPr="00E14498">
        <w:rPr>
          <w:rFonts w:ascii="Arial" w:hAnsi="Arial" w:cs="Arial"/>
          <w:sz w:val="20"/>
          <w:szCs w:val="20"/>
        </w:rPr>
        <w:t>c ti</w:t>
      </w:r>
      <w:r w:rsidRPr="00E14498">
        <w:rPr>
          <w:rFonts w:ascii="Arial" w:hAnsi="Arial" w:cs="Arial"/>
          <w:sz w:val="20"/>
          <w:szCs w:val="20"/>
        </w:rPr>
        <w:t>ế</w:t>
      </w:r>
      <w:r w:rsidRPr="00E14498">
        <w:rPr>
          <w:rFonts w:ascii="Arial" w:hAnsi="Arial" w:cs="Arial"/>
          <w:sz w:val="20"/>
          <w:szCs w:val="20"/>
        </w:rPr>
        <w:t>p nh</w:t>
      </w:r>
      <w:r w:rsidRPr="00E14498">
        <w:rPr>
          <w:rFonts w:ascii="Arial" w:hAnsi="Arial" w:cs="Arial"/>
          <w:sz w:val="20"/>
          <w:szCs w:val="20"/>
        </w:rPr>
        <w:t>ậ</w:t>
      </w:r>
      <w:r w:rsidRPr="00E14498">
        <w:rPr>
          <w:rFonts w:ascii="Arial" w:hAnsi="Arial" w:cs="Arial"/>
          <w:sz w:val="20"/>
          <w:szCs w:val="20"/>
        </w:rPr>
        <w:t>n dư</w:t>
      </w:r>
      <w:r w:rsidRPr="00E14498">
        <w:rPr>
          <w:rFonts w:ascii="Arial" w:hAnsi="Arial" w:cs="Arial"/>
          <w:sz w:val="20"/>
          <w:szCs w:val="20"/>
        </w:rPr>
        <w:t>ớ</w:t>
      </w:r>
      <w:r w:rsidRPr="00E14498">
        <w:rPr>
          <w:rFonts w:ascii="Arial" w:hAnsi="Arial" w:cs="Arial"/>
          <w:sz w:val="20"/>
          <w:szCs w:val="20"/>
        </w:rPr>
        <w:t>i danh nghĩa cá nhân ho</w:t>
      </w:r>
      <w:r w:rsidRPr="00E14498">
        <w:rPr>
          <w:rFonts w:ascii="Arial" w:hAnsi="Arial" w:cs="Arial"/>
          <w:sz w:val="20"/>
          <w:szCs w:val="20"/>
        </w:rPr>
        <w:t>ặ</w:t>
      </w:r>
      <w:r w:rsidRPr="00E14498">
        <w:rPr>
          <w:rFonts w:ascii="Arial" w:hAnsi="Arial" w:cs="Arial"/>
          <w:sz w:val="20"/>
          <w:szCs w:val="20"/>
        </w:rPr>
        <w:t>c danh nghĩa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t</w:t>
      </w:r>
      <w:r w:rsidRPr="00E14498">
        <w:rPr>
          <w:rFonts w:ascii="Arial" w:hAnsi="Arial" w:cs="Arial"/>
          <w:sz w:val="20"/>
          <w:szCs w:val="20"/>
        </w:rPr>
        <w:t>ừ</w:t>
      </w:r>
      <w:r w:rsidRPr="00E14498">
        <w:rPr>
          <w:rFonts w:ascii="Arial" w:hAnsi="Arial" w:cs="Arial"/>
          <w:sz w:val="20"/>
          <w:szCs w:val="20"/>
        </w:rPr>
        <w:t xml:space="preserve">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b</w:t>
      </w:r>
      <w:r w:rsidRPr="00E14498">
        <w:rPr>
          <w:rFonts w:ascii="Arial" w:hAnsi="Arial" w:cs="Arial"/>
          <w:sz w:val="20"/>
          <w:szCs w:val="20"/>
        </w:rPr>
        <w:t>ấ</w:t>
      </w:r>
      <w:r w:rsidRPr="00E14498">
        <w:rPr>
          <w:rFonts w:ascii="Arial" w:hAnsi="Arial" w:cs="Arial"/>
          <w:sz w:val="20"/>
          <w:szCs w:val="20"/>
        </w:rPr>
        <w:t>t k</w:t>
      </w:r>
      <w:r w:rsidRPr="00E14498">
        <w:rPr>
          <w:rFonts w:ascii="Arial" w:hAnsi="Arial" w:cs="Arial"/>
          <w:sz w:val="20"/>
          <w:szCs w:val="20"/>
        </w:rPr>
        <w:t>ỳ</w:t>
      </w:r>
      <w:r w:rsidRPr="00E14498">
        <w:rPr>
          <w:rFonts w:ascii="Arial" w:hAnsi="Arial" w:cs="Arial"/>
          <w:sz w:val="20"/>
          <w:szCs w:val="20"/>
        </w:rPr>
        <w:t xml:space="preserve"> kho</w:t>
      </w:r>
      <w:r w:rsidRPr="00E14498">
        <w:rPr>
          <w:rFonts w:ascii="Arial" w:hAnsi="Arial" w:cs="Arial"/>
          <w:sz w:val="20"/>
          <w:szCs w:val="20"/>
        </w:rPr>
        <w:t>ả</w:t>
      </w:r>
      <w:r w:rsidRPr="00E14498">
        <w:rPr>
          <w:rFonts w:ascii="Arial" w:hAnsi="Arial" w:cs="Arial"/>
          <w:sz w:val="20"/>
          <w:szCs w:val="20"/>
        </w:rPr>
        <w:t>n thù lao, l</w:t>
      </w:r>
      <w:r w:rsidRPr="00E14498">
        <w:rPr>
          <w:rFonts w:ascii="Arial" w:hAnsi="Arial" w:cs="Arial"/>
          <w:sz w:val="20"/>
          <w:szCs w:val="20"/>
        </w:rPr>
        <w:t>ợ</w:t>
      </w:r>
      <w:r w:rsidRPr="00E14498">
        <w:rPr>
          <w:rFonts w:ascii="Arial" w:hAnsi="Arial" w:cs="Arial"/>
          <w:sz w:val="20"/>
          <w:szCs w:val="20"/>
        </w:rPr>
        <w:t>i nhu</w:t>
      </w:r>
      <w:r w:rsidRPr="00E14498">
        <w:rPr>
          <w:rFonts w:ascii="Arial" w:hAnsi="Arial" w:cs="Arial"/>
          <w:sz w:val="20"/>
          <w:szCs w:val="20"/>
        </w:rPr>
        <w:t>ậ</w:t>
      </w:r>
      <w:r w:rsidRPr="00E14498">
        <w:rPr>
          <w:rFonts w:ascii="Arial" w:hAnsi="Arial" w:cs="Arial"/>
          <w:sz w:val="20"/>
          <w:szCs w:val="20"/>
        </w:rPr>
        <w:t>n, l</w:t>
      </w:r>
      <w:r w:rsidRPr="00E14498">
        <w:rPr>
          <w:rFonts w:ascii="Arial" w:hAnsi="Arial" w:cs="Arial"/>
          <w:sz w:val="20"/>
          <w:szCs w:val="20"/>
        </w:rPr>
        <w:t>ợ</w:t>
      </w:r>
      <w:r w:rsidRPr="00E14498">
        <w:rPr>
          <w:rFonts w:ascii="Arial" w:hAnsi="Arial" w:cs="Arial"/>
          <w:sz w:val="20"/>
          <w:szCs w:val="20"/>
        </w:rPr>
        <w:t>i ích nào đ</w:t>
      </w:r>
      <w:r w:rsidRPr="00E14498">
        <w:rPr>
          <w:rFonts w:ascii="Arial" w:hAnsi="Arial" w:cs="Arial"/>
          <w:sz w:val="20"/>
          <w:szCs w:val="20"/>
        </w:rPr>
        <w:t>ể</w:t>
      </w:r>
      <w:r w:rsidRPr="00E14498">
        <w:rPr>
          <w:rFonts w:ascii="Arial" w:hAnsi="Arial" w:cs="Arial"/>
          <w:sz w:val="20"/>
          <w:szCs w:val="20"/>
        </w:rPr>
        <w:t xml:space="preserve"> m</w:t>
      </w:r>
      <w:r w:rsidRPr="00E14498">
        <w:rPr>
          <w:rFonts w:ascii="Arial" w:hAnsi="Arial" w:cs="Arial"/>
          <w:sz w:val="20"/>
          <w:szCs w:val="20"/>
        </w:rPr>
        <w:t>ờ</w:t>
      </w:r>
      <w:r w:rsidRPr="00E14498">
        <w:rPr>
          <w:rFonts w:ascii="Arial" w:hAnsi="Arial" w:cs="Arial"/>
          <w:sz w:val="20"/>
          <w:szCs w:val="20"/>
        </w:rPr>
        <w:t>i chào nhà đ</w:t>
      </w:r>
      <w:r w:rsidRPr="00E14498">
        <w:rPr>
          <w:rFonts w:ascii="Arial" w:hAnsi="Arial" w:cs="Arial"/>
          <w:sz w:val="20"/>
          <w:szCs w:val="20"/>
        </w:rPr>
        <w:t>ầ</w:t>
      </w:r>
      <w:r w:rsidRPr="00E14498">
        <w:rPr>
          <w:rFonts w:ascii="Arial" w:hAnsi="Arial" w:cs="Arial"/>
          <w:sz w:val="20"/>
          <w:szCs w:val="20"/>
        </w:rPr>
        <w:t>u tư mua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ngoài các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đã đư</w:t>
      </w:r>
      <w:r w:rsidRPr="00E14498">
        <w:rPr>
          <w:rFonts w:ascii="Arial" w:hAnsi="Arial" w:cs="Arial"/>
          <w:sz w:val="20"/>
          <w:szCs w:val="20"/>
        </w:rPr>
        <w:t>ợ</w:t>
      </w:r>
      <w:r w:rsidRPr="00E14498">
        <w:rPr>
          <w:rFonts w:ascii="Arial" w:hAnsi="Arial" w:cs="Arial"/>
          <w:sz w:val="20"/>
          <w:szCs w:val="20"/>
        </w:rPr>
        <w:t>c công b</w:t>
      </w:r>
      <w:r w:rsidRPr="00E14498">
        <w:rPr>
          <w:rFonts w:ascii="Arial" w:hAnsi="Arial" w:cs="Arial"/>
          <w:sz w:val="20"/>
          <w:szCs w:val="20"/>
        </w:rPr>
        <w:t>ố</w:t>
      </w:r>
      <w:r w:rsidRPr="00E14498">
        <w:rPr>
          <w:rFonts w:ascii="Arial" w:hAnsi="Arial" w:cs="Arial"/>
          <w:sz w:val="20"/>
          <w:szCs w:val="20"/>
        </w:rPr>
        <w:t xml:space="preserve"> t</w:t>
      </w:r>
      <w:r w:rsidRPr="00E14498">
        <w:rPr>
          <w:rFonts w:ascii="Arial" w:hAnsi="Arial" w:cs="Arial"/>
          <w:sz w:val="20"/>
          <w:szCs w:val="20"/>
        </w:rPr>
        <w:t>ạ</w:t>
      </w:r>
      <w:r w:rsidRPr="00E14498">
        <w:rPr>
          <w:rFonts w:ascii="Arial" w:hAnsi="Arial" w:cs="Arial"/>
          <w:sz w:val="20"/>
          <w:szCs w:val="20"/>
        </w:rPr>
        <w:t>i các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và t</w:t>
      </w:r>
      <w:r w:rsidRPr="00E14498">
        <w:rPr>
          <w:rFonts w:ascii="Arial" w:hAnsi="Arial" w:cs="Arial"/>
          <w:sz w:val="20"/>
          <w:szCs w:val="20"/>
        </w:rPr>
        <w:t>ạ</w:t>
      </w:r>
      <w:r w:rsidRPr="00E14498">
        <w:rPr>
          <w:rFonts w:ascii="Arial" w:hAnsi="Arial" w:cs="Arial"/>
          <w:sz w:val="20"/>
          <w:szCs w:val="20"/>
        </w:rPr>
        <w:t>i các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ồ</w:t>
      </w:r>
      <w:r w:rsidRPr="00E14498">
        <w:rPr>
          <w:rFonts w:ascii="Arial" w:hAnsi="Arial" w:cs="Arial"/>
          <w:sz w:val="20"/>
          <w:szCs w:val="20"/>
        </w:rPr>
        <w:t>n</w:t>
      </w:r>
      <w:r w:rsidRPr="00E14498">
        <w:rPr>
          <w:rFonts w:ascii="Arial" w:hAnsi="Arial" w:cs="Arial"/>
          <w:sz w:val="20"/>
          <w:szCs w:val="20"/>
        </w:rPr>
        <w:t>g phân ph</w:t>
      </w:r>
      <w:r w:rsidRPr="00E14498">
        <w:rPr>
          <w:rFonts w:ascii="Arial" w:hAnsi="Arial" w:cs="Arial"/>
          <w:sz w:val="20"/>
          <w:szCs w:val="20"/>
        </w:rPr>
        <w:t>ố</w:t>
      </w:r>
      <w:r w:rsidRPr="00E14498">
        <w:rPr>
          <w:rFonts w:ascii="Arial" w:hAnsi="Arial" w:cs="Arial"/>
          <w:sz w:val="20"/>
          <w:szCs w:val="20"/>
        </w:rPr>
        <w:t>i ký v</w:t>
      </w:r>
      <w:r w:rsidRPr="00E14498">
        <w:rPr>
          <w:rFonts w:ascii="Arial" w:hAnsi="Arial" w:cs="Arial"/>
          <w:sz w:val="20"/>
          <w:szCs w:val="20"/>
        </w:rPr>
        <w:t>ớ</w:t>
      </w:r>
      <w:r w:rsidRPr="00E14498">
        <w:rPr>
          <w:rFonts w:ascii="Arial" w:hAnsi="Arial" w:cs="Arial"/>
          <w:sz w:val="20"/>
          <w:szCs w:val="20"/>
        </w:rPr>
        <w:t>i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w:t>
      </w:r>
    </w:p>
    <w:p w14:paraId="6A76245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7 Đi</w:t>
      </w:r>
      <w:r w:rsidRPr="00E14498">
        <w:rPr>
          <w:rFonts w:ascii="Arial" w:hAnsi="Arial" w:cs="Arial"/>
          <w:sz w:val="20"/>
          <w:szCs w:val="20"/>
        </w:rPr>
        <w:t>ề</w:t>
      </w:r>
      <w:r w:rsidRPr="00E14498">
        <w:rPr>
          <w:rFonts w:ascii="Arial" w:hAnsi="Arial" w:cs="Arial"/>
          <w:sz w:val="20"/>
          <w:szCs w:val="20"/>
        </w:rPr>
        <w:t>u 78</w:t>
      </w:r>
    </w:p>
    <w:p w14:paraId="515C465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“7.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không đư</w:t>
      </w:r>
      <w:r w:rsidRPr="00E14498">
        <w:rPr>
          <w:rFonts w:ascii="Arial" w:hAnsi="Arial" w:cs="Arial"/>
          <w:sz w:val="20"/>
          <w:szCs w:val="20"/>
        </w:rPr>
        <w:t>ợ</w:t>
      </w:r>
      <w:r w:rsidRPr="00E14498">
        <w:rPr>
          <w:rFonts w:ascii="Arial" w:hAnsi="Arial" w:cs="Arial"/>
          <w:sz w:val="20"/>
          <w:szCs w:val="20"/>
        </w:rPr>
        <w:t>c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t</w:t>
      </w:r>
      <w:r w:rsidRPr="00E14498">
        <w:rPr>
          <w:rFonts w:ascii="Arial" w:hAnsi="Arial" w:cs="Arial"/>
          <w:sz w:val="20"/>
          <w:szCs w:val="20"/>
        </w:rPr>
        <w:t>ạ</w:t>
      </w:r>
      <w:r w:rsidRPr="00E14498">
        <w:rPr>
          <w:rFonts w:ascii="Arial" w:hAnsi="Arial" w:cs="Arial"/>
          <w:sz w:val="20"/>
          <w:szCs w:val="20"/>
        </w:rPr>
        <w:t>i các đ</w:t>
      </w:r>
      <w:r w:rsidRPr="00E14498">
        <w:rPr>
          <w:rFonts w:ascii="Arial" w:hAnsi="Arial" w:cs="Arial"/>
          <w:sz w:val="20"/>
          <w:szCs w:val="20"/>
        </w:rPr>
        <w:t>ị</w:t>
      </w:r>
      <w:r w:rsidRPr="00E14498">
        <w:rPr>
          <w:rFonts w:ascii="Arial" w:hAnsi="Arial" w:cs="Arial"/>
          <w:sz w:val="20"/>
          <w:szCs w:val="20"/>
        </w:rPr>
        <w:t>a đi</w:t>
      </w:r>
      <w:r w:rsidRPr="00E14498">
        <w:rPr>
          <w:rFonts w:ascii="Arial" w:hAnsi="Arial" w:cs="Arial"/>
          <w:sz w:val="20"/>
          <w:szCs w:val="20"/>
        </w:rPr>
        <w:t>ể</w:t>
      </w:r>
      <w:r w:rsidRPr="00E14498">
        <w:rPr>
          <w:rFonts w:ascii="Arial" w:hAnsi="Arial" w:cs="Arial"/>
          <w:sz w:val="20"/>
          <w:szCs w:val="20"/>
        </w:rPr>
        <w:t>m phân ph</w:t>
      </w:r>
      <w:r w:rsidRPr="00E14498">
        <w:rPr>
          <w:rFonts w:ascii="Arial" w:hAnsi="Arial" w:cs="Arial"/>
          <w:sz w:val="20"/>
          <w:szCs w:val="20"/>
        </w:rPr>
        <w:t>ố</w:t>
      </w:r>
      <w:r w:rsidRPr="00E14498">
        <w:rPr>
          <w:rFonts w:ascii="Arial" w:hAnsi="Arial" w:cs="Arial"/>
          <w:sz w:val="20"/>
          <w:szCs w:val="20"/>
        </w:rPr>
        <w:t>i và trên môi trư</w:t>
      </w:r>
      <w:r w:rsidRPr="00E14498">
        <w:rPr>
          <w:rFonts w:ascii="Arial" w:hAnsi="Arial" w:cs="Arial"/>
          <w:sz w:val="20"/>
          <w:szCs w:val="20"/>
        </w:rPr>
        <w:t>ờ</w:t>
      </w:r>
      <w:r w:rsidRPr="00E14498">
        <w:rPr>
          <w:rFonts w:ascii="Arial" w:hAnsi="Arial" w:cs="Arial"/>
          <w:sz w:val="20"/>
          <w:szCs w:val="20"/>
        </w:rPr>
        <w:t>ng m</w:t>
      </w:r>
      <w:r w:rsidRPr="00E14498">
        <w:rPr>
          <w:rFonts w:ascii="Arial" w:hAnsi="Arial" w:cs="Arial"/>
          <w:sz w:val="20"/>
          <w:szCs w:val="20"/>
        </w:rPr>
        <w:t>ạ</w:t>
      </w:r>
      <w:r w:rsidRPr="00E14498">
        <w:rPr>
          <w:rFonts w:ascii="Arial" w:hAnsi="Arial" w:cs="Arial"/>
          <w:sz w:val="20"/>
          <w:szCs w:val="20"/>
        </w:rPr>
        <w:t xml:space="preserve">ng thông qua chương trình, </w:t>
      </w:r>
      <w:r w:rsidRPr="00E14498">
        <w:rPr>
          <w:rFonts w:ascii="Arial" w:hAnsi="Arial" w:cs="Arial"/>
          <w:sz w:val="20"/>
          <w:szCs w:val="20"/>
        </w:rPr>
        <w:t>ứ</w:t>
      </w:r>
      <w:r w:rsidRPr="00E14498">
        <w:rPr>
          <w:rFonts w:ascii="Arial" w:hAnsi="Arial" w:cs="Arial"/>
          <w:sz w:val="20"/>
          <w:szCs w:val="20"/>
        </w:rPr>
        <w:t>ng d</w:t>
      </w:r>
      <w:r w:rsidRPr="00E14498">
        <w:rPr>
          <w:rFonts w:ascii="Arial" w:hAnsi="Arial" w:cs="Arial"/>
          <w:sz w:val="20"/>
          <w:szCs w:val="20"/>
        </w:rPr>
        <w:t>ụ</w:t>
      </w:r>
      <w:r w:rsidRPr="00E14498">
        <w:rPr>
          <w:rFonts w:ascii="Arial" w:hAnsi="Arial" w:cs="Arial"/>
          <w:sz w:val="20"/>
          <w:szCs w:val="20"/>
        </w:rPr>
        <w:t>ng,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khi chưa thôn</w:t>
      </w:r>
      <w:r w:rsidRPr="00E14498">
        <w:rPr>
          <w:rFonts w:ascii="Arial" w:hAnsi="Arial" w:cs="Arial"/>
          <w:sz w:val="20"/>
          <w:szCs w:val="20"/>
        </w:rPr>
        <w:t>g báo v</w:t>
      </w:r>
      <w:r w:rsidRPr="00E14498">
        <w:rPr>
          <w:rFonts w:ascii="Arial" w:hAnsi="Arial" w:cs="Arial"/>
          <w:sz w:val="20"/>
          <w:szCs w:val="20"/>
        </w:rPr>
        <w:t>ớ</w:t>
      </w:r>
      <w:r w:rsidRPr="00E14498">
        <w:rPr>
          <w:rFonts w:ascii="Arial" w:hAnsi="Arial" w:cs="Arial"/>
          <w:sz w:val="20"/>
          <w:szCs w:val="20"/>
        </w:rPr>
        <w:t xml:space="preserve">i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w:t>
      </w:r>
    </w:p>
    <w:p w14:paraId="5C0253D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9, 10, 11 và 12 vào sau kho</w:t>
      </w:r>
      <w:r w:rsidRPr="00E14498">
        <w:rPr>
          <w:rFonts w:ascii="Arial" w:hAnsi="Arial" w:cs="Arial"/>
          <w:sz w:val="20"/>
          <w:szCs w:val="20"/>
        </w:rPr>
        <w:t>ả</w:t>
      </w:r>
      <w:r w:rsidRPr="00E14498">
        <w:rPr>
          <w:rFonts w:ascii="Arial" w:hAnsi="Arial" w:cs="Arial"/>
          <w:sz w:val="20"/>
          <w:szCs w:val="20"/>
        </w:rPr>
        <w:t>n 8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78</w:t>
      </w:r>
    </w:p>
    <w:p w14:paraId="605629D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“9.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ph</w:t>
      </w:r>
      <w:r w:rsidRPr="00E14498">
        <w:rPr>
          <w:rFonts w:ascii="Arial" w:hAnsi="Arial" w:cs="Arial"/>
          <w:sz w:val="20"/>
          <w:szCs w:val="20"/>
        </w:rPr>
        <w:t>ả</w:t>
      </w:r>
      <w:r w:rsidRPr="00E14498">
        <w:rPr>
          <w:rFonts w:ascii="Arial" w:hAnsi="Arial" w:cs="Arial"/>
          <w:sz w:val="20"/>
          <w:szCs w:val="20"/>
        </w:rPr>
        <w:t>i hoàn toàn ch</w:t>
      </w:r>
      <w:r w:rsidRPr="00E14498">
        <w:rPr>
          <w:rFonts w:ascii="Arial" w:hAnsi="Arial" w:cs="Arial"/>
          <w:sz w:val="20"/>
          <w:szCs w:val="20"/>
        </w:rPr>
        <w:t>ị</w:t>
      </w:r>
      <w:r w:rsidRPr="00E14498">
        <w:rPr>
          <w:rFonts w:ascii="Arial" w:hAnsi="Arial" w:cs="Arial"/>
          <w:sz w:val="20"/>
          <w:szCs w:val="20"/>
        </w:rPr>
        <w:t>u trách nhi</w:t>
      </w:r>
      <w:r w:rsidRPr="00E14498">
        <w:rPr>
          <w:rFonts w:ascii="Arial" w:hAnsi="Arial" w:cs="Arial"/>
          <w:sz w:val="20"/>
          <w:szCs w:val="20"/>
        </w:rPr>
        <w:t>ệ</w:t>
      </w:r>
      <w:r w:rsidRPr="00E14498">
        <w:rPr>
          <w:rFonts w:ascii="Arial" w:hAnsi="Arial" w:cs="Arial"/>
          <w:sz w:val="20"/>
          <w:szCs w:val="20"/>
        </w:rPr>
        <w:t>m v</w:t>
      </w:r>
      <w:r w:rsidRPr="00E14498">
        <w:rPr>
          <w:rFonts w:ascii="Arial" w:hAnsi="Arial" w:cs="Arial"/>
          <w:sz w:val="20"/>
          <w:szCs w:val="20"/>
        </w:rPr>
        <w:t>ề</w:t>
      </w:r>
      <w:r w:rsidRPr="00E14498">
        <w:rPr>
          <w:rFonts w:ascii="Arial" w:hAnsi="Arial" w:cs="Arial"/>
          <w:sz w:val="20"/>
          <w:szCs w:val="20"/>
        </w:rPr>
        <w:t xml:space="preserve">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các đ</w:t>
      </w:r>
      <w:r w:rsidRPr="00E14498">
        <w:rPr>
          <w:rFonts w:ascii="Arial" w:hAnsi="Arial" w:cs="Arial"/>
          <w:sz w:val="20"/>
          <w:szCs w:val="20"/>
        </w:rPr>
        <w:t>ị</w:t>
      </w:r>
      <w:r w:rsidRPr="00E14498">
        <w:rPr>
          <w:rFonts w:ascii="Arial" w:hAnsi="Arial" w:cs="Arial"/>
          <w:sz w:val="20"/>
          <w:szCs w:val="20"/>
        </w:rPr>
        <w:t>a đi</w:t>
      </w:r>
      <w:r w:rsidRPr="00E14498">
        <w:rPr>
          <w:rFonts w:ascii="Arial" w:hAnsi="Arial" w:cs="Arial"/>
          <w:sz w:val="20"/>
          <w:szCs w:val="20"/>
        </w:rPr>
        <w:t>ể</w:t>
      </w:r>
      <w:r w:rsidRPr="00E14498">
        <w:rPr>
          <w:rFonts w:ascii="Arial" w:hAnsi="Arial" w:cs="Arial"/>
          <w:sz w:val="20"/>
          <w:szCs w:val="20"/>
        </w:rPr>
        <w:t>m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chương trình, </w:t>
      </w:r>
      <w:r w:rsidRPr="00E14498">
        <w:rPr>
          <w:rFonts w:ascii="Arial" w:hAnsi="Arial" w:cs="Arial"/>
          <w:sz w:val="20"/>
          <w:szCs w:val="20"/>
        </w:rPr>
        <w:t>ứ</w:t>
      </w:r>
      <w:r w:rsidRPr="00E14498">
        <w:rPr>
          <w:rFonts w:ascii="Arial" w:hAnsi="Arial" w:cs="Arial"/>
          <w:sz w:val="20"/>
          <w:szCs w:val="20"/>
        </w:rPr>
        <w:t>ng d</w:t>
      </w:r>
      <w:r w:rsidRPr="00E14498">
        <w:rPr>
          <w:rFonts w:ascii="Arial" w:hAnsi="Arial" w:cs="Arial"/>
          <w:sz w:val="20"/>
          <w:szCs w:val="20"/>
        </w:rPr>
        <w:t>ụ</w:t>
      </w:r>
      <w:r w:rsidRPr="00E14498">
        <w:rPr>
          <w:rFonts w:ascii="Arial" w:hAnsi="Arial" w:cs="Arial"/>
          <w:sz w:val="20"/>
          <w:szCs w:val="20"/>
        </w:rPr>
        <w:t>ng,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và nhân viên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khi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cho nhà đ</w:t>
      </w:r>
      <w:r w:rsidRPr="00E14498">
        <w:rPr>
          <w:rFonts w:ascii="Arial" w:hAnsi="Arial" w:cs="Arial"/>
          <w:sz w:val="20"/>
          <w:szCs w:val="20"/>
        </w:rPr>
        <w:t>ầ</w:t>
      </w:r>
      <w:r w:rsidRPr="00E14498">
        <w:rPr>
          <w:rFonts w:ascii="Arial" w:hAnsi="Arial" w:cs="Arial"/>
          <w:sz w:val="20"/>
          <w:szCs w:val="20"/>
        </w:rPr>
        <w:t>u tư theo quy đ</w:t>
      </w:r>
      <w:r w:rsidRPr="00E14498">
        <w:rPr>
          <w:rFonts w:ascii="Arial" w:hAnsi="Arial" w:cs="Arial"/>
          <w:sz w:val="20"/>
          <w:szCs w:val="20"/>
        </w:rPr>
        <w:t>ị</w:t>
      </w:r>
      <w:r w:rsidRPr="00E14498">
        <w:rPr>
          <w:rFonts w:ascii="Arial" w:hAnsi="Arial" w:cs="Arial"/>
          <w:sz w:val="20"/>
          <w:szCs w:val="20"/>
        </w:rPr>
        <w:t>nh pháp lu</w:t>
      </w:r>
      <w:r w:rsidRPr="00E14498">
        <w:rPr>
          <w:rFonts w:ascii="Arial" w:hAnsi="Arial" w:cs="Arial"/>
          <w:sz w:val="20"/>
          <w:szCs w:val="20"/>
        </w:rPr>
        <w:t>ậ</w:t>
      </w:r>
      <w:r w:rsidRPr="00E14498">
        <w:rPr>
          <w:rFonts w:ascii="Arial" w:hAnsi="Arial" w:cs="Arial"/>
          <w:sz w:val="20"/>
          <w:szCs w:val="20"/>
        </w:rPr>
        <w:t>t.</w:t>
      </w:r>
    </w:p>
    <w:p w14:paraId="6490817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10. Phương ti</w:t>
      </w:r>
      <w:r w:rsidRPr="00E14498">
        <w:rPr>
          <w:rFonts w:ascii="Arial" w:hAnsi="Arial" w:cs="Arial"/>
          <w:sz w:val="20"/>
          <w:szCs w:val="20"/>
        </w:rPr>
        <w:t>ệ</w:t>
      </w:r>
      <w:r w:rsidRPr="00E14498">
        <w:rPr>
          <w:rFonts w:ascii="Arial" w:hAnsi="Arial" w:cs="Arial"/>
          <w:sz w:val="20"/>
          <w:szCs w:val="20"/>
        </w:rPr>
        <w:t>n đ</w:t>
      </w:r>
      <w:r w:rsidRPr="00E14498">
        <w:rPr>
          <w:rFonts w:ascii="Arial" w:hAnsi="Arial" w:cs="Arial"/>
          <w:sz w:val="20"/>
          <w:szCs w:val="20"/>
        </w:rPr>
        <w:t>ể</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cho nhà đ</w:t>
      </w:r>
      <w:r w:rsidRPr="00E14498">
        <w:rPr>
          <w:rFonts w:ascii="Arial" w:hAnsi="Arial" w:cs="Arial"/>
          <w:sz w:val="20"/>
          <w:szCs w:val="20"/>
        </w:rPr>
        <w:t>ầ</w:t>
      </w:r>
      <w:r w:rsidRPr="00E14498">
        <w:rPr>
          <w:rFonts w:ascii="Arial" w:hAnsi="Arial" w:cs="Arial"/>
          <w:sz w:val="20"/>
          <w:szCs w:val="20"/>
        </w:rPr>
        <w:t>u tư trên môi trư</w:t>
      </w:r>
      <w:r w:rsidRPr="00E14498">
        <w:rPr>
          <w:rFonts w:ascii="Arial" w:hAnsi="Arial" w:cs="Arial"/>
          <w:sz w:val="20"/>
          <w:szCs w:val="20"/>
        </w:rPr>
        <w:t>ờ</w:t>
      </w:r>
      <w:r w:rsidRPr="00E14498">
        <w:rPr>
          <w:rFonts w:ascii="Arial" w:hAnsi="Arial" w:cs="Arial"/>
          <w:sz w:val="20"/>
          <w:szCs w:val="20"/>
        </w:rPr>
        <w:t>ng m</w:t>
      </w:r>
      <w:r w:rsidRPr="00E14498">
        <w:rPr>
          <w:rFonts w:ascii="Arial" w:hAnsi="Arial" w:cs="Arial"/>
          <w:sz w:val="20"/>
          <w:szCs w:val="20"/>
        </w:rPr>
        <w:t>ạ</w:t>
      </w:r>
      <w:r w:rsidRPr="00E14498">
        <w:rPr>
          <w:rFonts w:ascii="Arial" w:hAnsi="Arial" w:cs="Arial"/>
          <w:sz w:val="20"/>
          <w:szCs w:val="20"/>
        </w:rPr>
        <w:t xml:space="preserve">ng là chương trình, </w:t>
      </w:r>
      <w:r w:rsidRPr="00E14498">
        <w:rPr>
          <w:rFonts w:ascii="Arial" w:hAnsi="Arial" w:cs="Arial"/>
          <w:sz w:val="20"/>
          <w:szCs w:val="20"/>
        </w:rPr>
        <w:t>ứ</w:t>
      </w:r>
      <w:r w:rsidRPr="00E14498">
        <w:rPr>
          <w:rFonts w:ascii="Arial" w:hAnsi="Arial" w:cs="Arial"/>
          <w:sz w:val="20"/>
          <w:szCs w:val="20"/>
        </w:rPr>
        <w:t>ng d</w:t>
      </w:r>
      <w:r w:rsidRPr="00E14498">
        <w:rPr>
          <w:rFonts w:ascii="Arial" w:hAnsi="Arial" w:cs="Arial"/>
          <w:sz w:val="20"/>
          <w:szCs w:val="20"/>
        </w:rPr>
        <w:t>ụ</w:t>
      </w:r>
      <w:r w:rsidRPr="00E14498">
        <w:rPr>
          <w:rFonts w:ascii="Arial" w:hAnsi="Arial" w:cs="Arial"/>
          <w:sz w:val="20"/>
          <w:szCs w:val="20"/>
        </w:rPr>
        <w:t xml:space="preserve">ng, trang thông tin </w:t>
      </w:r>
      <w:r w:rsidRPr="00E14498">
        <w:rPr>
          <w:rFonts w:ascii="Arial" w:hAnsi="Arial" w:cs="Arial"/>
          <w:sz w:val="20"/>
          <w:szCs w:val="20"/>
        </w:rPr>
        <w:t>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w:t>
      </w:r>
    </w:p>
    <w:p w14:paraId="16C4647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11. Khi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cho nhà đ</w:t>
      </w:r>
      <w:r w:rsidRPr="00E14498">
        <w:rPr>
          <w:rFonts w:ascii="Arial" w:hAnsi="Arial" w:cs="Arial"/>
          <w:sz w:val="20"/>
          <w:szCs w:val="20"/>
        </w:rPr>
        <w:t>ầ</w:t>
      </w:r>
      <w:r w:rsidRPr="00E14498">
        <w:rPr>
          <w:rFonts w:ascii="Arial" w:hAnsi="Arial" w:cs="Arial"/>
          <w:sz w:val="20"/>
          <w:szCs w:val="20"/>
        </w:rPr>
        <w:t>u tư trên môi trư</w:t>
      </w:r>
      <w:r w:rsidRPr="00E14498">
        <w:rPr>
          <w:rFonts w:ascii="Arial" w:hAnsi="Arial" w:cs="Arial"/>
          <w:sz w:val="20"/>
          <w:szCs w:val="20"/>
        </w:rPr>
        <w:t>ờ</w:t>
      </w:r>
      <w:r w:rsidRPr="00E14498">
        <w:rPr>
          <w:rFonts w:ascii="Arial" w:hAnsi="Arial" w:cs="Arial"/>
          <w:sz w:val="20"/>
          <w:szCs w:val="20"/>
        </w:rPr>
        <w:t>ng m</w:t>
      </w:r>
      <w:r w:rsidRPr="00E14498">
        <w:rPr>
          <w:rFonts w:ascii="Arial" w:hAnsi="Arial" w:cs="Arial"/>
          <w:sz w:val="20"/>
          <w:szCs w:val="20"/>
        </w:rPr>
        <w:t>ạ</w:t>
      </w:r>
      <w:r w:rsidRPr="00E14498">
        <w:rPr>
          <w:rFonts w:ascii="Arial" w:hAnsi="Arial" w:cs="Arial"/>
          <w:sz w:val="20"/>
          <w:szCs w:val="20"/>
        </w:rPr>
        <w:t>ng,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ph</w:t>
      </w:r>
      <w:r w:rsidRPr="00E14498">
        <w:rPr>
          <w:rFonts w:ascii="Arial" w:hAnsi="Arial" w:cs="Arial"/>
          <w:sz w:val="20"/>
          <w:szCs w:val="20"/>
        </w:rPr>
        <w:t>ả</w:t>
      </w:r>
      <w:r w:rsidRPr="00E14498">
        <w:rPr>
          <w:rFonts w:ascii="Arial" w:hAnsi="Arial" w:cs="Arial"/>
          <w:sz w:val="20"/>
          <w:szCs w:val="20"/>
        </w:rPr>
        <w:t>i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w:t>
      </w:r>
    </w:p>
    <w:p w14:paraId="074EEAB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Tuân th</w:t>
      </w:r>
      <w:r w:rsidRPr="00E14498">
        <w:rPr>
          <w:rFonts w:ascii="Arial" w:hAnsi="Arial" w:cs="Arial"/>
          <w:sz w:val="20"/>
          <w:szCs w:val="20"/>
        </w:rPr>
        <w:t>ủ</w:t>
      </w:r>
      <w:r w:rsidRPr="00E14498">
        <w:rPr>
          <w:rFonts w:ascii="Arial" w:hAnsi="Arial" w:cs="Arial"/>
          <w:sz w:val="20"/>
          <w:szCs w:val="20"/>
        </w:rPr>
        <w:t xml:space="preserve"> các quy đ</w:t>
      </w:r>
      <w:r w:rsidRPr="00E14498">
        <w:rPr>
          <w:rFonts w:ascii="Arial" w:hAnsi="Arial" w:cs="Arial"/>
          <w:sz w:val="20"/>
          <w:szCs w:val="20"/>
        </w:rPr>
        <w:t>ị</w:t>
      </w:r>
      <w:r w:rsidRPr="00E14498">
        <w:rPr>
          <w:rFonts w:ascii="Arial" w:hAnsi="Arial" w:cs="Arial"/>
          <w:sz w:val="20"/>
          <w:szCs w:val="20"/>
        </w:rPr>
        <w:t>nh v</w:t>
      </w:r>
      <w:r w:rsidRPr="00E14498">
        <w:rPr>
          <w:rFonts w:ascii="Arial" w:hAnsi="Arial" w:cs="Arial"/>
          <w:sz w:val="20"/>
          <w:szCs w:val="20"/>
        </w:rPr>
        <w:t>ề</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trên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ch</w:t>
      </w:r>
      <w:r w:rsidRPr="00E14498">
        <w:rPr>
          <w:rFonts w:ascii="Arial" w:hAnsi="Arial" w:cs="Arial"/>
          <w:sz w:val="20"/>
          <w:szCs w:val="20"/>
        </w:rPr>
        <w:t>ứ</w:t>
      </w:r>
      <w:r w:rsidRPr="00E14498">
        <w:rPr>
          <w:rFonts w:ascii="Arial" w:hAnsi="Arial" w:cs="Arial"/>
          <w:sz w:val="20"/>
          <w:szCs w:val="20"/>
        </w:rPr>
        <w:t>ng khoán;</w:t>
      </w:r>
    </w:p>
    <w:p w14:paraId="798F653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Có các bi</w:t>
      </w:r>
      <w:r w:rsidRPr="00E14498">
        <w:rPr>
          <w:rFonts w:ascii="Arial" w:hAnsi="Arial" w:cs="Arial"/>
          <w:sz w:val="20"/>
          <w:szCs w:val="20"/>
        </w:rPr>
        <w:t>ệ</w:t>
      </w:r>
      <w:r w:rsidRPr="00E14498">
        <w:rPr>
          <w:rFonts w:ascii="Arial" w:hAnsi="Arial" w:cs="Arial"/>
          <w:sz w:val="20"/>
          <w:szCs w:val="20"/>
        </w:rPr>
        <w:t>n pháp, hình th</w:t>
      </w:r>
      <w:r w:rsidRPr="00E14498">
        <w:rPr>
          <w:rFonts w:ascii="Arial" w:hAnsi="Arial" w:cs="Arial"/>
          <w:sz w:val="20"/>
          <w:szCs w:val="20"/>
        </w:rPr>
        <w:t>ứ</w:t>
      </w:r>
      <w:r w:rsidRPr="00E14498">
        <w:rPr>
          <w:rFonts w:ascii="Arial" w:hAnsi="Arial" w:cs="Arial"/>
          <w:sz w:val="20"/>
          <w:szCs w:val="20"/>
        </w:rPr>
        <w:t>c, công ngh</w:t>
      </w:r>
      <w:r w:rsidRPr="00E14498">
        <w:rPr>
          <w:rFonts w:ascii="Arial" w:hAnsi="Arial" w:cs="Arial"/>
          <w:sz w:val="20"/>
          <w:szCs w:val="20"/>
        </w:rPr>
        <w:t>ệ</w:t>
      </w:r>
      <w:r w:rsidRPr="00E14498">
        <w:rPr>
          <w:rFonts w:ascii="Arial" w:hAnsi="Arial" w:cs="Arial"/>
          <w:sz w:val="20"/>
          <w:szCs w:val="20"/>
        </w:rPr>
        <w:t xml:space="preserve"> b</w:t>
      </w:r>
      <w:r w:rsidRPr="00E14498">
        <w:rPr>
          <w:rFonts w:ascii="Arial" w:hAnsi="Arial" w:cs="Arial"/>
          <w:sz w:val="20"/>
          <w:szCs w:val="20"/>
        </w:rPr>
        <w:t>ả</w:t>
      </w:r>
      <w:r w:rsidRPr="00E14498">
        <w:rPr>
          <w:rFonts w:ascii="Arial" w:hAnsi="Arial" w:cs="Arial"/>
          <w:sz w:val="20"/>
          <w:szCs w:val="20"/>
        </w:rPr>
        <w:t>o đ</w:t>
      </w:r>
      <w:r w:rsidRPr="00E14498">
        <w:rPr>
          <w:rFonts w:ascii="Arial" w:hAnsi="Arial" w:cs="Arial"/>
          <w:sz w:val="20"/>
          <w:szCs w:val="20"/>
        </w:rPr>
        <w:t>ả</w:t>
      </w:r>
      <w:r w:rsidRPr="00E14498">
        <w:rPr>
          <w:rFonts w:ascii="Arial" w:hAnsi="Arial" w:cs="Arial"/>
          <w:sz w:val="20"/>
          <w:szCs w:val="20"/>
        </w:rPr>
        <w:t>m an toàn thôn</w:t>
      </w:r>
      <w:r w:rsidRPr="00E14498">
        <w:rPr>
          <w:rFonts w:ascii="Arial" w:hAnsi="Arial" w:cs="Arial"/>
          <w:sz w:val="20"/>
          <w:szCs w:val="20"/>
        </w:rPr>
        <w:t>g tin và tuân th</w:t>
      </w:r>
      <w:r w:rsidRPr="00E14498">
        <w:rPr>
          <w:rFonts w:ascii="Arial" w:hAnsi="Arial" w:cs="Arial"/>
          <w:sz w:val="20"/>
          <w:szCs w:val="20"/>
        </w:rPr>
        <w:t>ủ</w:t>
      </w:r>
      <w:r w:rsidRPr="00E14498">
        <w:rPr>
          <w:rFonts w:ascii="Arial" w:hAnsi="Arial" w:cs="Arial"/>
          <w:sz w:val="20"/>
          <w:szCs w:val="20"/>
        </w:rPr>
        <w:t xml:space="preserve"> tiêu chu</w:t>
      </w:r>
      <w:r w:rsidRPr="00E14498">
        <w:rPr>
          <w:rFonts w:ascii="Arial" w:hAnsi="Arial" w:cs="Arial"/>
          <w:sz w:val="20"/>
          <w:szCs w:val="20"/>
        </w:rPr>
        <w:t>ẩ</w:t>
      </w:r>
      <w:r w:rsidRPr="00E14498">
        <w:rPr>
          <w:rFonts w:ascii="Arial" w:hAnsi="Arial" w:cs="Arial"/>
          <w:sz w:val="20"/>
          <w:szCs w:val="20"/>
        </w:rPr>
        <w:t>n k</w:t>
      </w:r>
      <w:r w:rsidRPr="00E14498">
        <w:rPr>
          <w:rFonts w:ascii="Arial" w:hAnsi="Arial" w:cs="Arial"/>
          <w:sz w:val="20"/>
          <w:szCs w:val="20"/>
        </w:rPr>
        <w:t>ỹ</w:t>
      </w:r>
      <w:r w:rsidRPr="00E14498">
        <w:rPr>
          <w:rFonts w:ascii="Arial" w:hAnsi="Arial" w:cs="Arial"/>
          <w:sz w:val="20"/>
          <w:szCs w:val="20"/>
        </w:rPr>
        <w:t xml:space="preserve"> thu</w:t>
      </w:r>
      <w:r w:rsidRPr="00E14498">
        <w:rPr>
          <w:rFonts w:ascii="Arial" w:hAnsi="Arial" w:cs="Arial"/>
          <w:sz w:val="20"/>
          <w:szCs w:val="20"/>
        </w:rPr>
        <w:t>ậ</w:t>
      </w:r>
      <w:r w:rsidRPr="00E14498">
        <w:rPr>
          <w:rFonts w:ascii="Arial" w:hAnsi="Arial" w:cs="Arial"/>
          <w:sz w:val="20"/>
          <w:szCs w:val="20"/>
        </w:rPr>
        <w:t>t v</w:t>
      </w:r>
      <w:r w:rsidRPr="00E14498">
        <w:rPr>
          <w:rFonts w:ascii="Arial" w:hAnsi="Arial" w:cs="Arial"/>
          <w:sz w:val="20"/>
          <w:szCs w:val="20"/>
        </w:rPr>
        <w:t>ề</w:t>
      </w:r>
      <w:r w:rsidRPr="00E14498">
        <w:rPr>
          <w:rFonts w:ascii="Arial" w:hAnsi="Arial" w:cs="Arial"/>
          <w:sz w:val="20"/>
          <w:szCs w:val="20"/>
        </w:rPr>
        <w:t xml:space="preserve"> cung c</w:t>
      </w:r>
      <w:r w:rsidRPr="00E14498">
        <w:rPr>
          <w:rFonts w:ascii="Arial" w:hAnsi="Arial" w:cs="Arial"/>
          <w:sz w:val="20"/>
          <w:szCs w:val="20"/>
        </w:rPr>
        <w:t>ấ</w:t>
      </w:r>
      <w:r w:rsidRPr="00E14498">
        <w:rPr>
          <w:rFonts w:ascii="Arial" w:hAnsi="Arial" w:cs="Arial"/>
          <w:sz w:val="20"/>
          <w:szCs w:val="20"/>
        </w:rPr>
        <w:t>p thông tin trên môi trư</w:t>
      </w:r>
      <w:r w:rsidRPr="00E14498">
        <w:rPr>
          <w:rFonts w:ascii="Arial" w:hAnsi="Arial" w:cs="Arial"/>
          <w:sz w:val="20"/>
          <w:szCs w:val="20"/>
        </w:rPr>
        <w:t>ờ</w:t>
      </w:r>
      <w:r w:rsidRPr="00E14498">
        <w:rPr>
          <w:rFonts w:ascii="Arial" w:hAnsi="Arial" w:cs="Arial"/>
          <w:sz w:val="20"/>
          <w:szCs w:val="20"/>
        </w:rPr>
        <w:t>ng m</w:t>
      </w:r>
      <w:r w:rsidRPr="00E14498">
        <w:rPr>
          <w:rFonts w:ascii="Arial" w:hAnsi="Arial" w:cs="Arial"/>
          <w:sz w:val="20"/>
          <w:szCs w:val="20"/>
        </w:rPr>
        <w:t>ạ</w:t>
      </w:r>
      <w:r w:rsidRPr="00E14498">
        <w:rPr>
          <w:rFonts w:ascii="Arial" w:hAnsi="Arial" w:cs="Arial"/>
          <w:sz w:val="20"/>
          <w:szCs w:val="20"/>
        </w:rPr>
        <w:t>ng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Lu</w:t>
      </w:r>
      <w:r w:rsidRPr="00E14498">
        <w:rPr>
          <w:rFonts w:ascii="Arial" w:hAnsi="Arial" w:cs="Arial"/>
          <w:sz w:val="20"/>
          <w:szCs w:val="20"/>
        </w:rPr>
        <w:t>ậ</w:t>
      </w:r>
      <w:r w:rsidRPr="00E14498">
        <w:rPr>
          <w:rFonts w:ascii="Arial" w:hAnsi="Arial" w:cs="Arial"/>
          <w:sz w:val="20"/>
          <w:szCs w:val="20"/>
        </w:rPr>
        <w:t>t Giao d</w:t>
      </w:r>
      <w:r w:rsidRPr="00E14498">
        <w:rPr>
          <w:rFonts w:ascii="Arial" w:hAnsi="Arial" w:cs="Arial"/>
          <w:sz w:val="20"/>
          <w:szCs w:val="20"/>
        </w:rPr>
        <w:t>ị</w:t>
      </w:r>
      <w:r w:rsidRPr="00E14498">
        <w:rPr>
          <w:rFonts w:ascii="Arial" w:hAnsi="Arial" w:cs="Arial"/>
          <w:sz w:val="20"/>
          <w:szCs w:val="20"/>
        </w:rPr>
        <w:t>ch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Lu</w:t>
      </w:r>
      <w:r w:rsidRPr="00E14498">
        <w:rPr>
          <w:rFonts w:ascii="Arial" w:hAnsi="Arial" w:cs="Arial"/>
          <w:sz w:val="20"/>
          <w:szCs w:val="20"/>
        </w:rPr>
        <w:t>ậ</w:t>
      </w:r>
      <w:r w:rsidRPr="00E14498">
        <w:rPr>
          <w:rFonts w:ascii="Arial" w:hAnsi="Arial" w:cs="Arial"/>
          <w:sz w:val="20"/>
          <w:szCs w:val="20"/>
        </w:rPr>
        <w:t xml:space="preserve">t An </w:t>
      </w:r>
      <w:r w:rsidRPr="00E14498">
        <w:rPr>
          <w:rFonts w:ascii="Arial" w:hAnsi="Arial" w:cs="Arial"/>
          <w:sz w:val="20"/>
          <w:szCs w:val="20"/>
        </w:rPr>
        <w:lastRenderedPageBreak/>
        <w:t>toàn thông tin m</w:t>
      </w:r>
      <w:r w:rsidRPr="00E14498">
        <w:rPr>
          <w:rFonts w:ascii="Arial" w:hAnsi="Arial" w:cs="Arial"/>
          <w:sz w:val="20"/>
          <w:szCs w:val="20"/>
        </w:rPr>
        <w:t>ạ</w:t>
      </w:r>
      <w:r w:rsidRPr="00E14498">
        <w:rPr>
          <w:rFonts w:ascii="Arial" w:hAnsi="Arial" w:cs="Arial"/>
          <w:sz w:val="20"/>
          <w:szCs w:val="20"/>
        </w:rPr>
        <w:t>ng, Lu</w:t>
      </w:r>
      <w:r w:rsidRPr="00E14498">
        <w:rPr>
          <w:rFonts w:ascii="Arial" w:hAnsi="Arial" w:cs="Arial"/>
          <w:sz w:val="20"/>
          <w:szCs w:val="20"/>
        </w:rPr>
        <w:t>ậ</w:t>
      </w:r>
      <w:r w:rsidRPr="00E14498">
        <w:rPr>
          <w:rFonts w:ascii="Arial" w:hAnsi="Arial" w:cs="Arial"/>
          <w:sz w:val="20"/>
          <w:szCs w:val="20"/>
        </w:rPr>
        <w:t>t Ch</w:t>
      </w:r>
      <w:r w:rsidRPr="00E14498">
        <w:rPr>
          <w:rFonts w:ascii="Arial" w:hAnsi="Arial" w:cs="Arial"/>
          <w:sz w:val="20"/>
          <w:szCs w:val="20"/>
        </w:rPr>
        <w:t>ứ</w:t>
      </w:r>
      <w:r w:rsidRPr="00E14498">
        <w:rPr>
          <w:rFonts w:ascii="Arial" w:hAnsi="Arial" w:cs="Arial"/>
          <w:sz w:val="20"/>
          <w:szCs w:val="20"/>
        </w:rPr>
        <w:t>ng khoán, Lu</w:t>
      </w:r>
      <w:r w:rsidRPr="00E14498">
        <w:rPr>
          <w:rFonts w:ascii="Arial" w:hAnsi="Arial" w:cs="Arial"/>
          <w:sz w:val="20"/>
          <w:szCs w:val="20"/>
        </w:rPr>
        <w:t>ậ</w:t>
      </w:r>
      <w:r w:rsidRPr="00E14498">
        <w:rPr>
          <w:rFonts w:ascii="Arial" w:hAnsi="Arial" w:cs="Arial"/>
          <w:sz w:val="20"/>
          <w:szCs w:val="20"/>
        </w:rPr>
        <w:t>t Phòng ch</w:t>
      </w:r>
      <w:r w:rsidRPr="00E14498">
        <w:rPr>
          <w:rFonts w:ascii="Arial" w:hAnsi="Arial" w:cs="Arial"/>
          <w:sz w:val="20"/>
          <w:szCs w:val="20"/>
        </w:rPr>
        <w:t>ố</w:t>
      </w:r>
      <w:r w:rsidRPr="00E14498">
        <w:rPr>
          <w:rFonts w:ascii="Arial" w:hAnsi="Arial" w:cs="Arial"/>
          <w:sz w:val="20"/>
          <w:szCs w:val="20"/>
        </w:rPr>
        <w:t>ng r</w:t>
      </w:r>
      <w:r w:rsidRPr="00E14498">
        <w:rPr>
          <w:rFonts w:ascii="Arial" w:hAnsi="Arial" w:cs="Arial"/>
          <w:sz w:val="20"/>
          <w:szCs w:val="20"/>
        </w:rPr>
        <w:t>ử</w:t>
      </w:r>
      <w:r w:rsidRPr="00E14498">
        <w:rPr>
          <w:rFonts w:ascii="Arial" w:hAnsi="Arial" w:cs="Arial"/>
          <w:sz w:val="20"/>
          <w:szCs w:val="20"/>
        </w:rPr>
        <w:t>a ti</w:t>
      </w:r>
      <w:r w:rsidRPr="00E14498">
        <w:rPr>
          <w:rFonts w:ascii="Arial" w:hAnsi="Arial" w:cs="Arial"/>
          <w:sz w:val="20"/>
          <w:szCs w:val="20"/>
        </w:rPr>
        <w:t>ề</w:t>
      </w:r>
      <w:r w:rsidRPr="00E14498">
        <w:rPr>
          <w:rFonts w:ascii="Arial" w:hAnsi="Arial" w:cs="Arial"/>
          <w:sz w:val="20"/>
          <w:szCs w:val="20"/>
        </w:rPr>
        <w:t>n và các quy đ</w:t>
      </w:r>
      <w:r w:rsidRPr="00E14498">
        <w:rPr>
          <w:rFonts w:ascii="Arial" w:hAnsi="Arial" w:cs="Arial"/>
          <w:sz w:val="20"/>
          <w:szCs w:val="20"/>
        </w:rPr>
        <w:t>ị</w:t>
      </w:r>
      <w:r w:rsidRPr="00E14498">
        <w:rPr>
          <w:rFonts w:ascii="Arial" w:hAnsi="Arial" w:cs="Arial"/>
          <w:sz w:val="20"/>
          <w:szCs w:val="20"/>
        </w:rPr>
        <w:t>nh pháp lu</w:t>
      </w:r>
      <w:r w:rsidRPr="00E14498">
        <w:rPr>
          <w:rFonts w:ascii="Arial" w:hAnsi="Arial" w:cs="Arial"/>
          <w:sz w:val="20"/>
          <w:szCs w:val="20"/>
        </w:rPr>
        <w:t>ậ</w:t>
      </w:r>
      <w:r w:rsidRPr="00E14498">
        <w:rPr>
          <w:rFonts w:ascii="Arial" w:hAnsi="Arial" w:cs="Arial"/>
          <w:sz w:val="20"/>
          <w:szCs w:val="20"/>
        </w:rPr>
        <w:t>t có liên quan;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h</w:t>
      </w:r>
      <w:r w:rsidRPr="00E14498">
        <w:rPr>
          <w:rFonts w:ascii="Arial" w:hAnsi="Arial" w:cs="Arial"/>
          <w:sz w:val="20"/>
          <w:szCs w:val="20"/>
        </w:rPr>
        <w:t>ệ</w:t>
      </w:r>
      <w:r w:rsidRPr="00E14498">
        <w:rPr>
          <w:rFonts w:ascii="Arial" w:hAnsi="Arial" w:cs="Arial"/>
          <w:sz w:val="20"/>
          <w:szCs w:val="20"/>
        </w:rPr>
        <w:t xml:space="preserve"> th</w:t>
      </w:r>
      <w:r w:rsidRPr="00E14498">
        <w:rPr>
          <w:rFonts w:ascii="Arial" w:hAnsi="Arial" w:cs="Arial"/>
          <w:sz w:val="20"/>
          <w:szCs w:val="20"/>
        </w:rPr>
        <w:t>ố</w:t>
      </w:r>
      <w:r w:rsidRPr="00E14498">
        <w:rPr>
          <w:rFonts w:ascii="Arial" w:hAnsi="Arial" w:cs="Arial"/>
          <w:sz w:val="20"/>
          <w:szCs w:val="20"/>
        </w:rPr>
        <w:t>ng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liên t</w:t>
      </w:r>
      <w:r w:rsidRPr="00E14498">
        <w:rPr>
          <w:rFonts w:ascii="Arial" w:hAnsi="Arial" w:cs="Arial"/>
          <w:sz w:val="20"/>
          <w:szCs w:val="20"/>
        </w:rPr>
        <w:t>ụ</w:t>
      </w:r>
      <w:r w:rsidRPr="00E14498">
        <w:rPr>
          <w:rFonts w:ascii="Arial" w:hAnsi="Arial" w:cs="Arial"/>
          <w:sz w:val="20"/>
          <w:szCs w:val="20"/>
        </w:rPr>
        <w:t>c và thông su</w:t>
      </w:r>
      <w:r w:rsidRPr="00E14498">
        <w:rPr>
          <w:rFonts w:ascii="Arial" w:hAnsi="Arial" w:cs="Arial"/>
          <w:sz w:val="20"/>
          <w:szCs w:val="20"/>
        </w:rPr>
        <w:t>ố</w:t>
      </w:r>
      <w:r w:rsidRPr="00E14498">
        <w:rPr>
          <w:rFonts w:ascii="Arial" w:hAnsi="Arial" w:cs="Arial"/>
          <w:sz w:val="20"/>
          <w:szCs w:val="20"/>
        </w:rPr>
        <w:t>t;</w:t>
      </w:r>
    </w:p>
    <w:p w14:paraId="0D2BD18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 Lưu tr</w:t>
      </w:r>
      <w:r w:rsidRPr="00E14498">
        <w:rPr>
          <w:rFonts w:ascii="Arial" w:hAnsi="Arial" w:cs="Arial"/>
          <w:sz w:val="20"/>
          <w:szCs w:val="20"/>
        </w:rPr>
        <w:t>ữ</w:t>
      </w:r>
      <w:r w:rsidRPr="00E14498">
        <w:rPr>
          <w:rFonts w:ascii="Arial" w:hAnsi="Arial" w:cs="Arial"/>
          <w:sz w:val="20"/>
          <w:szCs w:val="20"/>
        </w:rPr>
        <w:t>, theo dõi lưu v</w:t>
      </w:r>
      <w:r w:rsidRPr="00E14498">
        <w:rPr>
          <w:rFonts w:ascii="Arial" w:hAnsi="Arial" w:cs="Arial"/>
          <w:sz w:val="20"/>
          <w:szCs w:val="20"/>
        </w:rPr>
        <w:t>ế</w:t>
      </w:r>
      <w:r w:rsidRPr="00E14498">
        <w:rPr>
          <w:rFonts w:ascii="Arial" w:hAnsi="Arial" w:cs="Arial"/>
          <w:sz w:val="20"/>
          <w:szCs w:val="20"/>
        </w:rPr>
        <w:t>t các giao d</w:t>
      </w:r>
      <w:r w:rsidRPr="00E14498">
        <w:rPr>
          <w:rFonts w:ascii="Arial" w:hAnsi="Arial" w:cs="Arial"/>
          <w:sz w:val="20"/>
          <w:szCs w:val="20"/>
        </w:rPr>
        <w:t>ị</w:t>
      </w:r>
      <w:r w:rsidRPr="00E14498">
        <w:rPr>
          <w:rFonts w:ascii="Arial" w:hAnsi="Arial" w:cs="Arial"/>
          <w:sz w:val="20"/>
          <w:szCs w:val="20"/>
        </w:rPr>
        <w:t>ch, các thay đ</w:t>
      </w:r>
      <w:r w:rsidRPr="00E14498">
        <w:rPr>
          <w:rFonts w:ascii="Arial" w:hAnsi="Arial" w:cs="Arial"/>
          <w:sz w:val="20"/>
          <w:szCs w:val="20"/>
        </w:rPr>
        <w:t>ổ</w:t>
      </w:r>
      <w:r w:rsidRPr="00E14498">
        <w:rPr>
          <w:rFonts w:ascii="Arial" w:hAnsi="Arial" w:cs="Arial"/>
          <w:sz w:val="20"/>
          <w:szCs w:val="20"/>
        </w:rPr>
        <w:t>i liên quan đ</w:t>
      </w:r>
      <w:r w:rsidRPr="00E14498">
        <w:rPr>
          <w:rFonts w:ascii="Arial" w:hAnsi="Arial" w:cs="Arial"/>
          <w:sz w:val="20"/>
          <w:szCs w:val="20"/>
        </w:rPr>
        <w:t>ế</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 và thông tin c</w:t>
      </w:r>
      <w:r w:rsidRPr="00E14498">
        <w:rPr>
          <w:rFonts w:ascii="Arial" w:hAnsi="Arial" w:cs="Arial"/>
          <w:sz w:val="20"/>
          <w:szCs w:val="20"/>
        </w:rPr>
        <w:t>ủ</w:t>
      </w:r>
      <w:r w:rsidRPr="00E14498">
        <w:rPr>
          <w:rFonts w:ascii="Arial" w:hAnsi="Arial" w:cs="Arial"/>
          <w:sz w:val="20"/>
          <w:szCs w:val="20"/>
        </w:rPr>
        <w:t>a khách hàng,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tính toàn v</w:t>
      </w:r>
      <w:r w:rsidRPr="00E14498">
        <w:rPr>
          <w:rFonts w:ascii="Arial" w:hAnsi="Arial" w:cs="Arial"/>
          <w:sz w:val="20"/>
          <w:szCs w:val="20"/>
        </w:rPr>
        <w:t>ẹ</w:t>
      </w:r>
      <w:r w:rsidRPr="00E14498">
        <w:rPr>
          <w:rFonts w:ascii="Arial" w:hAnsi="Arial" w:cs="Arial"/>
          <w:sz w:val="20"/>
          <w:szCs w:val="20"/>
        </w:rPr>
        <w:t>n, không b</w:t>
      </w:r>
      <w:r w:rsidRPr="00E14498">
        <w:rPr>
          <w:rFonts w:ascii="Arial" w:hAnsi="Arial" w:cs="Arial"/>
          <w:sz w:val="20"/>
          <w:szCs w:val="20"/>
        </w:rPr>
        <w:t>ị</w:t>
      </w:r>
      <w:r w:rsidRPr="00E14498">
        <w:rPr>
          <w:rFonts w:ascii="Arial" w:hAnsi="Arial" w:cs="Arial"/>
          <w:sz w:val="20"/>
          <w:szCs w:val="20"/>
        </w:rPr>
        <w:t xml:space="preserve"> can thi</w:t>
      </w:r>
      <w:r w:rsidRPr="00E14498">
        <w:rPr>
          <w:rFonts w:ascii="Arial" w:hAnsi="Arial" w:cs="Arial"/>
          <w:sz w:val="20"/>
          <w:szCs w:val="20"/>
        </w:rPr>
        <w:t>ệ</w:t>
      </w:r>
      <w:r w:rsidRPr="00E14498">
        <w:rPr>
          <w:rFonts w:ascii="Arial" w:hAnsi="Arial" w:cs="Arial"/>
          <w:sz w:val="20"/>
          <w:szCs w:val="20"/>
        </w:rPr>
        <w:t>p c</w:t>
      </w:r>
      <w:r w:rsidRPr="00E14498">
        <w:rPr>
          <w:rFonts w:ascii="Arial" w:hAnsi="Arial" w:cs="Arial"/>
          <w:sz w:val="20"/>
          <w:szCs w:val="20"/>
        </w:rPr>
        <w:t>ủ</w:t>
      </w:r>
      <w:r w:rsidRPr="00E14498">
        <w:rPr>
          <w:rFonts w:ascii="Arial" w:hAnsi="Arial" w:cs="Arial"/>
          <w:sz w:val="20"/>
          <w:szCs w:val="20"/>
        </w:rPr>
        <w:t>a h</w:t>
      </w:r>
      <w:r w:rsidRPr="00E14498">
        <w:rPr>
          <w:rFonts w:ascii="Arial" w:hAnsi="Arial" w:cs="Arial"/>
          <w:sz w:val="20"/>
          <w:szCs w:val="20"/>
        </w:rPr>
        <w:t>ệ</w:t>
      </w:r>
      <w:r w:rsidRPr="00E14498">
        <w:rPr>
          <w:rFonts w:ascii="Arial" w:hAnsi="Arial" w:cs="Arial"/>
          <w:sz w:val="20"/>
          <w:szCs w:val="20"/>
        </w:rPr>
        <w:t xml:space="preserve"> th</w:t>
      </w:r>
      <w:r w:rsidRPr="00E14498">
        <w:rPr>
          <w:rFonts w:ascii="Arial" w:hAnsi="Arial" w:cs="Arial"/>
          <w:sz w:val="20"/>
          <w:szCs w:val="20"/>
        </w:rPr>
        <w:t>ố</w:t>
      </w:r>
      <w:r w:rsidRPr="00E14498">
        <w:rPr>
          <w:rFonts w:ascii="Arial" w:hAnsi="Arial" w:cs="Arial"/>
          <w:sz w:val="20"/>
          <w:szCs w:val="20"/>
        </w:rPr>
        <w:t>ng;</w:t>
      </w:r>
    </w:p>
    <w:p w14:paraId="6512890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 Ban hành, c</w:t>
      </w:r>
      <w:r w:rsidRPr="00E14498">
        <w:rPr>
          <w:rFonts w:ascii="Arial" w:hAnsi="Arial" w:cs="Arial"/>
          <w:sz w:val="20"/>
          <w:szCs w:val="20"/>
        </w:rPr>
        <w:t>ậ</w:t>
      </w:r>
      <w:r w:rsidRPr="00E14498">
        <w:rPr>
          <w:rFonts w:ascii="Arial" w:hAnsi="Arial" w:cs="Arial"/>
          <w:sz w:val="20"/>
          <w:szCs w:val="20"/>
        </w:rPr>
        <w:t>p nh</w:t>
      </w:r>
      <w:r w:rsidRPr="00E14498">
        <w:rPr>
          <w:rFonts w:ascii="Arial" w:hAnsi="Arial" w:cs="Arial"/>
          <w:sz w:val="20"/>
          <w:szCs w:val="20"/>
        </w:rPr>
        <w:t>ậ</w:t>
      </w:r>
      <w:r w:rsidRPr="00E14498">
        <w:rPr>
          <w:rFonts w:ascii="Arial" w:hAnsi="Arial" w:cs="Arial"/>
          <w:sz w:val="20"/>
          <w:szCs w:val="20"/>
        </w:rPr>
        <w:t>t các quy trình nghi</w:t>
      </w:r>
      <w:r w:rsidRPr="00E14498">
        <w:rPr>
          <w:rFonts w:ascii="Arial" w:hAnsi="Arial" w:cs="Arial"/>
          <w:sz w:val="20"/>
          <w:szCs w:val="20"/>
        </w:rPr>
        <w:t>ệ</w:t>
      </w:r>
      <w:r w:rsidRPr="00E14498">
        <w:rPr>
          <w:rFonts w:ascii="Arial" w:hAnsi="Arial" w:cs="Arial"/>
          <w:sz w:val="20"/>
          <w:szCs w:val="20"/>
        </w:rPr>
        <w:t>p v</w:t>
      </w:r>
      <w:r w:rsidRPr="00E14498">
        <w:rPr>
          <w:rFonts w:ascii="Arial" w:hAnsi="Arial" w:cs="Arial"/>
          <w:sz w:val="20"/>
          <w:szCs w:val="20"/>
        </w:rPr>
        <w:t>ụ</w:t>
      </w:r>
      <w:r w:rsidRPr="00E14498">
        <w:rPr>
          <w:rFonts w:ascii="Arial" w:hAnsi="Arial" w:cs="Arial"/>
          <w:sz w:val="20"/>
          <w:szCs w:val="20"/>
        </w:rPr>
        <w:t xml:space="preserve"> v</w:t>
      </w:r>
      <w:r w:rsidRPr="00E14498">
        <w:rPr>
          <w:rFonts w:ascii="Arial" w:hAnsi="Arial" w:cs="Arial"/>
          <w:sz w:val="20"/>
          <w:szCs w:val="20"/>
        </w:rPr>
        <w:t>ề</w:t>
      </w:r>
      <w:r w:rsidRPr="00E14498">
        <w:rPr>
          <w:rFonts w:ascii="Arial" w:hAnsi="Arial" w:cs="Arial"/>
          <w:sz w:val="20"/>
          <w:szCs w:val="20"/>
        </w:rPr>
        <w:t xml:space="preserve"> phân ph</w:t>
      </w:r>
      <w:r w:rsidRPr="00E14498">
        <w:rPr>
          <w:rFonts w:ascii="Arial" w:hAnsi="Arial" w:cs="Arial"/>
          <w:sz w:val="20"/>
          <w:szCs w:val="20"/>
        </w:rPr>
        <w:t>ố</w:t>
      </w:r>
      <w:r w:rsidRPr="00E14498">
        <w:rPr>
          <w:rFonts w:ascii="Arial" w:hAnsi="Arial" w:cs="Arial"/>
          <w:sz w:val="20"/>
          <w:szCs w:val="20"/>
        </w:rPr>
        <w:t xml:space="preserve">i </w:t>
      </w:r>
      <w:r w:rsidRPr="00E14498">
        <w:rPr>
          <w:rFonts w:ascii="Arial" w:hAnsi="Arial" w:cs="Arial"/>
          <w:sz w:val="20"/>
          <w:szCs w:val="20"/>
        </w:rPr>
        <w:t>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trên môi trư</w:t>
      </w:r>
      <w:r w:rsidRPr="00E14498">
        <w:rPr>
          <w:rFonts w:ascii="Arial" w:hAnsi="Arial" w:cs="Arial"/>
          <w:sz w:val="20"/>
          <w:szCs w:val="20"/>
        </w:rPr>
        <w:t>ờ</w:t>
      </w:r>
      <w:r w:rsidRPr="00E14498">
        <w:rPr>
          <w:rFonts w:ascii="Arial" w:hAnsi="Arial" w:cs="Arial"/>
          <w:sz w:val="20"/>
          <w:szCs w:val="20"/>
        </w:rPr>
        <w:t>ng m</w:t>
      </w:r>
      <w:r w:rsidRPr="00E14498">
        <w:rPr>
          <w:rFonts w:ascii="Arial" w:hAnsi="Arial" w:cs="Arial"/>
          <w:sz w:val="20"/>
          <w:szCs w:val="20"/>
        </w:rPr>
        <w:t>ạ</w:t>
      </w:r>
      <w:r w:rsidRPr="00E14498">
        <w:rPr>
          <w:rFonts w:ascii="Arial" w:hAnsi="Arial" w:cs="Arial"/>
          <w:sz w:val="20"/>
          <w:szCs w:val="20"/>
        </w:rPr>
        <w:t>ng, bao g</w:t>
      </w:r>
      <w:r w:rsidRPr="00E14498">
        <w:rPr>
          <w:rFonts w:ascii="Arial" w:hAnsi="Arial" w:cs="Arial"/>
          <w:sz w:val="20"/>
          <w:szCs w:val="20"/>
        </w:rPr>
        <w:t>ồ</w:t>
      </w:r>
      <w:r w:rsidRPr="00E14498">
        <w:rPr>
          <w:rFonts w:ascii="Arial" w:hAnsi="Arial" w:cs="Arial"/>
          <w:sz w:val="20"/>
          <w:szCs w:val="20"/>
        </w:rPr>
        <w:t>m quy trình th</w:t>
      </w:r>
      <w:r w:rsidRPr="00E14498">
        <w:rPr>
          <w:rFonts w:ascii="Arial" w:hAnsi="Arial" w:cs="Arial"/>
          <w:sz w:val="20"/>
          <w:szCs w:val="20"/>
        </w:rPr>
        <w:t>ẩ</w:t>
      </w:r>
      <w:r w:rsidRPr="00E14498">
        <w:rPr>
          <w:rFonts w:ascii="Arial" w:hAnsi="Arial" w:cs="Arial"/>
          <w:sz w:val="20"/>
          <w:szCs w:val="20"/>
        </w:rPr>
        <w:t>m đ</w:t>
      </w:r>
      <w:r w:rsidRPr="00E14498">
        <w:rPr>
          <w:rFonts w:ascii="Arial" w:hAnsi="Arial" w:cs="Arial"/>
          <w:sz w:val="20"/>
          <w:szCs w:val="20"/>
        </w:rPr>
        <w:t>ị</w:t>
      </w:r>
      <w:r w:rsidRPr="00E14498">
        <w:rPr>
          <w:rFonts w:ascii="Arial" w:hAnsi="Arial" w:cs="Arial"/>
          <w:sz w:val="20"/>
          <w:szCs w:val="20"/>
        </w:rPr>
        <w:t>nh thông tin, nh</w:t>
      </w:r>
      <w:r w:rsidRPr="00E14498">
        <w:rPr>
          <w:rFonts w:ascii="Arial" w:hAnsi="Arial" w:cs="Arial"/>
          <w:sz w:val="20"/>
          <w:szCs w:val="20"/>
        </w:rPr>
        <w:t>ậ</w:t>
      </w:r>
      <w:r w:rsidRPr="00E14498">
        <w:rPr>
          <w:rFonts w:ascii="Arial" w:hAnsi="Arial" w:cs="Arial"/>
          <w:sz w:val="20"/>
          <w:szCs w:val="20"/>
        </w:rPr>
        <w:t>n bi</w:t>
      </w:r>
      <w:r w:rsidRPr="00E14498">
        <w:rPr>
          <w:rFonts w:ascii="Arial" w:hAnsi="Arial" w:cs="Arial"/>
          <w:sz w:val="20"/>
          <w:szCs w:val="20"/>
        </w:rPr>
        <w:t>ế</w:t>
      </w:r>
      <w:r w:rsidRPr="00E14498">
        <w:rPr>
          <w:rFonts w:ascii="Arial" w:hAnsi="Arial" w:cs="Arial"/>
          <w:sz w:val="20"/>
          <w:szCs w:val="20"/>
        </w:rPr>
        <w:t>t nhà đ</w:t>
      </w:r>
      <w:r w:rsidRPr="00E14498">
        <w:rPr>
          <w:rFonts w:ascii="Arial" w:hAnsi="Arial" w:cs="Arial"/>
          <w:sz w:val="20"/>
          <w:szCs w:val="20"/>
        </w:rPr>
        <w:t>ầ</w:t>
      </w:r>
      <w:r w:rsidRPr="00E14498">
        <w:rPr>
          <w:rFonts w:ascii="Arial" w:hAnsi="Arial" w:cs="Arial"/>
          <w:sz w:val="20"/>
          <w:szCs w:val="20"/>
        </w:rPr>
        <w:t>u tư, quy trình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quy trình ngăn ng</w:t>
      </w:r>
      <w:r w:rsidRPr="00E14498">
        <w:rPr>
          <w:rFonts w:ascii="Arial" w:hAnsi="Arial" w:cs="Arial"/>
          <w:sz w:val="20"/>
          <w:szCs w:val="20"/>
        </w:rPr>
        <w:t>ừ</w:t>
      </w:r>
      <w:r w:rsidRPr="00E14498">
        <w:rPr>
          <w:rFonts w:ascii="Arial" w:hAnsi="Arial" w:cs="Arial"/>
          <w:sz w:val="20"/>
          <w:szCs w:val="20"/>
        </w:rPr>
        <w:t>a hành vi giao d</w:t>
      </w:r>
      <w:r w:rsidRPr="00E14498">
        <w:rPr>
          <w:rFonts w:ascii="Arial" w:hAnsi="Arial" w:cs="Arial"/>
          <w:sz w:val="20"/>
          <w:szCs w:val="20"/>
        </w:rPr>
        <w:t>ị</w:t>
      </w:r>
      <w:r w:rsidRPr="00E14498">
        <w:rPr>
          <w:rFonts w:ascii="Arial" w:hAnsi="Arial" w:cs="Arial"/>
          <w:sz w:val="20"/>
          <w:szCs w:val="20"/>
        </w:rPr>
        <w:t>ch mu</w:t>
      </w:r>
      <w:r w:rsidRPr="00E14498">
        <w:rPr>
          <w:rFonts w:ascii="Arial" w:hAnsi="Arial" w:cs="Arial"/>
          <w:sz w:val="20"/>
          <w:szCs w:val="20"/>
        </w:rPr>
        <w:t>ộ</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 b</w:t>
      </w:r>
      <w:r w:rsidRPr="00E14498">
        <w:rPr>
          <w:rFonts w:ascii="Arial" w:hAnsi="Arial" w:cs="Arial"/>
          <w:sz w:val="20"/>
          <w:szCs w:val="20"/>
        </w:rPr>
        <w:t>ộ</w:t>
      </w:r>
      <w:r w:rsidRPr="00E14498">
        <w:rPr>
          <w:rFonts w:ascii="Arial" w:hAnsi="Arial" w:cs="Arial"/>
          <w:sz w:val="20"/>
          <w:szCs w:val="20"/>
        </w:rPr>
        <w:t xml:space="preserve"> quy t</w:t>
      </w:r>
      <w:r w:rsidRPr="00E14498">
        <w:rPr>
          <w:rFonts w:ascii="Arial" w:hAnsi="Arial" w:cs="Arial"/>
          <w:sz w:val="20"/>
          <w:szCs w:val="20"/>
        </w:rPr>
        <w:t>ắ</w:t>
      </w:r>
      <w:r w:rsidRPr="00E14498">
        <w:rPr>
          <w:rFonts w:ascii="Arial" w:hAnsi="Arial" w:cs="Arial"/>
          <w:sz w:val="20"/>
          <w:szCs w:val="20"/>
        </w:rPr>
        <w:t>c đ</w:t>
      </w:r>
      <w:r w:rsidRPr="00E14498">
        <w:rPr>
          <w:rFonts w:ascii="Arial" w:hAnsi="Arial" w:cs="Arial"/>
          <w:sz w:val="20"/>
          <w:szCs w:val="20"/>
        </w:rPr>
        <w:t>ạ</w:t>
      </w:r>
      <w:r w:rsidRPr="00E14498">
        <w:rPr>
          <w:rFonts w:ascii="Arial" w:hAnsi="Arial" w:cs="Arial"/>
          <w:sz w:val="20"/>
          <w:szCs w:val="20"/>
        </w:rPr>
        <w:t>o đ</w:t>
      </w:r>
      <w:r w:rsidRPr="00E14498">
        <w:rPr>
          <w:rFonts w:ascii="Arial" w:hAnsi="Arial" w:cs="Arial"/>
          <w:sz w:val="20"/>
          <w:szCs w:val="20"/>
        </w:rPr>
        <w:t>ứ</w:t>
      </w:r>
      <w:r w:rsidRPr="00E14498">
        <w:rPr>
          <w:rFonts w:ascii="Arial" w:hAnsi="Arial" w:cs="Arial"/>
          <w:sz w:val="20"/>
          <w:szCs w:val="20"/>
        </w:rPr>
        <w:t>c ngh</w:t>
      </w:r>
      <w:r w:rsidRPr="00E14498">
        <w:rPr>
          <w:rFonts w:ascii="Arial" w:hAnsi="Arial" w:cs="Arial"/>
          <w:sz w:val="20"/>
          <w:szCs w:val="20"/>
        </w:rPr>
        <w:t>ề</w:t>
      </w:r>
      <w:r w:rsidRPr="00E14498">
        <w:rPr>
          <w:rFonts w:ascii="Arial" w:hAnsi="Arial" w:cs="Arial"/>
          <w:sz w:val="20"/>
          <w:szCs w:val="20"/>
        </w:rPr>
        <w:t xml:space="preserve"> nghi</w:t>
      </w:r>
      <w:r w:rsidRPr="00E14498">
        <w:rPr>
          <w:rFonts w:ascii="Arial" w:hAnsi="Arial" w:cs="Arial"/>
          <w:sz w:val="20"/>
          <w:szCs w:val="20"/>
        </w:rPr>
        <w:t>ệ</w:t>
      </w:r>
      <w:r w:rsidRPr="00E14498">
        <w:rPr>
          <w:rFonts w:ascii="Arial" w:hAnsi="Arial" w:cs="Arial"/>
          <w:sz w:val="20"/>
          <w:szCs w:val="20"/>
        </w:rPr>
        <w:t>p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nhân viên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 xml:space="preserve">ng </w:t>
      </w:r>
      <w:r w:rsidRPr="00E14498">
        <w:rPr>
          <w:rFonts w:ascii="Arial" w:hAnsi="Arial" w:cs="Arial"/>
          <w:sz w:val="20"/>
          <w:szCs w:val="20"/>
        </w:rPr>
        <w:t>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w:t>
      </w:r>
    </w:p>
    <w:p w14:paraId="1320A37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nhà đ</w:t>
      </w:r>
      <w:r w:rsidRPr="00E14498">
        <w:rPr>
          <w:rFonts w:ascii="Arial" w:hAnsi="Arial" w:cs="Arial"/>
          <w:sz w:val="20"/>
          <w:szCs w:val="20"/>
        </w:rPr>
        <w:t>ầ</w:t>
      </w:r>
      <w:r w:rsidRPr="00E14498">
        <w:rPr>
          <w:rFonts w:ascii="Arial" w:hAnsi="Arial" w:cs="Arial"/>
          <w:sz w:val="20"/>
          <w:szCs w:val="20"/>
        </w:rPr>
        <w:t>u tư m</w:t>
      </w:r>
      <w:r w:rsidRPr="00E14498">
        <w:rPr>
          <w:rFonts w:ascii="Arial" w:hAnsi="Arial" w:cs="Arial"/>
          <w:sz w:val="20"/>
          <w:szCs w:val="20"/>
        </w:rPr>
        <w:t>ở</w:t>
      </w:r>
      <w:r w:rsidRPr="00E14498">
        <w:rPr>
          <w:rFonts w:ascii="Arial" w:hAnsi="Arial" w:cs="Arial"/>
          <w:sz w:val="20"/>
          <w:szCs w:val="20"/>
        </w:rPr>
        <w:t xml:space="preserve"> tài kho</w:t>
      </w:r>
      <w:r w:rsidRPr="00E14498">
        <w:rPr>
          <w:rFonts w:ascii="Arial" w:hAnsi="Arial" w:cs="Arial"/>
          <w:sz w:val="20"/>
          <w:szCs w:val="20"/>
        </w:rPr>
        <w:t>ả</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đ</w:t>
      </w:r>
      <w:r w:rsidRPr="00E14498">
        <w:rPr>
          <w:rFonts w:ascii="Arial" w:hAnsi="Arial" w:cs="Arial"/>
          <w:sz w:val="20"/>
          <w:szCs w:val="20"/>
        </w:rPr>
        <w:t>ặ</w:t>
      </w:r>
      <w:r w:rsidRPr="00E14498">
        <w:rPr>
          <w:rFonts w:ascii="Arial" w:hAnsi="Arial" w:cs="Arial"/>
          <w:sz w:val="20"/>
          <w:szCs w:val="20"/>
        </w:rPr>
        <w:t>t l</w:t>
      </w:r>
      <w:r w:rsidRPr="00E14498">
        <w:rPr>
          <w:rFonts w:ascii="Arial" w:hAnsi="Arial" w:cs="Arial"/>
          <w:sz w:val="20"/>
          <w:szCs w:val="20"/>
        </w:rPr>
        <w:t>ệ</w:t>
      </w:r>
      <w:r w:rsidRPr="00E14498">
        <w:rPr>
          <w:rFonts w:ascii="Arial" w:hAnsi="Arial" w:cs="Arial"/>
          <w:sz w:val="20"/>
          <w:szCs w:val="20"/>
        </w:rPr>
        <w:t>nh tr</w:t>
      </w:r>
      <w:r w:rsidRPr="00E14498">
        <w:rPr>
          <w:rFonts w:ascii="Arial" w:hAnsi="Arial" w:cs="Arial"/>
          <w:sz w:val="20"/>
          <w:szCs w:val="20"/>
        </w:rPr>
        <w:t>ự</w:t>
      </w:r>
      <w:r w:rsidRPr="00E14498">
        <w:rPr>
          <w:rFonts w:ascii="Arial" w:hAnsi="Arial" w:cs="Arial"/>
          <w:sz w:val="20"/>
          <w:szCs w:val="20"/>
        </w:rPr>
        <w:t>c ti</w:t>
      </w:r>
      <w:r w:rsidRPr="00E14498">
        <w:rPr>
          <w:rFonts w:ascii="Arial" w:hAnsi="Arial" w:cs="Arial"/>
          <w:sz w:val="20"/>
          <w:szCs w:val="20"/>
        </w:rPr>
        <w:t>ế</w:t>
      </w:r>
      <w:r w:rsidRPr="00E14498">
        <w:rPr>
          <w:rFonts w:ascii="Arial" w:hAnsi="Arial" w:cs="Arial"/>
          <w:sz w:val="20"/>
          <w:szCs w:val="20"/>
        </w:rPr>
        <w:t xml:space="preserve">p qua chương trình, </w:t>
      </w:r>
      <w:r w:rsidRPr="00E14498">
        <w:rPr>
          <w:rFonts w:ascii="Arial" w:hAnsi="Arial" w:cs="Arial"/>
          <w:sz w:val="20"/>
          <w:szCs w:val="20"/>
        </w:rPr>
        <w:t>ứ</w:t>
      </w:r>
      <w:r w:rsidRPr="00E14498">
        <w:rPr>
          <w:rFonts w:ascii="Arial" w:hAnsi="Arial" w:cs="Arial"/>
          <w:sz w:val="20"/>
          <w:szCs w:val="20"/>
        </w:rPr>
        <w:t>ng d</w:t>
      </w:r>
      <w:r w:rsidRPr="00E14498">
        <w:rPr>
          <w:rFonts w:ascii="Arial" w:hAnsi="Arial" w:cs="Arial"/>
          <w:sz w:val="20"/>
          <w:szCs w:val="20"/>
        </w:rPr>
        <w:t>ụ</w:t>
      </w:r>
      <w:r w:rsidRPr="00E14498">
        <w:rPr>
          <w:rFonts w:ascii="Arial" w:hAnsi="Arial" w:cs="Arial"/>
          <w:sz w:val="20"/>
          <w:szCs w:val="20"/>
        </w:rPr>
        <w:t>ng,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chính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w:t>
      </w:r>
    </w:p>
    <w:p w14:paraId="662C141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e) Tuân th</w:t>
      </w:r>
      <w:r w:rsidRPr="00E14498">
        <w:rPr>
          <w:rFonts w:ascii="Arial" w:hAnsi="Arial" w:cs="Arial"/>
          <w:sz w:val="20"/>
          <w:szCs w:val="20"/>
        </w:rPr>
        <w:t>ủ</w:t>
      </w:r>
      <w:r w:rsidRPr="00E14498">
        <w:rPr>
          <w:rFonts w:ascii="Arial" w:hAnsi="Arial" w:cs="Arial"/>
          <w:sz w:val="20"/>
          <w:szCs w:val="20"/>
        </w:rPr>
        <w:t xml:space="preserve">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phân ph</w:t>
      </w:r>
      <w:r w:rsidRPr="00E14498">
        <w:rPr>
          <w:rFonts w:ascii="Arial" w:hAnsi="Arial" w:cs="Arial"/>
          <w:sz w:val="20"/>
          <w:szCs w:val="20"/>
        </w:rPr>
        <w:t>ố</w:t>
      </w:r>
      <w:r w:rsidRPr="00E14498">
        <w:rPr>
          <w:rFonts w:ascii="Arial" w:hAnsi="Arial" w:cs="Arial"/>
          <w:sz w:val="20"/>
          <w:szCs w:val="20"/>
        </w:rPr>
        <w:t>i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1 Đi</w:t>
      </w:r>
      <w:r w:rsidRPr="00E14498">
        <w:rPr>
          <w:rFonts w:ascii="Arial" w:hAnsi="Arial" w:cs="Arial"/>
          <w:sz w:val="20"/>
          <w:szCs w:val="20"/>
        </w:rPr>
        <w:t>ề</w:t>
      </w:r>
      <w:r w:rsidRPr="00E14498">
        <w:rPr>
          <w:rFonts w:ascii="Arial" w:hAnsi="Arial" w:cs="Arial"/>
          <w:sz w:val="20"/>
          <w:szCs w:val="20"/>
        </w:rPr>
        <w:t>u 77 Thông tư này, kho</w:t>
      </w:r>
      <w:r w:rsidRPr="00E14498">
        <w:rPr>
          <w:rFonts w:ascii="Arial" w:hAnsi="Arial" w:cs="Arial"/>
          <w:sz w:val="20"/>
          <w:szCs w:val="20"/>
        </w:rPr>
        <w:t>ả</w:t>
      </w:r>
      <w:r w:rsidRPr="00E14498">
        <w:rPr>
          <w:rFonts w:ascii="Arial" w:hAnsi="Arial" w:cs="Arial"/>
          <w:sz w:val="20"/>
          <w:szCs w:val="20"/>
        </w:rPr>
        <w:t>n 5 và kh</w:t>
      </w:r>
      <w:r w:rsidRPr="00E14498">
        <w:rPr>
          <w:rFonts w:ascii="Arial" w:hAnsi="Arial" w:cs="Arial"/>
          <w:sz w:val="20"/>
          <w:szCs w:val="20"/>
        </w:rPr>
        <w:t>o</w:t>
      </w:r>
      <w:r w:rsidRPr="00E14498">
        <w:rPr>
          <w:rFonts w:ascii="Arial" w:hAnsi="Arial" w:cs="Arial"/>
          <w:sz w:val="20"/>
          <w:szCs w:val="20"/>
        </w:rPr>
        <w:t>ả</w:t>
      </w:r>
      <w:r w:rsidRPr="00E14498">
        <w:rPr>
          <w:rFonts w:ascii="Arial" w:hAnsi="Arial" w:cs="Arial"/>
          <w:sz w:val="20"/>
          <w:szCs w:val="20"/>
        </w:rPr>
        <w:t>n 6 Đi</w:t>
      </w:r>
      <w:r w:rsidRPr="00E14498">
        <w:rPr>
          <w:rFonts w:ascii="Arial" w:hAnsi="Arial" w:cs="Arial"/>
          <w:sz w:val="20"/>
          <w:szCs w:val="20"/>
        </w:rPr>
        <w:t>ề</w:t>
      </w:r>
      <w:r w:rsidRPr="00E14498">
        <w:rPr>
          <w:rFonts w:ascii="Arial" w:hAnsi="Arial" w:cs="Arial"/>
          <w:sz w:val="20"/>
          <w:szCs w:val="20"/>
        </w:rPr>
        <w:t>u này.</w:t>
      </w:r>
    </w:p>
    <w:p w14:paraId="440B02C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 Giao di</w:t>
      </w:r>
      <w:r w:rsidRPr="00E14498">
        <w:rPr>
          <w:rFonts w:ascii="Arial" w:hAnsi="Arial" w:cs="Arial"/>
          <w:sz w:val="20"/>
          <w:szCs w:val="20"/>
        </w:rPr>
        <w:t>ệ</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 xml:space="preserve">a chương trình, </w:t>
      </w:r>
      <w:r w:rsidRPr="00E14498">
        <w:rPr>
          <w:rFonts w:ascii="Arial" w:hAnsi="Arial" w:cs="Arial"/>
          <w:sz w:val="20"/>
          <w:szCs w:val="20"/>
        </w:rPr>
        <w:t>ứ</w:t>
      </w:r>
      <w:r w:rsidRPr="00E14498">
        <w:rPr>
          <w:rFonts w:ascii="Arial" w:hAnsi="Arial" w:cs="Arial"/>
          <w:sz w:val="20"/>
          <w:szCs w:val="20"/>
        </w:rPr>
        <w:t>ng d</w:t>
      </w:r>
      <w:r w:rsidRPr="00E14498">
        <w:rPr>
          <w:rFonts w:ascii="Arial" w:hAnsi="Arial" w:cs="Arial"/>
          <w:sz w:val="20"/>
          <w:szCs w:val="20"/>
        </w:rPr>
        <w:t>ụ</w:t>
      </w:r>
      <w:r w:rsidRPr="00E14498">
        <w:rPr>
          <w:rFonts w:ascii="Arial" w:hAnsi="Arial" w:cs="Arial"/>
          <w:sz w:val="20"/>
          <w:szCs w:val="20"/>
        </w:rPr>
        <w:t>ng,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thi</w:t>
      </w:r>
      <w:r w:rsidRPr="00E14498">
        <w:rPr>
          <w:rFonts w:ascii="Arial" w:hAnsi="Arial" w:cs="Arial"/>
          <w:sz w:val="20"/>
          <w:szCs w:val="20"/>
        </w:rPr>
        <w:t>ế</w:t>
      </w:r>
      <w:r w:rsidRPr="00E14498">
        <w:rPr>
          <w:rFonts w:ascii="Arial" w:hAnsi="Arial" w:cs="Arial"/>
          <w:sz w:val="20"/>
          <w:szCs w:val="20"/>
        </w:rPr>
        <w:t>t k</w:t>
      </w:r>
      <w:r w:rsidRPr="00E14498">
        <w:rPr>
          <w:rFonts w:ascii="Arial" w:hAnsi="Arial" w:cs="Arial"/>
          <w:sz w:val="20"/>
          <w:szCs w:val="20"/>
        </w:rPr>
        <w:t>ế</w:t>
      </w:r>
      <w:r w:rsidRPr="00E14498">
        <w:rPr>
          <w:rFonts w:ascii="Arial" w:hAnsi="Arial" w:cs="Arial"/>
          <w:sz w:val="20"/>
          <w:szCs w:val="20"/>
        </w:rPr>
        <w:t xml:space="preserve"> đ</w:t>
      </w:r>
      <w:r w:rsidRPr="00E14498">
        <w:rPr>
          <w:rFonts w:ascii="Arial" w:hAnsi="Arial" w:cs="Arial"/>
          <w:sz w:val="20"/>
          <w:szCs w:val="20"/>
        </w:rPr>
        <w:t>ể</w:t>
      </w:r>
      <w:r w:rsidRPr="00E14498">
        <w:rPr>
          <w:rFonts w:ascii="Arial" w:hAnsi="Arial" w:cs="Arial"/>
          <w:sz w:val="20"/>
          <w:szCs w:val="20"/>
        </w:rPr>
        <w:t xml:space="preserve">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cung c</w:t>
      </w:r>
      <w:r w:rsidRPr="00E14498">
        <w:rPr>
          <w:rFonts w:ascii="Arial" w:hAnsi="Arial" w:cs="Arial"/>
          <w:sz w:val="20"/>
          <w:szCs w:val="20"/>
        </w:rPr>
        <w:t>ấ</w:t>
      </w:r>
      <w:r w:rsidRPr="00E14498">
        <w:rPr>
          <w:rFonts w:ascii="Arial" w:hAnsi="Arial" w:cs="Arial"/>
          <w:sz w:val="20"/>
          <w:szCs w:val="20"/>
        </w:rPr>
        <w:t>p các thông tin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2 Đi</w:t>
      </w:r>
      <w:r w:rsidRPr="00E14498">
        <w:rPr>
          <w:rFonts w:ascii="Arial" w:hAnsi="Arial" w:cs="Arial"/>
          <w:sz w:val="20"/>
          <w:szCs w:val="20"/>
        </w:rPr>
        <w:t>ề</w:t>
      </w:r>
      <w:r w:rsidRPr="00E14498">
        <w:rPr>
          <w:rFonts w:ascii="Arial" w:hAnsi="Arial" w:cs="Arial"/>
          <w:sz w:val="20"/>
          <w:szCs w:val="20"/>
        </w:rPr>
        <w:t>u này cho nhà đ</w:t>
      </w:r>
      <w:r w:rsidRPr="00E14498">
        <w:rPr>
          <w:rFonts w:ascii="Arial" w:hAnsi="Arial" w:cs="Arial"/>
          <w:sz w:val="20"/>
          <w:szCs w:val="20"/>
        </w:rPr>
        <w:t>ầ</w:t>
      </w:r>
      <w:r w:rsidRPr="00E14498">
        <w:rPr>
          <w:rFonts w:ascii="Arial" w:hAnsi="Arial" w:cs="Arial"/>
          <w:sz w:val="20"/>
          <w:szCs w:val="20"/>
        </w:rPr>
        <w:t>u tư. Các thông tin, tài li</w:t>
      </w:r>
      <w:r w:rsidRPr="00E14498">
        <w:rPr>
          <w:rFonts w:ascii="Arial" w:hAnsi="Arial" w:cs="Arial"/>
          <w:sz w:val="20"/>
          <w:szCs w:val="20"/>
        </w:rPr>
        <w:t>ệ</w:t>
      </w:r>
      <w:r w:rsidRPr="00E14498">
        <w:rPr>
          <w:rFonts w:ascii="Arial" w:hAnsi="Arial" w:cs="Arial"/>
          <w:sz w:val="20"/>
          <w:szCs w:val="20"/>
        </w:rPr>
        <w:t>u cung c</w:t>
      </w:r>
      <w:r w:rsidRPr="00E14498">
        <w:rPr>
          <w:rFonts w:ascii="Arial" w:hAnsi="Arial" w:cs="Arial"/>
          <w:sz w:val="20"/>
          <w:szCs w:val="20"/>
        </w:rPr>
        <w:t>ấ</w:t>
      </w:r>
      <w:r w:rsidRPr="00E14498">
        <w:rPr>
          <w:rFonts w:ascii="Arial" w:hAnsi="Arial" w:cs="Arial"/>
          <w:sz w:val="20"/>
          <w:szCs w:val="20"/>
        </w:rPr>
        <w:t>p cho nhà đ</w:t>
      </w:r>
      <w:r w:rsidRPr="00E14498">
        <w:rPr>
          <w:rFonts w:ascii="Arial" w:hAnsi="Arial" w:cs="Arial"/>
          <w:sz w:val="20"/>
          <w:szCs w:val="20"/>
        </w:rPr>
        <w:t>ầ</w:t>
      </w:r>
      <w:r w:rsidRPr="00E14498">
        <w:rPr>
          <w:rFonts w:ascii="Arial" w:hAnsi="Arial" w:cs="Arial"/>
          <w:sz w:val="20"/>
          <w:szCs w:val="20"/>
        </w:rPr>
        <w:t xml:space="preserve">u tư trên chương trình, </w:t>
      </w:r>
      <w:r w:rsidRPr="00E14498">
        <w:rPr>
          <w:rFonts w:ascii="Arial" w:hAnsi="Arial" w:cs="Arial"/>
          <w:sz w:val="20"/>
          <w:szCs w:val="20"/>
        </w:rPr>
        <w:t>ứ</w:t>
      </w:r>
      <w:r w:rsidRPr="00E14498">
        <w:rPr>
          <w:rFonts w:ascii="Arial" w:hAnsi="Arial" w:cs="Arial"/>
          <w:sz w:val="20"/>
          <w:szCs w:val="20"/>
        </w:rPr>
        <w:t>ng d</w:t>
      </w:r>
      <w:r w:rsidRPr="00E14498">
        <w:rPr>
          <w:rFonts w:ascii="Arial" w:hAnsi="Arial" w:cs="Arial"/>
          <w:sz w:val="20"/>
          <w:szCs w:val="20"/>
        </w:rPr>
        <w:t>ụ</w:t>
      </w:r>
      <w:r w:rsidRPr="00E14498">
        <w:rPr>
          <w:rFonts w:ascii="Arial" w:hAnsi="Arial" w:cs="Arial"/>
          <w:sz w:val="20"/>
          <w:szCs w:val="20"/>
        </w:rPr>
        <w:t>ng,</w:t>
      </w:r>
      <w:r w:rsidRPr="00E14498">
        <w:rPr>
          <w:rFonts w:ascii="Arial" w:hAnsi="Arial" w:cs="Arial"/>
          <w:sz w:val="20"/>
          <w:szCs w:val="20"/>
        </w:rPr>
        <w:t xml:space="preserve">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tuân th</w:t>
      </w:r>
      <w:r w:rsidRPr="00E14498">
        <w:rPr>
          <w:rFonts w:ascii="Arial" w:hAnsi="Arial" w:cs="Arial"/>
          <w:sz w:val="20"/>
          <w:szCs w:val="20"/>
        </w:rPr>
        <w:t>ủ</w:t>
      </w:r>
      <w:r w:rsidRPr="00E14498">
        <w:rPr>
          <w:rFonts w:ascii="Arial" w:hAnsi="Arial" w:cs="Arial"/>
          <w:sz w:val="20"/>
          <w:szCs w:val="20"/>
        </w:rPr>
        <w:t xml:space="preserve">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1, 3 và 4 Đi</w:t>
      </w:r>
      <w:r w:rsidRPr="00E14498">
        <w:rPr>
          <w:rFonts w:ascii="Arial" w:hAnsi="Arial" w:cs="Arial"/>
          <w:sz w:val="20"/>
          <w:szCs w:val="20"/>
        </w:rPr>
        <w:t>ề</w:t>
      </w:r>
      <w:r w:rsidRPr="00E14498">
        <w:rPr>
          <w:rFonts w:ascii="Arial" w:hAnsi="Arial" w:cs="Arial"/>
          <w:sz w:val="20"/>
          <w:szCs w:val="20"/>
        </w:rPr>
        <w:t>u này;</w:t>
      </w:r>
    </w:p>
    <w:p w14:paraId="757773D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h)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nhà đ</w:t>
      </w:r>
      <w:r w:rsidRPr="00E14498">
        <w:rPr>
          <w:rFonts w:ascii="Arial" w:hAnsi="Arial" w:cs="Arial"/>
          <w:sz w:val="20"/>
          <w:szCs w:val="20"/>
        </w:rPr>
        <w:t>ầ</w:t>
      </w:r>
      <w:r w:rsidRPr="00E14498">
        <w:rPr>
          <w:rFonts w:ascii="Arial" w:hAnsi="Arial" w:cs="Arial"/>
          <w:sz w:val="20"/>
          <w:szCs w:val="20"/>
        </w:rPr>
        <w:t>u tư xác nh</w:t>
      </w:r>
      <w:r w:rsidRPr="00E14498">
        <w:rPr>
          <w:rFonts w:ascii="Arial" w:hAnsi="Arial" w:cs="Arial"/>
          <w:sz w:val="20"/>
          <w:szCs w:val="20"/>
        </w:rPr>
        <w:t>ậ</w:t>
      </w:r>
      <w:r w:rsidRPr="00E14498">
        <w:rPr>
          <w:rFonts w:ascii="Arial" w:hAnsi="Arial" w:cs="Arial"/>
          <w:sz w:val="20"/>
          <w:szCs w:val="20"/>
        </w:rPr>
        <w:t>n v</w:t>
      </w:r>
      <w:r w:rsidRPr="00E14498">
        <w:rPr>
          <w:rFonts w:ascii="Arial" w:hAnsi="Arial" w:cs="Arial"/>
          <w:sz w:val="20"/>
          <w:szCs w:val="20"/>
        </w:rPr>
        <w:t>ề</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c đã đ</w:t>
      </w:r>
      <w:r w:rsidRPr="00E14498">
        <w:rPr>
          <w:rFonts w:ascii="Arial" w:hAnsi="Arial" w:cs="Arial"/>
          <w:sz w:val="20"/>
          <w:szCs w:val="20"/>
        </w:rPr>
        <w:t>ọ</w:t>
      </w:r>
      <w:r w:rsidRPr="00E14498">
        <w:rPr>
          <w:rFonts w:ascii="Arial" w:hAnsi="Arial" w:cs="Arial"/>
          <w:sz w:val="20"/>
          <w:szCs w:val="20"/>
        </w:rPr>
        <w:t>c, hi</w:t>
      </w:r>
      <w:r w:rsidRPr="00E14498">
        <w:rPr>
          <w:rFonts w:ascii="Arial" w:hAnsi="Arial" w:cs="Arial"/>
          <w:sz w:val="20"/>
          <w:szCs w:val="20"/>
        </w:rPr>
        <w:t>ể</w:t>
      </w:r>
      <w:r w:rsidRPr="00E14498">
        <w:rPr>
          <w:rFonts w:ascii="Arial" w:hAnsi="Arial" w:cs="Arial"/>
          <w:sz w:val="20"/>
          <w:szCs w:val="20"/>
        </w:rPr>
        <w:t>u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các tài li</w:t>
      </w:r>
      <w:r w:rsidRPr="00E14498">
        <w:rPr>
          <w:rFonts w:ascii="Arial" w:hAnsi="Arial" w:cs="Arial"/>
          <w:sz w:val="20"/>
          <w:szCs w:val="20"/>
        </w:rPr>
        <w:t>ệ</w:t>
      </w:r>
      <w:r w:rsidRPr="00E14498">
        <w:rPr>
          <w:rFonts w:ascii="Arial" w:hAnsi="Arial" w:cs="Arial"/>
          <w:sz w:val="20"/>
          <w:szCs w:val="20"/>
        </w:rPr>
        <w:t>u liên quan đ</w:t>
      </w:r>
      <w:r w:rsidRPr="00E14498">
        <w:rPr>
          <w:rFonts w:ascii="Arial" w:hAnsi="Arial" w:cs="Arial"/>
          <w:sz w:val="20"/>
          <w:szCs w:val="20"/>
        </w:rPr>
        <w:t>ế</w:t>
      </w:r>
      <w:r w:rsidRPr="00E14498">
        <w:rPr>
          <w:rFonts w:ascii="Arial" w:hAnsi="Arial" w:cs="Arial"/>
          <w:sz w:val="20"/>
          <w:szCs w:val="20"/>
        </w:rPr>
        <w:t>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và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nhà đ</w:t>
      </w:r>
      <w:r w:rsidRPr="00E14498">
        <w:rPr>
          <w:rFonts w:ascii="Arial" w:hAnsi="Arial" w:cs="Arial"/>
          <w:sz w:val="20"/>
          <w:szCs w:val="20"/>
        </w:rPr>
        <w:t>ầ</w:t>
      </w:r>
      <w:r w:rsidRPr="00E14498">
        <w:rPr>
          <w:rFonts w:ascii="Arial" w:hAnsi="Arial" w:cs="Arial"/>
          <w:sz w:val="20"/>
          <w:szCs w:val="20"/>
        </w:rPr>
        <w:t>u tư đư</w:t>
      </w:r>
      <w:r w:rsidRPr="00E14498">
        <w:rPr>
          <w:rFonts w:ascii="Arial" w:hAnsi="Arial" w:cs="Arial"/>
          <w:sz w:val="20"/>
          <w:szCs w:val="20"/>
        </w:rPr>
        <w:t>ợ</w:t>
      </w:r>
      <w:r w:rsidRPr="00E14498">
        <w:rPr>
          <w:rFonts w:ascii="Arial" w:hAnsi="Arial" w:cs="Arial"/>
          <w:sz w:val="20"/>
          <w:szCs w:val="20"/>
        </w:rPr>
        <w:t>c thông báo v</w:t>
      </w:r>
      <w:r w:rsidRPr="00E14498">
        <w:rPr>
          <w:rFonts w:ascii="Arial" w:hAnsi="Arial" w:cs="Arial"/>
          <w:sz w:val="20"/>
          <w:szCs w:val="20"/>
        </w:rPr>
        <w:t>ề</w:t>
      </w:r>
      <w:r w:rsidRPr="00E14498">
        <w:rPr>
          <w:rFonts w:ascii="Arial" w:hAnsi="Arial" w:cs="Arial"/>
          <w:sz w:val="20"/>
          <w:szCs w:val="20"/>
        </w:rPr>
        <w:t xml:space="preserve">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đư</w:t>
      </w:r>
      <w:r w:rsidRPr="00E14498">
        <w:rPr>
          <w:rFonts w:ascii="Arial" w:hAnsi="Arial" w:cs="Arial"/>
          <w:sz w:val="20"/>
          <w:szCs w:val="20"/>
        </w:rPr>
        <w:t>ợ</w:t>
      </w:r>
      <w:r w:rsidRPr="00E14498">
        <w:rPr>
          <w:rFonts w:ascii="Arial" w:hAnsi="Arial" w:cs="Arial"/>
          <w:sz w:val="20"/>
          <w:szCs w:val="20"/>
        </w:rPr>
        <w:t>c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nhà đ</w:t>
      </w:r>
      <w:r w:rsidRPr="00E14498">
        <w:rPr>
          <w:rFonts w:ascii="Arial" w:hAnsi="Arial" w:cs="Arial"/>
          <w:sz w:val="20"/>
          <w:szCs w:val="20"/>
        </w:rPr>
        <w:t>ầ</w:t>
      </w:r>
      <w:r w:rsidRPr="00E14498">
        <w:rPr>
          <w:rFonts w:ascii="Arial" w:hAnsi="Arial" w:cs="Arial"/>
          <w:sz w:val="20"/>
          <w:szCs w:val="20"/>
        </w:rPr>
        <w:t>u tư xác nh</w:t>
      </w:r>
      <w:r w:rsidRPr="00E14498">
        <w:rPr>
          <w:rFonts w:ascii="Arial" w:hAnsi="Arial" w:cs="Arial"/>
          <w:sz w:val="20"/>
          <w:szCs w:val="20"/>
        </w:rPr>
        <w:t>ậ</w:t>
      </w:r>
      <w:r w:rsidRPr="00E14498">
        <w:rPr>
          <w:rFonts w:ascii="Arial" w:hAnsi="Arial" w:cs="Arial"/>
          <w:sz w:val="20"/>
          <w:szCs w:val="20"/>
        </w:rPr>
        <w:t>n đã đ</w:t>
      </w:r>
      <w:r w:rsidRPr="00E14498">
        <w:rPr>
          <w:rFonts w:ascii="Arial" w:hAnsi="Arial" w:cs="Arial"/>
          <w:sz w:val="20"/>
          <w:szCs w:val="20"/>
        </w:rPr>
        <w:t>ọ</w:t>
      </w:r>
      <w:r w:rsidRPr="00E14498">
        <w:rPr>
          <w:rFonts w:ascii="Arial" w:hAnsi="Arial" w:cs="Arial"/>
          <w:sz w:val="20"/>
          <w:szCs w:val="20"/>
        </w:rPr>
        <w:t>c và đ</w:t>
      </w:r>
      <w:r w:rsidRPr="00E14498">
        <w:rPr>
          <w:rFonts w:ascii="Arial" w:hAnsi="Arial" w:cs="Arial"/>
          <w:sz w:val="20"/>
          <w:szCs w:val="20"/>
        </w:rPr>
        <w:t>ồ</w:t>
      </w:r>
      <w:r w:rsidRPr="00E14498">
        <w:rPr>
          <w:rFonts w:ascii="Arial" w:hAnsi="Arial" w:cs="Arial"/>
          <w:sz w:val="20"/>
          <w:szCs w:val="20"/>
        </w:rPr>
        <w:t>ng ý v</w:t>
      </w:r>
      <w:r w:rsidRPr="00E14498">
        <w:rPr>
          <w:rFonts w:ascii="Arial" w:hAnsi="Arial" w:cs="Arial"/>
          <w:sz w:val="20"/>
          <w:szCs w:val="20"/>
        </w:rPr>
        <w:t>ớ</w:t>
      </w:r>
      <w:r w:rsidRPr="00E14498">
        <w:rPr>
          <w:rFonts w:ascii="Arial" w:hAnsi="Arial" w:cs="Arial"/>
          <w:sz w:val="20"/>
          <w:szCs w:val="20"/>
        </w:rPr>
        <w:t>i các đi</w:t>
      </w:r>
      <w:r w:rsidRPr="00E14498">
        <w:rPr>
          <w:rFonts w:ascii="Arial" w:hAnsi="Arial" w:cs="Arial"/>
          <w:sz w:val="20"/>
          <w:szCs w:val="20"/>
        </w:rPr>
        <w:t>ề</w:t>
      </w:r>
      <w:r w:rsidRPr="00E14498">
        <w:rPr>
          <w:rFonts w:ascii="Arial" w:hAnsi="Arial" w:cs="Arial"/>
          <w:sz w:val="20"/>
          <w:szCs w:val="20"/>
        </w:rPr>
        <w:t>u kho</w:t>
      </w:r>
      <w:r w:rsidRPr="00E14498">
        <w:rPr>
          <w:rFonts w:ascii="Arial" w:hAnsi="Arial" w:cs="Arial"/>
          <w:sz w:val="20"/>
          <w:szCs w:val="20"/>
        </w:rPr>
        <w:t>ả</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 trên môi trư</w:t>
      </w:r>
      <w:r w:rsidRPr="00E14498">
        <w:rPr>
          <w:rFonts w:ascii="Arial" w:hAnsi="Arial" w:cs="Arial"/>
          <w:sz w:val="20"/>
          <w:szCs w:val="20"/>
        </w:rPr>
        <w:t>ờ</w:t>
      </w:r>
      <w:r w:rsidRPr="00E14498">
        <w:rPr>
          <w:rFonts w:ascii="Arial" w:hAnsi="Arial" w:cs="Arial"/>
          <w:sz w:val="20"/>
          <w:szCs w:val="20"/>
        </w:rPr>
        <w:t>ng m</w:t>
      </w:r>
      <w:r w:rsidRPr="00E14498">
        <w:rPr>
          <w:rFonts w:ascii="Arial" w:hAnsi="Arial" w:cs="Arial"/>
          <w:sz w:val="20"/>
          <w:szCs w:val="20"/>
        </w:rPr>
        <w:t>ạ</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bi</w:t>
      </w:r>
      <w:r w:rsidRPr="00E14498">
        <w:rPr>
          <w:rFonts w:ascii="Arial" w:hAnsi="Arial" w:cs="Arial"/>
          <w:sz w:val="20"/>
          <w:szCs w:val="20"/>
        </w:rPr>
        <w:t>ế</w:t>
      </w:r>
      <w:r w:rsidRPr="00E14498">
        <w:rPr>
          <w:rFonts w:ascii="Arial" w:hAnsi="Arial" w:cs="Arial"/>
          <w:sz w:val="20"/>
          <w:szCs w:val="20"/>
        </w:rPr>
        <w:t>t đư</w:t>
      </w:r>
      <w:r w:rsidRPr="00E14498">
        <w:rPr>
          <w:rFonts w:ascii="Arial" w:hAnsi="Arial" w:cs="Arial"/>
          <w:sz w:val="20"/>
          <w:szCs w:val="20"/>
        </w:rPr>
        <w:t>ợ</w:t>
      </w:r>
      <w:r w:rsidRPr="00E14498">
        <w:rPr>
          <w:rFonts w:ascii="Arial" w:hAnsi="Arial" w:cs="Arial"/>
          <w:sz w:val="20"/>
          <w:szCs w:val="20"/>
        </w:rPr>
        <w:t>c các r</w:t>
      </w:r>
      <w:r w:rsidRPr="00E14498">
        <w:rPr>
          <w:rFonts w:ascii="Arial" w:hAnsi="Arial" w:cs="Arial"/>
          <w:sz w:val="20"/>
          <w:szCs w:val="20"/>
        </w:rPr>
        <w:t>ủ</w:t>
      </w:r>
      <w:r w:rsidRPr="00E14498">
        <w:rPr>
          <w:rFonts w:ascii="Arial" w:hAnsi="Arial" w:cs="Arial"/>
          <w:sz w:val="20"/>
          <w:szCs w:val="20"/>
        </w:rPr>
        <w:t>i ro có th</w:t>
      </w:r>
      <w:r w:rsidRPr="00E14498">
        <w:rPr>
          <w:rFonts w:ascii="Arial" w:hAnsi="Arial" w:cs="Arial"/>
          <w:sz w:val="20"/>
          <w:szCs w:val="20"/>
        </w:rPr>
        <w:t>ể</w:t>
      </w:r>
      <w:r w:rsidRPr="00E14498">
        <w:rPr>
          <w:rFonts w:ascii="Arial" w:hAnsi="Arial" w:cs="Arial"/>
          <w:sz w:val="20"/>
          <w:szCs w:val="20"/>
        </w:rPr>
        <w:t xml:space="preserve"> phát sinh khi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 trên môi trư</w:t>
      </w:r>
      <w:r w:rsidRPr="00E14498">
        <w:rPr>
          <w:rFonts w:ascii="Arial" w:hAnsi="Arial" w:cs="Arial"/>
          <w:sz w:val="20"/>
          <w:szCs w:val="20"/>
        </w:rPr>
        <w:t>ờ</w:t>
      </w:r>
      <w:r w:rsidRPr="00E14498">
        <w:rPr>
          <w:rFonts w:ascii="Arial" w:hAnsi="Arial" w:cs="Arial"/>
          <w:sz w:val="20"/>
          <w:szCs w:val="20"/>
        </w:rPr>
        <w:t>ng m</w:t>
      </w:r>
      <w:r w:rsidRPr="00E14498">
        <w:rPr>
          <w:rFonts w:ascii="Arial" w:hAnsi="Arial" w:cs="Arial"/>
          <w:sz w:val="20"/>
          <w:szCs w:val="20"/>
        </w:rPr>
        <w:t>ạ</w:t>
      </w:r>
      <w:r w:rsidRPr="00E14498">
        <w:rPr>
          <w:rFonts w:ascii="Arial" w:hAnsi="Arial" w:cs="Arial"/>
          <w:sz w:val="20"/>
          <w:szCs w:val="20"/>
        </w:rPr>
        <w:t>ng khi nhà đ</w:t>
      </w:r>
      <w:r w:rsidRPr="00E14498">
        <w:rPr>
          <w:rFonts w:ascii="Arial" w:hAnsi="Arial" w:cs="Arial"/>
          <w:sz w:val="20"/>
          <w:szCs w:val="20"/>
        </w:rPr>
        <w:t>ầ</w:t>
      </w:r>
      <w:r w:rsidRPr="00E14498">
        <w:rPr>
          <w:rFonts w:ascii="Arial" w:hAnsi="Arial" w:cs="Arial"/>
          <w:sz w:val="20"/>
          <w:szCs w:val="20"/>
        </w:rPr>
        <w:t>u tư m</w:t>
      </w:r>
      <w:r w:rsidRPr="00E14498">
        <w:rPr>
          <w:rFonts w:ascii="Arial" w:hAnsi="Arial" w:cs="Arial"/>
          <w:sz w:val="20"/>
          <w:szCs w:val="20"/>
        </w:rPr>
        <w:t>ở</w:t>
      </w:r>
      <w:r w:rsidRPr="00E14498">
        <w:rPr>
          <w:rFonts w:ascii="Arial" w:hAnsi="Arial" w:cs="Arial"/>
          <w:sz w:val="20"/>
          <w:szCs w:val="20"/>
        </w:rPr>
        <w:t xml:space="preserve"> tài kho</w:t>
      </w:r>
      <w:r w:rsidRPr="00E14498">
        <w:rPr>
          <w:rFonts w:ascii="Arial" w:hAnsi="Arial" w:cs="Arial"/>
          <w:sz w:val="20"/>
          <w:szCs w:val="20"/>
        </w:rPr>
        <w:t>ả</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w:t>
      </w:r>
    </w:p>
    <w:p w14:paraId="02A5267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12.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c</w:t>
      </w:r>
      <w:r w:rsidRPr="00E14498">
        <w:rPr>
          <w:rFonts w:ascii="Arial" w:hAnsi="Arial" w:cs="Arial"/>
          <w:sz w:val="20"/>
          <w:szCs w:val="20"/>
        </w:rPr>
        <w:t>ậ</w:t>
      </w:r>
      <w:r w:rsidRPr="00E14498">
        <w:rPr>
          <w:rFonts w:ascii="Arial" w:hAnsi="Arial" w:cs="Arial"/>
          <w:sz w:val="20"/>
          <w:szCs w:val="20"/>
        </w:rPr>
        <w:t>p nh</w:t>
      </w:r>
      <w:r w:rsidRPr="00E14498">
        <w:rPr>
          <w:rFonts w:ascii="Arial" w:hAnsi="Arial" w:cs="Arial"/>
          <w:sz w:val="20"/>
          <w:szCs w:val="20"/>
        </w:rPr>
        <w:t>ậ</w:t>
      </w:r>
      <w:r w:rsidRPr="00E14498">
        <w:rPr>
          <w:rFonts w:ascii="Arial" w:hAnsi="Arial" w:cs="Arial"/>
          <w:sz w:val="20"/>
          <w:szCs w:val="20"/>
        </w:rPr>
        <w:t>t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và đăng t</w:t>
      </w:r>
      <w:r w:rsidRPr="00E14498">
        <w:rPr>
          <w:rFonts w:ascii="Arial" w:hAnsi="Arial" w:cs="Arial"/>
          <w:sz w:val="20"/>
          <w:szCs w:val="20"/>
        </w:rPr>
        <w:t>ả</w:t>
      </w:r>
      <w:r w:rsidRPr="00E14498">
        <w:rPr>
          <w:rFonts w:ascii="Arial" w:hAnsi="Arial" w:cs="Arial"/>
          <w:sz w:val="20"/>
          <w:szCs w:val="20"/>
        </w:rPr>
        <w:t>i trên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mình danh sách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 xml:space="preserve">i và chương trình, </w:t>
      </w:r>
      <w:r w:rsidRPr="00E14498">
        <w:rPr>
          <w:rFonts w:ascii="Arial" w:hAnsi="Arial" w:cs="Arial"/>
          <w:sz w:val="20"/>
          <w:szCs w:val="20"/>
        </w:rPr>
        <w:t>ứ</w:t>
      </w:r>
      <w:r w:rsidRPr="00E14498">
        <w:rPr>
          <w:rFonts w:ascii="Arial" w:hAnsi="Arial" w:cs="Arial"/>
          <w:sz w:val="20"/>
          <w:szCs w:val="20"/>
        </w:rPr>
        <w:t>ng d</w:t>
      </w:r>
      <w:r w:rsidRPr="00E14498">
        <w:rPr>
          <w:rFonts w:ascii="Arial" w:hAnsi="Arial" w:cs="Arial"/>
          <w:sz w:val="20"/>
          <w:szCs w:val="20"/>
        </w:rPr>
        <w:t>ụ</w:t>
      </w:r>
      <w:r w:rsidRPr="00E14498">
        <w:rPr>
          <w:rFonts w:ascii="Arial" w:hAnsi="Arial" w:cs="Arial"/>
          <w:sz w:val="20"/>
          <w:szCs w:val="20"/>
        </w:rPr>
        <w:t>ng,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(n</w:t>
      </w:r>
      <w:r w:rsidRPr="00E14498">
        <w:rPr>
          <w:rFonts w:ascii="Arial" w:hAnsi="Arial" w:cs="Arial"/>
          <w:sz w:val="20"/>
          <w:szCs w:val="20"/>
        </w:rPr>
        <w:t>ế</w:t>
      </w:r>
      <w:r w:rsidRPr="00E14498">
        <w:rPr>
          <w:rFonts w:ascii="Arial" w:hAnsi="Arial" w:cs="Arial"/>
          <w:sz w:val="20"/>
          <w:szCs w:val="20"/>
        </w:rPr>
        <w:t>u có) c</w:t>
      </w:r>
      <w:r w:rsidRPr="00E14498">
        <w:rPr>
          <w:rFonts w:ascii="Arial" w:hAnsi="Arial" w:cs="Arial"/>
          <w:sz w:val="20"/>
          <w:szCs w:val="20"/>
        </w:rPr>
        <w:t>ủ</w:t>
      </w:r>
      <w:r w:rsidRPr="00E14498">
        <w:rPr>
          <w:rFonts w:ascii="Arial" w:hAnsi="Arial" w:cs="Arial"/>
          <w:sz w:val="20"/>
          <w:szCs w:val="20"/>
        </w:rPr>
        <w:t>a các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và khi có b</w:t>
      </w:r>
      <w:r w:rsidRPr="00E14498">
        <w:rPr>
          <w:rFonts w:ascii="Arial" w:hAnsi="Arial" w:cs="Arial"/>
          <w:sz w:val="20"/>
          <w:szCs w:val="20"/>
        </w:rPr>
        <w:t>ấ</w:t>
      </w:r>
      <w:r w:rsidRPr="00E14498">
        <w:rPr>
          <w:rFonts w:ascii="Arial" w:hAnsi="Arial" w:cs="Arial"/>
          <w:sz w:val="20"/>
          <w:szCs w:val="20"/>
        </w:rPr>
        <w:t>t k</w:t>
      </w:r>
      <w:r w:rsidRPr="00E14498">
        <w:rPr>
          <w:rFonts w:ascii="Arial" w:hAnsi="Arial" w:cs="Arial"/>
          <w:sz w:val="20"/>
          <w:szCs w:val="20"/>
        </w:rPr>
        <w:t>ỳ</w:t>
      </w:r>
      <w:r w:rsidRPr="00E14498">
        <w:rPr>
          <w:rFonts w:ascii="Arial" w:hAnsi="Arial" w:cs="Arial"/>
          <w:sz w:val="20"/>
          <w:szCs w:val="20"/>
        </w:rPr>
        <w:t xml:space="preserve"> thay đ</w:t>
      </w:r>
      <w:r w:rsidRPr="00E14498">
        <w:rPr>
          <w:rFonts w:ascii="Arial" w:hAnsi="Arial" w:cs="Arial"/>
          <w:sz w:val="20"/>
          <w:szCs w:val="20"/>
        </w:rPr>
        <w:t>ổ</w:t>
      </w:r>
      <w:r w:rsidRPr="00E14498">
        <w:rPr>
          <w:rFonts w:ascii="Arial" w:hAnsi="Arial" w:cs="Arial"/>
          <w:sz w:val="20"/>
          <w:szCs w:val="20"/>
        </w:rPr>
        <w:t>i n</w:t>
      </w:r>
      <w:r w:rsidRPr="00E14498">
        <w:rPr>
          <w:rFonts w:ascii="Arial" w:hAnsi="Arial" w:cs="Arial"/>
          <w:sz w:val="20"/>
          <w:szCs w:val="20"/>
        </w:rPr>
        <w:t>ào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danh sách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ho</w:t>
      </w:r>
      <w:r w:rsidRPr="00E14498">
        <w:rPr>
          <w:rFonts w:ascii="Arial" w:hAnsi="Arial" w:cs="Arial"/>
          <w:sz w:val="20"/>
          <w:szCs w:val="20"/>
        </w:rPr>
        <w:t>ặ</w:t>
      </w:r>
      <w:r w:rsidRPr="00E14498">
        <w:rPr>
          <w:rFonts w:ascii="Arial" w:hAnsi="Arial" w:cs="Arial"/>
          <w:sz w:val="20"/>
          <w:szCs w:val="20"/>
        </w:rPr>
        <w:t xml:space="preserve">c chương trình, </w:t>
      </w:r>
      <w:r w:rsidRPr="00E14498">
        <w:rPr>
          <w:rFonts w:ascii="Arial" w:hAnsi="Arial" w:cs="Arial"/>
          <w:sz w:val="20"/>
          <w:szCs w:val="20"/>
        </w:rPr>
        <w:t>ứ</w:t>
      </w:r>
      <w:r w:rsidRPr="00E14498">
        <w:rPr>
          <w:rFonts w:ascii="Arial" w:hAnsi="Arial" w:cs="Arial"/>
          <w:sz w:val="20"/>
          <w:szCs w:val="20"/>
        </w:rPr>
        <w:t>ng d</w:t>
      </w:r>
      <w:r w:rsidRPr="00E14498">
        <w:rPr>
          <w:rFonts w:ascii="Arial" w:hAnsi="Arial" w:cs="Arial"/>
          <w:sz w:val="20"/>
          <w:szCs w:val="20"/>
        </w:rPr>
        <w:t>ụ</w:t>
      </w:r>
      <w:r w:rsidRPr="00E14498">
        <w:rPr>
          <w:rFonts w:ascii="Arial" w:hAnsi="Arial" w:cs="Arial"/>
          <w:sz w:val="20"/>
          <w:szCs w:val="20"/>
        </w:rPr>
        <w:t>ng, trang thông tin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(n</w:t>
      </w:r>
      <w:r w:rsidRPr="00E14498">
        <w:rPr>
          <w:rFonts w:ascii="Arial" w:hAnsi="Arial" w:cs="Arial"/>
          <w:sz w:val="20"/>
          <w:szCs w:val="20"/>
        </w:rPr>
        <w:t>ế</w:t>
      </w:r>
      <w:r w:rsidRPr="00E14498">
        <w:rPr>
          <w:rFonts w:ascii="Arial" w:hAnsi="Arial" w:cs="Arial"/>
          <w:sz w:val="20"/>
          <w:szCs w:val="20"/>
        </w:rPr>
        <w:t>u có) c</w:t>
      </w:r>
      <w:r w:rsidRPr="00E14498">
        <w:rPr>
          <w:rFonts w:ascii="Arial" w:hAnsi="Arial" w:cs="Arial"/>
          <w:sz w:val="20"/>
          <w:szCs w:val="20"/>
        </w:rPr>
        <w:t>ủ</w:t>
      </w:r>
      <w:r w:rsidRPr="00E14498">
        <w:rPr>
          <w:rFonts w:ascii="Arial" w:hAnsi="Arial" w:cs="Arial"/>
          <w:sz w:val="20"/>
          <w:szCs w:val="20"/>
        </w:rPr>
        <w:t>a các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w:t>
      </w:r>
    </w:p>
    <w:p w14:paraId="14C0EE1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27. S</w:t>
      </w:r>
      <w:r w:rsidRPr="00E14498">
        <w:rPr>
          <w:rFonts w:ascii="Arial" w:hAnsi="Arial" w:cs="Arial"/>
          <w:b/>
          <w:sz w:val="20"/>
          <w:szCs w:val="20"/>
        </w:rPr>
        <w:t>ử</w:t>
      </w:r>
      <w:r w:rsidRPr="00E14498">
        <w:rPr>
          <w:rFonts w:ascii="Arial" w:hAnsi="Arial" w:cs="Arial"/>
          <w:b/>
          <w:sz w:val="20"/>
          <w:szCs w:val="20"/>
        </w:rPr>
        <w:t>a đ</w:t>
      </w:r>
      <w:r w:rsidRPr="00E14498">
        <w:rPr>
          <w:rFonts w:ascii="Arial" w:hAnsi="Arial" w:cs="Arial"/>
          <w:b/>
          <w:sz w:val="20"/>
          <w:szCs w:val="20"/>
        </w:rPr>
        <w:t>ổ</w:t>
      </w:r>
      <w:r w:rsidRPr="00E14498">
        <w:rPr>
          <w:rFonts w:ascii="Arial" w:hAnsi="Arial" w:cs="Arial"/>
          <w:b/>
          <w:sz w:val="20"/>
          <w:szCs w:val="20"/>
        </w:rPr>
        <w:t>i, b</w:t>
      </w:r>
      <w:r w:rsidRPr="00E14498">
        <w:rPr>
          <w:rFonts w:ascii="Arial" w:hAnsi="Arial" w:cs="Arial"/>
          <w:b/>
          <w:sz w:val="20"/>
          <w:szCs w:val="20"/>
        </w:rPr>
        <w:t>ổ</w:t>
      </w:r>
      <w:r w:rsidRPr="00E14498">
        <w:rPr>
          <w:rFonts w:ascii="Arial" w:hAnsi="Arial" w:cs="Arial"/>
          <w:b/>
          <w:sz w:val="20"/>
          <w:szCs w:val="20"/>
        </w:rPr>
        <w:t xml:space="preserve"> sung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kho</w:t>
      </w:r>
      <w:r w:rsidRPr="00E14498">
        <w:rPr>
          <w:rFonts w:ascii="Arial" w:hAnsi="Arial" w:cs="Arial"/>
          <w:b/>
          <w:sz w:val="20"/>
          <w:szCs w:val="20"/>
        </w:rPr>
        <w:t>ả</w:t>
      </w:r>
      <w:r w:rsidRPr="00E14498">
        <w:rPr>
          <w:rFonts w:ascii="Arial" w:hAnsi="Arial" w:cs="Arial"/>
          <w:b/>
          <w:sz w:val="20"/>
          <w:szCs w:val="20"/>
        </w:rPr>
        <w:t>n c</w:t>
      </w:r>
      <w:r w:rsidRPr="00E14498">
        <w:rPr>
          <w:rFonts w:ascii="Arial" w:hAnsi="Arial" w:cs="Arial"/>
          <w:b/>
          <w:sz w:val="20"/>
          <w:szCs w:val="20"/>
        </w:rPr>
        <w:t>ủ</w:t>
      </w:r>
      <w:r w:rsidRPr="00E14498">
        <w:rPr>
          <w:rFonts w:ascii="Arial" w:hAnsi="Arial" w:cs="Arial"/>
          <w:b/>
          <w:sz w:val="20"/>
          <w:szCs w:val="20"/>
        </w:rPr>
        <w:t>a Đi</w:t>
      </w:r>
      <w:r w:rsidRPr="00E14498">
        <w:rPr>
          <w:rFonts w:ascii="Arial" w:hAnsi="Arial" w:cs="Arial"/>
          <w:b/>
          <w:sz w:val="20"/>
          <w:szCs w:val="20"/>
        </w:rPr>
        <w:t>ề</w:t>
      </w:r>
      <w:r w:rsidRPr="00E14498">
        <w:rPr>
          <w:rFonts w:ascii="Arial" w:hAnsi="Arial" w:cs="Arial"/>
          <w:b/>
          <w:sz w:val="20"/>
          <w:szCs w:val="20"/>
        </w:rPr>
        <w:t>u 79</w:t>
      </w:r>
    </w:p>
    <w:p w14:paraId="487B63F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6a vào sau kho</w:t>
      </w:r>
      <w:r w:rsidRPr="00E14498">
        <w:rPr>
          <w:rFonts w:ascii="Arial" w:hAnsi="Arial" w:cs="Arial"/>
          <w:sz w:val="20"/>
          <w:szCs w:val="20"/>
        </w:rPr>
        <w:t>ả</w:t>
      </w:r>
      <w:r w:rsidRPr="00E14498">
        <w:rPr>
          <w:rFonts w:ascii="Arial" w:hAnsi="Arial" w:cs="Arial"/>
          <w:sz w:val="20"/>
          <w:szCs w:val="20"/>
        </w:rPr>
        <w:t>n 6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79</w:t>
      </w:r>
    </w:p>
    <w:p w14:paraId="40B6E9A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“6a.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ph</w:t>
      </w:r>
      <w:r w:rsidRPr="00E14498">
        <w:rPr>
          <w:rFonts w:ascii="Arial" w:hAnsi="Arial" w:cs="Arial"/>
          <w:sz w:val="20"/>
          <w:szCs w:val="20"/>
        </w:rPr>
        <w:t>ả</w:t>
      </w:r>
      <w:r w:rsidRPr="00E14498">
        <w:rPr>
          <w:rFonts w:ascii="Arial" w:hAnsi="Arial" w:cs="Arial"/>
          <w:sz w:val="20"/>
          <w:szCs w:val="20"/>
        </w:rPr>
        <w:t>i g</w:t>
      </w:r>
      <w:r w:rsidRPr="00E14498">
        <w:rPr>
          <w:rFonts w:ascii="Arial" w:hAnsi="Arial" w:cs="Arial"/>
          <w:sz w:val="20"/>
          <w:szCs w:val="20"/>
        </w:rPr>
        <w:t>ử</w:t>
      </w:r>
      <w:r w:rsidRPr="00E14498">
        <w:rPr>
          <w:rFonts w:ascii="Arial" w:hAnsi="Arial" w:cs="Arial"/>
          <w:sz w:val="20"/>
          <w:szCs w:val="20"/>
        </w:rPr>
        <w:t xml:space="preserve">i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các báo cáo đ</w:t>
      </w:r>
      <w:r w:rsidRPr="00E14498">
        <w:rPr>
          <w:rFonts w:ascii="Arial" w:hAnsi="Arial" w:cs="Arial"/>
          <w:sz w:val="20"/>
          <w:szCs w:val="20"/>
        </w:rPr>
        <w:t>ị</w:t>
      </w:r>
      <w:r w:rsidRPr="00E14498">
        <w:rPr>
          <w:rFonts w:ascii="Arial" w:hAnsi="Arial" w:cs="Arial"/>
          <w:sz w:val="20"/>
          <w:szCs w:val="20"/>
        </w:rPr>
        <w:t>nh k</w:t>
      </w:r>
      <w:r w:rsidRPr="00E14498">
        <w:rPr>
          <w:rFonts w:ascii="Arial" w:hAnsi="Arial" w:cs="Arial"/>
          <w:sz w:val="20"/>
          <w:szCs w:val="20"/>
        </w:rPr>
        <w:t>ỳ</w:t>
      </w:r>
      <w:r w:rsidRPr="00E14498">
        <w:rPr>
          <w:rFonts w:ascii="Arial" w:hAnsi="Arial" w:cs="Arial"/>
          <w:sz w:val="20"/>
          <w:szCs w:val="20"/>
        </w:rPr>
        <w:t xml:space="preserve"> hàng quý, năm v</w:t>
      </w:r>
      <w:r w:rsidRPr="00E14498">
        <w:rPr>
          <w:rFonts w:ascii="Arial" w:hAnsi="Arial" w:cs="Arial"/>
          <w:sz w:val="20"/>
          <w:szCs w:val="20"/>
        </w:rPr>
        <w:t>ề</w:t>
      </w:r>
      <w:r w:rsidRPr="00E14498">
        <w:rPr>
          <w:rFonts w:ascii="Arial" w:hAnsi="Arial" w:cs="Arial"/>
          <w:sz w:val="20"/>
          <w:szCs w:val="20"/>
        </w:rPr>
        <w:t xml:space="preserve"> tình hình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theo m</w:t>
      </w:r>
      <w:r w:rsidRPr="00E14498">
        <w:rPr>
          <w:rFonts w:ascii="Arial" w:hAnsi="Arial" w:cs="Arial"/>
          <w:sz w:val="20"/>
          <w:szCs w:val="20"/>
        </w:rPr>
        <w:t>ẫ</w:t>
      </w:r>
      <w:r w:rsidRPr="00E14498">
        <w:rPr>
          <w:rFonts w:ascii="Arial" w:hAnsi="Arial" w:cs="Arial"/>
          <w:sz w:val="20"/>
          <w:szCs w:val="20"/>
        </w:rPr>
        <w:t>u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XXXI ban hành kèm theo Thông tư này và tuân th</w:t>
      </w:r>
      <w:r w:rsidRPr="00E14498">
        <w:rPr>
          <w:rFonts w:ascii="Arial" w:hAnsi="Arial" w:cs="Arial"/>
          <w:sz w:val="20"/>
          <w:szCs w:val="20"/>
        </w:rPr>
        <w:t>ủ</w:t>
      </w:r>
      <w:r w:rsidRPr="00E14498">
        <w:rPr>
          <w:rFonts w:ascii="Arial" w:hAnsi="Arial" w:cs="Arial"/>
          <w:sz w:val="20"/>
          <w:szCs w:val="20"/>
        </w:rPr>
        <w:t xml:space="preserve"> các quy đ</w:t>
      </w:r>
      <w:r w:rsidRPr="00E14498">
        <w:rPr>
          <w:rFonts w:ascii="Arial" w:hAnsi="Arial" w:cs="Arial"/>
          <w:sz w:val="20"/>
          <w:szCs w:val="20"/>
        </w:rPr>
        <w:t>ị</w:t>
      </w:r>
      <w:r w:rsidRPr="00E14498">
        <w:rPr>
          <w:rFonts w:ascii="Arial" w:hAnsi="Arial" w:cs="Arial"/>
          <w:sz w:val="20"/>
          <w:szCs w:val="20"/>
        </w:rPr>
        <w:t>nh v</w:t>
      </w:r>
      <w:r w:rsidRPr="00E14498">
        <w:rPr>
          <w:rFonts w:ascii="Arial" w:hAnsi="Arial" w:cs="Arial"/>
          <w:sz w:val="20"/>
          <w:szCs w:val="20"/>
        </w:rPr>
        <w:t>ề</w:t>
      </w:r>
      <w:r w:rsidRPr="00E14498">
        <w:rPr>
          <w:rFonts w:ascii="Arial" w:hAnsi="Arial" w:cs="Arial"/>
          <w:sz w:val="20"/>
          <w:szCs w:val="20"/>
        </w:rPr>
        <w:t xml:space="preserve"> ch</w:t>
      </w:r>
      <w:r w:rsidRPr="00E14498">
        <w:rPr>
          <w:rFonts w:ascii="Arial" w:hAnsi="Arial" w:cs="Arial"/>
          <w:sz w:val="20"/>
          <w:szCs w:val="20"/>
        </w:rPr>
        <w:t>ế</w:t>
      </w:r>
      <w:r w:rsidRPr="00E14498">
        <w:rPr>
          <w:rFonts w:ascii="Arial" w:hAnsi="Arial" w:cs="Arial"/>
          <w:sz w:val="20"/>
          <w:szCs w:val="20"/>
        </w:rPr>
        <w:t xml:space="preserve"> đ</w:t>
      </w:r>
      <w:r w:rsidRPr="00E14498">
        <w:rPr>
          <w:rFonts w:ascii="Arial" w:hAnsi="Arial" w:cs="Arial"/>
          <w:sz w:val="20"/>
          <w:szCs w:val="20"/>
        </w:rPr>
        <w:t>ộ</w:t>
      </w:r>
      <w:r w:rsidRPr="00E14498">
        <w:rPr>
          <w:rFonts w:ascii="Arial" w:hAnsi="Arial" w:cs="Arial"/>
          <w:sz w:val="20"/>
          <w:szCs w:val="20"/>
        </w:rPr>
        <w:t xml:space="preserve"> báo cáo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7, 8, 9, 10, 11 Đi</w:t>
      </w:r>
      <w:r w:rsidRPr="00E14498">
        <w:rPr>
          <w:rFonts w:ascii="Arial" w:hAnsi="Arial" w:cs="Arial"/>
          <w:sz w:val="20"/>
          <w:szCs w:val="20"/>
        </w:rPr>
        <w:t>ề</w:t>
      </w:r>
      <w:r w:rsidRPr="00E14498">
        <w:rPr>
          <w:rFonts w:ascii="Arial" w:hAnsi="Arial" w:cs="Arial"/>
          <w:sz w:val="20"/>
          <w:szCs w:val="20"/>
        </w:rPr>
        <w:t>u 79 Thông</w:t>
      </w:r>
      <w:r w:rsidRPr="00E14498">
        <w:rPr>
          <w:rFonts w:ascii="Arial" w:hAnsi="Arial" w:cs="Arial"/>
          <w:sz w:val="20"/>
          <w:szCs w:val="20"/>
        </w:rPr>
        <w:t xml:space="preserve"> tư này.”.</w:t>
      </w:r>
    </w:p>
    <w:p w14:paraId="442D725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9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79</w:t>
      </w:r>
    </w:p>
    <w:p w14:paraId="1E8978C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“9.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công 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riêng l</w:t>
      </w:r>
      <w:r w:rsidRPr="00E14498">
        <w:rPr>
          <w:rFonts w:ascii="Arial" w:hAnsi="Arial" w:cs="Arial"/>
          <w:sz w:val="20"/>
          <w:szCs w:val="20"/>
        </w:rPr>
        <w:t>ẻ</w:t>
      </w:r>
      <w:r w:rsidRPr="00E14498">
        <w:rPr>
          <w:rFonts w:ascii="Arial" w:hAnsi="Arial" w:cs="Arial"/>
          <w:sz w:val="20"/>
          <w:szCs w:val="20"/>
        </w:rPr>
        <w:t xml:space="preserve"> t</w:t>
      </w:r>
      <w:r w:rsidRPr="00E14498">
        <w:rPr>
          <w:rFonts w:ascii="Arial" w:hAnsi="Arial" w:cs="Arial"/>
          <w:sz w:val="20"/>
          <w:szCs w:val="20"/>
        </w:rPr>
        <w:t>ự</w:t>
      </w:r>
      <w:r w:rsidRPr="00E14498">
        <w:rPr>
          <w:rFonts w:ascii="Arial" w:hAnsi="Arial" w:cs="Arial"/>
          <w:sz w:val="20"/>
          <w:szCs w:val="20"/>
        </w:rPr>
        <w:t xml:space="preserve"> qu</w:t>
      </w:r>
      <w:r w:rsidRPr="00E14498">
        <w:rPr>
          <w:rFonts w:ascii="Arial" w:hAnsi="Arial" w:cs="Arial"/>
          <w:sz w:val="20"/>
          <w:szCs w:val="20"/>
        </w:rPr>
        <w:t>ả</w:t>
      </w:r>
      <w:r w:rsidRPr="00E14498">
        <w:rPr>
          <w:rFonts w:ascii="Arial" w:hAnsi="Arial" w:cs="Arial"/>
          <w:sz w:val="20"/>
          <w:szCs w:val="20"/>
        </w:rPr>
        <w:t>n lý v</w:t>
      </w:r>
      <w:r w:rsidRPr="00E14498">
        <w:rPr>
          <w:rFonts w:ascii="Arial" w:hAnsi="Arial" w:cs="Arial"/>
          <w:sz w:val="20"/>
          <w:szCs w:val="20"/>
        </w:rPr>
        <w:t>ố</w:t>
      </w:r>
      <w:r w:rsidRPr="00E14498">
        <w:rPr>
          <w:rFonts w:ascii="Arial" w:hAnsi="Arial" w:cs="Arial"/>
          <w:sz w:val="20"/>
          <w:szCs w:val="20"/>
        </w:rPr>
        <w:t>n (sau đây g</w:t>
      </w:r>
      <w:r w:rsidRPr="00E14498">
        <w:rPr>
          <w:rFonts w:ascii="Arial" w:hAnsi="Arial" w:cs="Arial"/>
          <w:sz w:val="20"/>
          <w:szCs w:val="20"/>
        </w:rPr>
        <w:t>ọ</w:t>
      </w:r>
      <w:r w:rsidRPr="00E14498">
        <w:rPr>
          <w:rFonts w:ascii="Arial" w:hAnsi="Arial" w:cs="Arial"/>
          <w:sz w:val="20"/>
          <w:szCs w:val="20"/>
        </w:rPr>
        <w:t>i là đ</w:t>
      </w:r>
      <w:r w:rsidRPr="00E14498">
        <w:rPr>
          <w:rFonts w:ascii="Arial" w:hAnsi="Arial" w:cs="Arial"/>
          <w:sz w:val="20"/>
          <w:szCs w:val="20"/>
        </w:rPr>
        <w:t>ố</w:t>
      </w:r>
      <w:r w:rsidRPr="00E14498">
        <w:rPr>
          <w:rFonts w:ascii="Arial" w:hAnsi="Arial" w:cs="Arial"/>
          <w:sz w:val="20"/>
          <w:szCs w:val="20"/>
        </w:rPr>
        <w:t>i tư</w:t>
      </w:r>
      <w:r w:rsidRPr="00E14498">
        <w:rPr>
          <w:rFonts w:ascii="Arial" w:hAnsi="Arial" w:cs="Arial"/>
          <w:sz w:val="20"/>
          <w:szCs w:val="20"/>
        </w:rPr>
        <w:t>ợ</w:t>
      </w:r>
      <w:r w:rsidRPr="00E14498">
        <w:rPr>
          <w:rFonts w:ascii="Arial" w:hAnsi="Arial" w:cs="Arial"/>
          <w:sz w:val="20"/>
          <w:szCs w:val="20"/>
        </w:rPr>
        <w:t>ng báo cáo) g</w:t>
      </w:r>
      <w:r w:rsidRPr="00E14498">
        <w:rPr>
          <w:rFonts w:ascii="Arial" w:hAnsi="Arial" w:cs="Arial"/>
          <w:sz w:val="20"/>
          <w:szCs w:val="20"/>
        </w:rPr>
        <w:t>ử</w:t>
      </w:r>
      <w:r w:rsidRPr="00E14498">
        <w:rPr>
          <w:rFonts w:ascii="Arial" w:hAnsi="Arial" w:cs="Arial"/>
          <w:sz w:val="20"/>
          <w:szCs w:val="20"/>
        </w:rPr>
        <w:t xml:space="preserve">i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các báo cáo đ</w:t>
      </w:r>
      <w:r w:rsidRPr="00E14498">
        <w:rPr>
          <w:rFonts w:ascii="Arial" w:hAnsi="Arial" w:cs="Arial"/>
          <w:sz w:val="20"/>
          <w:szCs w:val="20"/>
        </w:rPr>
        <w:t>ị</w:t>
      </w:r>
      <w:r w:rsidRPr="00E14498">
        <w:rPr>
          <w:rFonts w:ascii="Arial" w:hAnsi="Arial" w:cs="Arial"/>
          <w:sz w:val="20"/>
          <w:szCs w:val="20"/>
        </w:rPr>
        <w:t>nh k</w:t>
      </w:r>
      <w:r w:rsidRPr="00E14498">
        <w:rPr>
          <w:rFonts w:ascii="Arial" w:hAnsi="Arial" w:cs="Arial"/>
          <w:sz w:val="20"/>
          <w:szCs w:val="20"/>
        </w:rPr>
        <w:t>ỳ</w:t>
      </w:r>
      <w:r w:rsidRPr="00E14498">
        <w:rPr>
          <w:rFonts w:ascii="Arial" w:hAnsi="Arial" w:cs="Arial"/>
          <w:sz w:val="20"/>
          <w:szCs w:val="20"/>
        </w:rPr>
        <w:t xml:space="preserve"> dư</w:t>
      </w:r>
      <w:r w:rsidRPr="00E14498">
        <w:rPr>
          <w:rFonts w:ascii="Arial" w:hAnsi="Arial" w:cs="Arial"/>
          <w:sz w:val="20"/>
          <w:szCs w:val="20"/>
        </w:rPr>
        <w:t>ớ</w:t>
      </w:r>
      <w:r w:rsidRPr="00E14498">
        <w:rPr>
          <w:rFonts w:ascii="Arial" w:hAnsi="Arial" w:cs="Arial"/>
          <w:sz w:val="20"/>
          <w:szCs w:val="20"/>
        </w:rPr>
        <w:t>i hình th</w:t>
      </w:r>
      <w:r w:rsidRPr="00E14498">
        <w:rPr>
          <w:rFonts w:ascii="Arial" w:hAnsi="Arial" w:cs="Arial"/>
          <w:sz w:val="20"/>
          <w:szCs w:val="20"/>
        </w:rPr>
        <w:t>ứ</w:t>
      </w:r>
      <w:r w:rsidRPr="00E14498">
        <w:rPr>
          <w:rFonts w:ascii="Arial" w:hAnsi="Arial" w:cs="Arial"/>
          <w:sz w:val="20"/>
          <w:szCs w:val="20"/>
        </w:rPr>
        <w:t>c văn b</w:t>
      </w:r>
      <w:r w:rsidRPr="00E14498">
        <w:rPr>
          <w:rFonts w:ascii="Arial" w:hAnsi="Arial" w:cs="Arial"/>
          <w:sz w:val="20"/>
          <w:szCs w:val="20"/>
        </w:rPr>
        <w:t>ả</w:t>
      </w:r>
      <w:r w:rsidRPr="00E14498">
        <w:rPr>
          <w:rFonts w:ascii="Arial" w:hAnsi="Arial" w:cs="Arial"/>
          <w:sz w:val="20"/>
          <w:szCs w:val="20"/>
        </w:rPr>
        <w:t>n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trên h</w:t>
      </w:r>
      <w:r w:rsidRPr="00E14498">
        <w:rPr>
          <w:rFonts w:ascii="Arial" w:hAnsi="Arial" w:cs="Arial"/>
          <w:sz w:val="20"/>
          <w:szCs w:val="20"/>
        </w:rPr>
        <w:t>ệ</w:t>
      </w:r>
      <w:r w:rsidRPr="00E14498">
        <w:rPr>
          <w:rFonts w:ascii="Arial" w:hAnsi="Arial" w:cs="Arial"/>
          <w:sz w:val="20"/>
          <w:szCs w:val="20"/>
        </w:rPr>
        <w:t xml:space="preserve"> th</w:t>
      </w:r>
      <w:r w:rsidRPr="00E14498">
        <w:rPr>
          <w:rFonts w:ascii="Arial" w:hAnsi="Arial" w:cs="Arial"/>
          <w:sz w:val="20"/>
          <w:szCs w:val="20"/>
        </w:rPr>
        <w:t>ố</w:t>
      </w:r>
      <w:r w:rsidRPr="00E14498">
        <w:rPr>
          <w:rFonts w:ascii="Arial" w:hAnsi="Arial" w:cs="Arial"/>
          <w:sz w:val="20"/>
          <w:szCs w:val="20"/>
        </w:rPr>
        <w:t>ng cơ s</w:t>
      </w:r>
      <w:r w:rsidRPr="00E14498">
        <w:rPr>
          <w:rFonts w:ascii="Arial" w:hAnsi="Arial" w:cs="Arial"/>
          <w:sz w:val="20"/>
          <w:szCs w:val="20"/>
        </w:rPr>
        <w:t>ở</w:t>
      </w:r>
      <w:r w:rsidRPr="00E14498">
        <w:rPr>
          <w:rFonts w:ascii="Arial" w:hAnsi="Arial" w:cs="Arial"/>
          <w:sz w:val="20"/>
          <w:szCs w:val="20"/>
        </w:rPr>
        <w:t xml:space="preserve"> d</w:t>
      </w:r>
      <w:r w:rsidRPr="00E14498">
        <w:rPr>
          <w:rFonts w:ascii="Arial" w:hAnsi="Arial" w:cs="Arial"/>
          <w:sz w:val="20"/>
          <w:szCs w:val="20"/>
        </w:rPr>
        <w:t>ữ</w:t>
      </w:r>
      <w:r w:rsidRPr="00E14498">
        <w:rPr>
          <w:rFonts w:ascii="Arial" w:hAnsi="Arial" w:cs="Arial"/>
          <w:sz w:val="20"/>
          <w:szCs w:val="20"/>
        </w:rPr>
        <w:t xml:space="preserve"> li</w:t>
      </w:r>
      <w:r w:rsidRPr="00E14498">
        <w:rPr>
          <w:rFonts w:ascii="Arial" w:hAnsi="Arial" w:cs="Arial"/>
          <w:sz w:val="20"/>
          <w:szCs w:val="20"/>
        </w:rPr>
        <w:t>ệ</w:t>
      </w:r>
      <w:r w:rsidRPr="00E14498">
        <w:rPr>
          <w:rFonts w:ascii="Arial" w:hAnsi="Arial" w:cs="Arial"/>
          <w:sz w:val="20"/>
          <w:szCs w:val="20"/>
        </w:rPr>
        <w:t>u c</w:t>
      </w:r>
      <w:r w:rsidRPr="00E14498">
        <w:rPr>
          <w:rFonts w:ascii="Arial" w:hAnsi="Arial" w:cs="Arial"/>
          <w:sz w:val="20"/>
          <w:szCs w:val="20"/>
        </w:rPr>
        <w:t>ủ</w:t>
      </w:r>
      <w:r w:rsidRPr="00E14498">
        <w:rPr>
          <w:rFonts w:ascii="Arial" w:hAnsi="Arial" w:cs="Arial"/>
          <w:sz w:val="20"/>
          <w:szCs w:val="20"/>
        </w:rPr>
        <w:t xml:space="preserve">a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ố</w:t>
      </w:r>
      <w:r w:rsidRPr="00E14498">
        <w:rPr>
          <w:rFonts w:ascii="Arial" w:hAnsi="Arial" w:cs="Arial"/>
          <w:sz w:val="20"/>
          <w:szCs w:val="20"/>
        </w:rPr>
        <w:t>i tư</w:t>
      </w:r>
      <w:r w:rsidRPr="00E14498">
        <w:rPr>
          <w:rFonts w:ascii="Arial" w:hAnsi="Arial" w:cs="Arial"/>
          <w:sz w:val="20"/>
          <w:szCs w:val="20"/>
        </w:rPr>
        <w:t>ợ</w:t>
      </w:r>
      <w:r w:rsidRPr="00E14498">
        <w:rPr>
          <w:rFonts w:ascii="Arial" w:hAnsi="Arial" w:cs="Arial"/>
          <w:sz w:val="20"/>
          <w:szCs w:val="20"/>
        </w:rPr>
        <w:t>ng báo cáo không g</w:t>
      </w:r>
      <w:r w:rsidRPr="00E14498">
        <w:rPr>
          <w:rFonts w:ascii="Arial" w:hAnsi="Arial" w:cs="Arial"/>
          <w:sz w:val="20"/>
          <w:szCs w:val="20"/>
        </w:rPr>
        <w:t>ử</w:t>
      </w:r>
      <w:r w:rsidRPr="00E14498">
        <w:rPr>
          <w:rFonts w:ascii="Arial" w:hAnsi="Arial" w:cs="Arial"/>
          <w:sz w:val="20"/>
          <w:szCs w:val="20"/>
        </w:rPr>
        <w:t>i đư</w:t>
      </w:r>
      <w:r w:rsidRPr="00E14498">
        <w:rPr>
          <w:rFonts w:ascii="Arial" w:hAnsi="Arial" w:cs="Arial"/>
          <w:sz w:val="20"/>
          <w:szCs w:val="20"/>
        </w:rPr>
        <w:t>ợ</w:t>
      </w:r>
      <w:r w:rsidRPr="00E14498">
        <w:rPr>
          <w:rFonts w:ascii="Arial" w:hAnsi="Arial" w:cs="Arial"/>
          <w:sz w:val="20"/>
          <w:szCs w:val="20"/>
        </w:rPr>
        <w:t>c báo cáo qua h</w:t>
      </w:r>
      <w:r w:rsidRPr="00E14498">
        <w:rPr>
          <w:rFonts w:ascii="Arial" w:hAnsi="Arial" w:cs="Arial"/>
          <w:sz w:val="20"/>
          <w:szCs w:val="20"/>
        </w:rPr>
        <w:t>ệ</w:t>
      </w:r>
      <w:r w:rsidRPr="00E14498">
        <w:rPr>
          <w:rFonts w:ascii="Arial" w:hAnsi="Arial" w:cs="Arial"/>
          <w:sz w:val="20"/>
          <w:szCs w:val="20"/>
        </w:rPr>
        <w:t xml:space="preserve"> th</w:t>
      </w:r>
      <w:r w:rsidRPr="00E14498">
        <w:rPr>
          <w:rFonts w:ascii="Arial" w:hAnsi="Arial" w:cs="Arial"/>
          <w:sz w:val="20"/>
          <w:szCs w:val="20"/>
        </w:rPr>
        <w:t>ố</w:t>
      </w:r>
      <w:r w:rsidRPr="00E14498">
        <w:rPr>
          <w:rFonts w:ascii="Arial" w:hAnsi="Arial" w:cs="Arial"/>
          <w:sz w:val="20"/>
          <w:szCs w:val="20"/>
        </w:rPr>
        <w:t>ng cơ s</w:t>
      </w:r>
      <w:r w:rsidRPr="00E14498">
        <w:rPr>
          <w:rFonts w:ascii="Arial" w:hAnsi="Arial" w:cs="Arial"/>
          <w:sz w:val="20"/>
          <w:szCs w:val="20"/>
        </w:rPr>
        <w:t>ở</w:t>
      </w:r>
      <w:r w:rsidRPr="00E14498">
        <w:rPr>
          <w:rFonts w:ascii="Arial" w:hAnsi="Arial" w:cs="Arial"/>
          <w:sz w:val="20"/>
          <w:szCs w:val="20"/>
        </w:rPr>
        <w:t xml:space="preserve"> d</w:t>
      </w:r>
      <w:r w:rsidRPr="00E14498">
        <w:rPr>
          <w:rFonts w:ascii="Arial" w:hAnsi="Arial" w:cs="Arial"/>
          <w:sz w:val="20"/>
          <w:szCs w:val="20"/>
        </w:rPr>
        <w:t>ữ</w:t>
      </w:r>
      <w:r w:rsidRPr="00E14498">
        <w:rPr>
          <w:rFonts w:ascii="Arial" w:hAnsi="Arial" w:cs="Arial"/>
          <w:sz w:val="20"/>
          <w:szCs w:val="20"/>
        </w:rPr>
        <w:t xml:space="preserve"> li</w:t>
      </w:r>
      <w:r w:rsidRPr="00E14498">
        <w:rPr>
          <w:rFonts w:ascii="Arial" w:hAnsi="Arial" w:cs="Arial"/>
          <w:sz w:val="20"/>
          <w:szCs w:val="20"/>
        </w:rPr>
        <w:t>ệ</w:t>
      </w:r>
      <w:r w:rsidRPr="00E14498">
        <w:rPr>
          <w:rFonts w:ascii="Arial" w:hAnsi="Arial" w:cs="Arial"/>
          <w:sz w:val="20"/>
          <w:szCs w:val="20"/>
        </w:rPr>
        <w:t>u c</w:t>
      </w:r>
      <w:r w:rsidRPr="00E14498">
        <w:rPr>
          <w:rFonts w:ascii="Arial" w:hAnsi="Arial" w:cs="Arial"/>
          <w:sz w:val="20"/>
          <w:szCs w:val="20"/>
        </w:rPr>
        <w:t>ủ</w:t>
      </w:r>
      <w:r w:rsidRPr="00E14498">
        <w:rPr>
          <w:rFonts w:ascii="Arial" w:hAnsi="Arial" w:cs="Arial"/>
          <w:sz w:val="20"/>
          <w:szCs w:val="20"/>
        </w:rPr>
        <w:t xml:space="preserve">a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vì lý do b</w:t>
      </w:r>
      <w:r w:rsidRPr="00E14498">
        <w:rPr>
          <w:rFonts w:ascii="Arial" w:hAnsi="Arial" w:cs="Arial"/>
          <w:sz w:val="20"/>
          <w:szCs w:val="20"/>
        </w:rPr>
        <w:t>ấ</w:t>
      </w:r>
      <w:r w:rsidRPr="00E14498">
        <w:rPr>
          <w:rFonts w:ascii="Arial" w:hAnsi="Arial" w:cs="Arial"/>
          <w:sz w:val="20"/>
          <w:szCs w:val="20"/>
        </w:rPr>
        <w:t>t kh</w:t>
      </w:r>
      <w:r w:rsidRPr="00E14498">
        <w:rPr>
          <w:rFonts w:ascii="Arial" w:hAnsi="Arial" w:cs="Arial"/>
          <w:sz w:val="20"/>
          <w:szCs w:val="20"/>
        </w:rPr>
        <w:t>ả</w:t>
      </w:r>
      <w:r w:rsidRPr="00E14498">
        <w:rPr>
          <w:rFonts w:ascii="Arial" w:hAnsi="Arial" w:cs="Arial"/>
          <w:sz w:val="20"/>
          <w:szCs w:val="20"/>
        </w:rPr>
        <w:t xml:space="preserve"> kháng g</w:t>
      </w:r>
      <w:r w:rsidRPr="00E14498">
        <w:rPr>
          <w:rFonts w:ascii="Arial" w:hAnsi="Arial" w:cs="Arial"/>
          <w:sz w:val="20"/>
          <w:szCs w:val="20"/>
        </w:rPr>
        <w:t>ồ</w:t>
      </w:r>
      <w:r w:rsidRPr="00E14498">
        <w:rPr>
          <w:rFonts w:ascii="Arial" w:hAnsi="Arial" w:cs="Arial"/>
          <w:sz w:val="20"/>
          <w:szCs w:val="20"/>
        </w:rPr>
        <w:t>m h</w:t>
      </w:r>
      <w:r w:rsidRPr="00E14498">
        <w:rPr>
          <w:rFonts w:ascii="Arial" w:hAnsi="Arial" w:cs="Arial"/>
          <w:sz w:val="20"/>
          <w:szCs w:val="20"/>
        </w:rPr>
        <w:t>ệ</w:t>
      </w:r>
      <w:r w:rsidRPr="00E14498">
        <w:rPr>
          <w:rFonts w:ascii="Arial" w:hAnsi="Arial" w:cs="Arial"/>
          <w:sz w:val="20"/>
          <w:szCs w:val="20"/>
        </w:rPr>
        <w:t xml:space="preserve"> th</w:t>
      </w:r>
      <w:r w:rsidRPr="00E14498">
        <w:rPr>
          <w:rFonts w:ascii="Arial" w:hAnsi="Arial" w:cs="Arial"/>
          <w:sz w:val="20"/>
          <w:szCs w:val="20"/>
        </w:rPr>
        <w:t>ố</w:t>
      </w:r>
      <w:r w:rsidRPr="00E14498">
        <w:rPr>
          <w:rFonts w:ascii="Arial" w:hAnsi="Arial" w:cs="Arial"/>
          <w:sz w:val="20"/>
          <w:szCs w:val="20"/>
        </w:rPr>
        <w:t>ng m</w:t>
      </w:r>
      <w:r w:rsidRPr="00E14498">
        <w:rPr>
          <w:rFonts w:ascii="Arial" w:hAnsi="Arial" w:cs="Arial"/>
          <w:sz w:val="20"/>
          <w:szCs w:val="20"/>
        </w:rPr>
        <w:t>ạ</w:t>
      </w:r>
      <w:r w:rsidRPr="00E14498">
        <w:rPr>
          <w:rFonts w:ascii="Arial" w:hAnsi="Arial" w:cs="Arial"/>
          <w:sz w:val="20"/>
          <w:szCs w:val="20"/>
        </w:rPr>
        <w:t>ng, máy ch</w:t>
      </w:r>
      <w:r w:rsidRPr="00E14498">
        <w:rPr>
          <w:rFonts w:ascii="Arial" w:hAnsi="Arial" w:cs="Arial"/>
          <w:sz w:val="20"/>
          <w:szCs w:val="20"/>
        </w:rPr>
        <w:t>ủ</w:t>
      </w:r>
      <w:r w:rsidRPr="00E14498">
        <w:rPr>
          <w:rFonts w:ascii="Arial" w:hAnsi="Arial" w:cs="Arial"/>
          <w:sz w:val="20"/>
          <w:szCs w:val="20"/>
        </w:rPr>
        <w:t xml:space="preserve"> g</w:t>
      </w:r>
      <w:r w:rsidRPr="00E14498">
        <w:rPr>
          <w:rFonts w:ascii="Arial" w:hAnsi="Arial" w:cs="Arial"/>
          <w:sz w:val="20"/>
          <w:szCs w:val="20"/>
        </w:rPr>
        <w:t>ặ</w:t>
      </w:r>
      <w:r w:rsidRPr="00E14498">
        <w:rPr>
          <w:rFonts w:ascii="Arial" w:hAnsi="Arial" w:cs="Arial"/>
          <w:sz w:val="20"/>
          <w:szCs w:val="20"/>
        </w:rPr>
        <w:t>p s</w:t>
      </w:r>
      <w:r w:rsidRPr="00E14498">
        <w:rPr>
          <w:rFonts w:ascii="Arial" w:hAnsi="Arial" w:cs="Arial"/>
          <w:sz w:val="20"/>
          <w:szCs w:val="20"/>
        </w:rPr>
        <w:t>ự</w:t>
      </w:r>
      <w:r w:rsidRPr="00E14498">
        <w:rPr>
          <w:rFonts w:ascii="Arial" w:hAnsi="Arial" w:cs="Arial"/>
          <w:sz w:val="20"/>
          <w:szCs w:val="20"/>
        </w:rPr>
        <w:t xml:space="preserve"> c</w:t>
      </w:r>
      <w:r w:rsidRPr="00E14498">
        <w:rPr>
          <w:rFonts w:ascii="Arial" w:hAnsi="Arial" w:cs="Arial"/>
          <w:sz w:val="20"/>
          <w:szCs w:val="20"/>
        </w:rPr>
        <w:t>ố</w:t>
      </w:r>
      <w:r w:rsidRPr="00E14498">
        <w:rPr>
          <w:rFonts w:ascii="Arial" w:hAnsi="Arial" w:cs="Arial"/>
          <w:sz w:val="20"/>
          <w:szCs w:val="20"/>
        </w:rPr>
        <w:t>, không th</w:t>
      </w:r>
      <w:r w:rsidRPr="00E14498">
        <w:rPr>
          <w:rFonts w:ascii="Arial" w:hAnsi="Arial" w:cs="Arial"/>
          <w:sz w:val="20"/>
          <w:szCs w:val="20"/>
        </w:rPr>
        <w:t>ể</w:t>
      </w:r>
      <w:r w:rsidRPr="00E14498">
        <w:rPr>
          <w:rFonts w:ascii="Arial" w:hAnsi="Arial" w:cs="Arial"/>
          <w:sz w:val="20"/>
          <w:szCs w:val="20"/>
        </w:rPr>
        <w:t xml:space="preserve"> s</w:t>
      </w:r>
      <w:r w:rsidRPr="00E14498">
        <w:rPr>
          <w:rFonts w:ascii="Arial" w:hAnsi="Arial" w:cs="Arial"/>
          <w:sz w:val="20"/>
          <w:szCs w:val="20"/>
        </w:rPr>
        <w:t>ử</w:t>
      </w:r>
      <w:r w:rsidRPr="00E14498">
        <w:rPr>
          <w:rFonts w:ascii="Arial" w:hAnsi="Arial" w:cs="Arial"/>
          <w:sz w:val="20"/>
          <w:szCs w:val="20"/>
        </w:rPr>
        <w:t xml:space="preserve"> d</w:t>
      </w:r>
      <w:r w:rsidRPr="00E14498">
        <w:rPr>
          <w:rFonts w:ascii="Arial" w:hAnsi="Arial" w:cs="Arial"/>
          <w:sz w:val="20"/>
          <w:szCs w:val="20"/>
        </w:rPr>
        <w:t>ụ</w:t>
      </w:r>
      <w:r w:rsidRPr="00E14498">
        <w:rPr>
          <w:rFonts w:ascii="Arial" w:hAnsi="Arial" w:cs="Arial"/>
          <w:sz w:val="20"/>
          <w:szCs w:val="20"/>
        </w:rPr>
        <w:t>ng ch</w:t>
      </w:r>
      <w:r w:rsidRPr="00E14498">
        <w:rPr>
          <w:rFonts w:ascii="Arial" w:hAnsi="Arial" w:cs="Arial"/>
          <w:sz w:val="20"/>
          <w:szCs w:val="20"/>
        </w:rPr>
        <w:t>ứ</w:t>
      </w:r>
      <w:r w:rsidRPr="00E14498">
        <w:rPr>
          <w:rFonts w:ascii="Arial" w:hAnsi="Arial" w:cs="Arial"/>
          <w:sz w:val="20"/>
          <w:szCs w:val="20"/>
        </w:rPr>
        <w:t>ng thư s</w:t>
      </w:r>
      <w:r w:rsidRPr="00E14498">
        <w:rPr>
          <w:rFonts w:ascii="Arial" w:hAnsi="Arial" w:cs="Arial"/>
          <w:sz w:val="20"/>
          <w:szCs w:val="20"/>
        </w:rPr>
        <w:t>ố</w:t>
      </w:r>
      <w:r w:rsidRPr="00E14498">
        <w:rPr>
          <w:rFonts w:ascii="Arial" w:hAnsi="Arial" w:cs="Arial"/>
          <w:sz w:val="20"/>
          <w:szCs w:val="20"/>
        </w:rPr>
        <w:t xml:space="preserve"> và </w:t>
      </w:r>
      <w:r w:rsidRPr="00E14498">
        <w:rPr>
          <w:rFonts w:ascii="Arial" w:hAnsi="Arial" w:cs="Arial"/>
          <w:sz w:val="20"/>
          <w:szCs w:val="20"/>
        </w:rPr>
        <w:t>các lý do b</w:t>
      </w:r>
      <w:r w:rsidRPr="00E14498">
        <w:rPr>
          <w:rFonts w:ascii="Arial" w:hAnsi="Arial" w:cs="Arial"/>
          <w:sz w:val="20"/>
          <w:szCs w:val="20"/>
        </w:rPr>
        <w:t>ấ</w:t>
      </w:r>
      <w:r w:rsidRPr="00E14498">
        <w:rPr>
          <w:rFonts w:ascii="Arial" w:hAnsi="Arial" w:cs="Arial"/>
          <w:sz w:val="20"/>
          <w:szCs w:val="20"/>
        </w:rPr>
        <w:t>t kh</w:t>
      </w:r>
      <w:r w:rsidRPr="00E14498">
        <w:rPr>
          <w:rFonts w:ascii="Arial" w:hAnsi="Arial" w:cs="Arial"/>
          <w:sz w:val="20"/>
          <w:szCs w:val="20"/>
        </w:rPr>
        <w:t>ả</w:t>
      </w:r>
      <w:r w:rsidRPr="00E14498">
        <w:rPr>
          <w:rFonts w:ascii="Arial" w:hAnsi="Arial" w:cs="Arial"/>
          <w:sz w:val="20"/>
          <w:szCs w:val="20"/>
        </w:rPr>
        <w:t xml:space="preserve"> kháng khác, đ</w:t>
      </w:r>
      <w:r w:rsidRPr="00E14498">
        <w:rPr>
          <w:rFonts w:ascii="Arial" w:hAnsi="Arial" w:cs="Arial"/>
          <w:sz w:val="20"/>
          <w:szCs w:val="20"/>
        </w:rPr>
        <w:t>ố</w:t>
      </w:r>
      <w:r w:rsidRPr="00E14498">
        <w:rPr>
          <w:rFonts w:ascii="Arial" w:hAnsi="Arial" w:cs="Arial"/>
          <w:sz w:val="20"/>
          <w:szCs w:val="20"/>
        </w:rPr>
        <w:t>i tư</w:t>
      </w:r>
      <w:r w:rsidRPr="00E14498">
        <w:rPr>
          <w:rFonts w:ascii="Arial" w:hAnsi="Arial" w:cs="Arial"/>
          <w:sz w:val="20"/>
          <w:szCs w:val="20"/>
        </w:rPr>
        <w:t>ợ</w:t>
      </w:r>
      <w:r w:rsidRPr="00E14498">
        <w:rPr>
          <w:rFonts w:ascii="Arial" w:hAnsi="Arial" w:cs="Arial"/>
          <w:sz w:val="20"/>
          <w:szCs w:val="20"/>
        </w:rPr>
        <w:t>ng báo cáo có trách nhi</w:t>
      </w:r>
      <w:r w:rsidRPr="00E14498">
        <w:rPr>
          <w:rFonts w:ascii="Arial" w:hAnsi="Arial" w:cs="Arial"/>
          <w:sz w:val="20"/>
          <w:szCs w:val="20"/>
        </w:rPr>
        <w:t>ệ</w:t>
      </w:r>
      <w:r w:rsidRPr="00E14498">
        <w:rPr>
          <w:rFonts w:ascii="Arial" w:hAnsi="Arial" w:cs="Arial"/>
          <w:sz w:val="20"/>
          <w:szCs w:val="20"/>
        </w:rPr>
        <w:t xml:space="preserve">m thông báo cho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nêu rõ lý do và g</w:t>
      </w:r>
      <w:r w:rsidRPr="00E14498">
        <w:rPr>
          <w:rFonts w:ascii="Arial" w:hAnsi="Arial" w:cs="Arial"/>
          <w:sz w:val="20"/>
          <w:szCs w:val="20"/>
        </w:rPr>
        <w:t>ử</w:t>
      </w:r>
      <w:r w:rsidRPr="00E14498">
        <w:rPr>
          <w:rFonts w:ascii="Arial" w:hAnsi="Arial" w:cs="Arial"/>
          <w:sz w:val="20"/>
          <w:szCs w:val="20"/>
        </w:rPr>
        <w:t>i báo cáo qua h</w:t>
      </w:r>
      <w:r w:rsidRPr="00E14498">
        <w:rPr>
          <w:rFonts w:ascii="Arial" w:hAnsi="Arial" w:cs="Arial"/>
          <w:sz w:val="20"/>
          <w:szCs w:val="20"/>
        </w:rPr>
        <w:t>ệ</w:t>
      </w:r>
      <w:r w:rsidRPr="00E14498">
        <w:rPr>
          <w:rFonts w:ascii="Arial" w:hAnsi="Arial" w:cs="Arial"/>
          <w:sz w:val="20"/>
          <w:szCs w:val="20"/>
        </w:rPr>
        <w:t xml:space="preserve"> th</w:t>
      </w:r>
      <w:r w:rsidRPr="00E14498">
        <w:rPr>
          <w:rFonts w:ascii="Arial" w:hAnsi="Arial" w:cs="Arial"/>
          <w:sz w:val="20"/>
          <w:szCs w:val="20"/>
        </w:rPr>
        <w:t>ố</w:t>
      </w:r>
      <w:r w:rsidRPr="00E14498">
        <w:rPr>
          <w:rFonts w:ascii="Arial" w:hAnsi="Arial" w:cs="Arial"/>
          <w:sz w:val="20"/>
          <w:szCs w:val="20"/>
        </w:rPr>
        <w:t>ng thư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 xml:space="preserve"> ho</w:t>
      </w:r>
      <w:r w:rsidRPr="00E14498">
        <w:rPr>
          <w:rFonts w:ascii="Arial" w:hAnsi="Arial" w:cs="Arial"/>
          <w:sz w:val="20"/>
          <w:szCs w:val="20"/>
        </w:rPr>
        <w:t>ặ</w:t>
      </w:r>
      <w:r w:rsidRPr="00E14498">
        <w:rPr>
          <w:rFonts w:ascii="Arial" w:hAnsi="Arial" w:cs="Arial"/>
          <w:sz w:val="20"/>
          <w:szCs w:val="20"/>
        </w:rPr>
        <w:t>c dư</w:t>
      </w:r>
      <w:r w:rsidRPr="00E14498">
        <w:rPr>
          <w:rFonts w:ascii="Arial" w:hAnsi="Arial" w:cs="Arial"/>
          <w:sz w:val="20"/>
          <w:szCs w:val="20"/>
        </w:rPr>
        <w:t>ớ</w:t>
      </w:r>
      <w:r w:rsidRPr="00E14498">
        <w:rPr>
          <w:rFonts w:ascii="Arial" w:hAnsi="Arial" w:cs="Arial"/>
          <w:sz w:val="20"/>
          <w:szCs w:val="20"/>
        </w:rPr>
        <w:t>i hình th</w:t>
      </w:r>
      <w:r w:rsidRPr="00E14498">
        <w:rPr>
          <w:rFonts w:ascii="Arial" w:hAnsi="Arial" w:cs="Arial"/>
          <w:sz w:val="20"/>
          <w:szCs w:val="20"/>
        </w:rPr>
        <w:t>ứ</w:t>
      </w:r>
      <w:r w:rsidRPr="00E14498">
        <w:rPr>
          <w:rFonts w:ascii="Arial" w:hAnsi="Arial" w:cs="Arial"/>
          <w:sz w:val="20"/>
          <w:szCs w:val="20"/>
        </w:rPr>
        <w:t>c văn b</w:t>
      </w:r>
      <w:r w:rsidRPr="00E14498">
        <w:rPr>
          <w:rFonts w:ascii="Arial" w:hAnsi="Arial" w:cs="Arial"/>
          <w:sz w:val="20"/>
          <w:szCs w:val="20"/>
        </w:rPr>
        <w:t>ả</w:t>
      </w:r>
      <w:r w:rsidRPr="00E14498">
        <w:rPr>
          <w:rFonts w:ascii="Arial" w:hAnsi="Arial" w:cs="Arial"/>
          <w:sz w:val="20"/>
          <w:szCs w:val="20"/>
        </w:rPr>
        <w:t>n gi</w:t>
      </w:r>
      <w:r w:rsidRPr="00E14498">
        <w:rPr>
          <w:rFonts w:ascii="Arial" w:hAnsi="Arial" w:cs="Arial"/>
          <w:sz w:val="20"/>
          <w:szCs w:val="20"/>
        </w:rPr>
        <w:t>ấ</w:t>
      </w:r>
      <w:r w:rsidRPr="00E14498">
        <w:rPr>
          <w:rFonts w:ascii="Arial" w:hAnsi="Arial" w:cs="Arial"/>
          <w:sz w:val="20"/>
          <w:szCs w:val="20"/>
        </w:rPr>
        <w:t>y. Ngay sau khi đã kh</w:t>
      </w:r>
      <w:r w:rsidRPr="00E14498">
        <w:rPr>
          <w:rFonts w:ascii="Arial" w:hAnsi="Arial" w:cs="Arial"/>
          <w:sz w:val="20"/>
          <w:szCs w:val="20"/>
        </w:rPr>
        <w:t>ắ</w:t>
      </w:r>
      <w:r w:rsidRPr="00E14498">
        <w:rPr>
          <w:rFonts w:ascii="Arial" w:hAnsi="Arial" w:cs="Arial"/>
          <w:sz w:val="20"/>
          <w:szCs w:val="20"/>
        </w:rPr>
        <w:t>c ph</w:t>
      </w:r>
      <w:r w:rsidRPr="00E14498">
        <w:rPr>
          <w:rFonts w:ascii="Arial" w:hAnsi="Arial" w:cs="Arial"/>
          <w:sz w:val="20"/>
          <w:szCs w:val="20"/>
        </w:rPr>
        <w:t>ụ</w:t>
      </w:r>
      <w:r w:rsidRPr="00E14498">
        <w:rPr>
          <w:rFonts w:ascii="Arial" w:hAnsi="Arial" w:cs="Arial"/>
          <w:sz w:val="20"/>
          <w:szCs w:val="20"/>
        </w:rPr>
        <w:t>c đư</w:t>
      </w:r>
      <w:r w:rsidRPr="00E14498">
        <w:rPr>
          <w:rFonts w:ascii="Arial" w:hAnsi="Arial" w:cs="Arial"/>
          <w:sz w:val="20"/>
          <w:szCs w:val="20"/>
        </w:rPr>
        <w:t>ợ</w:t>
      </w:r>
      <w:r w:rsidRPr="00E14498">
        <w:rPr>
          <w:rFonts w:ascii="Arial" w:hAnsi="Arial" w:cs="Arial"/>
          <w:sz w:val="20"/>
          <w:szCs w:val="20"/>
        </w:rPr>
        <w:t>c tình tr</w:t>
      </w:r>
      <w:r w:rsidRPr="00E14498">
        <w:rPr>
          <w:rFonts w:ascii="Arial" w:hAnsi="Arial" w:cs="Arial"/>
          <w:sz w:val="20"/>
          <w:szCs w:val="20"/>
        </w:rPr>
        <w:t>ạ</w:t>
      </w:r>
      <w:r w:rsidRPr="00E14498">
        <w:rPr>
          <w:rFonts w:ascii="Arial" w:hAnsi="Arial" w:cs="Arial"/>
          <w:sz w:val="20"/>
          <w:szCs w:val="20"/>
        </w:rPr>
        <w:t>ng b</w:t>
      </w:r>
      <w:r w:rsidRPr="00E14498">
        <w:rPr>
          <w:rFonts w:ascii="Arial" w:hAnsi="Arial" w:cs="Arial"/>
          <w:sz w:val="20"/>
          <w:szCs w:val="20"/>
        </w:rPr>
        <w:t>ấ</w:t>
      </w:r>
      <w:r w:rsidRPr="00E14498">
        <w:rPr>
          <w:rFonts w:ascii="Arial" w:hAnsi="Arial" w:cs="Arial"/>
          <w:sz w:val="20"/>
          <w:szCs w:val="20"/>
        </w:rPr>
        <w:t>t kh</w:t>
      </w:r>
      <w:r w:rsidRPr="00E14498">
        <w:rPr>
          <w:rFonts w:ascii="Arial" w:hAnsi="Arial" w:cs="Arial"/>
          <w:sz w:val="20"/>
          <w:szCs w:val="20"/>
        </w:rPr>
        <w:t>ả</w:t>
      </w:r>
      <w:r w:rsidRPr="00E14498">
        <w:rPr>
          <w:rFonts w:ascii="Arial" w:hAnsi="Arial" w:cs="Arial"/>
          <w:sz w:val="20"/>
          <w:szCs w:val="20"/>
        </w:rPr>
        <w:t xml:space="preserve"> kháng, đ</w:t>
      </w:r>
      <w:r w:rsidRPr="00E14498">
        <w:rPr>
          <w:rFonts w:ascii="Arial" w:hAnsi="Arial" w:cs="Arial"/>
          <w:sz w:val="20"/>
          <w:szCs w:val="20"/>
        </w:rPr>
        <w:t>ố</w:t>
      </w:r>
      <w:r w:rsidRPr="00E14498">
        <w:rPr>
          <w:rFonts w:ascii="Arial" w:hAnsi="Arial" w:cs="Arial"/>
          <w:sz w:val="20"/>
          <w:szCs w:val="20"/>
        </w:rPr>
        <w:t>i tư</w:t>
      </w:r>
      <w:r w:rsidRPr="00E14498">
        <w:rPr>
          <w:rFonts w:ascii="Arial" w:hAnsi="Arial" w:cs="Arial"/>
          <w:sz w:val="20"/>
          <w:szCs w:val="20"/>
        </w:rPr>
        <w:t>ợ</w:t>
      </w:r>
      <w:r w:rsidRPr="00E14498">
        <w:rPr>
          <w:rFonts w:ascii="Arial" w:hAnsi="Arial" w:cs="Arial"/>
          <w:sz w:val="20"/>
          <w:szCs w:val="20"/>
        </w:rPr>
        <w:t>ng báo cáo có trách nhi</w:t>
      </w:r>
      <w:r w:rsidRPr="00E14498">
        <w:rPr>
          <w:rFonts w:ascii="Arial" w:hAnsi="Arial" w:cs="Arial"/>
          <w:sz w:val="20"/>
          <w:szCs w:val="20"/>
        </w:rPr>
        <w:t>ệ</w:t>
      </w:r>
      <w:r w:rsidRPr="00E14498">
        <w:rPr>
          <w:rFonts w:ascii="Arial" w:hAnsi="Arial" w:cs="Arial"/>
          <w:sz w:val="20"/>
          <w:szCs w:val="20"/>
        </w:rPr>
        <w:t>m báo cáo đ</w:t>
      </w:r>
      <w:r w:rsidRPr="00E14498">
        <w:rPr>
          <w:rFonts w:ascii="Arial" w:hAnsi="Arial" w:cs="Arial"/>
          <w:sz w:val="20"/>
          <w:szCs w:val="20"/>
        </w:rPr>
        <w:t>ầ</w:t>
      </w:r>
      <w:r w:rsidRPr="00E14498">
        <w:rPr>
          <w:rFonts w:ascii="Arial" w:hAnsi="Arial" w:cs="Arial"/>
          <w:sz w:val="20"/>
          <w:szCs w:val="20"/>
        </w:rPr>
        <w:t>y đ</w:t>
      </w:r>
      <w:r w:rsidRPr="00E14498">
        <w:rPr>
          <w:rFonts w:ascii="Arial" w:hAnsi="Arial" w:cs="Arial"/>
          <w:sz w:val="20"/>
          <w:szCs w:val="20"/>
        </w:rPr>
        <w:t>ủ</w:t>
      </w:r>
      <w:r w:rsidRPr="00E14498">
        <w:rPr>
          <w:rFonts w:ascii="Arial" w:hAnsi="Arial" w:cs="Arial"/>
          <w:sz w:val="20"/>
          <w:szCs w:val="20"/>
        </w:rPr>
        <w:t xml:space="preserve"> trên h</w:t>
      </w:r>
      <w:r w:rsidRPr="00E14498">
        <w:rPr>
          <w:rFonts w:ascii="Arial" w:hAnsi="Arial" w:cs="Arial"/>
          <w:sz w:val="20"/>
          <w:szCs w:val="20"/>
        </w:rPr>
        <w:t>ệ</w:t>
      </w:r>
      <w:r w:rsidRPr="00E14498">
        <w:rPr>
          <w:rFonts w:ascii="Arial" w:hAnsi="Arial" w:cs="Arial"/>
          <w:sz w:val="20"/>
          <w:szCs w:val="20"/>
        </w:rPr>
        <w:t xml:space="preserve"> th</w:t>
      </w:r>
      <w:r w:rsidRPr="00E14498">
        <w:rPr>
          <w:rFonts w:ascii="Arial" w:hAnsi="Arial" w:cs="Arial"/>
          <w:sz w:val="20"/>
          <w:szCs w:val="20"/>
        </w:rPr>
        <w:t>ố</w:t>
      </w:r>
      <w:r w:rsidRPr="00E14498">
        <w:rPr>
          <w:rFonts w:ascii="Arial" w:hAnsi="Arial" w:cs="Arial"/>
          <w:sz w:val="20"/>
          <w:szCs w:val="20"/>
        </w:rPr>
        <w:t>ng cơ s</w:t>
      </w:r>
      <w:r w:rsidRPr="00E14498">
        <w:rPr>
          <w:rFonts w:ascii="Arial" w:hAnsi="Arial" w:cs="Arial"/>
          <w:sz w:val="20"/>
          <w:szCs w:val="20"/>
        </w:rPr>
        <w:t>ở</w:t>
      </w:r>
      <w:r w:rsidRPr="00E14498">
        <w:rPr>
          <w:rFonts w:ascii="Arial" w:hAnsi="Arial" w:cs="Arial"/>
          <w:sz w:val="20"/>
          <w:szCs w:val="20"/>
        </w:rPr>
        <w:t xml:space="preserve"> d</w:t>
      </w:r>
      <w:r w:rsidRPr="00E14498">
        <w:rPr>
          <w:rFonts w:ascii="Arial" w:hAnsi="Arial" w:cs="Arial"/>
          <w:sz w:val="20"/>
          <w:szCs w:val="20"/>
        </w:rPr>
        <w:t>ữ</w:t>
      </w:r>
      <w:r w:rsidRPr="00E14498">
        <w:rPr>
          <w:rFonts w:ascii="Arial" w:hAnsi="Arial" w:cs="Arial"/>
          <w:sz w:val="20"/>
          <w:szCs w:val="20"/>
        </w:rPr>
        <w:t xml:space="preserve"> li</w:t>
      </w:r>
      <w:r w:rsidRPr="00E14498">
        <w:rPr>
          <w:rFonts w:ascii="Arial" w:hAnsi="Arial" w:cs="Arial"/>
          <w:sz w:val="20"/>
          <w:szCs w:val="20"/>
        </w:rPr>
        <w:t>ệ</w:t>
      </w:r>
      <w:r w:rsidRPr="00E14498">
        <w:rPr>
          <w:rFonts w:ascii="Arial" w:hAnsi="Arial" w:cs="Arial"/>
          <w:sz w:val="20"/>
          <w:szCs w:val="20"/>
        </w:rPr>
        <w:t>u c</w:t>
      </w:r>
      <w:r w:rsidRPr="00E14498">
        <w:rPr>
          <w:rFonts w:ascii="Arial" w:hAnsi="Arial" w:cs="Arial"/>
          <w:sz w:val="20"/>
          <w:szCs w:val="20"/>
        </w:rPr>
        <w:t>ủ</w:t>
      </w:r>
      <w:r w:rsidRPr="00E14498">
        <w:rPr>
          <w:rFonts w:ascii="Arial" w:hAnsi="Arial" w:cs="Arial"/>
          <w:sz w:val="20"/>
          <w:szCs w:val="20"/>
        </w:rPr>
        <w:t xml:space="preserve">a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w:t>
      </w:r>
    </w:p>
    <w:p w14:paraId="1AEB7B6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S</w:t>
      </w:r>
      <w:r w:rsidRPr="00E14498">
        <w:rPr>
          <w:rFonts w:ascii="Arial" w:hAnsi="Arial" w:cs="Arial"/>
          <w:sz w:val="20"/>
          <w:szCs w:val="20"/>
        </w:rPr>
        <w:t>ử</w:t>
      </w:r>
      <w:r w:rsidRPr="00E14498">
        <w:rPr>
          <w:rFonts w:ascii="Arial" w:hAnsi="Arial" w:cs="Arial"/>
          <w:sz w:val="20"/>
          <w:szCs w:val="20"/>
        </w:rPr>
        <w:t>a đ</w:t>
      </w:r>
      <w:r w:rsidRPr="00E14498">
        <w:rPr>
          <w:rFonts w:ascii="Arial" w:hAnsi="Arial" w:cs="Arial"/>
          <w:sz w:val="20"/>
          <w:szCs w:val="20"/>
        </w:rPr>
        <w:t>ổ</w:t>
      </w:r>
      <w:r w:rsidRPr="00E14498">
        <w:rPr>
          <w:rFonts w:ascii="Arial" w:hAnsi="Arial" w:cs="Arial"/>
          <w:sz w:val="20"/>
          <w:szCs w:val="20"/>
        </w:rPr>
        <w:t>i, b</w:t>
      </w:r>
      <w:r w:rsidRPr="00E14498">
        <w:rPr>
          <w:rFonts w:ascii="Arial" w:hAnsi="Arial" w:cs="Arial"/>
          <w:sz w:val="20"/>
          <w:szCs w:val="20"/>
        </w:rPr>
        <w:t>ổ</w:t>
      </w:r>
      <w:r w:rsidRPr="00E14498">
        <w:rPr>
          <w:rFonts w:ascii="Arial" w:hAnsi="Arial" w:cs="Arial"/>
          <w:sz w:val="20"/>
          <w:szCs w:val="20"/>
        </w:rPr>
        <w:t xml:space="preserve"> sung kho</w:t>
      </w:r>
      <w:r w:rsidRPr="00E14498">
        <w:rPr>
          <w:rFonts w:ascii="Arial" w:hAnsi="Arial" w:cs="Arial"/>
          <w:sz w:val="20"/>
          <w:szCs w:val="20"/>
        </w:rPr>
        <w:t>ả</w:t>
      </w:r>
      <w:r w:rsidRPr="00E14498">
        <w:rPr>
          <w:rFonts w:ascii="Arial" w:hAnsi="Arial" w:cs="Arial"/>
          <w:sz w:val="20"/>
          <w:szCs w:val="20"/>
        </w:rPr>
        <w:t>n 11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79</w:t>
      </w:r>
    </w:p>
    <w:p w14:paraId="56EAFE9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“11.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công 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ph</w:t>
      </w:r>
      <w:r w:rsidRPr="00E14498">
        <w:rPr>
          <w:rFonts w:ascii="Arial" w:hAnsi="Arial" w:cs="Arial"/>
          <w:sz w:val="20"/>
          <w:szCs w:val="20"/>
        </w:rPr>
        <w:t>ả</w:t>
      </w:r>
      <w:r w:rsidRPr="00E14498">
        <w:rPr>
          <w:rFonts w:ascii="Arial" w:hAnsi="Arial" w:cs="Arial"/>
          <w:sz w:val="20"/>
          <w:szCs w:val="20"/>
        </w:rPr>
        <w:t xml:space="preserve">i báo cáo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4</w:t>
      </w:r>
      <w:r w:rsidRPr="00E14498">
        <w:rPr>
          <w:rFonts w:ascii="Arial" w:hAnsi="Arial" w:cs="Arial"/>
          <w:sz w:val="20"/>
          <w:szCs w:val="20"/>
        </w:rPr>
        <w:t>8 gi</w:t>
      </w:r>
      <w:r w:rsidRPr="00E14498">
        <w:rPr>
          <w:rFonts w:ascii="Arial" w:hAnsi="Arial" w:cs="Arial"/>
          <w:sz w:val="20"/>
          <w:szCs w:val="20"/>
        </w:rPr>
        <w:t>ờ</w:t>
      </w:r>
      <w:r w:rsidRPr="00E14498">
        <w:rPr>
          <w:rFonts w:ascii="Arial" w:hAnsi="Arial" w:cs="Arial"/>
          <w:sz w:val="20"/>
          <w:szCs w:val="20"/>
        </w:rPr>
        <w:t xml:space="preserve">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khi nh</w:t>
      </w:r>
      <w:r w:rsidRPr="00E14498">
        <w:rPr>
          <w:rFonts w:ascii="Arial" w:hAnsi="Arial" w:cs="Arial"/>
          <w:sz w:val="20"/>
          <w:szCs w:val="20"/>
        </w:rPr>
        <w:t>ậ</w:t>
      </w:r>
      <w:r w:rsidRPr="00E14498">
        <w:rPr>
          <w:rFonts w:ascii="Arial" w:hAnsi="Arial" w:cs="Arial"/>
          <w:sz w:val="20"/>
          <w:szCs w:val="20"/>
        </w:rPr>
        <w:t>n đư</w:t>
      </w:r>
      <w:r w:rsidRPr="00E14498">
        <w:rPr>
          <w:rFonts w:ascii="Arial" w:hAnsi="Arial" w:cs="Arial"/>
          <w:sz w:val="20"/>
          <w:szCs w:val="20"/>
        </w:rPr>
        <w:t>ợ</w:t>
      </w:r>
      <w:r w:rsidRPr="00E14498">
        <w:rPr>
          <w:rFonts w:ascii="Arial" w:hAnsi="Arial" w:cs="Arial"/>
          <w:sz w:val="20"/>
          <w:szCs w:val="20"/>
        </w:rPr>
        <w:t>c yêu c</w:t>
      </w:r>
      <w:r w:rsidRPr="00E14498">
        <w:rPr>
          <w:rFonts w:ascii="Arial" w:hAnsi="Arial" w:cs="Arial"/>
          <w:sz w:val="20"/>
          <w:szCs w:val="20"/>
        </w:rPr>
        <w:t>ầ</w:t>
      </w:r>
      <w:r w:rsidRPr="00E14498">
        <w:rPr>
          <w:rFonts w:ascii="Arial" w:hAnsi="Arial" w:cs="Arial"/>
          <w:sz w:val="20"/>
          <w:szCs w:val="20"/>
        </w:rPr>
        <w:t>u báo cáo quy đ</w:t>
      </w:r>
      <w:r w:rsidRPr="00E14498">
        <w:rPr>
          <w:rFonts w:ascii="Arial" w:hAnsi="Arial" w:cs="Arial"/>
          <w:sz w:val="20"/>
          <w:szCs w:val="20"/>
        </w:rPr>
        <w:t>ị</w:t>
      </w:r>
      <w:r w:rsidRPr="00E14498">
        <w:rPr>
          <w:rFonts w:ascii="Arial" w:hAnsi="Arial" w:cs="Arial"/>
          <w:sz w:val="20"/>
          <w:szCs w:val="20"/>
        </w:rPr>
        <w:t>nh t</w:t>
      </w:r>
      <w:r w:rsidRPr="00E14498">
        <w:rPr>
          <w:rFonts w:ascii="Arial" w:hAnsi="Arial" w:cs="Arial"/>
          <w:sz w:val="20"/>
          <w:szCs w:val="20"/>
        </w:rPr>
        <w:t>ạ</w:t>
      </w:r>
      <w:r w:rsidRPr="00E14498">
        <w:rPr>
          <w:rFonts w:ascii="Arial" w:hAnsi="Arial" w:cs="Arial"/>
          <w:sz w:val="20"/>
          <w:szCs w:val="20"/>
        </w:rPr>
        <w:t>i kho</w:t>
      </w:r>
      <w:r w:rsidRPr="00E14498">
        <w:rPr>
          <w:rFonts w:ascii="Arial" w:hAnsi="Arial" w:cs="Arial"/>
          <w:sz w:val="20"/>
          <w:szCs w:val="20"/>
        </w:rPr>
        <w:t>ả</w:t>
      </w:r>
      <w:r w:rsidRPr="00E14498">
        <w:rPr>
          <w:rFonts w:ascii="Arial" w:hAnsi="Arial" w:cs="Arial"/>
          <w:sz w:val="20"/>
          <w:szCs w:val="20"/>
        </w:rPr>
        <w:t>n 10 Đi</w:t>
      </w:r>
      <w:r w:rsidRPr="00E14498">
        <w:rPr>
          <w:rFonts w:ascii="Arial" w:hAnsi="Arial" w:cs="Arial"/>
          <w:sz w:val="20"/>
          <w:szCs w:val="20"/>
        </w:rPr>
        <w:t>ề</w:t>
      </w:r>
      <w:r w:rsidRPr="00E14498">
        <w:rPr>
          <w:rFonts w:ascii="Arial" w:hAnsi="Arial" w:cs="Arial"/>
          <w:sz w:val="20"/>
          <w:szCs w:val="20"/>
        </w:rPr>
        <w:t>u này.”.</w:t>
      </w:r>
    </w:p>
    <w:p w14:paraId="103568E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28. Bãi b</w:t>
      </w:r>
      <w:r w:rsidRPr="00E14498">
        <w:rPr>
          <w:rFonts w:ascii="Arial" w:hAnsi="Arial" w:cs="Arial"/>
          <w:b/>
          <w:sz w:val="20"/>
          <w:szCs w:val="20"/>
        </w:rPr>
        <w:t>ỏ</w:t>
      </w:r>
      <w:r w:rsidRPr="00E14498">
        <w:rPr>
          <w:rFonts w:ascii="Arial" w:hAnsi="Arial" w:cs="Arial"/>
          <w:b/>
          <w:sz w:val="20"/>
          <w:szCs w:val="20"/>
        </w:rPr>
        <w:t>, thay th</w:t>
      </w:r>
      <w:r w:rsidRPr="00E14498">
        <w:rPr>
          <w:rFonts w:ascii="Arial" w:hAnsi="Arial" w:cs="Arial"/>
          <w:b/>
          <w:sz w:val="20"/>
          <w:szCs w:val="20"/>
        </w:rPr>
        <w:t>ế</w:t>
      </w:r>
      <w:r w:rsidRPr="00E14498">
        <w:rPr>
          <w:rFonts w:ascii="Arial" w:hAnsi="Arial" w:cs="Arial"/>
          <w:b/>
          <w:sz w:val="20"/>
          <w:szCs w:val="20"/>
        </w:rPr>
        <w:t xml:space="preserve"> m</w:t>
      </w:r>
      <w:r w:rsidRPr="00E14498">
        <w:rPr>
          <w:rFonts w:ascii="Arial" w:hAnsi="Arial" w:cs="Arial"/>
          <w:b/>
          <w:sz w:val="20"/>
          <w:szCs w:val="20"/>
        </w:rPr>
        <w:t>ộ</w:t>
      </w:r>
      <w:r w:rsidRPr="00E14498">
        <w:rPr>
          <w:rFonts w:ascii="Arial" w:hAnsi="Arial" w:cs="Arial"/>
          <w:b/>
          <w:sz w:val="20"/>
          <w:szCs w:val="20"/>
        </w:rPr>
        <w:t>t s</w:t>
      </w:r>
      <w:r w:rsidRPr="00E14498">
        <w:rPr>
          <w:rFonts w:ascii="Arial" w:hAnsi="Arial" w:cs="Arial"/>
          <w:b/>
          <w:sz w:val="20"/>
          <w:szCs w:val="20"/>
        </w:rPr>
        <w:t>ố</w:t>
      </w:r>
      <w:r w:rsidRPr="00E14498">
        <w:rPr>
          <w:rFonts w:ascii="Arial" w:hAnsi="Arial" w:cs="Arial"/>
          <w:b/>
          <w:sz w:val="20"/>
          <w:szCs w:val="20"/>
        </w:rPr>
        <w:t xml:space="preserve"> n</w:t>
      </w:r>
      <w:r w:rsidRPr="00E14498">
        <w:rPr>
          <w:rFonts w:ascii="Arial" w:hAnsi="Arial" w:cs="Arial"/>
          <w:b/>
          <w:sz w:val="20"/>
          <w:szCs w:val="20"/>
        </w:rPr>
        <w:t>ộ</w:t>
      </w:r>
      <w:r w:rsidRPr="00E14498">
        <w:rPr>
          <w:rFonts w:ascii="Arial" w:hAnsi="Arial" w:cs="Arial"/>
          <w:b/>
          <w:sz w:val="20"/>
          <w:szCs w:val="20"/>
        </w:rPr>
        <w:t>i dung</w:t>
      </w:r>
    </w:p>
    <w:p w14:paraId="6C0555E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Bãi b</w:t>
      </w:r>
      <w:r w:rsidRPr="00E14498">
        <w:rPr>
          <w:rFonts w:ascii="Arial" w:hAnsi="Arial" w:cs="Arial"/>
          <w:sz w:val="20"/>
          <w:szCs w:val="20"/>
        </w:rPr>
        <w:t>ỏ</w:t>
      </w:r>
      <w:r w:rsidRPr="00E14498">
        <w:rPr>
          <w:rFonts w:ascii="Arial" w:hAnsi="Arial" w:cs="Arial"/>
          <w:sz w:val="20"/>
          <w:szCs w:val="20"/>
        </w:rPr>
        <w:t xml:space="preserve"> đi</w:t>
      </w:r>
      <w:r w:rsidRPr="00E14498">
        <w:rPr>
          <w:rFonts w:ascii="Arial" w:hAnsi="Arial" w:cs="Arial"/>
          <w:sz w:val="20"/>
          <w:szCs w:val="20"/>
        </w:rPr>
        <w:t>ể</w:t>
      </w:r>
      <w:r w:rsidRPr="00E14498">
        <w:rPr>
          <w:rFonts w:ascii="Arial" w:hAnsi="Arial" w:cs="Arial"/>
          <w:sz w:val="20"/>
          <w:szCs w:val="20"/>
        </w:rPr>
        <w:t>m e kho</w:t>
      </w:r>
      <w:r w:rsidRPr="00E14498">
        <w:rPr>
          <w:rFonts w:ascii="Arial" w:hAnsi="Arial" w:cs="Arial"/>
          <w:sz w:val="20"/>
          <w:szCs w:val="20"/>
        </w:rPr>
        <w:t>ả</w:t>
      </w:r>
      <w:r w:rsidRPr="00E14498">
        <w:rPr>
          <w:rFonts w:ascii="Arial" w:hAnsi="Arial" w:cs="Arial"/>
          <w:sz w:val="20"/>
          <w:szCs w:val="20"/>
        </w:rPr>
        <w:t>n 2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19, kho</w:t>
      </w:r>
      <w:r w:rsidRPr="00E14498">
        <w:rPr>
          <w:rFonts w:ascii="Arial" w:hAnsi="Arial" w:cs="Arial"/>
          <w:sz w:val="20"/>
          <w:szCs w:val="20"/>
        </w:rPr>
        <w:t>ả</w:t>
      </w:r>
      <w:r w:rsidRPr="00E14498">
        <w:rPr>
          <w:rFonts w:ascii="Arial" w:hAnsi="Arial" w:cs="Arial"/>
          <w:sz w:val="20"/>
          <w:szCs w:val="20"/>
        </w:rPr>
        <w:t>n 10 c</w:t>
      </w:r>
      <w:r w:rsidRPr="00E14498">
        <w:rPr>
          <w:rFonts w:ascii="Arial" w:hAnsi="Arial" w:cs="Arial"/>
          <w:sz w:val="20"/>
          <w:szCs w:val="20"/>
        </w:rPr>
        <w:t>ủ</w:t>
      </w:r>
      <w:r w:rsidRPr="00E14498">
        <w:rPr>
          <w:rFonts w:ascii="Arial" w:hAnsi="Arial" w:cs="Arial"/>
          <w:sz w:val="20"/>
          <w:szCs w:val="20"/>
        </w:rPr>
        <w:t>a Đi</w:t>
      </w:r>
      <w:r w:rsidRPr="00E14498">
        <w:rPr>
          <w:rFonts w:ascii="Arial" w:hAnsi="Arial" w:cs="Arial"/>
          <w:sz w:val="20"/>
          <w:szCs w:val="20"/>
        </w:rPr>
        <w:t>ề</w:t>
      </w:r>
      <w:r w:rsidRPr="00E14498">
        <w:rPr>
          <w:rFonts w:ascii="Arial" w:hAnsi="Arial" w:cs="Arial"/>
          <w:sz w:val="20"/>
          <w:szCs w:val="20"/>
        </w:rPr>
        <w:t>u 35.</w:t>
      </w:r>
    </w:p>
    <w:p w14:paraId="371BE183" w14:textId="0F0EE222" w:rsidR="00567AEF" w:rsidRPr="00E14498" w:rsidRDefault="00786814" w:rsidP="00884245">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Thay th</w:t>
      </w:r>
      <w:r w:rsidRPr="00E14498">
        <w:rPr>
          <w:rFonts w:ascii="Arial" w:hAnsi="Arial" w:cs="Arial"/>
          <w:sz w:val="20"/>
          <w:szCs w:val="20"/>
        </w:rPr>
        <w:t>ế</w:t>
      </w:r>
      <w:r w:rsidRPr="00E14498">
        <w:rPr>
          <w:rFonts w:ascii="Arial" w:hAnsi="Arial" w:cs="Arial"/>
          <w:sz w:val="20"/>
          <w:szCs w:val="20"/>
        </w:rPr>
        <w:t xml:space="preserve"> c</w:t>
      </w:r>
      <w:r w:rsidRPr="00E14498">
        <w:rPr>
          <w:rFonts w:ascii="Arial" w:hAnsi="Arial" w:cs="Arial"/>
          <w:sz w:val="20"/>
          <w:szCs w:val="20"/>
        </w:rPr>
        <w:t>ụ</w:t>
      </w:r>
      <w:r w:rsidRPr="00E14498">
        <w:rPr>
          <w:rFonts w:ascii="Arial" w:hAnsi="Arial" w:cs="Arial"/>
          <w:sz w:val="20"/>
          <w:szCs w:val="20"/>
        </w:rPr>
        <w:t>m t</w:t>
      </w:r>
      <w:r w:rsidRPr="00E14498">
        <w:rPr>
          <w:rFonts w:ascii="Arial" w:hAnsi="Arial" w:cs="Arial"/>
          <w:sz w:val="20"/>
          <w:szCs w:val="20"/>
        </w:rPr>
        <w:t>ừ</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minh nhân dân ho</w:t>
      </w:r>
      <w:r w:rsidRPr="00E14498">
        <w:rPr>
          <w:rFonts w:ascii="Arial" w:hAnsi="Arial" w:cs="Arial"/>
          <w:sz w:val="20"/>
          <w:szCs w:val="20"/>
        </w:rPr>
        <w:t>ặ</w:t>
      </w:r>
      <w:r w:rsidRPr="00E14498">
        <w:rPr>
          <w:rFonts w:ascii="Arial" w:hAnsi="Arial" w:cs="Arial"/>
          <w:sz w:val="20"/>
          <w:szCs w:val="20"/>
        </w:rPr>
        <w:t>c th</w:t>
      </w:r>
      <w:r w:rsidRPr="00E14498">
        <w:rPr>
          <w:rFonts w:ascii="Arial" w:hAnsi="Arial" w:cs="Arial"/>
          <w:sz w:val="20"/>
          <w:szCs w:val="20"/>
        </w:rPr>
        <w:t>ẻ</w:t>
      </w:r>
      <w:r w:rsidRPr="00E14498">
        <w:rPr>
          <w:rFonts w:ascii="Arial" w:hAnsi="Arial" w:cs="Arial"/>
          <w:sz w:val="20"/>
          <w:szCs w:val="20"/>
        </w:rPr>
        <w:t xml:space="preserve"> Căn cư</w:t>
      </w:r>
      <w:r w:rsidRPr="00E14498">
        <w:rPr>
          <w:rFonts w:ascii="Arial" w:hAnsi="Arial" w:cs="Arial"/>
          <w:sz w:val="20"/>
          <w:szCs w:val="20"/>
        </w:rPr>
        <w:t>ớ</w:t>
      </w:r>
      <w:r w:rsidRPr="00E14498">
        <w:rPr>
          <w:rFonts w:ascii="Arial" w:hAnsi="Arial" w:cs="Arial"/>
          <w:sz w:val="20"/>
          <w:szCs w:val="20"/>
        </w:rPr>
        <w:t>c công dân/s</w:t>
      </w:r>
      <w:r w:rsidRPr="00E14498">
        <w:rPr>
          <w:rFonts w:ascii="Arial" w:hAnsi="Arial" w:cs="Arial"/>
          <w:sz w:val="20"/>
          <w:szCs w:val="20"/>
        </w:rPr>
        <w:t>ố</w:t>
      </w:r>
      <w:r w:rsidRPr="00E14498">
        <w:rPr>
          <w:rFonts w:ascii="Arial" w:hAnsi="Arial" w:cs="Arial"/>
          <w:sz w:val="20"/>
          <w:szCs w:val="20"/>
        </w:rPr>
        <w:t xml:space="preserve">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minh nhân dân ho</w:t>
      </w:r>
      <w:r w:rsidRPr="00E14498">
        <w:rPr>
          <w:rFonts w:ascii="Arial" w:hAnsi="Arial" w:cs="Arial"/>
          <w:sz w:val="20"/>
          <w:szCs w:val="20"/>
        </w:rPr>
        <w:t>ặ</w:t>
      </w:r>
      <w:r w:rsidRPr="00E14498">
        <w:rPr>
          <w:rFonts w:ascii="Arial" w:hAnsi="Arial" w:cs="Arial"/>
          <w:sz w:val="20"/>
          <w:szCs w:val="20"/>
        </w:rPr>
        <w:t>c Căn cư</w:t>
      </w:r>
      <w:r w:rsidRPr="00E14498">
        <w:rPr>
          <w:rFonts w:ascii="Arial" w:hAnsi="Arial" w:cs="Arial"/>
          <w:sz w:val="20"/>
          <w:szCs w:val="20"/>
        </w:rPr>
        <w:t>ớ</w:t>
      </w:r>
      <w:r w:rsidRPr="00E14498">
        <w:rPr>
          <w:rFonts w:ascii="Arial" w:hAnsi="Arial" w:cs="Arial"/>
          <w:sz w:val="20"/>
          <w:szCs w:val="20"/>
        </w:rPr>
        <w:t>c công dân/s</w:t>
      </w:r>
      <w:r w:rsidRPr="00E14498">
        <w:rPr>
          <w:rFonts w:ascii="Arial" w:hAnsi="Arial" w:cs="Arial"/>
          <w:sz w:val="20"/>
          <w:szCs w:val="20"/>
        </w:rPr>
        <w:t>ố</w:t>
      </w:r>
      <w:r w:rsidRPr="00E14498">
        <w:rPr>
          <w:rFonts w:ascii="Arial" w:hAnsi="Arial" w:cs="Arial"/>
          <w:sz w:val="20"/>
          <w:szCs w:val="20"/>
        </w:rPr>
        <w:t xml:space="preserve">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minh thư nhân dân ho</w:t>
      </w:r>
      <w:r w:rsidRPr="00E14498">
        <w:rPr>
          <w:rFonts w:ascii="Arial" w:hAnsi="Arial" w:cs="Arial"/>
          <w:sz w:val="20"/>
          <w:szCs w:val="20"/>
        </w:rPr>
        <w:t>ặ</w:t>
      </w:r>
      <w:r w:rsidRPr="00E14498">
        <w:rPr>
          <w:rFonts w:ascii="Arial" w:hAnsi="Arial" w:cs="Arial"/>
          <w:sz w:val="20"/>
          <w:szCs w:val="20"/>
        </w:rPr>
        <w:t>c th</w:t>
      </w:r>
      <w:r w:rsidRPr="00E14498">
        <w:rPr>
          <w:rFonts w:ascii="Arial" w:hAnsi="Arial" w:cs="Arial"/>
          <w:sz w:val="20"/>
          <w:szCs w:val="20"/>
        </w:rPr>
        <w:t>ẻ</w:t>
      </w:r>
      <w:r w:rsidRPr="00E14498">
        <w:rPr>
          <w:rFonts w:ascii="Arial" w:hAnsi="Arial" w:cs="Arial"/>
          <w:sz w:val="20"/>
          <w:szCs w:val="20"/>
        </w:rPr>
        <w:t xml:space="preserve"> Căn cư</w:t>
      </w:r>
      <w:r w:rsidRPr="00E14498">
        <w:rPr>
          <w:rFonts w:ascii="Arial" w:hAnsi="Arial" w:cs="Arial"/>
          <w:sz w:val="20"/>
          <w:szCs w:val="20"/>
        </w:rPr>
        <w:t>ớ</w:t>
      </w:r>
      <w:r w:rsidRPr="00E14498">
        <w:rPr>
          <w:rFonts w:ascii="Arial" w:hAnsi="Arial" w:cs="Arial"/>
          <w:sz w:val="20"/>
          <w:szCs w:val="20"/>
        </w:rPr>
        <w:t>c công dân/s</w:t>
      </w:r>
      <w:r w:rsidRPr="00E14498">
        <w:rPr>
          <w:rFonts w:ascii="Arial" w:hAnsi="Arial" w:cs="Arial"/>
          <w:sz w:val="20"/>
          <w:szCs w:val="20"/>
        </w:rPr>
        <w:t>ố</w:t>
      </w:r>
      <w:r w:rsidRPr="00E14498">
        <w:rPr>
          <w:rFonts w:ascii="Arial" w:hAnsi="Arial" w:cs="Arial"/>
          <w:sz w:val="20"/>
          <w:szCs w:val="20"/>
        </w:rPr>
        <w:t xml:space="preserve">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minh thư nhân dân ho</w:t>
      </w:r>
      <w:r w:rsidRPr="00E14498">
        <w:rPr>
          <w:rFonts w:ascii="Arial" w:hAnsi="Arial" w:cs="Arial"/>
          <w:sz w:val="20"/>
          <w:szCs w:val="20"/>
        </w:rPr>
        <w:t>ặ</w:t>
      </w:r>
      <w:r w:rsidRPr="00E14498">
        <w:rPr>
          <w:rFonts w:ascii="Arial" w:hAnsi="Arial" w:cs="Arial"/>
          <w:sz w:val="20"/>
          <w:szCs w:val="20"/>
        </w:rPr>
        <w:t>c Căn cư</w:t>
      </w:r>
      <w:r w:rsidRPr="00E14498">
        <w:rPr>
          <w:rFonts w:ascii="Arial" w:hAnsi="Arial" w:cs="Arial"/>
          <w:sz w:val="20"/>
          <w:szCs w:val="20"/>
        </w:rPr>
        <w:t>ớ</w:t>
      </w:r>
      <w:r w:rsidRPr="00E14498">
        <w:rPr>
          <w:rFonts w:ascii="Arial" w:hAnsi="Arial" w:cs="Arial"/>
          <w:sz w:val="20"/>
          <w:szCs w:val="20"/>
        </w:rPr>
        <w:t>c công dân/s</w:t>
      </w:r>
      <w:r w:rsidRPr="00E14498">
        <w:rPr>
          <w:rFonts w:ascii="Arial" w:hAnsi="Arial" w:cs="Arial"/>
          <w:sz w:val="20"/>
          <w:szCs w:val="20"/>
        </w:rPr>
        <w:t>ố</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minh nh</w:t>
      </w:r>
      <w:r w:rsidRPr="00E14498">
        <w:rPr>
          <w:rFonts w:ascii="Arial" w:hAnsi="Arial" w:cs="Arial"/>
          <w:sz w:val="20"/>
          <w:szCs w:val="20"/>
        </w:rPr>
        <w:t>ân dân ho</w:t>
      </w:r>
      <w:r w:rsidRPr="00E14498">
        <w:rPr>
          <w:rFonts w:ascii="Arial" w:hAnsi="Arial" w:cs="Arial"/>
          <w:sz w:val="20"/>
          <w:szCs w:val="20"/>
        </w:rPr>
        <w:t>ặ</w:t>
      </w:r>
      <w:r w:rsidRPr="00E14498">
        <w:rPr>
          <w:rFonts w:ascii="Arial" w:hAnsi="Arial" w:cs="Arial"/>
          <w:sz w:val="20"/>
          <w:szCs w:val="20"/>
        </w:rPr>
        <w:t>c th</w:t>
      </w:r>
      <w:r w:rsidRPr="00E14498">
        <w:rPr>
          <w:rFonts w:ascii="Arial" w:hAnsi="Arial" w:cs="Arial"/>
          <w:sz w:val="20"/>
          <w:szCs w:val="20"/>
        </w:rPr>
        <w:t>ẻ</w:t>
      </w:r>
      <w:r w:rsidRPr="00E14498">
        <w:rPr>
          <w:rFonts w:ascii="Arial" w:hAnsi="Arial" w:cs="Arial"/>
          <w:sz w:val="20"/>
          <w:szCs w:val="20"/>
        </w:rPr>
        <w:t xml:space="preserve"> Căn cư</w:t>
      </w:r>
      <w:r w:rsidRPr="00E14498">
        <w:rPr>
          <w:rFonts w:ascii="Arial" w:hAnsi="Arial" w:cs="Arial"/>
          <w:sz w:val="20"/>
          <w:szCs w:val="20"/>
        </w:rPr>
        <w:t>ớ</w:t>
      </w:r>
      <w:r w:rsidRPr="00E14498">
        <w:rPr>
          <w:rFonts w:ascii="Arial" w:hAnsi="Arial" w:cs="Arial"/>
          <w:sz w:val="20"/>
          <w:szCs w:val="20"/>
        </w:rPr>
        <w:t>c công dân/S</w:t>
      </w:r>
      <w:r w:rsidRPr="00E14498">
        <w:rPr>
          <w:rFonts w:ascii="Arial" w:hAnsi="Arial" w:cs="Arial"/>
          <w:sz w:val="20"/>
          <w:szCs w:val="20"/>
        </w:rPr>
        <w:t>ố</w:t>
      </w:r>
      <w:r w:rsidRPr="00E14498">
        <w:rPr>
          <w:rFonts w:ascii="Arial" w:hAnsi="Arial" w:cs="Arial"/>
          <w:sz w:val="20"/>
          <w:szCs w:val="20"/>
        </w:rPr>
        <w:t xml:space="preserve"> Gi</w:t>
      </w:r>
      <w:r w:rsidRPr="00E14498">
        <w:rPr>
          <w:rFonts w:ascii="Arial" w:hAnsi="Arial" w:cs="Arial"/>
          <w:sz w:val="20"/>
          <w:szCs w:val="20"/>
        </w:rPr>
        <w:t>ấ</w:t>
      </w:r>
      <w:r w:rsidRPr="00E14498">
        <w:rPr>
          <w:rFonts w:ascii="Arial" w:hAnsi="Arial" w:cs="Arial"/>
          <w:sz w:val="20"/>
          <w:szCs w:val="20"/>
        </w:rPr>
        <w:t>y CMND/CCCD” b</w:t>
      </w:r>
      <w:r w:rsidRPr="00E14498">
        <w:rPr>
          <w:rFonts w:ascii="Arial" w:hAnsi="Arial" w:cs="Arial"/>
          <w:sz w:val="20"/>
          <w:szCs w:val="20"/>
        </w:rPr>
        <w:t>ằ</w:t>
      </w:r>
      <w:r w:rsidRPr="00E14498">
        <w:rPr>
          <w:rFonts w:ascii="Arial" w:hAnsi="Arial" w:cs="Arial"/>
          <w:sz w:val="20"/>
          <w:szCs w:val="20"/>
        </w:rPr>
        <w:t>ng c</w:t>
      </w:r>
      <w:r w:rsidRPr="00E14498">
        <w:rPr>
          <w:rFonts w:ascii="Arial" w:hAnsi="Arial" w:cs="Arial"/>
          <w:sz w:val="20"/>
          <w:szCs w:val="20"/>
        </w:rPr>
        <w:t>ụ</w:t>
      </w:r>
      <w:r w:rsidRPr="00E14498">
        <w:rPr>
          <w:rFonts w:ascii="Arial" w:hAnsi="Arial" w:cs="Arial"/>
          <w:sz w:val="20"/>
          <w:szCs w:val="20"/>
        </w:rPr>
        <w:t>m t</w:t>
      </w:r>
      <w:r w:rsidRPr="00E14498">
        <w:rPr>
          <w:rFonts w:ascii="Arial" w:hAnsi="Arial" w:cs="Arial"/>
          <w:sz w:val="20"/>
          <w:szCs w:val="20"/>
        </w:rPr>
        <w:t>ừ</w:t>
      </w:r>
      <w:r w:rsidRPr="00E14498">
        <w:rPr>
          <w:rFonts w:ascii="Arial" w:hAnsi="Arial" w:cs="Arial"/>
          <w:sz w:val="20"/>
          <w:szCs w:val="20"/>
        </w:rPr>
        <w:t xml:space="preserve"> “s</w:t>
      </w:r>
      <w:r w:rsidRPr="00E14498">
        <w:rPr>
          <w:rFonts w:ascii="Arial" w:hAnsi="Arial" w:cs="Arial"/>
          <w:sz w:val="20"/>
          <w:szCs w:val="20"/>
        </w:rPr>
        <w:t>ố</w:t>
      </w:r>
      <w:r w:rsidRPr="00E14498">
        <w:rPr>
          <w:rFonts w:ascii="Arial" w:hAnsi="Arial" w:cs="Arial"/>
          <w:sz w:val="20"/>
          <w:szCs w:val="20"/>
        </w:rPr>
        <w:t xml:space="preserve"> đ</w:t>
      </w:r>
      <w:r w:rsidRPr="00E14498">
        <w:rPr>
          <w:rFonts w:ascii="Arial" w:hAnsi="Arial" w:cs="Arial"/>
          <w:sz w:val="20"/>
          <w:szCs w:val="20"/>
        </w:rPr>
        <w:t>ị</w:t>
      </w:r>
      <w:r w:rsidRPr="00E14498">
        <w:rPr>
          <w:rFonts w:ascii="Arial" w:hAnsi="Arial" w:cs="Arial"/>
          <w:sz w:val="20"/>
          <w:szCs w:val="20"/>
        </w:rPr>
        <w:t>nh danh cá nhân” t</w:t>
      </w:r>
      <w:r w:rsidRPr="00E14498">
        <w:rPr>
          <w:rFonts w:ascii="Arial" w:hAnsi="Arial" w:cs="Arial"/>
          <w:sz w:val="20"/>
          <w:szCs w:val="20"/>
        </w:rPr>
        <w:t>ạ</w:t>
      </w:r>
      <w:r w:rsidRPr="00E14498">
        <w:rPr>
          <w:rFonts w:ascii="Arial" w:hAnsi="Arial" w:cs="Arial"/>
          <w:sz w:val="20"/>
          <w:szCs w:val="20"/>
        </w:rPr>
        <w:t>i đi</w:t>
      </w:r>
      <w:r w:rsidRPr="00E14498">
        <w:rPr>
          <w:rFonts w:ascii="Arial" w:hAnsi="Arial" w:cs="Arial"/>
          <w:sz w:val="20"/>
          <w:szCs w:val="20"/>
        </w:rPr>
        <w:t>ể</w:t>
      </w:r>
      <w:r w:rsidRPr="00E14498">
        <w:rPr>
          <w:rFonts w:ascii="Arial" w:hAnsi="Arial" w:cs="Arial"/>
          <w:sz w:val="20"/>
          <w:szCs w:val="20"/>
        </w:rPr>
        <w:t>m c kho</w:t>
      </w:r>
      <w:r w:rsidRPr="00E14498">
        <w:rPr>
          <w:rFonts w:ascii="Arial" w:hAnsi="Arial" w:cs="Arial"/>
          <w:sz w:val="20"/>
          <w:szCs w:val="20"/>
        </w:rPr>
        <w:t>ả</w:t>
      </w:r>
      <w:r w:rsidRPr="00E14498">
        <w:rPr>
          <w:rFonts w:ascii="Arial" w:hAnsi="Arial" w:cs="Arial"/>
          <w:sz w:val="20"/>
          <w:szCs w:val="20"/>
        </w:rPr>
        <w:t>n 1 Đi</w:t>
      </w:r>
      <w:r w:rsidRPr="00E14498">
        <w:rPr>
          <w:rFonts w:ascii="Arial" w:hAnsi="Arial" w:cs="Arial"/>
          <w:sz w:val="20"/>
          <w:szCs w:val="20"/>
        </w:rPr>
        <w:t>ề</w:t>
      </w:r>
      <w:r w:rsidRPr="00E14498">
        <w:rPr>
          <w:rFonts w:ascii="Arial" w:hAnsi="Arial" w:cs="Arial"/>
          <w:sz w:val="20"/>
          <w:szCs w:val="20"/>
        </w:rPr>
        <w:t>u 15, kho</w:t>
      </w:r>
      <w:r w:rsidRPr="00E14498">
        <w:rPr>
          <w:rFonts w:ascii="Arial" w:hAnsi="Arial" w:cs="Arial"/>
          <w:sz w:val="20"/>
          <w:szCs w:val="20"/>
        </w:rPr>
        <w:t>ả</w:t>
      </w:r>
      <w:r w:rsidRPr="00E14498">
        <w:rPr>
          <w:rFonts w:ascii="Arial" w:hAnsi="Arial" w:cs="Arial"/>
          <w:sz w:val="20"/>
          <w:szCs w:val="20"/>
        </w:rPr>
        <w:t>n 4 Đi</w:t>
      </w:r>
      <w:r w:rsidRPr="00E14498">
        <w:rPr>
          <w:rFonts w:ascii="Arial" w:hAnsi="Arial" w:cs="Arial"/>
          <w:sz w:val="20"/>
          <w:szCs w:val="20"/>
        </w:rPr>
        <w:t>ề</w:t>
      </w:r>
      <w:r w:rsidRPr="00E14498">
        <w:rPr>
          <w:rFonts w:ascii="Arial" w:hAnsi="Arial" w:cs="Arial"/>
          <w:sz w:val="20"/>
          <w:szCs w:val="20"/>
        </w:rPr>
        <w:t>u 16, đi</w:t>
      </w:r>
      <w:r w:rsidRPr="00E14498">
        <w:rPr>
          <w:rFonts w:ascii="Arial" w:hAnsi="Arial" w:cs="Arial"/>
          <w:sz w:val="20"/>
          <w:szCs w:val="20"/>
        </w:rPr>
        <w:t>ể</w:t>
      </w:r>
      <w:r w:rsidRPr="00E14498">
        <w:rPr>
          <w:rFonts w:ascii="Arial" w:hAnsi="Arial" w:cs="Arial"/>
          <w:sz w:val="20"/>
          <w:szCs w:val="20"/>
        </w:rPr>
        <w:t>m d kho</w:t>
      </w:r>
      <w:r w:rsidRPr="00E14498">
        <w:rPr>
          <w:rFonts w:ascii="Arial" w:hAnsi="Arial" w:cs="Arial"/>
          <w:sz w:val="20"/>
          <w:szCs w:val="20"/>
        </w:rPr>
        <w:t>ả</w:t>
      </w:r>
      <w:r w:rsidRPr="00E14498">
        <w:rPr>
          <w:rFonts w:ascii="Arial" w:hAnsi="Arial" w:cs="Arial"/>
          <w:sz w:val="20"/>
          <w:szCs w:val="20"/>
        </w:rPr>
        <w:t>n 4 Đi</w:t>
      </w:r>
      <w:r w:rsidRPr="00E14498">
        <w:rPr>
          <w:rFonts w:ascii="Arial" w:hAnsi="Arial" w:cs="Arial"/>
          <w:sz w:val="20"/>
          <w:szCs w:val="20"/>
        </w:rPr>
        <w:t>ề</w:t>
      </w:r>
      <w:r w:rsidRPr="00E14498">
        <w:rPr>
          <w:rFonts w:ascii="Arial" w:hAnsi="Arial" w:cs="Arial"/>
          <w:sz w:val="20"/>
          <w:szCs w:val="20"/>
        </w:rPr>
        <w:t>u 29, kho</w:t>
      </w:r>
      <w:r w:rsidRPr="00E14498">
        <w:rPr>
          <w:rFonts w:ascii="Arial" w:hAnsi="Arial" w:cs="Arial"/>
          <w:sz w:val="20"/>
          <w:szCs w:val="20"/>
        </w:rPr>
        <w:t>ả</w:t>
      </w:r>
      <w:r w:rsidRPr="00E14498">
        <w:rPr>
          <w:rFonts w:ascii="Arial" w:hAnsi="Arial" w:cs="Arial"/>
          <w:sz w:val="20"/>
          <w:szCs w:val="20"/>
        </w:rPr>
        <w:t>n 4 Đi</w:t>
      </w:r>
      <w:r w:rsidRPr="00E14498">
        <w:rPr>
          <w:rFonts w:ascii="Arial" w:hAnsi="Arial" w:cs="Arial"/>
          <w:sz w:val="20"/>
          <w:szCs w:val="20"/>
        </w:rPr>
        <w:t>ề</w:t>
      </w:r>
      <w:r w:rsidRPr="00E14498">
        <w:rPr>
          <w:rFonts w:ascii="Arial" w:hAnsi="Arial" w:cs="Arial"/>
          <w:sz w:val="20"/>
          <w:szCs w:val="20"/>
        </w:rPr>
        <w:t>u 58 Thông tư s</w:t>
      </w:r>
      <w:r w:rsidRPr="00E14498">
        <w:rPr>
          <w:rFonts w:ascii="Arial" w:hAnsi="Arial" w:cs="Arial"/>
          <w:sz w:val="20"/>
          <w:szCs w:val="20"/>
        </w:rPr>
        <w:t>ố</w:t>
      </w:r>
      <w:r w:rsidRPr="00E14498">
        <w:rPr>
          <w:rFonts w:ascii="Arial" w:hAnsi="Arial" w:cs="Arial"/>
          <w:sz w:val="20"/>
          <w:szCs w:val="20"/>
        </w:rPr>
        <w:t xml:space="preserve"> 98/2020/TT-BTC </w:t>
      </w:r>
      <w:r w:rsidRPr="00E14498">
        <w:rPr>
          <w:rFonts w:ascii="Arial" w:hAnsi="Arial" w:cs="Arial"/>
          <w:sz w:val="20"/>
          <w:szCs w:val="20"/>
        </w:rPr>
        <w:lastRenderedPageBreak/>
        <w:t>ngày 16 tháng 11 năm 2020 c</w:t>
      </w:r>
      <w:r w:rsidRPr="00E14498">
        <w:rPr>
          <w:rFonts w:ascii="Arial" w:hAnsi="Arial" w:cs="Arial"/>
          <w:sz w:val="20"/>
          <w:szCs w:val="20"/>
        </w:rPr>
        <w:t>ủ</w:t>
      </w:r>
      <w:r w:rsidRPr="00E14498">
        <w:rPr>
          <w:rFonts w:ascii="Arial" w:hAnsi="Arial" w:cs="Arial"/>
          <w:sz w:val="20"/>
          <w:szCs w:val="20"/>
        </w:rPr>
        <w:t>a B</w:t>
      </w:r>
      <w:r w:rsidRPr="00E14498">
        <w:rPr>
          <w:rFonts w:ascii="Arial" w:hAnsi="Arial" w:cs="Arial"/>
          <w:sz w:val="20"/>
          <w:szCs w:val="20"/>
        </w:rPr>
        <w:t>ộ</w:t>
      </w:r>
      <w:r w:rsidRPr="00E14498">
        <w:rPr>
          <w:rFonts w:ascii="Arial" w:hAnsi="Arial" w:cs="Arial"/>
          <w:sz w:val="20"/>
          <w:szCs w:val="20"/>
        </w:rPr>
        <w:t xml:space="preserve"> trư</w:t>
      </w:r>
      <w:r w:rsidRPr="00E14498">
        <w:rPr>
          <w:rFonts w:ascii="Arial" w:hAnsi="Arial" w:cs="Arial"/>
          <w:sz w:val="20"/>
          <w:szCs w:val="20"/>
        </w:rPr>
        <w:t>ở</w:t>
      </w:r>
      <w:r w:rsidRPr="00E14498">
        <w:rPr>
          <w:rFonts w:ascii="Arial" w:hAnsi="Arial" w:cs="Arial"/>
          <w:sz w:val="20"/>
          <w:szCs w:val="20"/>
        </w:rPr>
        <w:t>ng B</w:t>
      </w:r>
      <w:r w:rsidRPr="00E14498">
        <w:rPr>
          <w:rFonts w:ascii="Arial" w:hAnsi="Arial" w:cs="Arial"/>
          <w:sz w:val="20"/>
          <w:szCs w:val="20"/>
        </w:rPr>
        <w:t>ộ</w:t>
      </w:r>
      <w:r w:rsidRPr="00E14498">
        <w:rPr>
          <w:rFonts w:ascii="Arial" w:hAnsi="Arial" w:cs="Arial"/>
          <w:sz w:val="20"/>
          <w:szCs w:val="20"/>
        </w:rPr>
        <w:t xml:space="preserve"> Tài chính hư</w:t>
      </w:r>
      <w:r w:rsidRPr="00E14498">
        <w:rPr>
          <w:rFonts w:ascii="Arial" w:hAnsi="Arial" w:cs="Arial"/>
          <w:sz w:val="20"/>
          <w:szCs w:val="20"/>
        </w:rPr>
        <w:t>ớ</w:t>
      </w:r>
      <w:r w:rsidRPr="00E14498">
        <w:rPr>
          <w:rFonts w:ascii="Arial" w:hAnsi="Arial" w:cs="Arial"/>
          <w:sz w:val="20"/>
          <w:szCs w:val="20"/>
        </w:rPr>
        <w:t>ng d</w:t>
      </w:r>
      <w:r w:rsidRPr="00E14498">
        <w:rPr>
          <w:rFonts w:ascii="Arial" w:hAnsi="Arial" w:cs="Arial"/>
          <w:sz w:val="20"/>
          <w:szCs w:val="20"/>
        </w:rPr>
        <w:t>ẫ</w:t>
      </w:r>
      <w:r w:rsidRPr="00E14498">
        <w:rPr>
          <w:rFonts w:ascii="Arial" w:hAnsi="Arial" w:cs="Arial"/>
          <w:sz w:val="20"/>
          <w:szCs w:val="20"/>
        </w:rPr>
        <w:t>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và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II,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VII,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VIII,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XII, ph</w:t>
      </w:r>
      <w:r w:rsidRPr="00E14498">
        <w:rPr>
          <w:rFonts w:ascii="Arial" w:hAnsi="Arial" w:cs="Arial"/>
          <w:sz w:val="20"/>
          <w:szCs w:val="20"/>
        </w:rPr>
        <w:t>ầ</w:t>
      </w:r>
      <w:r w:rsidRPr="00E14498">
        <w:rPr>
          <w:rFonts w:ascii="Arial" w:hAnsi="Arial" w:cs="Arial"/>
          <w:sz w:val="20"/>
          <w:szCs w:val="20"/>
        </w:rPr>
        <w:t>n A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XV,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XXII và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XXVI ban hành kèm theo Thông tư s</w:t>
      </w:r>
      <w:r w:rsidRPr="00E14498">
        <w:rPr>
          <w:rFonts w:ascii="Arial" w:hAnsi="Arial" w:cs="Arial"/>
          <w:sz w:val="20"/>
          <w:szCs w:val="20"/>
        </w:rPr>
        <w:t>ố</w:t>
      </w:r>
      <w:r w:rsidRPr="00E14498">
        <w:rPr>
          <w:rFonts w:ascii="Arial" w:hAnsi="Arial" w:cs="Arial"/>
          <w:sz w:val="20"/>
          <w:szCs w:val="20"/>
        </w:rPr>
        <w:t xml:space="preserve"> 98/2020/TT-BTC ngày 16 tháng 11 năm 2020 c</w:t>
      </w:r>
      <w:r w:rsidRPr="00E14498">
        <w:rPr>
          <w:rFonts w:ascii="Arial" w:hAnsi="Arial" w:cs="Arial"/>
          <w:sz w:val="20"/>
          <w:szCs w:val="20"/>
        </w:rPr>
        <w:t>ủ</w:t>
      </w:r>
      <w:r w:rsidRPr="00E14498">
        <w:rPr>
          <w:rFonts w:ascii="Arial" w:hAnsi="Arial" w:cs="Arial"/>
          <w:sz w:val="20"/>
          <w:szCs w:val="20"/>
        </w:rPr>
        <w:t>a B</w:t>
      </w:r>
      <w:r w:rsidRPr="00E14498">
        <w:rPr>
          <w:rFonts w:ascii="Arial" w:hAnsi="Arial" w:cs="Arial"/>
          <w:sz w:val="20"/>
          <w:szCs w:val="20"/>
        </w:rPr>
        <w:t>ộ</w:t>
      </w:r>
      <w:r w:rsidRPr="00E14498">
        <w:rPr>
          <w:rFonts w:ascii="Arial" w:hAnsi="Arial" w:cs="Arial"/>
          <w:sz w:val="20"/>
          <w:szCs w:val="20"/>
        </w:rPr>
        <w:t xml:space="preserve"> trư</w:t>
      </w:r>
      <w:r w:rsidRPr="00E14498">
        <w:rPr>
          <w:rFonts w:ascii="Arial" w:hAnsi="Arial" w:cs="Arial"/>
          <w:sz w:val="20"/>
          <w:szCs w:val="20"/>
        </w:rPr>
        <w:t>ở</w:t>
      </w:r>
      <w:r w:rsidRPr="00E14498">
        <w:rPr>
          <w:rFonts w:ascii="Arial" w:hAnsi="Arial" w:cs="Arial"/>
          <w:sz w:val="20"/>
          <w:szCs w:val="20"/>
        </w:rPr>
        <w:t>ng B</w:t>
      </w:r>
      <w:r w:rsidRPr="00E14498">
        <w:rPr>
          <w:rFonts w:ascii="Arial" w:hAnsi="Arial" w:cs="Arial"/>
          <w:sz w:val="20"/>
          <w:szCs w:val="20"/>
        </w:rPr>
        <w:t>ộ</w:t>
      </w:r>
      <w:r w:rsidRPr="00E14498">
        <w:rPr>
          <w:rFonts w:ascii="Arial" w:hAnsi="Arial" w:cs="Arial"/>
          <w:sz w:val="20"/>
          <w:szCs w:val="20"/>
        </w:rPr>
        <w:t xml:space="preserve"> Tài chính hư</w:t>
      </w:r>
      <w:r w:rsidRPr="00E14498">
        <w:rPr>
          <w:rFonts w:ascii="Arial" w:hAnsi="Arial" w:cs="Arial"/>
          <w:sz w:val="20"/>
          <w:szCs w:val="20"/>
        </w:rPr>
        <w:t>ớ</w:t>
      </w:r>
      <w:r w:rsidRPr="00E14498">
        <w:rPr>
          <w:rFonts w:ascii="Arial" w:hAnsi="Arial" w:cs="Arial"/>
          <w:sz w:val="20"/>
          <w:szCs w:val="20"/>
        </w:rPr>
        <w:t>ng d</w:t>
      </w:r>
      <w:r w:rsidRPr="00E14498">
        <w:rPr>
          <w:rFonts w:ascii="Arial" w:hAnsi="Arial" w:cs="Arial"/>
          <w:sz w:val="20"/>
          <w:szCs w:val="20"/>
        </w:rPr>
        <w:t>ẫ</w:t>
      </w:r>
      <w:r w:rsidRPr="00E14498">
        <w:rPr>
          <w:rFonts w:ascii="Arial" w:hAnsi="Arial" w:cs="Arial"/>
          <w:sz w:val="20"/>
          <w:szCs w:val="20"/>
        </w:rPr>
        <w:t>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và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thay th</w:t>
      </w:r>
      <w:r w:rsidRPr="00E14498">
        <w:rPr>
          <w:rFonts w:ascii="Arial" w:hAnsi="Arial" w:cs="Arial"/>
          <w:sz w:val="20"/>
          <w:szCs w:val="20"/>
        </w:rPr>
        <w:t>ế</w:t>
      </w:r>
      <w:r w:rsidRPr="00E14498">
        <w:rPr>
          <w:rFonts w:ascii="Arial" w:hAnsi="Arial" w:cs="Arial"/>
          <w:sz w:val="20"/>
          <w:szCs w:val="20"/>
        </w:rPr>
        <w:t xml:space="preserve"> c</w:t>
      </w:r>
      <w:r w:rsidRPr="00E14498">
        <w:rPr>
          <w:rFonts w:ascii="Arial" w:hAnsi="Arial" w:cs="Arial"/>
          <w:sz w:val="20"/>
          <w:szCs w:val="20"/>
        </w:rPr>
        <w:t>ụ</w:t>
      </w:r>
      <w:r w:rsidRPr="00E14498">
        <w:rPr>
          <w:rFonts w:ascii="Arial" w:hAnsi="Arial" w:cs="Arial"/>
          <w:sz w:val="20"/>
          <w:szCs w:val="20"/>
        </w:rPr>
        <w:t>m t</w:t>
      </w:r>
      <w:r w:rsidRPr="00E14498">
        <w:rPr>
          <w:rFonts w:ascii="Arial" w:hAnsi="Arial" w:cs="Arial"/>
          <w:sz w:val="20"/>
          <w:szCs w:val="20"/>
        </w:rPr>
        <w:t>ừ</w:t>
      </w:r>
      <w:r w:rsidRPr="00E14498">
        <w:rPr>
          <w:rFonts w:ascii="Arial" w:hAnsi="Arial" w:cs="Arial"/>
          <w:sz w:val="20"/>
          <w:szCs w:val="20"/>
        </w:rPr>
        <w:t xml:space="preserve">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minh thư nhân dân” b</w:t>
      </w:r>
      <w:r w:rsidRPr="00E14498">
        <w:rPr>
          <w:rFonts w:ascii="Arial" w:hAnsi="Arial" w:cs="Arial"/>
          <w:sz w:val="20"/>
          <w:szCs w:val="20"/>
        </w:rPr>
        <w:t>ằ</w:t>
      </w:r>
      <w:r w:rsidRPr="00E14498">
        <w:rPr>
          <w:rFonts w:ascii="Arial" w:hAnsi="Arial" w:cs="Arial"/>
          <w:sz w:val="20"/>
          <w:szCs w:val="20"/>
        </w:rPr>
        <w:t>ng c</w:t>
      </w:r>
      <w:r w:rsidRPr="00E14498">
        <w:rPr>
          <w:rFonts w:ascii="Arial" w:hAnsi="Arial" w:cs="Arial"/>
          <w:sz w:val="20"/>
          <w:szCs w:val="20"/>
        </w:rPr>
        <w:t>ụ</w:t>
      </w:r>
      <w:r w:rsidRPr="00E14498">
        <w:rPr>
          <w:rFonts w:ascii="Arial" w:hAnsi="Arial" w:cs="Arial"/>
          <w:sz w:val="20"/>
          <w:szCs w:val="20"/>
        </w:rPr>
        <w:t>m t</w:t>
      </w:r>
      <w:r w:rsidRPr="00E14498">
        <w:rPr>
          <w:rFonts w:ascii="Arial" w:hAnsi="Arial" w:cs="Arial"/>
          <w:sz w:val="20"/>
          <w:szCs w:val="20"/>
        </w:rPr>
        <w:t>ừ</w:t>
      </w:r>
      <w:r w:rsidRPr="00E14498">
        <w:rPr>
          <w:rFonts w:ascii="Arial" w:hAnsi="Arial" w:cs="Arial"/>
          <w:sz w:val="20"/>
          <w:szCs w:val="20"/>
        </w:rPr>
        <w:t xml:space="preserve"> “th</w:t>
      </w:r>
      <w:r w:rsidRPr="00E14498">
        <w:rPr>
          <w:rFonts w:ascii="Arial" w:hAnsi="Arial" w:cs="Arial"/>
          <w:sz w:val="20"/>
          <w:szCs w:val="20"/>
        </w:rPr>
        <w:t>ẻ</w:t>
      </w:r>
      <w:r w:rsidRPr="00E14498">
        <w:rPr>
          <w:rFonts w:ascii="Arial" w:hAnsi="Arial" w:cs="Arial"/>
          <w:sz w:val="20"/>
          <w:szCs w:val="20"/>
        </w:rPr>
        <w:t xml:space="preserve"> căn cư</w:t>
      </w:r>
      <w:r w:rsidRPr="00E14498">
        <w:rPr>
          <w:rFonts w:ascii="Arial" w:hAnsi="Arial" w:cs="Arial"/>
          <w:sz w:val="20"/>
          <w:szCs w:val="20"/>
        </w:rPr>
        <w:t>ớ</w:t>
      </w:r>
      <w:r w:rsidRPr="00E14498">
        <w:rPr>
          <w:rFonts w:ascii="Arial" w:hAnsi="Arial" w:cs="Arial"/>
          <w:sz w:val="20"/>
          <w:szCs w:val="20"/>
        </w:rPr>
        <w:t>c/căn cư</w:t>
      </w:r>
      <w:r w:rsidRPr="00E14498">
        <w:rPr>
          <w:rFonts w:ascii="Arial" w:hAnsi="Arial" w:cs="Arial"/>
          <w:sz w:val="20"/>
          <w:szCs w:val="20"/>
        </w:rPr>
        <w:t>ớ</w:t>
      </w:r>
      <w:r w:rsidRPr="00E14498">
        <w:rPr>
          <w:rFonts w:ascii="Arial" w:hAnsi="Arial" w:cs="Arial"/>
          <w:sz w:val="20"/>
          <w:szCs w:val="20"/>
        </w:rPr>
        <w:t>c 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ử</w:t>
      </w:r>
      <w:r w:rsidRPr="00E14498">
        <w:rPr>
          <w:rFonts w:ascii="Arial" w:hAnsi="Arial" w:cs="Arial"/>
          <w:sz w:val="20"/>
          <w:szCs w:val="20"/>
        </w:rPr>
        <w:t>/gi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căn cư</w:t>
      </w:r>
      <w:r w:rsidRPr="00E14498">
        <w:rPr>
          <w:rFonts w:ascii="Arial" w:hAnsi="Arial" w:cs="Arial"/>
          <w:sz w:val="20"/>
          <w:szCs w:val="20"/>
        </w:rPr>
        <w:t>ớ</w:t>
      </w:r>
      <w:r w:rsidRPr="00E14498">
        <w:rPr>
          <w:rFonts w:ascii="Arial" w:hAnsi="Arial" w:cs="Arial"/>
          <w:sz w:val="20"/>
          <w:szCs w:val="20"/>
        </w:rPr>
        <w:t>c” t</w:t>
      </w:r>
      <w:r w:rsidRPr="00E14498">
        <w:rPr>
          <w:rFonts w:ascii="Arial" w:hAnsi="Arial" w:cs="Arial"/>
          <w:sz w:val="20"/>
          <w:szCs w:val="20"/>
        </w:rPr>
        <w:t>ạ</w:t>
      </w:r>
      <w:r w:rsidRPr="00E14498">
        <w:rPr>
          <w:rFonts w:ascii="Arial" w:hAnsi="Arial" w:cs="Arial"/>
          <w:sz w:val="20"/>
          <w:szCs w:val="20"/>
        </w:rPr>
        <w:t>i ph</w:t>
      </w:r>
      <w:r w:rsidRPr="00E14498">
        <w:rPr>
          <w:rFonts w:ascii="Arial" w:hAnsi="Arial" w:cs="Arial"/>
          <w:sz w:val="20"/>
          <w:szCs w:val="20"/>
        </w:rPr>
        <w:t>ầ</w:t>
      </w:r>
      <w:r w:rsidRPr="00E14498">
        <w:rPr>
          <w:rFonts w:ascii="Arial" w:hAnsi="Arial" w:cs="Arial"/>
          <w:sz w:val="20"/>
          <w:szCs w:val="20"/>
        </w:rPr>
        <w:t>n B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w:t>
      </w:r>
      <w:r w:rsidR="00884245">
        <w:rPr>
          <w:rFonts w:ascii="Arial" w:hAnsi="Arial" w:cs="Arial"/>
          <w:sz w:val="20"/>
          <w:szCs w:val="20"/>
        </w:rPr>
        <w:t xml:space="preserve"> </w:t>
      </w:r>
      <w:r w:rsidRPr="00E14498">
        <w:rPr>
          <w:rFonts w:ascii="Arial" w:hAnsi="Arial" w:cs="Arial"/>
          <w:sz w:val="20"/>
          <w:szCs w:val="20"/>
        </w:rPr>
        <w:t>XV ban hành kèm theo Thông tư s</w:t>
      </w:r>
      <w:r w:rsidRPr="00E14498">
        <w:rPr>
          <w:rFonts w:ascii="Arial" w:hAnsi="Arial" w:cs="Arial"/>
          <w:sz w:val="20"/>
          <w:szCs w:val="20"/>
        </w:rPr>
        <w:t>ố</w:t>
      </w:r>
      <w:r w:rsidRPr="00E14498">
        <w:rPr>
          <w:rFonts w:ascii="Arial" w:hAnsi="Arial" w:cs="Arial"/>
          <w:sz w:val="20"/>
          <w:szCs w:val="20"/>
        </w:rPr>
        <w:t xml:space="preserve"> 98/2020/TT-BTC ng</w:t>
      </w:r>
      <w:r w:rsidRPr="00E14498">
        <w:rPr>
          <w:rFonts w:ascii="Arial" w:hAnsi="Arial" w:cs="Arial"/>
          <w:sz w:val="20"/>
          <w:szCs w:val="20"/>
        </w:rPr>
        <w:t>ày 16 tháng 11 năm 2020 c</w:t>
      </w:r>
      <w:r w:rsidRPr="00E14498">
        <w:rPr>
          <w:rFonts w:ascii="Arial" w:hAnsi="Arial" w:cs="Arial"/>
          <w:sz w:val="20"/>
          <w:szCs w:val="20"/>
        </w:rPr>
        <w:t>ủ</w:t>
      </w:r>
      <w:r w:rsidRPr="00E14498">
        <w:rPr>
          <w:rFonts w:ascii="Arial" w:hAnsi="Arial" w:cs="Arial"/>
          <w:sz w:val="20"/>
          <w:szCs w:val="20"/>
        </w:rPr>
        <w:t>a B</w:t>
      </w:r>
      <w:r w:rsidRPr="00E14498">
        <w:rPr>
          <w:rFonts w:ascii="Arial" w:hAnsi="Arial" w:cs="Arial"/>
          <w:sz w:val="20"/>
          <w:szCs w:val="20"/>
        </w:rPr>
        <w:t>ộ</w:t>
      </w:r>
      <w:r w:rsidRPr="00E14498">
        <w:rPr>
          <w:rFonts w:ascii="Arial" w:hAnsi="Arial" w:cs="Arial"/>
          <w:sz w:val="20"/>
          <w:szCs w:val="20"/>
        </w:rPr>
        <w:t xml:space="preserve"> trư</w:t>
      </w:r>
      <w:r w:rsidRPr="00E14498">
        <w:rPr>
          <w:rFonts w:ascii="Arial" w:hAnsi="Arial" w:cs="Arial"/>
          <w:sz w:val="20"/>
          <w:szCs w:val="20"/>
        </w:rPr>
        <w:t>ở</w:t>
      </w:r>
      <w:r w:rsidRPr="00E14498">
        <w:rPr>
          <w:rFonts w:ascii="Arial" w:hAnsi="Arial" w:cs="Arial"/>
          <w:sz w:val="20"/>
          <w:szCs w:val="20"/>
        </w:rPr>
        <w:t>ng B</w:t>
      </w:r>
      <w:r w:rsidRPr="00E14498">
        <w:rPr>
          <w:rFonts w:ascii="Arial" w:hAnsi="Arial" w:cs="Arial"/>
          <w:sz w:val="20"/>
          <w:szCs w:val="20"/>
        </w:rPr>
        <w:t>ộ</w:t>
      </w:r>
      <w:r w:rsidRPr="00E14498">
        <w:rPr>
          <w:rFonts w:ascii="Arial" w:hAnsi="Arial" w:cs="Arial"/>
          <w:sz w:val="20"/>
          <w:szCs w:val="20"/>
        </w:rPr>
        <w:t xml:space="preserve"> Tài chính hư</w:t>
      </w:r>
      <w:r w:rsidRPr="00E14498">
        <w:rPr>
          <w:rFonts w:ascii="Arial" w:hAnsi="Arial" w:cs="Arial"/>
          <w:sz w:val="20"/>
          <w:szCs w:val="20"/>
        </w:rPr>
        <w:t>ớ</w:t>
      </w:r>
      <w:r w:rsidRPr="00E14498">
        <w:rPr>
          <w:rFonts w:ascii="Arial" w:hAnsi="Arial" w:cs="Arial"/>
          <w:sz w:val="20"/>
          <w:szCs w:val="20"/>
        </w:rPr>
        <w:t>ng d</w:t>
      </w:r>
      <w:r w:rsidRPr="00E14498">
        <w:rPr>
          <w:rFonts w:ascii="Arial" w:hAnsi="Arial" w:cs="Arial"/>
          <w:sz w:val="20"/>
          <w:szCs w:val="20"/>
        </w:rPr>
        <w:t>ẫ</w:t>
      </w:r>
      <w:r w:rsidRPr="00E14498">
        <w:rPr>
          <w:rFonts w:ascii="Arial" w:hAnsi="Arial" w:cs="Arial"/>
          <w:sz w:val="20"/>
          <w:szCs w:val="20"/>
        </w:rPr>
        <w:t>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và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w:t>
      </w:r>
    </w:p>
    <w:p w14:paraId="7DBA2D55" w14:textId="058D8251" w:rsidR="00567AEF" w:rsidRPr="00E14498" w:rsidRDefault="00786814" w:rsidP="00884245">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Thay th</w:t>
      </w:r>
      <w:r w:rsidRPr="00E14498">
        <w:rPr>
          <w:rFonts w:ascii="Arial" w:hAnsi="Arial" w:cs="Arial"/>
          <w:sz w:val="20"/>
          <w:szCs w:val="20"/>
        </w:rPr>
        <w:t>ế</w:t>
      </w:r>
      <w:r w:rsidRPr="00E14498">
        <w:rPr>
          <w:rFonts w:ascii="Arial" w:hAnsi="Arial" w:cs="Arial"/>
          <w:sz w:val="20"/>
          <w:szCs w:val="20"/>
        </w:rPr>
        <w:t xml:space="preserve">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III,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IV,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XIII,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XIV và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w:t>
      </w:r>
      <w:r w:rsidR="00884245">
        <w:rPr>
          <w:rFonts w:ascii="Arial" w:hAnsi="Arial" w:cs="Arial"/>
          <w:sz w:val="20"/>
          <w:szCs w:val="20"/>
        </w:rPr>
        <w:t xml:space="preserve"> </w:t>
      </w:r>
      <w:r w:rsidRPr="00E14498">
        <w:rPr>
          <w:rFonts w:ascii="Arial" w:hAnsi="Arial" w:cs="Arial"/>
          <w:sz w:val="20"/>
          <w:szCs w:val="20"/>
        </w:rPr>
        <w:t>XVI ban hành kèm theo Thông tư s</w:t>
      </w:r>
      <w:r w:rsidRPr="00E14498">
        <w:rPr>
          <w:rFonts w:ascii="Arial" w:hAnsi="Arial" w:cs="Arial"/>
          <w:sz w:val="20"/>
          <w:szCs w:val="20"/>
        </w:rPr>
        <w:t>ố</w:t>
      </w:r>
      <w:r w:rsidRPr="00E14498">
        <w:rPr>
          <w:rFonts w:ascii="Arial" w:hAnsi="Arial" w:cs="Arial"/>
          <w:sz w:val="20"/>
          <w:szCs w:val="20"/>
        </w:rPr>
        <w:t xml:space="preserve"> 98/2020/TT-BTC ngày 16 tháng 11 năm 2020 c</w:t>
      </w:r>
      <w:r w:rsidRPr="00E14498">
        <w:rPr>
          <w:rFonts w:ascii="Arial" w:hAnsi="Arial" w:cs="Arial"/>
          <w:sz w:val="20"/>
          <w:szCs w:val="20"/>
        </w:rPr>
        <w:t>ủ</w:t>
      </w:r>
      <w:r w:rsidRPr="00E14498">
        <w:rPr>
          <w:rFonts w:ascii="Arial" w:hAnsi="Arial" w:cs="Arial"/>
          <w:sz w:val="20"/>
          <w:szCs w:val="20"/>
        </w:rPr>
        <w:t>a B</w:t>
      </w:r>
      <w:r w:rsidRPr="00E14498">
        <w:rPr>
          <w:rFonts w:ascii="Arial" w:hAnsi="Arial" w:cs="Arial"/>
          <w:sz w:val="20"/>
          <w:szCs w:val="20"/>
        </w:rPr>
        <w:t>ộ</w:t>
      </w:r>
      <w:r w:rsidRPr="00E14498">
        <w:rPr>
          <w:rFonts w:ascii="Arial" w:hAnsi="Arial" w:cs="Arial"/>
          <w:sz w:val="20"/>
          <w:szCs w:val="20"/>
        </w:rPr>
        <w:t xml:space="preserve"> trư</w:t>
      </w:r>
      <w:r w:rsidRPr="00E14498">
        <w:rPr>
          <w:rFonts w:ascii="Arial" w:hAnsi="Arial" w:cs="Arial"/>
          <w:sz w:val="20"/>
          <w:szCs w:val="20"/>
        </w:rPr>
        <w:t>ở</w:t>
      </w:r>
      <w:r w:rsidRPr="00E14498">
        <w:rPr>
          <w:rFonts w:ascii="Arial" w:hAnsi="Arial" w:cs="Arial"/>
          <w:sz w:val="20"/>
          <w:szCs w:val="20"/>
        </w:rPr>
        <w:t>ng B</w:t>
      </w:r>
      <w:r w:rsidRPr="00E14498">
        <w:rPr>
          <w:rFonts w:ascii="Arial" w:hAnsi="Arial" w:cs="Arial"/>
          <w:sz w:val="20"/>
          <w:szCs w:val="20"/>
        </w:rPr>
        <w:t>ộ</w:t>
      </w:r>
      <w:r w:rsidRPr="00E14498">
        <w:rPr>
          <w:rFonts w:ascii="Arial" w:hAnsi="Arial" w:cs="Arial"/>
          <w:sz w:val="20"/>
          <w:szCs w:val="20"/>
        </w:rPr>
        <w:t xml:space="preserve"> Tài chính hư</w:t>
      </w:r>
      <w:r w:rsidRPr="00E14498">
        <w:rPr>
          <w:rFonts w:ascii="Arial" w:hAnsi="Arial" w:cs="Arial"/>
          <w:sz w:val="20"/>
          <w:szCs w:val="20"/>
        </w:rPr>
        <w:t>ớ</w:t>
      </w:r>
      <w:r w:rsidRPr="00E14498">
        <w:rPr>
          <w:rFonts w:ascii="Arial" w:hAnsi="Arial" w:cs="Arial"/>
          <w:sz w:val="20"/>
          <w:szCs w:val="20"/>
        </w:rPr>
        <w:t>ng d</w:t>
      </w:r>
      <w:r w:rsidRPr="00E14498">
        <w:rPr>
          <w:rFonts w:ascii="Arial" w:hAnsi="Arial" w:cs="Arial"/>
          <w:sz w:val="20"/>
          <w:szCs w:val="20"/>
        </w:rPr>
        <w:t>ẫ</w:t>
      </w:r>
      <w:r w:rsidRPr="00E14498">
        <w:rPr>
          <w:rFonts w:ascii="Arial" w:hAnsi="Arial" w:cs="Arial"/>
          <w:sz w:val="20"/>
          <w:szCs w:val="20"/>
        </w:rPr>
        <w:t>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và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b</w:t>
      </w:r>
      <w:r w:rsidRPr="00E14498">
        <w:rPr>
          <w:rFonts w:ascii="Arial" w:hAnsi="Arial" w:cs="Arial"/>
          <w:sz w:val="20"/>
          <w:szCs w:val="20"/>
        </w:rPr>
        <w:t>ằ</w:t>
      </w:r>
      <w:r w:rsidRPr="00E14498">
        <w:rPr>
          <w:rFonts w:ascii="Arial" w:hAnsi="Arial" w:cs="Arial"/>
          <w:sz w:val="20"/>
          <w:szCs w:val="20"/>
        </w:rPr>
        <w:t>ng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III,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IV,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XIII,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XIV và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XVI ban hành kèm theo Thông tư này.</w:t>
      </w:r>
    </w:p>
    <w:p w14:paraId="6A6A14C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B</w:t>
      </w:r>
      <w:r w:rsidRPr="00E14498">
        <w:rPr>
          <w:rFonts w:ascii="Arial" w:hAnsi="Arial" w:cs="Arial"/>
          <w:sz w:val="20"/>
          <w:szCs w:val="20"/>
        </w:rPr>
        <w:t>ổ</w:t>
      </w:r>
      <w:r w:rsidRPr="00E14498">
        <w:rPr>
          <w:rFonts w:ascii="Arial" w:hAnsi="Arial" w:cs="Arial"/>
          <w:sz w:val="20"/>
          <w:szCs w:val="20"/>
        </w:rPr>
        <w:t xml:space="preserve"> sung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XXIX,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XXX,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XXXI ban hành kèm theo Thôn</w:t>
      </w:r>
      <w:r w:rsidRPr="00E14498">
        <w:rPr>
          <w:rFonts w:ascii="Arial" w:hAnsi="Arial" w:cs="Arial"/>
          <w:sz w:val="20"/>
          <w:szCs w:val="20"/>
        </w:rPr>
        <w:t>g tư này.</w:t>
      </w:r>
    </w:p>
    <w:p w14:paraId="02AD17A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29. Đi</w:t>
      </w:r>
      <w:r w:rsidRPr="00E14498">
        <w:rPr>
          <w:rFonts w:ascii="Arial" w:hAnsi="Arial" w:cs="Arial"/>
          <w:b/>
          <w:sz w:val="20"/>
          <w:szCs w:val="20"/>
        </w:rPr>
        <w:t>ề</w:t>
      </w:r>
      <w:r w:rsidRPr="00E14498">
        <w:rPr>
          <w:rFonts w:ascii="Arial" w:hAnsi="Arial" w:cs="Arial"/>
          <w:b/>
          <w:sz w:val="20"/>
          <w:szCs w:val="20"/>
        </w:rPr>
        <w:t>u kho</w:t>
      </w:r>
      <w:r w:rsidRPr="00E14498">
        <w:rPr>
          <w:rFonts w:ascii="Arial" w:hAnsi="Arial" w:cs="Arial"/>
          <w:b/>
          <w:sz w:val="20"/>
          <w:szCs w:val="20"/>
        </w:rPr>
        <w:t>ả</w:t>
      </w:r>
      <w:r w:rsidRPr="00E14498">
        <w:rPr>
          <w:rFonts w:ascii="Arial" w:hAnsi="Arial" w:cs="Arial"/>
          <w:b/>
          <w:sz w:val="20"/>
          <w:szCs w:val="20"/>
        </w:rPr>
        <w:t>n thi hành</w:t>
      </w:r>
    </w:p>
    <w:p w14:paraId="45711BF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Thông tư này có hi</w:t>
      </w:r>
      <w:r w:rsidRPr="00E14498">
        <w:rPr>
          <w:rFonts w:ascii="Arial" w:hAnsi="Arial" w:cs="Arial"/>
          <w:sz w:val="20"/>
          <w:szCs w:val="20"/>
        </w:rPr>
        <w:t>ệ</w:t>
      </w:r>
      <w:r w:rsidRPr="00E14498">
        <w:rPr>
          <w:rFonts w:ascii="Arial" w:hAnsi="Arial" w:cs="Arial"/>
          <w:sz w:val="20"/>
          <w:szCs w:val="20"/>
        </w:rPr>
        <w:t>u l</w:t>
      </w:r>
      <w:r w:rsidRPr="00E14498">
        <w:rPr>
          <w:rFonts w:ascii="Arial" w:hAnsi="Arial" w:cs="Arial"/>
          <w:sz w:val="20"/>
          <w:szCs w:val="20"/>
        </w:rPr>
        <w:t>ự</w:t>
      </w:r>
      <w:r w:rsidRPr="00E14498">
        <w:rPr>
          <w:rFonts w:ascii="Arial" w:hAnsi="Arial" w:cs="Arial"/>
          <w:sz w:val="20"/>
          <w:szCs w:val="20"/>
        </w:rPr>
        <w:t>c thi hành t</w:t>
      </w:r>
      <w:r w:rsidRPr="00E14498">
        <w:rPr>
          <w:rFonts w:ascii="Arial" w:hAnsi="Arial" w:cs="Arial"/>
          <w:sz w:val="20"/>
          <w:szCs w:val="20"/>
        </w:rPr>
        <w:t>ừ</w:t>
      </w:r>
      <w:r w:rsidRPr="00E14498">
        <w:rPr>
          <w:rFonts w:ascii="Arial" w:hAnsi="Arial" w:cs="Arial"/>
          <w:sz w:val="20"/>
          <w:szCs w:val="20"/>
        </w:rPr>
        <w:t xml:space="preserve"> ngày 12 tháng 02 năm 2026.</w:t>
      </w:r>
    </w:p>
    <w:p w14:paraId="1F4A925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xml:space="preserve">2.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 S</w:t>
      </w:r>
      <w:r w:rsidRPr="00E14498">
        <w:rPr>
          <w:rFonts w:ascii="Arial" w:hAnsi="Arial" w:cs="Arial"/>
          <w:sz w:val="20"/>
          <w:szCs w:val="20"/>
        </w:rPr>
        <w:t>ở</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khoán, T</w:t>
      </w:r>
      <w:r w:rsidRPr="00E14498">
        <w:rPr>
          <w:rFonts w:ascii="Arial" w:hAnsi="Arial" w:cs="Arial"/>
          <w:sz w:val="20"/>
          <w:szCs w:val="20"/>
        </w:rPr>
        <w:t>ổ</w:t>
      </w:r>
      <w:r w:rsidRPr="00E14498">
        <w:rPr>
          <w:rFonts w:ascii="Arial" w:hAnsi="Arial" w:cs="Arial"/>
          <w:sz w:val="20"/>
          <w:szCs w:val="20"/>
        </w:rPr>
        <w:t>ng công ty Lưu ký và Bù tr</w:t>
      </w:r>
      <w:r w:rsidRPr="00E14498">
        <w:rPr>
          <w:rFonts w:ascii="Arial" w:hAnsi="Arial" w:cs="Arial"/>
          <w:sz w:val="20"/>
          <w:szCs w:val="20"/>
        </w:rPr>
        <w:t>ừ</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khoán Vi</w:t>
      </w:r>
      <w:r w:rsidRPr="00E14498">
        <w:rPr>
          <w:rFonts w:ascii="Arial" w:hAnsi="Arial" w:cs="Arial"/>
          <w:sz w:val="20"/>
          <w:szCs w:val="20"/>
        </w:rPr>
        <w:t>ệ</w:t>
      </w:r>
      <w:r w:rsidRPr="00E14498">
        <w:rPr>
          <w:rFonts w:ascii="Arial" w:hAnsi="Arial" w:cs="Arial"/>
          <w:sz w:val="20"/>
          <w:szCs w:val="20"/>
        </w:rPr>
        <w:t>t Nam,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 xml:space="preserve">ng khoán, </w:t>
      </w:r>
      <w:r w:rsidRPr="00E14498">
        <w:rPr>
          <w:rFonts w:ascii="Arial" w:hAnsi="Arial" w:cs="Arial"/>
          <w:sz w:val="20"/>
          <w:szCs w:val="20"/>
        </w:rPr>
        <w:t>ngân hàng giám sát, ngân hàng lưu ký và các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cá nhân có liên quan đ</w:t>
      </w:r>
      <w:r w:rsidRPr="00E14498">
        <w:rPr>
          <w:rFonts w:ascii="Arial" w:hAnsi="Arial" w:cs="Arial"/>
          <w:sz w:val="20"/>
          <w:szCs w:val="20"/>
        </w:rPr>
        <w:t>ế</w:t>
      </w:r>
      <w:r w:rsidRPr="00E14498">
        <w:rPr>
          <w:rFonts w:ascii="Arial" w:hAnsi="Arial" w:cs="Arial"/>
          <w:sz w:val="20"/>
          <w:szCs w:val="20"/>
        </w:rPr>
        <w:t>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công ty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 ch</w:t>
      </w:r>
      <w:r w:rsidRPr="00E14498">
        <w:rPr>
          <w:rFonts w:ascii="Arial" w:hAnsi="Arial" w:cs="Arial"/>
          <w:sz w:val="20"/>
          <w:szCs w:val="20"/>
        </w:rPr>
        <w:t>ị</w:t>
      </w:r>
      <w:r w:rsidRPr="00E14498">
        <w:rPr>
          <w:rFonts w:ascii="Arial" w:hAnsi="Arial" w:cs="Arial"/>
          <w:sz w:val="20"/>
          <w:szCs w:val="20"/>
        </w:rPr>
        <w:t>u trách nhi</w:t>
      </w:r>
      <w:r w:rsidRPr="00E14498">
        <w:rPr>
          <w:rFonts w:ascii="Arial" w:hAnsi="Arial" w:cs="Arial"/>
          <w:sz w:val="20"/>
          <w:szCs w:val="20"/>
        </w:rPr>
        <w:t>ệ</w:t>
      </w:r>
      <w:r w:rsidRPr="00E14498">
        <w:rPr>
          <w:rFonts w:ascii="Arial" w:hAnsi="Arial" w:cs="Arial"/>
          <w:sz w:val="20"/>
          <w:szCs w:val="20"/>
        </w:rPr>
        <w:t>m thi hành Thông tư này.</w:t>
      </w:r>
    </w:p>
    <w:p w14:paraId="0ADD32F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30. Đi</w:t>
      </w:r>
      <w:r w:rsidRPr="00E14498">
        <w:rPr>
          <w:rFonts w:ascii="Arial" w:hAnsi="Arial" w:cs="Arial"/>
          <w:b/>
          <w:sz w:val="20"/>
          <w:szCs w:val="20"/>
        </w:rPr>
        <w:t>ề</w:t>
      </w:r>
      <w:r w:rsidRPr="00E14498">
        <w:rPr>
          <w:rFonts w:ascii="Arial" w:hAnsi="Arial" w:cs="Arial"/>
          <w:b/>
          <w:sz w:val="20"/>
          <w:szCs w:val="20"/>
        </w:rPr>
        <w:t>u kho</w:t>
      </w:r>
      <w:r w:rsidRPr="00E14498">
        <w:rPr>
          <w:rFonts w:ascii="Arial" w:hAnsi="Arial" w:cs="Arial"/>
          <w:b/>
          <w:sz w:val="20"/>
          <w:szCs w:val="20"/>
        </w:rPr>
        <w:t>ả</w:t>
      </w:r>
      <w:r w:rsidRPr="00E14498">
        <w:rPr>
          <w:rFonts w:ascii="Arial" w:hAnsi="Arial" w:cs="Arial"/>
          <w:b/>
          <w:sz w:val="20"/>
          <w:szCs w:val="20"/>
        </w:rPr>
        <w:t>n chuy</w:t>
      </w:r>
      <w:r w:rsidRPr="00E14498">
        <w:rPr>
          <w:rFonts w:ascii="Arial" w:hAnsi="Arial" w:cs="Arial"/>
          <w:b/>
          <w:sz w:val="20"/>
          <w:szCs w:val="20"/>
        </w:rPr>
        <w:t>ể</w:t>
      </w:r>
      <w:r w:rsidRPr="00E14498">
        <w:rPr>
          <w:rFonts w:ascii="Arial" w:hAnsi="Arial" w:cs="Arial"/>
          <w:b/>
          <w:sz w:val="20"/>
          <w:szCs w:val="20"/>
        </w:rPr>
        <w:t>n ti</w:t>
      </w:r>
      <w:r w:rsidRPr="00E14498">
        <w:rPr>
          <w:rFonts w:ascii="Arial" w:hAnsi="Arial" w:cs="Arial"/>
          <w:b/>
          <w:sz w:val="20"/>
          <w:szCs w:val="20"/>
        </w:rPr>
        <w:t>ế</w:t>
      </w:r>
      <w:r w:rsidRPr="00E14498">
        <w:rPr>
          <w:rFonts w:ascii="Arial" w:hAnsi="Arial" w:cs="Arial"/>
          <w:b/>
          <w:sz w:val="20"/>
          <w:szCs w:val="20"/>
        </w:rPr>
        <w:t>p</w:t>
      </w:r>
    </w:p>
    <w:p w14:paraId="19E5FFEB" w14:textId="683E9A53" w:rsidR="00567AEF" w:rsidRDefault="00786814" w:rsidP="00884245">
      <w:pPr>
        <w:adjustRightInd w:val="0"/>
        <w:snapToGrid w:val="0"/>
        <w:spacing w:after="0" w:line="240" w:lineRule="auto"/>
        <w:ind w:firstLine="720"/>
        <w:jc w:val="both"/>
        <w:rPr>
          <w:rFonts w:ascii="Arial" w:hAnsi="Arial" w:cs="Arial"/>
          <w:sz w:val="20"/>
          <w:szCs w:val="20"/>
        </w:rPr>
      </w:pPr>
      <w:r w:rsidRPr="00E14498">
        <w:rPr>
          <w:rFonts w:ascii="Arial" w:hAnsi="Arial" w:cs="Arial"/>
          <w:sz w:val="20"/>
          <w:szCs w:val="20"/>
        </w:rPr>
        <w:t>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 xml:space="preserve"> thành viên đang góp v</w:t>
      </w:r>
      <w:r w:rsidRPr="00E14498">
        <w:rPr>
          <w:rFonts w:ascii="Arial" w:hAnsi="Arial" w:cs="Arial"/>
          <w:sz w:val="20"/>
          <w:szCs w:val="20"/>
        </w:rPr>
        <w:t>ố</w:t>
      </w:r>
      <w:r w:rsidRPr="00E14498">
        <w:rPr>
          <w:rFonts w:ascii="Arial" w:hAnsi="Arial" w:cs="Arial"/>
          <w:sz w:val="20"/>
          <w:szCs w:val="20"/>
        </w:rPr>
        <w:t>n vào thành</w:t>
      </w:r>
      <w:r w:rsidRPr="00E14498">
        <w:rPr>
          <w:rFonts w:ascii="Arial" w:hAnsi="Arial" w:cs="Arial"/>
          <w:sz w:val="20"/>
          <w:szCs w:val="20"/>
        </w:rPr>
        <w:t xml:space="preserve"> viên góp v</w:t>
      </w:r>
      <w:r w:rsidRPr="00E14498">
        <w:rPr>
          <w:rFonts w:ascii="Arial" w:hAnsi="Arial" w:cs="Arial"/>
          <w:sz w:val="20"/>
          <w:szCs w:val="20"/>
        </w:rPr>
        <w:t>ố</w:t>
      </w:r>
      <w:r w:rsidRPr="00E14498">
        <w:rPr>
          <w:rFonts w:ascii="Arial" w:hAnsi="Arial" w:cs="Arial"/>
          <w:sz w:val="20"/>
          <w:szCs w:val="20"/>
        </w:rPr>
        <w:t>n, s</w:t>
      </w:r>
      <w:r w:rsidRPr="00E14498">
        <w:rPr>
          <w:rFonts w:ascii="Arial" w:hAnsi="Arial" w:cs="Arial"/>
          <w:sz w:val="20"/>
          <w:szCs w:val="20"/>
        </w:rPr>
        <w:t>ở</w:t>
      </w:r>
      <w:r w:rsidRPr="00E14498">
        <w:rPr>
          <w:rFonts w:ascii="Arial" w:hAnsi="Arial" w:cs="Arial"/>
          <w:sz w:val="20"/>
          <w:szCs w:val="20"/>
        </w:rPr>
        <w:t xml:space="preserve"> h</w:t>
      </w:r>
      <w:r w:rsidRPr="00E14498">
        <w:rPr>
          <w:rFonts w:ascii="Arial" w:hAnsi="Arial" w:cs="Arial"/>
          <w:sz w:val="20"/>
          <w:szCs w:val="20"/>
        </w:rPr>
        <w:t>ữ</w:t>
      </w:r>
      <w:r w:rsidRPr="00E14498">
        <w:rPr>
          <w:rFonts w:ascii="Arial" w:hAnsi="Arial" w:cs="Arial"/>
          <w:sz w:val="20"/>
          <w:szCs w:val="20"/>
        </w:rPr>
        <w:t>u c</w:t>
      </w:r>
      <w:r w:rsidRPr="00E14498">
        <w:rPr>
          <w:rFonts w:ascii="Arial" w:hAnsi="Arial" w:cs="Arial"/>
          <w:sz w:val="20"/>
          <w:szCs w:val="20"/>
        </w:rPr>
        <w:t>ổ</w:t>
      </w:r>
      <w:r w:rsidRPr="00E14498">
        <w:rPr>
          <w:rFonts w:ascii="Arial" w:hAnsi="Arial" w:cs="Arial"/>
          <w:sz w:val="20"/>
          <w:szCs w:val="20"/>
        </w:rPr>
        <w:t xml:space="preserve"> ph</w:t>
      </w:r>
      <w:r w:rsidRPr="00E14498">
        <w:rPr>
          <w:rFonts w:ascii="Arial" w:hAnsi="Arial" w:cs="Arial"/>
          <w:sz w:val="20"/>
          <w:szCs w:val="20"/>
        </w:rPr>
        <w:t>ầ</w:t>
      </w:r>
      <w:r w:rsidRPr="00E14498">
        <w:rPr>
          <w:rFonts w:ascii="Arial" w:hAnsi="Arial" w:cs="Arial"/>
          <w:sz w:val="20"/>
          <w:szCs w:val="20"/>
        </w:rPr>
        <w:t>n, ph</w:t>
      </w:r>
      <w:r w:rsidRPr="00E14498">
        <w:rPr>
          <w:rFonts w:ascii="Arial" w:hAnsi="Arial" w:cs="Arial"/>
          <w:sz w:val="20"/>
          <w:szCs w:val="20"/>
        </w:rPr>
        <w:t>ầ</w:t>
      </w:r>
      <w:r w:rsidRPr="00E14498">
        <w:rPr>
          <w:rFonts w:ascii="Arial" w:hAnsi="Arial" w:cs="Arial"/>
          <w:sz w:val="20"/>
          <w:szCs w:val="20"/>
        </w:rPr>
        <w:t>n v</w:t>
      </w:r>
      <w:r w:rsidRPr="00E14498">
        <w:rPr>
          <w:rFonts w:ascii="Arial" w:hAnsi="Arial" w:cs="Arial"/>
          <w:sz w:val="20"/>
          <w:szCs w:val="20"/>
        </w:rPr>
        <w:t>ố</w:t>
      </w:r>
      <w:r w:rsidRPr="00E14498">
        <w:rPr>
          <w:rFonts w:ascii="Arial" w:hAnsi="Arial" w:cs="Arial"/>
          <w:sz w:val="20"/>
          <w:szCs w:val="20"/>
        </w:rPr>
        <w:t>n góp, trái phi</w:t>
      </w:r>
      <w:r w:rsidRPr="00E14498">
        <w:rPr>
          <w:rFonts w:ascii="Arial" w:hAnsi="Arial" w:cs="Arial"/>
          <w:sz w:val="20"/>
          <w:szCs w:val="20"/>
        </w:rPr>
        <w:t>ế</w:t>
      </w:r>
      <w:r w:rsidRPr="00E14498">
        <w:rPr>
          <w:rFonts w:ascii="Arial" w:hAnsi="Arial" w:cs="Arial"/>
          <w:sz w:val="20"/>
          <w:szCs w:val="20"/>
        </w:rPr>
        <w:t>u c</w:t>
      </w:r>
      <w:r w:rsidRPr="00E14498">
        <w:rPr>
          <w:rFonts w:ascii="Arial" w:hAnsi="Arial" w:cs="Arial"/>
          <w:sz w:val="20"/>
          <w:szCs w:val="20"/>
        </w:rPr>
        <w:t>ủ</w:t>
      </w:r>
      <w:r w:rsidRPr="00E14498">
        <w:rPr>
          <w:rFonts w:ascii="Arial" w:hAnsi="Arial" w:cs="Arial"/>
          <w:sz w:val="20"/>
          <w:szCs w:val="20"/>
        </w:rPr>
        <w:t>a thành viên góp v</w:t>
      </w:r>
      <w:r w:rsidRPr="00E14498">
        <w:rPr>
          <w:rFonts w:ascii="Arial" w:hAnsi="Arial" w:cs="Arial"/>
          <w:sz w:val="20"/>
          <w:szCs w:val="20"/>
        </w:rPr>
        <w:t>ố</w:t>
      </w:r>
      <w:r w:rsidRPr="00E14498">
        <w:rPr>
          <w:rFonts w:ascii="Arial" w:hAnsi="Arial" w:cs="Arial"/>
          <w:sz w:val="20"/>
          <w:szCs w:val="20"/>
        </w:rPr>
        <w:t>n,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hoàn t</w:t>
      </w:r>
      <w:r w:rsidRPr="00E14498">
        <w:rPr>
          <w:rFonts w:ascii="Arial" w:hAnsi="Arial" w:cs="Arial"/>
          <w:sz w:val="20"/>
          <w:szCs w:val="20"/>
        </w:rPr>
        <w:t>ấ</w:t>
      </w:r>
      <w:r w:rsidRPr="00E14498">
        <w:rPr>
          <w:rFonts w:ascii="Arial" w:hAnsi="Arial" w:cs="Arial"/>
          <w:sz w:val="20"/>
          <w:szCs w:val="20"/>
        </w:rPr>
        <w:t>t vi</w:t>
      </w:r>
      <w:r w:rsidRPr="00E14498">
        <w:rPr>
          <w:rFonts w:ascii="Arial" w:hAnsi="Arial" w:cs="Arial"/>
          <w:sz w:val="20"/>
          <w:szCs w:val="20"/>
        </w:rPr>
        <w:t>ệ</w:t>
      </w:r>
      <w:r w:rsidRPr="00E14498">
        <w:rPr>
          <w:rFonts w:ascii="Arial" w:hAnsi="Arial" w:cs="Arial"/>
          <w:sz w:val="20"/>
          <w:szCs w:val="20"/>
        </w:rPr>
        <w:t>c thoái v</w:t>
      </w:r>
      <w:r w:rsidRPr="00E14498">
        <w:rPr>
          <w:rFonts w:ascii="Arial" w:hAnsi="Arial" w:cs="Arial"/>
          <w:sz w:val="20"/>
          <w:szCs w:val="20"/>
        </w:rPr>
        <w:t>ố</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thành viên t</w:t>
      </w:r>
      <w:r w:rsidRPr="00E14498">
        <w:rPr>
          <w:rFonts w:ascii="Arial" w:hAnsi="Arial" w:cs="Arial"/>
          <w:sz w:val="20"/>
          <w:szCs w:val="20"/>
        </w:rPr>
        <w:t>ạ</w:t>
      </w:r>
      <w:r w:rsidRPr="00E14498">
        <w:rPr>
          <w:rFonts w:ascii="Arial" w:hAnsi="Arial" w:cs="Arial"/>
          <w:sz w:val="20"/>
          <w:szCs w:val="20"/>
        </w:rPr>
        <w:t>i thành viên góp v</w:t>
      </w:r>
      <w:r w:rsidRPr="00E14498">
        <w:rPr>
          <w:rFonts w:ascii="Arial" w:hAnsi="Arial" w:cs="Arial"/>
          <w:sz w:val="20"/>
          <w:szCs w:val="20"/>
        </w:rPr>
        <w:t>ố</w:t>
      </w:r>
      <w:r w:rsidRPr="00E14498">
        <w:rPr>
          <w:rFonts w:ascii="Arial" w:hAnsi="Arial" w:cs="Arial"/>
          <w:sz w:val="20"/>
          <w:szCs w:val="20"/>
        </w:rPr>
        <w:t>n trong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t</w:t>
      </w:r>
      <w:r w:rsidRPr="00E14498">
        <w:rPr>
          <w:rFonts w:ascii="Arial" w:hAnsi="Arial" w:cs="Arial"/>
          <w:sz w:val="20"/>
          <w:szCs w:val="20"/>
        </w:rPr>
        <w:t>ố</w:t>
      </w:r>
      <w:r w:rsidRPr="00E14498">
        <w:rPr>
          <w:rFonts w:ascii="Arial" w:hAnsi="Arial" w:cs="Arial"/>
          <w:sz w:val="20"/>
          <w:szCs w:val="20"/>
        </w:rPr>
        <w:t>i đa 02 năm k</w:t>
      </w:r>
      <w:r w:rsidRPr="00E14498">
        <w:rPr>
          <w:rFonts w:ascii="Arial" w:hAnsi="Arial" w:cs="Arial"/>
          <w:sz w:val="20"/>
          <w:szCs w:val="20"/>
        </w:rPr>
        <w:t>ể</w:t>
      </w:r>
      <w:r w:rsidRPr="00E14498">
        <w:rPr>
          <w:rFonts w:ascii="Arial" w:hAnsi="Arial" w:cs="Arial"/>
          <w:sz w:val="20"/>
          <w:szCs w:val="20"/>
        </w:rPr>
        <w:t xml:space="preserve"> t</w:t>
      </w:r>
      <w:r w:rsidRPr="00E14498">
        <w:rPr>
          <w:rFonts w:ascii="Arial" w:hAnsi="Arial" w:cs="Arial"/>
          <w:sz w:val="20"/>
          <w:szCs w:val="20"/>
        </w:rPr>
        <w:t>ừ</w:t>
      </w:r>
      <w:r w:rsidRPr="00E14498">
        <w:rPr>
          <w:rFonts w:ascii="Arial" w:hAnsi="Arial" w:cs="Arial"/>
          <w:sz w:val="20"/>
          <w:szCs w:val="20"/>
        </w:rPr>
        <w:t xml:space="preserve"> ngày Thông tư này có hi</w:t>
      </w:r>
      <w:r w:rsidRPr="00E14498">
        <w:rPr>
          <w:rFonts w:ascii="Arial" w:hAnsi="Arial" w:cs="Arial"/>
          <w:sz w:val="20"/>
          <w:szCs w:val="20"/>
        </w:rPr>
        <w:t>ệ</w:t>
      </w:r>
      <w:r w:rsidRPr="00E14498">
        <w:rPr>
          <w:rFonts w:ascii="Arial" w:hAnsi="Arial" w:cs="Arial"/>
          <w:sz w:val="20"/>
          <w:szCs w:val="20"/>
        </w:rPr>
        <w:t>u l</w:t>
      </w:r>
      <w:r w:rsidRPr="00E14498">
        <w:rPr>
          <w:rFonts w:ascii="Arial" w:hAnsi="Arial" w:cs="Arial"/>
          <w:sz w:val="20"/>
          <w:szCs w:val="20"/>
        </w:rPr>
        <w:t>ự</w:t>
      </w:r>
      <w:r w:rsidRPr="00E14498">
        <w:rPr>
          <w:rFonts w:ascii="Arial" w:hAnsi="Arial" w:cs="Arial"/>
          <w:sz w:val="20"/>
          <w:szCs w:val="20"/>
        </w:rPr>
        <w:t>c thi hành.</w:t>
      </w:r>
      <w:r w:rsidR="00884245">
        <w:rPr>
          <w:rFonts w:ascii="Arial" w:hAnsi="Arial" w:cs="Arial"/>
          <w:sz w:val="20"/>
          <w:szCs w:val="20"/>
        </w:rPr>
        <w:t>/.</w:t>
      </w:r>
    </w:p>
    <w:p w14:paraId="2C0E4591" w14:textId="77777777" w:rsidR="00884245" w:rsidRDefault="00884245" w:rsidP="00884245">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884245" w:rsidRPr="00A13C91" w14:paraId="1939B98A" w14:textId="77777777" w:rsidTr="00920F3F">
        <w:trPr>
          <w:tblCellSpacing w:w="0" w:type="dxa"/>
        </w:trPr>
        <w:tc>
          <w:tcPr>
            <w:tcW w:w="2500" w:type="pct"/>
            <w:shd w:val="clear" w:color="auto" w:fill="FFFFFF"/>
            <w:tcMar>
              <w:top w:w="0" w:type="dxa"/>
              <w:left w:w="108" w:type="dxa"/>
              <w:bottom w:w="0" w:type="dxa"/>
              <w:right w:w="108" w:type="dxa"/>
            </w:tcMar>
            <w:hideMark/>
          </w:tcPr>
          <w:p w14:paraId="56288AB3" w14:textId="77777777" w:rsidR="00884245" w:rsidRDefault="00884245" w:rsidP="00884245">
            <w:pPr>
              <w:adjustRightInd w:val="0"/>
              <w:snapToGrid w:val="0"/>
              <w:spacing w:after="0" w:line="240" w:lineRule="auto"/>
              <w:rPr>
                <w:rFonts w:ascii="Arial" w:hAnsi="Arial" w:cs="Arial"/>
                <w:color w:val="000000"/>
                <w:sz w:val="20"/>
                <w:szCs w:val="20"/>
              </w:rPr>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884245">
              <w:rPr>
                <w:rFonts w:ascii="Arial" w:hAnsi="Arial" w:cs="Arial"/>
                <w:color w:val="000000"/>
                <w:sz w:val="20"/>
                <w:szCs w:val="20"/>
              </w:rPr>
              <w:t xml:space="preserve">- Ban Bí thư Trung ương Đảng; </w:t>
            </w:r>
          </w:p>
          <w:p w14:paraId="682FD903" w14:textId="77777777"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Văn phòng Trung ương Đảng và các Ban của Đảng; </w:t>
            </w:r>
          </w:p>
          <w:p w14:paraId="69DAFE05" w14:textId="1AAC89D1"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Văn phòng Tổng Bí thư; </w:t>
            </w:r>
          </w:p>
          <w:p w14:paraId="25647A17" w14:textId="77777777"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Văn phòng Quốc hội; </w:t>
            </w:r>
          </w:p>
          <w:p w14:paraId="080E9911" w14:textId="77777777"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Văn phòng Chủ tịch nước; </w:t>
            </w:r>
          </w:p>
          <w:p w14:paraId="4351DE87" w14:textId="17894451"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Văn phòng Chính phủ; </w:t>
            </w:r>
          </w:p>
          <w:p w14:paraId="4C051109" w14:textId="77777777"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Thủ tướng, các Phó Thủ tướng Chính phủ; </w:t>
            </w:r>
          </w:p>
          <w:p w14:paraId="71442B6C" w14:textId="77777777"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Ủy ban Trung ương Mặt trận Tổ quốc Việt Nam;</w:t>
            </w:r>
          </w:p>
          <w:p w14:paraId="4927D0FD" w14:textId="77777777"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Hội đồng dân tộc và các Ủy ban của Quốc hội; </w:t>
            </w:r>
          </w:p>
          <w:p w14:paraId="6BE6136B" w14:textId="1EAC0AD2"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Các bộ, cơ quan ngang Bộ, cơ quan thuộc Chính phủ; </w:t>
            </w:r>
          </w:p>
          <w:p w14:paraId="3D987B6A" w14:textId="1DC36428"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HĐND, UBND các tỉnh, thành phố trực thuộc Trung ương; </w:t>
            </w:r>
          </w:p>
          <w:p w14:paraId="4A78917A" w14:textId="0E71C4D3"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Viện Kiểm sát nhân dân tối cao; </w:t>
            </w:r>
          </w:p>
          <w:p w14:paraId="0098C8F4" w14:textId="77777777"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Tòa án nhân dân tối cao; </w:t>
            </w:r>
          </w:p>
          <w:p w14:paraId="09A0FC2F" w14:textId="7483D53F"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Kiểm toán nhà nước; </w:t>
            </w:r>
          </w:p>
          <w:p w14:paraId="75541A72" w14:textId="36878FB6"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Cơ quan Trung ương của các đoàn thể; </w:t>
            </w:r>
          </w:p>
          <w:p w14:paraId="2E01C2F3" w14:textId="14A0BBDF"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Cục kiểm tra văn bản và Quản lý xử lý vi phạm hành chính, Bộ Tư pháp; </w:t>
            </w:r>
          </w:p>
          <w:p w14:paraId="362673DE" w14:textId="612D9D8B"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Liên đoàn thương mại và công nghiệp Việt Nam; </w:t>
            </w:r>
          </w:p>
          <w:p w14:paraId="06C225B7" w14:textId="77777777"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Các đơn vị thuộc Bộ Tài chính; </w:t>
            </w:r>
          </w:p>
          <w:p w14:paraId="719F7175" w14:textId="7C37E110"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Công báo; </w:t>
            </w:r>
          </w:p>
          <w:p w14:paraId="1477BA8E" w14:textId="77777777"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Cổng thông tin điện tử Chính phủ; </w:t>
            </w:r>
          </w:p>
          <w:p w14:paraId="2ECE6854" w14:textId="76401BCF"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Cổng thông tin điện tử Bộ Tài chính; </w:t>
            </w:r>
          </w:p>
          <w:p w14:paraId="10056140" w14:textId="39709344" w:rsidR="00884245"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xml:space="preserve">- Cơ sở dữ liệu quốc gia về pháp luật; </w:t>
            </w:r>
          </w:p>
          <w:p w14:paraId="468AEC7A" w14:textId="593CE40B" w:rsidR="00884245" w:rsidRPr="00A13C91" w:rsidRDefault="00884245" w:rsidP="00884245">
            <w:pPr>
              <w:adjustRightInd w:val="0"/>
              <w:snapToGrid w:val="0"/>
              <w:spacing w:after="0" w:line="240" w:lineRule="auto"/>
              <w:rPr>
                <w:rFonts w:ascii="Arial" w:hAnsi="Arial" w:cs="Arial"/>
                <w:color w:val="000000"/>
                <w:sz w:val="20"/>
                <w:szCs w:val="20"/>
              </w:rPr>
            </w:pPr>
            <w:r w:rsidRPr="00884245">
              <w:rPr>
                <w:rFonts w:ascii="Arial" w:hAnsi="Arial" w:cs="Arial"/>
                <w:color w:val="000000"/>
                <w:sz w:val="20"/>
                <w:szCs w:val="20"/>
              </w:rPr>
              <w:t>- Lưu: VT, UBCK (70b).</w:t>
            </w:r>
          </w:p>
        </w:tc>
        <w:tc>
          <w:tcPr>
            <w:tcW w:w="2500" w:type="pct"/>
            <w:shd w:val="clear" w:color="auto" w:fill="FFFFFF"/>
            <w:tcMar>
              <w:top w:w="0" w:type="dxa"/>
              <w:left w:w="108" w:type="dxa"/>
              <w:bottom w:w="0" w:type="dxa"/>
              <w:right w:w="108" w:type="dxa"/>
            </w:tcMar>
            <w:hideMark/>
          </w:tcPr>
          <w:p w14:paraId="12276E85" w14:textId="77777777" w:rsidR="00884245" w:rsidRDefault="00884245" w:rsidP="0088424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BỘ TRƯỞNG</w:t>
            </w:r>
          </w:p>
          <w:p w14:paraId="17B4AA15" w14:textId="77777777" w:rsidR="00884245" w:rsidRDefault="00884245" w:rsidP="0088424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THỨ TRƯỞNG</w:t>
            </w:r>
          </w:p>
          <w:p w14:paraId="22386062" w14:textId="77777777" w:rsidR="00884245" w:rsidRDefault="00884245" w:rsidP="00884245">
            <w:pPr>
              <w:adjustRightInd w:val="0"/>
              <w:snapToGrid w:val="0"/>
              <w:spacing w:after="0" w:line="240" w:lineRule="auto"/>
              <w:jc w:val="center"/>
              <w:rPr>
                <w:rFonts w:ascii="Arial" w:hAnsi="Arial" w:cs="Arial"/>
                <w:b/>
                <w:color w:val="000000"/>
                <w:sz w:val="20"/>
                <w:szCs w:val="20"/>
              </w:rPr>
            </w:pPr>
          </w:p>
          <w:p w14:paraId="23E63046" w14:textId="77777777" w:rsidR="00884245" w:rsidRDefault="00884245" w:rsidP="00884245">
            <w:pPr>
              <w:adjustRightInd w:val="0"/>
              <w:snapToGrid w:val="0"/>
              <w:spacing w:after="0" w:line="240" w:lineRule="auto"/>
              <w:jc w:val="center"/>
              <w:rPr>
                <w:rFonts w:ascii="Arial" w:hAnsi="Arial" w:cs="Arial"/>
                <w:b/>
                <w:color w:val="000000"/>
                <w:sz w:val="20"/>
                <w:szCs w:val="20"/>
              </w:rPr>
            </w:pPr>
          </w:p>
          <w:p w14:paraId="56CD8019" w14:textId="77777777" w:rsidR="00884245" w:rsidRDefault="00884245" w:rsidP="00884245">
            <w:pPr>
              <w:adjustRightInd w:val="0"/>
              <w:snapToGrid w:val="0"/>
              <w:spacing w:after="0" w:line="240" w:lineRule="auto"/>
              <w:jc w:val="center"/>
              <w:rPr>
                <w:rFonts w:ascii="Arial" w:hAnsi="Arial" w:cs="Arial"/>
                <w:b/>
                <w:color w:val="000000"/>
                <w:sz w:val="20"/>
                <w:szCs w:val="20"/>
              </w:rPr>
            </w:pPr>
          </w:p>
          <w:p w14:paraId="44AC9266" w14:textId="77777777" w:rsidR="00884245" w:rsidRDefault="00884245" w:rsidP="00884245">
            <w:pPr>
              <w:adjustRightInd w:val="0"/>
              <w:snapToGrid w:val="0"/>
              <w:spacing w:after="0" w:line="240" w:lineRule="auto"/>
              <w:jc w:val="center"/>
              <w:rPr>
                <w:rFonts w:ascii="Arial" w:hAnsi="Arial" w:cs="Arial"/>
                <w:b/>
                <w:color w:val="000000"/>
                <w:sz w:val="20"/>
                <w:szCs w:val="20"/>
              </w:rPr>
            </w:pPr>
          </w:p>
          <w:p w14:paraId="636B76F9" w14:textId="77777777" w:rsidR="00884245" w:rsidRDefault="00884245" w:rsidP="00884245">
            <w:pPr>
              <w:adjustRightInd w:val="0"/>
              <w:snapToGrid w:val="0"/>
              <w:spacing w:after="0" w:line="240" w:lineRule="auto"/>
              <w:jc w:val="center"/>
              <w:rPr>
                <w:rFonts w:ascii="Arial" w:hAnsi="Arial" w:cs="Arial"/>
                <w:b/>
                <w:color w:val="000000"/>
                <w:sz w:val="20"/>
                <w:szCs w:val="20"/>
              </w:rPr>
            </w:pPr>
          </w:p>
          <w:p w14:paraId="5A9ECD60" w14:textId="5430FBFE" w:rsidR="00884245" w:rsidRPr="00A13C91" w:rsidRDefault="00884245" w:rsidP="0088424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Nguyễn Đức Chi</w:t>
            </w:r>
          </w:p>
        </w:tc>
      </w:tr>
      <w:bookmarkEnd w:id="2"/>
    </w:tbl>
    <w:p w14:paraId="31216968" w14:textId="77777777" w:rsidR="00884245" w:rsidRPr="00E14498" w:rsidRDefault="00884245" w:rsidP="00E14498">
      <w:pPr>
        <w:adjustRightInd w:val="0"/>
        <w:snapToGrid w:val="0"/>
        <w:spacing w:after="120" w:line="240" w:lineRule="auto"/>
        <w:ind w:firstLine="720"/>
        <w:jc w:val="both"/>
        <w:rPr>
          <w:rFonts w:ascii="Arial" w:hAnsi="Arial" w:cs="Arial"/>
          <w:sz w:val="20"/>
          <w:szCs w:val="20"/>
        </w:rPr>
      </w:pPr>
    </w:p>
    <w:p w14:paraId="7EFCE7CC" w14:textId="77777777" w:rsidR="00884245" w:rsidRDefault="00884245" w:rsidP="00E14498">
      <w:pPr>
        <w:adjustRightInd w:val="0"/>
        <w:snapToGrid w:val="0"/>
        <w:spacing w:after="120" w:line="240" w:lineRule="auto"/>
        <w:ind w:firstLine="720"/>
        <w:jc w:val="both"/>
        <w:rPr>
          <w:rFonts w:ascii="Arial" w:hAnsi="Arial" w:cs="Arial"/>
          <w:b/>
          <w:sz w:val="20"/>
          <w:szCs w:val="20"/>
        </w:rPr>
        <w:sectPr w:rsidR="00884245" w:rsidSect="00E14498">
          <w:pgSz w:w="11906" w:h="16838" w:code="9"/>
          <w:pgMar w:top="1440" w:right="1440" w:bottom="1440" w:left="1440" w:header="0" w:footer="0" w:gutter="0"/>
          <w:cols w:space="720"/>
          <w:docGrid w:linePitch="326"/>
        </w:sectPr>
      </w:pPr>
    </w:p>
    <w:p w14:paraId="28F9FF4B" w14:textId="77777777" w:rsidR="00567AEF" w:rsidRPr="00E14498" w:rsidRDefault="00786814" w:rsidP="00884245">
      <w:pPr>
        <w:adjustRightInd w:val="0"/>
        <w:snapToGrid w:val="0"/>
        <w:spacing w:after="0" w:line="240" w:lineRule="auto"/>
        <w:jc w:val="center"/>
        <w:rPr>
          <w:rFonts w:ascii="Arial" w:hAnsi="Arial" w:cs="Arial"/>
          <w:sz w:val="20"/>
          <w:szCs w:val="20"/>
        </w:rPr>
      </w:pPr>
      <w:r w:rsidRPr="00E14498">
        <w:rPr>
          <w:rFonts w:ascii="Arial" w:hAnsi="Arial" w:cs="Arial"/>
          <w:b/>
          <w:sz w:val="20"/>
          <w:szCs w:val="20"/>
        </w:rPr>
        <w:lastRenderedPageBreak/>
        <w:t>Ph</w:t>
      </w:r>
      <w:r w:rsidRPr="00E14498">
        <w:rPr>
          <w:rFonts w:ascii="Arial" w:hAnsi="Arial" w:cs="Arial"/>
          <w:b/>
          <w:sz w:val="20"/>
          <w:szCs w:val="20"/>
        </w:rPr>
        <w:t>ụ</w:t>
      </w:r>
      <w:r w:rsidRPr="00E14498">
        <w:rPr>
          <w:rFonts w:ascii="Arial" w:hAnsi="Arial" w:cs="Arial"/>
          <w:b/>
          <w:sz w:val="20"/>
          <w:szCs w:val="20"/>
        </w:rPr>
        <w:t xml:space="preserve"> </w:t>
      </w:r>
      <w:r w:rsidRPr="00E14498">
        <w:rPr>
          <w:rFonts w:ascii="Arial" w:hAnsi="Arial" w:cs="Arial"/>
          <w:b/>
          <w:sz w:val="20"/>
          <w:szCs w:val="20"/>
        </w:rPr>
        <w:t>l</w:t>
      </w:r>
      <w:r w:rsidRPr="00E14498">
        <w:rPr>
          <w:rFonts w:ascii="Arial" w:hAnsi="Arial" w:cs="Arial"/>
          <w:b/>
          <w:sz w:val="20"/>
          <w:szCs w:val="20"/>
        </w:rPr>
        <w:t>ụ</w:t>
      </w:r>
      <w:r w:rsidRPr="00E14498">
        <w:rPr>
          <w:rFonts w:ascii="Arial" w:hAnsi="Arial" w:cs="Arial"/>
          <w:b/>
          <w:sz w:val="20"/>
          <w:szCs w:val="20"/>
        </w:rPr>
        <w:t>c III</w:t>
      </w:r>
    </w:p>
    <w:p w14:paraId="19C3B2D2" w14:textId="77777777" w:rsidR="00567AEF" w:rsidRDefault="00786814" w:rsidP="00884245">
      <w:pPr>
        <w:adjustRightInd w:val="0"/>
        <w:snapToGrid w:val="0"/>
        <w:spacing w:after="0" w:line="240" w:lineRule="auto"/>
        <w:jc w:val="center"/>
        <w:rPr>
          <w:rFonts w:ascii="Arial" w:hAnsi="Arial" w:cs="Arial"/>
          <w:i/>
          <w:sz w:val="20"/>
          <w:szCs w:val="20"/>
        </w:rPr>
      </w:pPr>
      <w:r w:rsidRPr="00E14498">
        <w:rPr>
          <w:rFonts w:ascii="Arial" w:hAnsi="Arial" w:cs="Arial"/>
          <w:b/>
          <w:sz w:val="20"/>
          <w:szCs w:val="20"/>
        </w:rPr>
        <w:t>M</w:t>
      </w:r>
      <w:r w:rsidRPr="00E14498">
        <w:rPr>
          <w:rFonts w:ascii="Arial" w:hAnsi="Arial" w:cs="Arial"/>
          <w:b/>
          <w:sz w:val="20"/>
          <w:szCs w:val="20"/>
        </w:rPr>
        <w:t>Ẫ</w:t>
      </w:r>
      <w:r w:rsidRPr="00E14498">
        <w:rPr>
          <w:rFonts w:ascii="Arial" w:hAnsi="Arial" w:cs="Arial"/>
          <w:b/>
          <w:sz w:val="20"/>
          <w:szCs w:val="20"/>
        </w:rPr>
        <w:t>U B</w:t>
      </w:r>
      <w:r w:rsidRPr="00E14498">
        <w:rPr>
          <w:rFonts w:ascii="Arial" w:hAnsi="Arial" w:cs="Arial"/>
          <w:b/>
          <w:sz w:val="20"/>
          <w:szCs w:val="20"/>
        </w:rPr>
        <w:t>Ả</w:t>
      </w:r>
      <w:r w:rsidRPr="00E14498">
        <w:rPr>
          <w:rFonts w:ascii="Arial" w:hAnsi="Arial" w:cs="Arial"/>
          <w:b/>
          <w:sz w:val="20"/>
          <w:szCs w:val="20"/>
        </w:rPr>
        <w:t>N CÁO B</w:t>
      </w:r>
      <w:r w:rsidRPr="00E14498">
        <w:rPr>
          <w:rFonts w:ascii="Arial" w:hAnsi="Arial" w:cs="Arial"/>
          <w:b/>
          <w:sz w:val="20"/>
          <w:szCs w:val="20"/>
        </w:rPr>
        <w:t>Ạ</w:t>
      </w:r>
      <w:r w:rsidRPr="00E14498">
        <w:rPr>
          <w:rFonts w:ascii="Arial" w:hAnsi="Arial" w:cs="Arial"/>
          <w:b/>
          <w:sz w:val="20"/>
          <w:szCs w:val="20"/>
        </w:rPr>
        <w:t>CH QU</w:t>
      </w:r>
      <w:r w:rsidRPr="00E14498">
        <w:rPr>
          <w:rFonts w:ascii="Arial" w:hAnsi="Arial" w:cs="Arial"/>
          <w:b/>
          <w:sz w:val="20"/>
          <w:szCs w:val="20"/>
        </w:rPr>
        <w:t>Ỹ</w:t>
      </w:r>
      <w:r w:rsidRPr="00E14498">
        <w:rPr>
          <w:rFonts w:ascii="Arial" w:hAnsi="Arial" w:cs="Arial"/>
          <w:b/>
          <w:sz w:val="20"/>
          <w:szCs w:val="20"/>
        </w:rPr>
        <w:t xml:space="preserve"> Đ</w:t>
      </w:r>
      <w:r w:rsidRPr="00E14498">
        <w:rPr>
          <w:rFonts w:ascii="Arial" w:hAnsi="Arial" w:cs="Arial"/>
          <w:b/>
          <w:sz w:val="20"/>
          <w:szCs w:val="20"/>
        </w:rPr>
        <w:t>Ầ</w:t>
      </w:r>
      <w:r w:rsidRPr="00E14498">
        <w:rPr>
          <w:rFonts w:ascii="Arial" w:hAnsi="Arial" w:cs="Arial"/>
          <w:b/>
          <w:sz w:val="20"/>
          <w:szCs w:val="20"/>
        </w:rPr>
        <w:t>U TƯ CH</w:t>
      </w:r>
      <w:r w:rsidRPr="00E14498">
        <w:rPr>
          <w:rFonts w:ascii="Arial" w:hAnsi="Arial" w:cs="Arial"/>
          <w:b/>
          <w:sz w:val="20"/>
          <w:szCs w:val="20"/>
        </w:rPr>
        <w:t>Ứ</w:t>
      </w:r>
      <w:r w:rsidRPr="00E14498">
        <w:rPr>
          <w:rFonts w:ascii="Arial" w:hAnsi="Arial" w:cs="Arial"/>
          <w:b/>
          <w:sz w:val="20"/>
          <w:szCs w:val="20"/>
        </w:rPr>
        <w:t xml:space="preserve">NG KHOÁN </w:t>
      </w:r>
      <w:r w:rsidRPr="00E14498">
        <w:rPr>
          <w:rFonts w:ascii="Arial" w:hAnsi="Arial" w:cs="Arial"/>
          <w:sz w:val="20"/>
          <w:szCs w:val="20"/>
        </w:rPr>
        <w:br/>
      </w:r>
      <w:r w:rsidRPr="00E14498">
        <w:rPr>
          <w:rFonts w:ascii="Arial" w:hAnsi="Arial" w:cs="Arial"/>
          <w:i/>
          <w:sz w:val="20"/>
          <w:szCs w:val="20"/>
        </w:rPr>
        <w:t>(Kèm theo Thông tư s</w:t>
      </w:r>
      <w:r w:rsidRPr="00E14498">
        <w:rPr>
          <w:rFonts w:ascii="Arial" w:hAnsi="Arial" w:cs="Arial"/>
          <w:i/>
          <w:sz w:val="20"/>
          <w:szCs w:val="20"/>
        </w:rPr>
        <w:t>ố</w:t>
      </w:r>
      <w:r w:rsidRPr="00E14498">
        <w:rPr>
          <w:rFonts w:ascii="Arial" w:hAnsi="Arial" w:cs="Arial"/>
          <w:i/>
          <w:sz w:val="20"/>
          <w:szCs w:val="20"/>
        </w:rPr>
        <w:t xml:space="preserve"> 136/2025/TT-BTC ngày 29 tháng 12 năm 2025 </w:t>
      </w:r>
      <w:r w:rsidRPr="00E14498">
        <w:rPr>
          <w:rFonts w:ascii="Arial" w:hAnsi="Arial" w:cs="Arial"/>
          <w:sz w:val="20"/>
          <w:szCs w:val="20"/>
        </w:rPr>
        <w:br/>
      </w:r>
      <w:r w:rsidRPr="00E14498">
        <w:rPr>
          <w:rFonts w:ascii="Arial" w:hAnsi="Arial" w:cs="Arial"/>
          <w:i/>
          <w:sz w:val="20"/>
          <w:szCs w:val="20"/>
        </w:rPr>
        <w:t>c</w:t>
      </w:r>
      <w:r w:rsidRPr="00E14498">
        <w:rPr>
          <w:rFonts w:ascii="Arial" w:hAnsi="Arial" w:cs="Arial"/>
          <w:i/>
          <w:sz w:val="20"/>
          <w:szCs w:val="20"/>
        </w:rPr>
        <w:t>ủ</w:t>
      </w:r>
      <w:r w:rsidRPr="00E14498">
        <w:rPr>
          <w:rFonts w:ascii="Arial" w:hAnsi="Arial" w:cs="Arial"/>
          <w:i/>
          <w:sz w:val="20"/>
          <w:szCs w:val="20"/>
        </w:rPr>
        <w:t>a B</w:t>
      </w:r>
      <w:r w:rsidRPr="00E14498">
        <w:rPr>
          <w:rFonts w:ascii="Arial" w:hAnsi="Arial" w:cs="Arial"/>
          <w:i/>
          <w:sz w:val="20"/>
          <w:szCs w:val="20"/>
        </w:rPr>
        <w:t>ộ</w:t>
      </w:r>
      <w:r w:rsidRPr="00E14498">
        <w:rPr>
          <w:rFonts w:ascii="Arial" w:hAnsi="Arial" w:cs="Arial"/>
          <w:i/>
          <w:sz w:val="20"/>
          <w:szCs w:val="20"/>
        </w:rPr>
        <w:t xml:space="preserve"> trư</w:t>
      </w:r>
      <w:r w:rsidRPr="00E14498">
        <w:rPr>
          <w:rFonts w:ascii="Arial" w:hAnsi="Arial" w:cs="Arial"/>
          <w:i/>
          <w:sz w:val="20"/>
          <w:szCs w:val="20"/>
        </w:rPr>
        <w:t>ở</w:t>
      </w:r>
      <w:r w:rsidRPr="00E14498">
        <w:rPr>
          <w:rFonts w:ascii="Arial" w:hAnsi="Arial" w:cs="Arial"/>
          <w:i/>
          <w:sz w:val="20"/>
          <w:szCs w:val="20"/>
        </w:rPr>
        <w:t>ng B</w:t>
      </w:r>
      <w:r w:rsidRPr="00E14498">
        <w:rPr>
          <w:rFonts w:ascii="Arial" w:hAnsi="Arial" w:cs="Arial"/>
          <w:i/>
          <w:sz w:val="20"/>
          <w:szCs w:val="20"/>
        </w:rPr>
        <w:t>ộ</w:t>
      </w:r>
      <w:r w:rsidRPr="00E14498">
        <w:rPr>
          <w:rFonts w:ascii="Arial" w:hAnsi="Arial" w:cs="Arial"/>
          <w:i/>
          <w:sz w:val="20"/>
          <w:szCs w:val="20"/>
        </w:rPr>
        <w:t xml:space="preserve"> Tài chính)</w:t>
      </w:r>
    </w:p>
    <w:p w14:paraId="3EB46835" w14:textId="77777777" w:rsidR="00884245" w:rsidRPr="00E14498" w:rsidRDefault="00884245" w:rsidP="00884245">
      <w:pPr>
        <w:adjustRightInd w:val="0"/>
        <w:snapToGrid w:val="0"/>
        <w:spacing w:after="0" w:line="240" w:lineRule="auto"/>
        <w:jc w:val="center"/>
        <w:rPr>
          <w:rFonts w:ascii="Arial" w:hAnsi="Arial" w:cs="Arial"/>
          <w:sz w:val="20"/>
          <w:szCs w:val="20"/>
        </w:rPr>
      </w:pPr>
    </w:p>
    <w:p w14:paraId="03AFDC36" w14:textId="77777777" w:rsidR="00567AEF" w:rsidRDefault="00786814" w:rsidP="00884245">
      <w:pPr>
        <w:adjustRightInd w:val="0"/>
        <w:snapToGrid w:val="0"/>
        <w:spacing w:after="0" w:line="240" w:lineRule="auto"/>
        <w:jc w:val="center"/>
        <w:rPr>
          <w:rFonts w:ascii="Arial" w:hAnsi="Arial" w:cs="Arial"/>
          <w:sz w:val="20"/>
          <w:szCs w:val="20"/>
        </w:rPr>
      </w:pPr>
      <w:r w:rsidRPr="00E14498">
        <w:rPr>
          <w:rFonts w:ascii="Arial" w:hAnsi="Arial" w:cs="Arial"/>
          <w:sz w:val="20"/>
          <w:szCs w:val="20"/>
        </w:rPr>
        <w:t>(trang bìa)</w:t>
      </w:r>
    </w:p>
    <w:p w14:paraId="0CD489E5" w14:textId="77777777" w:rsidR="00884245" w:rsidRDefault="00884245" w:rsidP="00884245">
      <w:pPr>
        <w:adjustRightInd w:val="0"/>
        <w:snapToGrid w:val="0"/>
        <w:spacing w:after="0" w:line="240" w:lineRule="auto"/>
        <w:jc w:val="center"/>
        <w:rPr>
          <w:rFonts w:ascii="Arial" w:hAnsi="Arial" w:cs="Arial"/>
          <w:sz w:val="20"/>
          <w:szCs w:val="20"/>
        </w:rPr>
      </w:pPr>
    </w:p>
    <w:tbl>
      <w:tblPr>
        <w:tblStyle w:val="TableGrid"/>
        <w:tblW w:w="5000" w:type="pct"/>
        <w:jc w:val="center"/>
        <w:tblLook w:val="04A0" w:firstRow="1" w:lastRow="0" w:firstColumn="1" w:lastColumn="0" w:noHBand="0" w:noVBand="1"/>
      </w:tblPr>
      <w:tblGrid>
        <w:gridCol w:w="9016"/>
      </w:tblGrid>
      <w:tr w:rsidR="00884245" w14:paraId="16F8727E" w14:textId="77777777" w:rsidTr="00920F3F">
        <w:trPr>
          <w:jc w:val="center"/>
        </w:trPr>
        <w:tc>
          <w:tcPr>
            <w:tcW w:w="5000" w:type="pct"/>
          </w:tcPr>
          <w:p w14:paraId="13149081" w14:textId="550001B7" w:rsidR="00884245" w:rsidRDefault="00884245" w:rsidP="00884245">
            <w:pPr>
              <w:adjustRightInd w:val="0"/>
              <w:snapToGrid w:val="0"/>
              <w:spacing w:after="120"/>
              <w:jc w:val="both"/>
              <w:rPr>
                <w:rFonts w:ascii="Arial" w:hAnsi="Arial" w:cs="Arial"/>
                <w:sz w:val="20"/>
                <w:szCs w:val="20"/>
              </w:rPr>
            </w:pPr>
            <w:r w:rsidRPr="00E14498">
              <w:rPr>
                <w:rFonts w:ascii="Arial" w:hAnsi="Arial" w:cs="Arial"/>
                <w:sz w:val="20"/>
                <w:szCs w:val="20"/>
              </w:rPr>
              <w:t>Ủy ban Chứng khoán Nhà nước cấp Giấy chứng nhận đăng ký chào bán chứng chỉ quỹ này ra công chúng chỉ có nghĩa là việc đăng ký chào bán chứng chỉ quỹ này đã thực hiện theo các quy định của pháp luật liên quan, không hàm ý bảo đảm về nội dung của Bản cáo bạch cũng như mục tiêu, chiến lược đầu tư của Quỹ.</w:t>
            </w:r>
          </w:p>
        </w:tc>
      </w:tr>
    </w:tbl>
    <w:p w14:paraId="277306D5" w14:textId="77777777" w:rsidR="00884245" w:rsidRPr="00E14498" w:rsidRDefault="00884245" w:rsidP="00884245">
      <w:pPr>
        <w:adjustRightInd w:val="0"/>
        <w:snapToGrid w:val="0"/>
        <w:spacing w:after="0" w:line="240" w:lineRule="auto"/>
        <w:jc w:val="center"/>
        <w:rPr>
          <w:rFonts w:ascii="Arial" w:hAnsi="Arial" w:cs="Arial"/>
          <w:sz w:val="20"/>
          <w:szCs w:val="20"/>
        </w:rPr>
      </w:pPr>
    </w:p>
    <w:p w14:paraId="6898AA5C" w14:textId="77777777" w:rsidR="00567AEF" w:rsidRDefault="00786814" w:rsidP="00884245">
      <w:pPr>
        <w:adjustRightInd w:val="0"/>
        <w:snapToGrid w:val="0"/>
        <w:spacing w:after="0" w:line="240" w:lineRule="auto"/>
        <w:jc w:val="center"/>
        <w:rPr>
          <w:rFonts w:ascii="Arial" w:hAnsi="Arial" w:cs="Arial"/>
          <w:b/>
          <w:sz w:val="20"/>
          <w:szCs w:val="20"/>
        </w:rPr>
      </w:pPr>
      <w:r w:rsidRPr="00E14498">
        <w:rPr>
          <w:rFonts w:ascii="Arial" w:hAnsi="Arial" w:cs="Arial"/>
          <w:b/>
          <w:sz w:val="20"/>
          <w:szCs w:val="20"/>
        </w:rPr>
        <w:t>B</w:t>
      </w:r>
      <w:r w:rsidRPr="00E14498">
        <w:rPr>
          <w:rFonts w:ascii="Arial" w:hAnsi="Arial" w:cs="Arial"/>
          <w:b/>
          <w:sz w:val="20"/>
          <w:szCs w:val="20"/>
        </w:rPr>
        <w:t>Ả</w:t>
      </w:r>
      <w:r w:rsidRPr="00E14498">
        <w:rPr>
          <w:rFonts w:ascii="Arial" w:hAnsi="Arial" w:cs="Arial"/>
          <w:b/>
          <w:sz w:val="20"/>
          <w:szCs w:val="20"/>
        </w:rPr>
        <w:t>N CÁO B</w:t>
      </w:r>
      <w:r w:rsidRPr="00E14498">
        <w:rPr>
          <w:rFonts w:ascii="Arial" w:hAnsi="Arial" w:cs="Arial"/>
          <w:b/>
          <w:sz w:val="20"/>
          <w:szCs w:val="20"/>
        </w:rPr>
        <w:t>Ạ</w:t>
      </w:r>
      <w:r w:rsidRPr="00E14498">
        <w:rPr>
          <w:rFonts w:ascii="Arial" w:hAnsi="Arial" w:cs="Arial"/>
          <w:b/>
          <w:sz w:val="20"/>
          <w:szCs w:val="20"/>
        </w:rPr>
        <w:t>CH QU</w:t>
      </w:r>
      <w:r w:rsidRPr="00E14498">
        <w:rPr>
          <w:rFonts w:ascii="Arial" w:hAnsi="Arial" w:cs="Arial"/>
          <w:b/>
          <w:sz w:val="20"/>
          <w:szCs w:val="20"/>
        </w:rPr>
        <w:t>Ỹ</w:t>
      </w:r>
      <w:r w:rsidRPr="00E14498">
        <w:rPr>
          <w:rFonts w:ascii="Arial" w:hAnsi="Arial" w:cs="Arial"/>
          <w:b/>
          <w:sz w:val="20"/>
          <w:szCs w:val="20"/>
        </w:rPr>
        <w:t xml:space="preserve"> Đ</w:t>
      </w:r>
      <w:r w:rsidRPr="00E14498">
        <w:rPr>
          <w:rFonts w:ascii="Arial" w:hAnsi="Arial" w:cs="Arial"/>
          <w:b/>
          <w:sz w:val="20"/>
          <w:szCs w:val="20"/>
        </w:rPr>
        <w:t>Ầ</w:t>
      </w:r>
      <w:r w:rsidRPr="00E14498">
        <w:rPr>
          <w:rFonts w:ascii="Arial" w:hAnsi="Arial" w:cs="Arial"/>
          <w:b/>
          <w:sz w:val="20"/>
          <w:szCs w:val="20"/>
        </w:rPr>
        <w:t>U TƯ CH</w:t>
      </w:r>
      <w:r w:rsidRPr="00E14498">
        <w:rPr>
          <w:rFonts w:ascii="Arial" w:hAnsi="Arial" w:cs="Arial"/>
          <w:b/>
          <w:sz w:val="20"/>
          <w:szCs w:val="20"/>
        </w:rPr>
        <w:t>Ứ</w:t>
      </w:r>
      <w:r w:rsidRPr="00E14498">
        <w:rPr>
          <w:rFonts w:ascii="Arial" w:hAnsi="Arial" w:cs="Arial"/>
          <w:b/>
          <w:sz w:val="20"/>
          <w:szCs w:val="20"/>
        </w:rPr>
        <w:t>NG KHOÁN</w:t>
      </w:r>
    </w:p>
    <w:p w14:paraId="70471D56" w14:textId="77777777" w:rsidR="00884245" w:rsidRPr="00E14498" w:rsidRDefault="00884245" w:rsidP="00884245">
      <w:pPr>
        <w:adjustRightInd w:val="0"/>
        <w:snapToGrid w:val="0"/>
        <w:spacing w:after="0" w:line="240" w:lineRule="auto"/>
        <w:jc w:val="center"/>
        <w:rPr>
          <w:rFonts w:ascii="Arial" w:hAnsi="Arial" w:cs="Arial"/>
          <w:sz w:val="20"/>
          <w:szCs w:val="20"/>
        </w:rPr>
      </w:pPr>
    </w:p>
    <w:p w14:paraId="43CC79D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Tên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s</w:t>
      </w:r>
      <w:r w:rsidRPr="00E14498">
        <w:rPr>
          <w:rFonts w:ascii="Arial" w:hAnsi="Arial" w:cs="Arial"/>
          <w:sz w:val="20"/>
          <w:szCs w:val="20"/>
        </w:rPr>
        <w:t>ố</w:t>
      </w:r>
      <w:r w:rsidRPr="00E14498">
        <w:rPr>
          <w:rFonts w:ascii="Arial" w:hAnsi="Arial" w:cs="Arial"/>
          <w:sz w:val="20"/>
          <w:szCs w:val="20"/>
        </w:rPr>
        <w:t xml:space="preserve">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chào bán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ra công chúng:</w:t>
      </w:r>
    </w:p>
    <w:p w14:paraId="166C097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Lo</w:t>
      </w:r>
      <w:r w:rsidRPr="00E14498">
        <w:rPr>
          <w:rFonts w:ascii="Arial" w:hAnsi="Arial" w:cs="Arial"/>
          <w:sz w:val="20"/>
          <w:szCs w:val="20"/>
        </w:rPr>
        <w:t>ạ</w:t>
      </w:r>
      <w:r w:rsidRPr="00E14498">
        <w:rPr>
          <w:rFonts w:ascii="Arial" w:hAnsi="Arial" w:cs="Arial"/>
          <w:sz w:val="20"/>
          <w:szCs w:val="20"/>
        </w:rPr>
        <w:t>i hình Qu</w:t>
      </w:r>
      <w:r w:rsidRPr="00E14498">
        <w:rPr>
          <w:rFonts w:ascii="Arial" w:hAnsi="Arial" w:cs="Arial"/>
          <w:sz w:val="20"/>
          <w:szCs w:val="20"/>
        </w:rPr>
        <w:t>ỹ</w:t>
      </w:r>
      <w:r w:rsidRPr="00E14498">
        <w:rPr>
          <w:rFonts w:ascii="Arial" w:hAnsi="Arial" w:cs="Arial"/>
          <w:sz w:val="20"/>
          <w:szCs w:val="20"/>
        </w:rPr>
        <w:t>:</w:t>
      </w:r>
    </w:p>
    <w:p w14:paraId="49B3456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Ngày đăng ký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v</w:t>
      </w:r>
      <w:r w:rsidRPr="00E14498">
        <w:rPr>
          <w:rFonts w:ascii="Arial" w:hAnsi="Arial" w:cs="Arial"/>
          <w:sz w:val="20"/>
          <w:szCs w:val="20"/>
        </w:rPr>
        <w:t>ớ</w:t>
      </w:r>
      <w:r w:rsidRPr="00E14498">
        <w:rPr>
          <w:rFonts w:ascii="Arial" w:hAnsi="Arial" w:cs="Arial"/>
          <w:sz w:val="20"/>
          <w:szCs w:val="20"/>
        </w:rPr>
        <w:t xml:space="preserve">i </w:t>
      </w:r>
      <w:r w:rsidRPr="00E14498">
        <w:rPr>
          <w:rFonts w:ascii="Arial" w:hAnsi="Arial" w:cs="Arial"/>
          <w:sz w:val="20"/>
          <w:szCs w:val="20"/>
        </w:rPr>
        <w:t>Ủ</w:t>
      </w:r>
      <w:r w:rsidRPr="00E14498">
        <w:rPr>
          <w:rFonts w:ascii="Arial" w:hAnsi="Arial" w:cs="Arial"/>
          <w:sz w:val="20"/>
          <w:szCs w:val="20"/>
        </w:rPr>
        <w:t>y ban Ch</w:t>
      </w:r>
      <w:r w:rsidRPr="00E14498">
        <w:rPr>
          <w:rFonts w:ascii="Arial" w:hAnsi="Arial" w:cs="Arial"/>
          <w:sz w:val="20"/>
          <w:szCs w:val="20"/>
        </w:rPr>
        <w:t>ứ</w:t>
      </w:r>
      <w:r w:rsidRPr="00E14498">
        <w:rPr>
          <w:rFonts w:ascii="Arial" w:hAnsi="Arial" w:cs="Arial"/>
          <w:sz w:val="20"/>
          <w:szCs w:val="20"/>
        </w:rPr>
        <w:t>ng khoán Nhà nư</w:t>
      </w:r>
      <w:r w:rsidRPr="00E14498">
        <w:rPr>
          <w:rFonts w:ascii="Arial" w:hAnsi="Arial" w:cs="Arial"/>
          <w:sz w:val="20"/>
          <w:szCs w:val="20"/>
        </w:rPr>
        <w:t>ớ</w:t>
      </w:r>
      <w:r w:rsidRPr="00E14498">
        <w:rPr>
          <w:rFonts w:ascii="Arial" w:hAnsi="Arial" w:cs="Arial"/>
          <w:sz w:val="20"/>
          <w:szCs w:val="20"/>
        </w:rPr>
        <w:t>c:</w:t>
      </w:r>
    </w:p>
    <w:p w14:paraId="7D7AB5A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hi</w:t>
      </w:r>
      <w:r w:rsidRPr="00E14498">
        <w:rPr>
          <w:rFonts w:ascii="Arial" w:hAnsi="Arial" w:cs="Arial"/>
          <w:sz w:val="20"/>
          <w:szCs w:val="20"/>
        </w:rPr>
        <w:t>ệ</w:t>
      </w:r>
      <w:r w:rsidRPr="00E14498">
        <w:rPr>
          <w:rFonts w:ascii="Arial" w:hAnsi="Arial" w:cs="Arial"/>
          <w:sz w:val="20"/>
          <w:szCs w:val="20"/>
        </w:rPr>
        <w:t>u l</w:t>
      </w:r>
      <w:r w:rsidRPr="00E14498">
        <w:rPr>
          <w:rFonts w:ascii="Arial" w:hAnsi="Arial" w:cs="Arial"/>
          <w:sz w:val="20"/>
          <w:szCs w:val="20"/>
        </w:rPr>
        <w:t>ự</w:t>
      </w:r>
      <w:r w:rsidRPr="00E14498">
        <w:rPr>
          <w:rFonts w:ascii="Arial" w:hAnsi="Arial" w:cs="Arial"/>
          <w:sz w:val="20"/>
          <w:szCs w:val="20"/>
        </w:rPr>
        <w:t>c c</w:t>
      </w:r>
      <w:r w:rsidRPr="00E14498">
        <w:rPr>
          <w:rFonts w:ascii="Arial" w:hAnsi="Arial" w:cs="Arial"/>
          <w:sz w:val="20"/>
          <w:szCs w:val="20"/>
        </w:rPr>
        <w:t>ủ</w:t>
      </w:r>
      <w:r w:rsidRPr="00E14498">
        <w:rPr>
          <w:rFonts w:ascii="Arial" w:hAnsi="Arial" w:cs="Arial"/>
          <w:sz w:val="20"/>
          <w:szCs w:val="20"/>
        </w:rPr>
        <w:t>a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w:t>
      </w:r>
    </w:p>
    <w:p w14:paraId="679849D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5. Tiêu đ</w:t>
      </w:r>
      <w:r w:rsidRPr="00E14498">
        <w:rPr>
          <w:rFonts w:ascii="Arial" w:hAnsi="Arial" w:cs="Arial"/>
          <w:sz w:val="20"/>
          <w:szCs w:val="20"/>
        </w:rPr>
        <w:t>ề</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w:t>
      </w:r>
    </w:p>
    <w:p w14:paraId="5856C77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6. Thông cáo n</w:t>
      </w:r>
      <w:r w:rsidRPr="00E14498">
        <w:rPr>
          <w:rFonts w:ascii="Arial" w:hAnsi="Arial" w:cs="Arial"/>
          <w:sz w:val="20"/>
          <w:szCs w:val="20"/>
        </w:rPr>
        <w:t>ộ</w:t>
      </w:r>
      <w:r w:rsidRPr="00E14498">
        <w:rPr>
          <w:rFonts w:ascii="Arial" w:hAnsi="Arial" w:cs="Arial"/>
          <w:sz w:val="20"/>
          <w:szCs w:val="20"/>
        </w:rPr>
        <w:t>i dung sau:</w:t>
      </w:r>
    </w:p>
    <w:p w14:paraId="142E860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“Qu</w:t>
      </w:r>
      <w:r w:rsidRPr="00E14498">
        <w:rPr>
          <w:rFonts w:ascii="Arial" w:hAnsi="Arial" w:cs="Arial"/>
          <w:i/>
          <w:sz w:val="20"/>
          <w:szCs w:val="20"/>
        </w:rPr>
        <w:t>ỹ</w:t>
      </w:r>
      <w:r w:rsidRPr="00E14498">
        <w:rPr>
          <w:rFonts w:ascii="Arial" w:hAnsi="Arial" w:cs="Arial"/>
          <w:i/>
          <w:sz w:val="20"/>
          <w:szCs w:val="20"/>
        </w:rPr>
        <w:t xml:space="preserve"> đ</w:t>
      </w:r>
      <w:r w:rsidRPr="00E14498">
        <w:rPr>
          <w:rFonts w:ascii="Arial" w:hAnsi="Arial" w:cs="Arial"/>
          <w:i/>
          <w:sz w:val="20"/>
          <w:szCs w:val="20"/>
        </w:rPr>
        <w:t>ầ</w:t>
      </w:r>
      <w:r w:rsidRPr="00E14498">
        <w:rPr>
          <w:rFonts w:ascii="Arial" w:hAnsi="Arial" w:cs="Arial"/>
          <w:i/>
          <w:sz w:val="20"/>
          <w:szCs w:val="20"/>
        </w:rPr>
        <w:t xml:space="preserve">u tư </w:t>
      </w:r>
      <w:r w:rsidRPr="00E14498">
        <w:rPr>
          <w:rFonts w:ascii="Arial" w:hAnsi="Arial" w:cs="Arial"/>
          <w:i/>
          <w:sz w:val="20"/>
          <w:szCs w:val="20"/>
        </w:rPr>
        <w:t>ch</w:t>
      </w:r>
      <w:r w:rsidRPr="00E14498">
        <w:rPr>
          <w:rFonts w:ascii="Arial" w:hAnsi="Arial" w:cs="Arial"/>
          <w:i/>
          <w:sz w:val="20"/>
          <w:szCs w:val="20"/>
        </w:rPr>
        <w:t>ứ</w:t>
      </w:r>
      <w:r w:rsidRPr="00E14498">
        <w:rPr>
          <w:rFonts w:ascii="Arial" w:hAnsi="Arial" w:cs="Arial"/>
          <w:i/>
          <w:sz w:val="20"/>
          <w:szCs w:val="20"/>
        </w:rPr>
        <w:t>ng khoán đư</w:t>
      </w:r>
      <w:r w:rsidRPr="00E14498">
        <w:rPr>
          <w:rFonts w:ascii="Arial" w:hAnsi="Arial" w:cs="Arial"/>
          <w:i/>
          <w:sz w:val="20"/>
          <w:szCs w:val="20"/>
        </w:rPr>
        <w:t>ợ</w:t>
      </w:r>
      <w:r w:rsidRPr="00E14498">
        <w:rPr>
          <w:rFonts w:ascii="Arial" w:hAnsi="Arial" w:cs="Arial"/>
          <w:i/>
          <w:sz w:val="20"/>
          <w:szCs w:val="20"/>
        </w:rPr>
        <w:t>c mô t</w:t>
      </w:r>
      <w:r w:rsidRPr="00E14498">
        <w:rPr>
          <w:rFonts w:ascii="Arial" w:hAnsi="Arial" w:cs="Arial"/>
          <w:i/>
          <w:sz w:val="20"/>
          <w:szCs w:val="20"/>
        </w:rPr>
        <w:t>ả</w:t>
      </w:r>
      <w:r w:rsidRPr="00E14498">
        <w:rPr>
          <w:rFonts w:ascii="Arial" w:hAnsi="Arial" w:cs="Arial"/>
          <w:i/>
          <w:sz w:val="20"/>
          <w:szCs w:val="20"/>
        </w:rPr>
        <w:t xml:space="preserve"> trong B</w:t>
      </w:r>
      <w:r w:rsidRPr="00E14498">
        <w:rPr>
          <w:rFonts w:ascii="Arial" w:hAnsi="Arial" w:cs="Arial"/>
          <w:i/>
          <w:sz w:val="20"/>
          <w:szCs w:val="20"/>
        </w:rPr>
        <w:t>ả</w:t>
      </w:r>
      <w:r w:rsidRPr="00E14498">
        <w:rPr>
          <w:rFonts w:ascii="Arial" w:hAnsi="Arial" w:cs="Arial"/>
          <w:i/>
          <w:sz w:val="20"/>
          <w:szCs w:val="20"/>
        </w:rPr>
        <w:t>n cáo b</w:t>
      </w:r>
      <w:r w:rsidRPr="00E14498">
        <w:rPr>
          <w:rFonts w:ascii="Arial" w:hAnsi="Arial" w:cs="Arial"/>
          <w:i/>
          <w:sz w:val="20"/>
          <w:szCs w:val="20"/>
        </w:rPr>
        <w:t>ạ</w:t>
      </w:r>
      <w:r w:rsidRPr="00E14498">
        <w:rPr>
          <w:rFonts w:ascii="Arial" w:hAnsi="Arial" w:cs="Arial"/>
          <w:i/>
          <w:sz w:val="20"/>
          <w:szCs w:val="20"/>
        </w:rPr>
        <w:t>ch này là Qu</w:t>
      </w:r>
      <w:r w:rsidRPr="00E14498">
        <w:rPr>
          <w:rFonts w:ascii="Arial" w:hAnsi="Arial" w:cs="Arial"/>
          <w:i/>
          <w:sz w:val="20"/>
          <w:szCs w:val="20"/>
        </w:rPr>
        <w:t>ỹ</w:t>
      </w:r>
      <w:r w:rsidRPr="00E14498">
        <w:rPr>
          <w:rFonts w:ascii="Arial" w:hAnsi="Arial" w:cs="Arial"/>
          <w:i/>
          <w:sz w:val="20"/>
          <w:szCs w:val="20"/>
        </w:rPr>
        <w:t xml:space="preserve"> đư</w:t>
      </w:r>
      <w:r w:rsidRPr="00E14498">
        <w:rPr>
          <w:rFonts w:ascii="Arial" w:hAnsi="Arial" w:cs="Arial"/>
          <w:i/>
          <w:sz w:val="20"/>
          <w:szCs w:val="20"/>
        </w:rPr>
        <w:t>ợ</w:t>
      </w:r>
      <w:r w:rsidRPr="00E14498">
        <w:rPr>
          <w:rFonts w:ascii="Arial" w:hAnsi="Arial" w:cs="Arial"/>
          <w:i/>
          <w:sz w:val="20"/>
          <w:szCs w:val="20"/>
        </w:rPr>
        <w:t>c thành l</w:t>
      </w:r>
      <w:r w:rsidRPr="00E14498">
        <w:rPr>
          <w:rFonts w:ascii="Arial" w:hAnsi="Arial" w:cs="Arial"/>
          <w:i/>
          <w:sz w:val="20"/>
          <w:szCs w:val="20"/>
        </w:rPr>
        <w:t>ậ</w:t>
      </w:r>
      <w:r w:rsidRPr="00E14498">
        <w:rPr>
          <w:rFonts w:ascii="Arial" w:hAnsi="Arial" w:cs="Arial"/>
          <w:i/>
          <w:sz w:val="20"/>
          <w:szCs w:val="20"/>
        </w:rPr>
        <w:t>p theo Lu</w:t>
      </w:r>
      <w:r w:rsidRPr="00E14498">
        <w:rPr>
          <w:rFonts w:ascii="Arial" w:hAnsi="Arial" w:cs="Arial"/>
          <w:i/>
          <w:sz w:val="20"/>
          <w:szCs w:val="20"/>
        </w:rPr>
        <w:t>ậ</w:t>
      </w:r>
      <w:r w:rsidRPr="00E14498">
        <w:rPr>
          <w:rFonts w:ascii="Arial" w:hAnsi="Arial" w:cs="Arial"/>
          <w:i/>
          <w:sz w:val="20"/>
          <w:szCs w:val="20"/>
        </w:rPr>
        <w:t>t Ch</w:t>
      </w:r>
      <w:r w:rsidRPr="00E14498">
        <w:rPr>
          <w:rFonts w:ascii="Arial" w:hAnsi="Arial" w:cs="Arial"/>
          <w:i/>
          <w:sz w:val="20"/>
          <w:szCs w:val="20"/>
        </w:rPr>
        <w:t>ứ</w:t>
      </w:r>
      <w:r w:rsidRPr="00E14498">
        <w:rPr>
          <w:rFonts w:ascii="Arial" w:hAnsi="Arial" w:cs="Arial"/>
          <w:i/>
          <w:sz w:val="20"/>
          <w:szCs w:val="20"/>
        </w:rPr>
        <w:t>ng khoán s</w:t>
      </w:r>
      <w:r w:rsidRPr="00E14498">
        <w:rPr>
          <w:rFonts w:ascii="Arial" w:hAnsi="Arial" w:cs="Arial"/>
          <w:i/>
          <w:sz w:val="20"/>
          <w:szCs w:val="20"/>
        </w:rPr>
        <w:t>ố</w:t>
      </w:r>
      <w:r w:rsidRPr="00E14498">
        <w:rPr>
          <w:rFonts w:ascii="Arial" w:hAnsi="Arial" w:cs="Arial"/>
          <w:i/>
          <w:sz w:val="20"/>
          <w:szCs w:val="20"/>
        </w:rPr>
        <w:t xml:space="preserve"> 54/2019/QH14 đư</w:t>
      </w:r>
      <w:r w:rsidRPr="00E14498">
        <w:rPr>
          <w:rFonts w:ascii="Arial" w:hAnsi="Arial" w:cs="Arial"/>
          <w:i/>
          <w:sz w:val="20"/>
          <w:szCs w:val="20"/>
        </w:rPr>
        <w:t>ợ</w:t>
      </w:r>
      <w:r w:rsidRPr="00E14498">
        <w:rPr>
          <w:rFonts w:ascii="Arial" w:hAnsi="Arial" w:cs="Arial"/>
          <w:i/>
          <w:sz w:val="20"/>
          <w:szCs w:val="20"/>
        </w:rPr>
        <w:t>c Qu</w:t>
      </w:r>
      <w:r w:rsidRPr="00E14498">
        <w:rPr>
          <w:rFonts w:ascii="Arial" w:hAnsi="Arial" w:cs="Arial"/>
          <w:i/>
          <w:sz w:val="20"/>
          <w:szCs w:val="20"/>
        </w:rPr>
        <w:t>ố</w:t>
      </w:r>
      <w:r w:rsidRPr="00E14498">
        <w:rPr>
          <w:rFonts w:ascii="Arial" w:hAnsi="Arial" w:cs="Arial"/>
          <w:i/>
          <w:sz w:val="20"/>
          <w:szCs w:val="20"/>
        </w:rPr>
        <w:t>c h</w:t>
      </w:r>
      <w:r w:rsidRPr="00E14498">
        <w:rPr>
          <w:rFonts w:ascii="Arial" w:hAnsi="Arial" w:cs="Arial"/>
          <w:i/>
          <w:sz w:val="20"/>
          <w:szCs w:val="20"/>
        </w:rPr>
        <w:t>ộ</w:t>
      </w:r>
      <w:r w:rsidRPr="00E14498">
        <w:rPr>
          <w:rFonts w:ascii="Arial" w:hAnsi="Arial" w:cs="Arial"/>
          <w:i/>
          <w:sz w:val="20"/>
          <w:szCs w:val="20"/>
        </w:rPr>
        <w:t>i Nư</w:t>
      </w:r>
      <w:r w:rsidRPr="00E14498">
        <w:rPr>
          <w:rFonts w:ascii="Arial" w:hAnsi="Arial" w:cs="Arial"/>
          <w:i/>
          <w:sz w:val="20"/>
          <w:szCs w:val="20"/>
        </w:rPr>
        <w:t>ớ</w:t>
      </w:r>
      <w:r w:rsidRPr="00E14498">
        <w:rPr>
          <w:rFonts w:ascii="Arial" w:hAnsi="Arial" w:cs="Arial"/>
          <w:i/>
          <w:sz w:val="20"/>
          <w:szCs w:val="20"/>
        </w:rPr>
        <w:t>c C</w:t>
      </w:r>
      <w:r w:rsidRPr="00E14498">
        <w:rPr>
          <w:rFonts w:ascii="Arial" w:hAnsi="Arial" w:cs="Arial"/>
          <w:i/>
          <w:sz w:val="20"/>
          <w:szCs w:val="20"/>
        </w:rPr>
        <w:t>ộ</w:t>
      </w:r>
      <w:r w:rsidRPr="00E14498">
        <w:rPr>
          <w:rFonts w:ascii="Arial" w:hAnsi="Arial" w:cs="Arial"/>
          <w:i/>
          <w:sz w:val="20"/>
          <w:szCs w:val="20"/>
        </w:rPr>
        <w:t>ng hòa xã h</w:t>
      </w:r>
      <w:r w:rsidRPr="00E14498">
        <w:rPr>
          <w:rFonts w:ascii="Arial" w:hAnsi="Arial" w:cs="Arial"/>
          <w:i/>
          <w:sz w:val="20"/>
          <w:szCs w:val="20"/>
        </w:rPr>
        <w:t>ộ</w:t>
      </w:r>
      <w:r w:rsidRPr="00E14498">
        <w:rPr>
          <w:rFonts w:ascii="Arial" w:hAnsi="Arial" w:cs="Arial"/>
          <w:i/>
          <w:sz w:val="20"/>
          <w:szCs w:val="20"/>
        </w:rPr>
        <w:t>i ch</w:t>
      </w:r>
      <w:r w:rsidRPr="00E14498">
        <w:rPr>
          <w:rFonts w:ascii="Arial" w:hAnsi="Arial" w:cs="Arial"/>
          <w:i/>
          <w:sz w:val="20"/>
          <w:szCs w:val="20"/>
        </w:rPr>
        <w:t>ủ</w:t>
      </w:r>
      <w:r w:rsidRPr="00E14498">
        <w:rPr>
          <w:rFonts w:ascii="Arial" w:hAnsi="Arial" w:cs="Arial"/>
          <w:i/>
          <w:sz w:val="20"/>
          <w:szCs w:val="20"/>
        </w:rPr>
        <w:t xml:space="preserve"> nghĩa Vi</w:t>
      </w:r>
      <w:r w:rsidRPr="00E14498">
        <w:rPr>
          <w:rFonts w:ascii="Arial" w:hAnsi="Arial" w:cs="Arial"/>
          <w:i/>
          <w:sz w:val="20"/>
          <w:szCs w:val="20"/>
        </w:rPr>
        <w:t>ệ</w:t>
      </w:r>
      <w:r w:rsidRPr="00E14498">
        <w:rPr>
          <w:rFonts w:ascii="Arial" w:hAnsi="Arial" w:cs="Arial"/>
          <w:i/>
          <w:sz w:val="20"/>
          <w:szCs w:val="20"/>
        </w:rPr>
        <w:t>t Nam thông qua ngày 26 tháng 11 năm 2019 và các văn b</w:t>
      </w:r>
      <w:r w:rsidRPr="00E14498">
        <w:rPr>
          <w:rFonts w:ascii="Arial" w:hAnsi="Arial" w:cs="Arial"/>
          <w:i/>
          <w:sz w:val="20"/>
          <w:szCs w:val="20"/>
        </w:rPr>
        <w:t>ả</w:t>
      </w:r>
      <w:r w:rsidRPr="00E14498">
        <w:rPr>
          <w:rFonts w:ascii="Arial" w:hAnsi="Arial" w:cs="Arial"/>
          <w:i/>
          <w:sz w:val="20"/>
          <w:szCs w:val="20"/>
        </w:rPr>
        <w:t>n hư</w:t>
      </w:r>
      <w:r w:rsidRPr="00E14498">
        <w:rPr>
          <w:rFonts w:ascii="Arial" w:hAnsi="Arial" w:cs="Arial"/>
          <w:i/>
          <w:sz w:val="20"/>
          <w:szCs w:val="20"/>
        </w:rPr>
        <w:t>ớ</w:t>
      </w:r>
      <w:r w:rsidRPr="00E14498">
        <w:rPr>
          <w:rFonts w:ascii="Arial" w:hAnsi="Arial" w:cs="Arial"/>
          <w:i/>
          <w:sz w:val="20"/>
          <w:szCs w:val="20"/>
        </w:rPr>
        <w:t>ng d</w:t>
      </w:r>
      <w:r w:rsidRPr="00E14498">
        <w:rPr>
          <w:rFonts w:ascii="Arial" w:hAnsi="Arial" w:cs="Arial"/>
          <w:i/>
          <w:sz w:val="20"/>
          <w:szCs w:val="20"/>
        </w:rPr>
        <w:t>ẫ</w:t>
      </w:r>
      <w:r w:rsidRPr="00E14498">
        <w:rPr>
          <w:rFonts w:ascii="Arial" w:hAnsi="Arial" w:cs="Arial"/>
          <w:i/>
          <w:sz w:val="20"/>
          <w:szCs w:val="20"/>
        </w:rPr>
        <w:t>n thi hành. B</w:t>
      </w:r>
      <w:r w:rsidRPr="00E14498">
        <w:rPr>
          <w:rFonts w:ascii="Arial" w:hAnsi="Arial" w:cs="Arial"/>
          <w:i/>
          <w:sz w:val="20"/>
          <w:szCs w:val="20"/>
        </w:rPr>
        <w:t>ả</w:t>
      </w:r>
      <w:r w:rsidRPr="00E14498">
        <w:rPr>
          <w:rFonts w:ascii="Arial" w:hAnsi="Arial" w:cs="Arial"/>
          <w:i/>
          <w:sz w:val="20"/>
          <w:szCs w:val="20"/>
        </w:rPr>
        <w:t>n cáo b</w:t>
      </w:r>
      <w:r w:rsidRPr="00E14498">
        <w:rPr>
          <w:rFonts w:ascii="Arial" w:hAnsi="Arial" w:cs="Arial"/>
          <w:i/>
          <w:sz w:val="20"/>
          <w:szCs w:val="20"/>
        </w:rPr>
        <w:t>ạ</w:t>
      </w:r>
      <w:r w:rsidRPr="00E14498">
        <w:rPr>
          <w:rFonts w:ascii="Arial" w:hAnsi="Arial" w:cs="Arial"/>
          <w:i/>
          <w:sz w:val="20"/>
          <w:szCs w:val="20"/>
        </w:rPr>
        <w:t>ch này đã đư</w:t>
      </w:r>
      <w:r w:rsidRPr="00E14498">
        <w:rPr>
          <w:rFonts w:ascii="Arial" w:hAnsi="Arial" w:cs="Arial"/>
          <w:i/>
          <w:sz w:val="20"/>
          <w:szCs w:val="20"/>
        </w:rPr>
        <w:t>ợ</w:t>
      </w:r>
      <w:r w:rsidRPr="00E14498">
        <w:rPr>
          <w:rFonts w:ascii="Arial" w:hAnsi="Arial" w:cs="Arial"/>
          <w:i/>
          <w:sz w:val="20"/>
          <w:szCs w:val="20"/>
        </w:rPr>
        <w:t xml:space="preserve">c </w:t>
      </w:r>
      <w:r w:rsidRPr="00E14498">
        <w:rPr>
          <w:rFonts w:ascii="Arial" w:hAnsi="Arial" w:cs="Arial"/>
          <w:i/>
          <w:sz w:val="20"/>
          <w:szCs w:val="20"/>
        </w:rPr>
        <w:t>đăng ký v</w:t>
      </w:r>
      <w:r w:rsidRPr="00E14498">
        <w:rPr>
          <w:rFonts w:ascii="Arial" w:hAnsi="Arial" w:cs="Arial"/>
          <w:i/>
          <w:sz w:val="20"/>
          <w:szCs w:val="20"/>
        </w:rPr>
        <w:t>ớ</w:t>
      </w:r>
      <w:r w:rsidRPr="00E14498">
        <w:rPr>
          <w:rFonts w:ascii="Arial" w:hAnsi="Arial" w:cs="Arial"/>
          <w:i/>
          <w:sz w:val="20"/>
          <w:szCs w:val="20"/>
        </w:rPr>
        <w:t xml:space="preserve">i </w:t>
      </w:r>
      <w:r w:rsidRPr="00E14498">
        <w:rPr>
          <w:rFonts w:ascii="Arial" w:hAnsi="Arial" w:cs="Arial"/>
          <w:i/>
          <w:sz w:val="20"/>
          <w:szCs w:val="20"/>
        </w:rPr>
        <w:t>Ủ</w:t>
      </w:r>
      <w:r w:rsidRPr="00E14498">
        <w:rPr>
          <w:rFonts w:ascii="Arial" w:hAnsi="Arial" w:cs="Arial"/>
          <w:i/>
          <w:sz w:val="20"/>
          <w:szCs w:val="20"/>
        </w:rPr>
        <w:t>y ban Ch</w:t>
      </w:r>
      <w:r w:rsidRPr="00E14498">
        <w:rPr>
          <w:rFonts w:ascii="Arial" w:hAnsi="Arial" w:cs="Arial"/>
          <w:i/>
          <w:sz w:val="20"/>
          <w:szCs w:val="20"/>
        </w:rPr>
        <w:t>ứ</w:t>
      </w:r>
      <w:r w:rsidRPr="00E14498">
        <w:rPr>
          <w:rFonts w:ascii="Arial" w:hAnsi="Arial" w:cs="Arial"/>
          <w:i/>
          <w:sz w:val="20"/>
          <w:szCs w:val="20"/>
        </w:rPr>
        <w:t>ng khoán Nhà nư</w:t>
      </w:r>
      <w:r w:rsidRPr="00E14498">
        <w:rPr>
          <w:rFonts w:ascii="Arial" w:hAnsi="Arial" w:cs="Arial"/>
          <w:i/>
          <w:sz w:val="20"/>
          <w:szCs w:val="20"/>
        </w:rPr>
        <w:t>ớ</w:t>
      </w:r>
      <w:r w:rsidRPr="00E14498">
        <w:rPr>
          <w:rFonts w:ascii="Arial" w:hAnsi="Arial" w:cs="Arial"/>
          <w:i/>
          <w:sz w:val="20"/>
          <w:szCs w:val="20"/>
        </w:rPr>
        <w:t>c ngày...</w:t>
      </w:r>
    </w:p>
    <w:p w14:paraId="57D7BE8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7. H</w:t>
      </w:r>
      <w:r w:rsidRPr="00E14498">
        <w:rPr>
          <w:rFonts w:ascii="Arial" w:hAnsi="Arial" w:cs="Arial"/>
          <w:sz w:val="20"/>
          <w:szCs w:val="20"/>
        </w:rPr>
        <w:t>ọ</w:t>
      </w:r>
      <w:r w:rsidRPr="00E14498">
        <w:rPr>
          <w:rFonts w:ascii="Arial" w:hAnsi="Arial" w:cs="Arial"/>
          <w:sz w:val="20"/>
          <w:szCs w:val="20"/>
        </w:rPr>
        <w:t xml:space="preserve"> tên, ch</w:t>
      </w:r>
      <w:r w:rsidRPr="00E14498">
        <w:rPr>
          <w:rFonts w:ascii="Arial" w:hAnsi="Arial" w:cs="Arial"/>
          <w:sz w:val="20"/>
          <w:szCs w:val="20"/>
        </w:rPr>
        <w:t>ứ</w:t>
      </w:r>
      <w:r w:rsidRPr="00E14498">
        <w:rPr>
          <w:rFonts w:ascii="Arial" w:hAnsi="Arial" w:cs="Arial"/>
          <w:sz w:val="20"/>
          <w:szCs w:val="20"/>
        </w:rPr>
        <w:t>c danh và đ</w:t>
      </w:r>
      <w:r w:rsidRPr="00E14498">
        <w:rPr>
          <w:rFonts w:ascii="Arial" w:hAnsi="Arial" w:cs="Arial"/>
          <w:sz w:val="20"/>
          <w:szCs w:val="20"/>
        </w:rPr>
        <w:t>ị</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xml:space="preserve"> liên l</w:t>
      </w:r>
      <w:r w:rsidRPr="00E14498">
        <w:rPr>
          <w:rFonts w:ascii="Arial" w:hAnsi="Arial" w:cs="Arial"/>
          <w:sz w:val="20"/>
          <w:szCs w:val="20"/>
        </w:rPr>
        <w:t>ạ</w:t>
      </w:r>
      <w:r w:rsidRPr="00E14498">
        <w:rPr>
          <w:rFonts w:ascii="Arial" w:hAnsi="Arial" w:cs="Arial"/>
          <w:sz w:val="20"/>
          <w:szCs w:val="20"/>
        </w:rPr>
        <w:t>c c</w:t>
      </w:r>
      <w:r w:rsidRPr="00E14498">
        <w:rPr>
          <w:rFonts w:ascii="Arial" w:hAnsi="Arial" w:cs="Arial"/>
          <w:sz w:val="20"/>
          <w:szCs w:val="20"/>
        </w:rPr>
        <w:t>ủ</w:t>
      </w:r>
      <w:r w:rsidRPr="00E14498">
        <w:rPr>
          <w:rFonts w:ascii="Arial" w:hAnsi="Arial" w:cs="Arial"/>
          <w:sz w:val="20"/>
          <w:szCs w:val="20"/>
        </w:rPr>
        <w:t>a ngư</w:t>
      </w:r>
      <w:r w:rsidRPr="00E14498">
        <w:rPr>
          <w:rFonts w:ascii="Arial" w:hAnsi="Arial" w:cs="Arial"/>
          <w:sz w:val="20"/>
          <w:szCs w:val="20"/>
        </w:rPr>
        <w:t>ờ</w:t>
      </w:r>
      <w:r w:rsidRPr="00E14498">
        <w:rPr>
          <w:rFonts w:ascii="Arial" w:hAnsi="Arial" w:cs="Arial"/>
          <w:sz w:val="20"/>
          <w:szCs w:val="20"/>
        </w:rPr>
        <w:t>i ph</w:t>
      </w:r>
      <w:r w:rsidRPr="00E14498">
        <w:rPr>
          <w:rFonts w:ascii="Arial" w:hAnsi="Arial" w:cs="Arial"/>
          <w:sz w:val="20"/>
          <w:szCs w:val="20"/>
        </w:rPr>
        <w:t>ụ</w:t>
      </w:r>
      <w:r w:rsidRPr="00E14498">
        <w:rPr>
          <w:rFonts w:ascii="Arial" w:hAnsi="Arial" w:cs="Arial"/>
          <w:sz w:val="20"/>
          <w:szCs w:val="20"/>
        </w:rPr>
        <w:t xml:space="preserve"> trách công b</w:t>
      </w:r>
      <w:r w:rsidRPr="00E14498">
        <w:rPr>
          <w:rFonts w:ascii="Arial" w:hAnsi="Arial" w:cs="Arial"/>
          <w:sz w:val="20"/>
          <w:szCs w:val="20"/>
        </w:rPr>
        <w:t>ố</w:t>
      </w:r>
      <w:r w:rsidRPr="00E14498">
        <w:rPr>
          <w:rFonts w:ascii="Arial" w:hAnsi="Arial" w:cs="Arial"/>
          <w:sz w:val="20"/>
          <w:szCs w:val="20"/>
        </w:rPr>
        <w:t xml:space="preserve"> thông tin:</w:t>
      </w:r>
    </w:p>
    <w:p w14:paraId="0AB5765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8. Nơi cung c</w:t>
      </w:r>
      <w:r w:rsidRPr="00E14498">
        <w:rPr>
          <w:rFonts w:ascii="Arial" w:hAnsi="Arial" w:cs="Arial"/>
          <w:sz w:val="20"/>
          <w:szCs w:val="20"/>
        </w:rPr>
        <w:t>ấ</w:t>
      </w:r>
      <w:r w:rsidRPr="00E14498">
        <w:rPr>
          <w:rFonts w:ascii="Arial" w:hAnsi="Arial" w:cs="Arial"/>
          <w:sz w:val="20"/>
          <w:szCs w:val="20"/>
        </w:rPr>
        <w:t>p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báo cáo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đ</w:t>
      </w:r>
      <w:r w:rsidRPr="00E14498">
        <w:rPr>
          <w:rFonts w:ascii="Arial" w:hAnsi="Arial" w:cs="Arial"/>
          <w:sz w:val="20"/>
          <w:szCs w:val="20"/>
        </w:rPr>
        <w:t>ị</w:t>
      </w:r>
      <w:r w:rsidRPr="00E14498">
        <w:rPr>
          <w:rFonts w:ascii="Arial" w:hAnsi="Arial" w:cs="Arial"/>
          <w:sz w:val="20"/>
          <w:szCs w:val="20"/>
        </w:rPr>
        <w:t>nh k</w:t>
      </w:r>
      <w:r w:rsidRPr="00E14498">
        <w:rPr>
          <w:rFonts w:ascii="Arial" w:hAnsi="Arial" w:cs="Arial"/>
          <w:sz w:val="20"/>
          <w:szCs w:val="20"/>
        </w:rPr>
        <w:t>ỳ</w:t>
      </w:r>
      <w:r w:rsidRPr="00E14498">
        <w:rPr>
          <w:rFonts w:ascii="Arial" w:hAnsi="Arial" w:cs="Arial"/>
          <w:sz w:val="20"/>
          <w:szCs w:val="20"/>
        </w:rPr>
        <w:t>, báo cáo tài chính, hình th</w:t>
      </w:r>
      <w:r w:rsidRPr="00E14498">
        <w:rPr>
          <w:rFonts w:ascii="Arial" w:hAnsi="Arial" w:cs="Arial"/>
          <w:sz w:val="20"/>
          <w:szCs w:val="20"/>
        </w:rPr>
        <w:t>ứ</w:t>
      </w:r>
      <w:r w:rsidRPr="00E14498">
        <w:rPr>
          <w:rFonts w:ascii="Arial" w:hAnsi="Arial" w:cs="Arial"/>
          <w:sz w:val="20"/>
          <w:szCs w:val="20"/>
        </w:rPr>
        <w:t>c cung c</w:t>
      </w:r>
      <w:r w:rsidRPr="00E14498">
        <w:rPr>
          <w:rFonts w:ascii="Arial" w:hAnsi="Arial" w:cs="Arial"/>
          <w:sz w:val="20"/>
          <w:szCs w:val="20"/>
        </w:rPr>
        <w:t>ấ</w:t>
      </w:r>
      <w:r w:rsidRPr="00E14498">
        <w:rPr>
          <w:rFonts w:ascii="Arial" w:hAnsi="Arial" w:cs="Arial"/>
          <w:sz w:val="20"/>
          <w:szCs w:val="20"/>
        </w:rPr>
        <w:t>p các tài li</w:t>
      </w:r>
      <w:r w:rsidRPr="00E14498">
        <w:rPr>
          <w:rFonts w:ascii="Arial" w:hAnsi="Arial" w:cs="Arial"/>
          <w:sz w:val="20"/>
          <w:szCs w:val="20"/>
        </w:rPr>
        <w:t>ệ</w:t>
      </w:r>
      <w:r w:rsidRPr="00E14498">
        <w:rPr>
          <w:rFonts w:ascii="Arial" w:hAnsi="Arial" w:cs="Arial"/>
          <w:sz w:val="20"/>
          <w:szCs w:val="20"/>
        </w:rPr>
        <w:t>u này (tr</w:t>
      </w:r>
      <w:r w:rsidRPr="00E14498">
        <w:rPr>
          <w:rFonts w:ascii="Arial" w:hAnsi="Arial" w:cs="Arial"/>
          <w:sz w:val="20"/>
          <w:szCs w:val="20"/>
        </w:rPr>
        <w:t>ụ</w:t>
      </w:r>
      <w:r w:rsidRPr="00E14498">
        <w:rPr>
          <w:rFonts w:ascii="Arial" w:hAnsi="Arial" w:cs="Arial"/>
          <w:sz w:val="20"/>
          <w:szCs w:val="20"/>
        </w:rPr>
        <w:t xml:space="preserve"> s</w:t>
      </w:r>
      <w:r w:rsidRPr="00E14498">
        <w:rPr>
          <w:rFonts w:ascii="Arial" w:hAnsi="Arial" w:cs="Arial"/>
          <w:sz w:val="20"/>
          <w:szCs w:val="20"/>
        </w:rPr>
        <w:t>ở</w:t>
      </w:r>
      <w:r w:rsidRPr="00E14498">
        <w:rPr>
          <w:rFonts w:ascii="Arial" w:hAnsi="Arial" w:cs="Arial"/>
          <w:sz w:val="20"/>
          <w:szCs w:val="20"/>
        </w:rPr>
        <w:t xml:space="preserve"> chính, c</w:t>
      </w:r>
      <w:r w:rsidRPr="00E14498">
        <w:rPr>
          <w:rFonts w:ascii="Arial" w:hAnsi="Arial" w:cs="Arial"/>
          <w:sz w:val="20"/>
          <w:szCs w:val="20"/>
        </w:rPr>
        <w:t>hi nhánh Công ty, Website...):</w:t>
      </w:r>
    </w:p>
    <w:p w14:paraId="14037F5B" w14:textId="77777777" w:rsidR="00884245" w:rsidRDefault="00884245" w:rsidP="00E14498">
      <w:pPr>
        <w:adjustRightInd w:val="0"/>
        <w:snapToGrid w:val="0"/>
        <w:spacing w:after="120" w:line="240" w:lineRule="auto"/>
        <w:ind w:firstLine="720"/>
        <w:jc w:val="both"/>
        <w:rPr>
          <w:rFonts w:ascii="Arial" w:hAnsi="Arial" w:cs="Arial"/>
          <w:b/>
          <w:sz w:val="20"/>
          <w:szCs w:val="20"/>
        </w:rPr>
      </w:pPr>
    </w:p>
    <w:p w14:paraId="65399029" w14:textId="77777777" w:rsidR="00884245" w:rsidRDefault="00884245" w:rsidP="00E14498">
      <w:pPr>
        <w:adjustRightInd w:val="0"/>
        <w:snapToGrid w:val="0"/>
        <w:spacing w:after="120" w:line="240" w:lineRule="auto"/>
        <w:ind w:firstLine="720"/>
        <w:jc w:val="both"/>
        <w:rPr>
          <w:rFonts w:ascii="Arial" w:hAnsi="Arial" w:cs="Arial"/>
          <w:b/>
          <w:sz w:val="20"/>
          <w:szCs w:val="20"/>
        </w:rPr>
        <w:sectPr w:rsidR="00884245" w:rsidSect="00E14498">
          <w:pgSz w:w="11906" w:h="16838" w:code="9"/>
          <w:pgMar w:top="1440" w:right="1440" w:bottom="1440" w:left="1440" w:header="0" w:footer="0" w:gutter="0"/>
          <w:cols w:space="720"/>
          <w:docGrid w:linePitch="326"/>
        </w:sectPr>
      </w:pPr>
    </w:p>
    <w:p w14:paraId="6E8AE3DD" w14:textId="733D5C1B" w:rsidR="00567AEF" w:rsidRDefault="00786814" w:rsidP="00884245">
      <w:pPr>
        <w:adjustRightInd w:val="0"/>
        <w:snapToGrid w:val="0"/>
        <w:spacing w:after="0" w:line="240" w:lineRule="auto"/>
        <w:jc w:val="center"/>
        <w:rPr>
          <w:rFonts w:ascii="Arial" w:hAnsi="Arial" w:cs="Arial"/>
          <w:b/>
          <w:sz w:val="20"/>
          <w:szCs w:val="20"/>
        </w:rPr>
      </w:pPr>
      <w:r w:rsidRPr="00E14498">
        <w:rPr>
          <w:rFonts w:ascii="Arial" w:hAnsi="Arial" w:cs="Arial"/>
          <w:b/>
          <w:sz w:val="20"/>
          <w:szCs w:val="20"/>
        </w:rPr>
        <w:lastRenderedPageBreak/>
        <w:t>M</w:t>
      </w:r>
      <w:r w:rsidRPr="00E14498">
        <w:rPr>
          <w:rFonts w:ascii="Arial" w:hAnsi="Arial" w:cs="Arial"/>
          <w:b/>
          <w:sz w:val="20"/>
          <w:szCs w:val="20"/>
        </w:rPr>
        <w:t>Ụ</w:t>
      </w:r>
      <w:r w:rsidRPr="00E14498">
        <w:rPr>
          <w:rFonts w:ascii="Arial" w:hAnsi="Arial" w:cs="Arial"/>
          <w:b/>
          <w:sz w:val="20"/>
          <w:szCs w:val="20"/>
        </w:rPr>
        <w:t>C L</w:t>
      </w:r>
      <w:r w:rsidRPr="00E14498">
        <w:rPr>
          <w:rFonts w:ascii="Arial" w:hAnsi="Arial" w:cs="Arial"/>
          <w:b/>
          <w:sz w:val="20"/>
          <w:szCs w:val="20"/>
        </w:rPr>
        <w:t>Ụ</w:t>
      </w:r>
      <w:r w:rsidRPr="00E14498">
        <w:rPr>
          <w:rFonts w:ascii="Arial" w:hAnsi="Arial" w:cs="Arial"/>
          <w:b/>
          <w:sz w:val="20"/>
          <w:szCs w:val="20"/>
        </w:rPr>
        <w:t>C</w:t>
      </w:r>
    </w:p>
    <w:p w14:paraId="2FF7096C" w14:textId="77777777" w:rsidR="00884245" w:rsidRPr="00E14498" w:rsidRDefault="00884245" w:rsidP="00884245">
      <w:pPr>
        <w:adjustRightInd w:val="0"/>
        <w:snapToGrid w:val="0"/>
        <w:spacing w:after="0" w:line="240" w:lineRule="auto"/>
        <w:jc w:val="center"/>
        <w:rPr>
          <w:rFonts w:ascii="Arial" w:hAnsi="Arial" w:cs="Arial"/>
          <w:sz w:val="20"/>
          <w:szCs w:val="20"/>
        </w:rPr>
      </w:pPr>
    </w:p>
    <w:p w14:paraId="61548ED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Nh</w:t>
      </w:r>
      <w:r w:rsidRPr="00E14498">
        <w:rPr>
          <w:rFonts w:ascii="Arial" w:hAnsi="Arial" w:cs="Arial"/>
          <w:b/>
          <w:sz w:val="20"/>
          <w:szCs w:val="20"/>
        </w:rPr>
        <w:t>ữ</w:t>
      </w:r>
      <w:r w:rsidRPr="00E14498">
        <w:rPr>
          <w:rFonts w:ascii="Arial" w:hAnsi="Arial" w:cs="Arial"/>
          <w:b/>
          <w:sz w:val="20"/>
          <w:szCs w:val="20"/>
        </w:rPr>
        <w:t>ng ngư</w:t>
      </w:r>
      <w:r w:rsidRPr="00E14498">
        <w:rPr>
          <w:rFonts w:ascii="Arial" w:hAnsi="Arial" w:cs="Arial"/>
          <w:b/>
          <w:sz w:val="20"/>
          <w:szCs w:val="20"/>
        </w:rPr>
        <w:t>ờ</w:t>
      </w:r>
      <w:r w:rsidRPr="00E14498">
        <w:rPr>
          <w:rFonts w:ascii="Arial" w:hAnsi="Arial" w:cs="Arial"/>
          <w:b/>
          <w:sz w:val="20"/>
          <w:szCs w:val="20"/>
        </w:rPr>
        <w:t>i ch</w:t>
      </w:r>
      <w:r w:rsidRPr="00E14498">
        <w:rPr>
          <w:rFonts w:ascii="Arial" w:hAnsi="Arial" w:cs="Arial"/>
          <w:b/>
          <w:sz w:val="20"/>
          <w:szCs w:val="20"/>
        </w:rPr>
        <w:t>ị</w:t>
      </w:r>
      <w:r w:rsidRPr="00E14498">
        <w:rPr>
          <w:rFonts w:ascii="Arial" w:hAnsi="Arial" w:cs="Arial"/>
          <w:b/>
          <w:sz w:val="20"/>
          <w:szCs w:val="20"/>
        </w:rPr>
        <w:t>u trách nhi</w:t>
      </w:r>
      <w:r w:rsidRPr="00E14498">
        <w:rPr>
          <w:rFonts w:ascii="Arial" w:hAnsi="Arial" w:cs="Arial"/>
          <w:b/>
          <w:sz w:val="20"/>
          <w:szCs w:val="20"/>
        </w:rPr>
        <w:t>ệ</w:t>
      </w:r>
      <w:r w:rsidRPr="00E14498">
        <w:rPr>
          <w:rFonts w:ascii="Arial" w:hAnsi="Arial" w:cs="Arial"/>
          <w:b/>
          <w:sz w:val="20"/>
          <w:szCs w:val="20"/>
        </w:rPr>
        <w:t>m chính đ</w:t>
      </w:r>
      <w:r w:rsidRPr="00E14498">
        <w:rPr>
          <w:rFonts w:ascii="Arial" w:hAnsi="Arial" w:cs="Arial"/>
          <w:b/>
          <w:sz w:val="20"/>
          <w:szCs w:val="20"/>
        </w:rPr>
        <w:t>ố</w:t>
      </w:r>
      <w:r w:rsidRPr="00E14498">
        <w:rPr>
          <w:rFonts w:ascii="Arial" w:hAnsi="Arial" w:cs="Arial"/>
          <w:b/>
          <w:sz w:val="20"/>
          <w:szCs w:val="20"/>
        </w:rPr>
        <w:t>i v</w:t>
      </w:r>
      <w:r w:rsidRPr="00E14498">
        <w:rPr>
          <w:rFonts w:ascii="Arial" w:hAnsi="Arial" w:cs="Arial"/>
          <w:b/>
          <w:sz w:val="20"/>
          <w:szCs w:val="20"/>
        </w:rPr>
        <w:t>ớ</w:t>
      </w:r>
      <w:r w:rsidRPr="00E14498">
        <w:rPr>
          <w:rFonts w:ascii="Arial" w:hAnsi="Arial" w:cs="Arial"/>
          <w:b/>
          <w:sz w:val="20"/>
          <w:szCs w:val="20"/>
        </w:rPr>
        <w:t>i n</w:t>
      </w:r>
      <w:r w:rsidRPr="00E14498">
        <w:rPr>
          <w:rFonts w:ascii="Arial" w:hAnsi="Arial" w:cs="Arial"/>
          <w:b/>
          <w:sz w:val="20"/>
          <w:szCs w:val="20"/>
        </w:rPr>
        <w:t>ộ</w:t>
      </w:r>
      <w:r w:rsidRPr="00E14498">
        <w:rPr>
          <w:rFonts w:ascii="Arial" w:hAnsi="Arial" w:cs="Arial"/>
          <w:b/>
          <w:sz w:val="20"/>
          <w:szCs w:val="20"/>
        </w:rPr>
        <w:t>i dung B</w:t>
      </w:r>
      <w:r w:rsidRPr="00E14498">
        <w:rPr>
          <w:rFonts w:ascii="Arial" w:hAnsi="Arial" w:cs="Arial"/>
          <w:b/>
          <w:sz w:val="20"/>
          <w:szCs w:val="20"/>
        </w:rPr>
        <w:t>ả</w:t>
      </w:r>
      <w:r w:rsidRPr="00E14498">
        <w:rPr>
          <w:rFonts w:ascii="Arial" w:hAnsi="Arial" w:cs="Arial"/>
          <w:b/>
          <w:sz w:val="20"/>
          <w:szCs w:val="20"/>
        </w:rPr>
        <w:t>n cáo b</w:t>
      </w:r>
      <w:r w:rsidRPr="00E14498">
        <w:rPr>
          <w:rFonts w:ascii="Arial" w:hAnsi="Arial" w:cs="Arial"/>
          <w:b/>
          <w:sz w:val="20"/>
          <w:szCs w:val="20"/>
        </w:rPr>
        <w:t>ạ</w:t>
      </w:r>
      <w:r w:rsidRPr="00E14498">
        <w:rPr>
          <w:rFonts w:ascii="Arial" w:hAnsi="Arial" w:cs="Arial"/>
          <w:b/>
          <w:sz w:val="20"/>
          <w:szCs w:val="20"/>
        </w:rPr>
        <w:t>ch Các thu</w:t>
      </w:r>
      <w:r w:rsidRPr="00E14498">
        <w:rPr>
          <w:rFonts w:ascii="Arial" w:hAnsi="Arial" w:cs="Arial"/>
          <w:b/>
          <w:sz w:val="20"/>
          <w:szCs w:val="20"/>
        </w:rPr>
        <w:t>ậ</w:t>
      </w:r>
      <w:r w:rsidRPr="00E14498">
        <w:rPr>
          <w:rFonts w:ascii="Arial" w:hAnsi="Arial" w:cs="Arial"/>
          <w:b/>
          <w:sz w:val="20"/>
          <w:szCs w:val="20"/>
        </w:rPr>
        <w:t>t ng</w:t>
      </w:r>
      <w:r w:rsidRPr="00E14498">
        <w:rPr>
          <w:rFonts w:ascii="Arial" w:hAnsi="Arial" w:cs="Arial"/>
          <w:b/>
          <w:sz w:val="20"/>
          <w:szCs w:val="20"/>
        </w:rPr>
        <w:t>ữ</w:t>
      </w:r>
      <w:r w:rsidRPr="00E14498">
        <w:rPr>
          <w:rFonts w:ascii="Arial" w:hAnsi="Arial" w:cs="Arial"/>
          <w:b/>
          <w:sz w:val="20"/>
          <w:szCs w:val="20"/>
        </w:rPr>
        <w:t>/đ</w:t>
      </w:r>
      <w:r w:rsidRPr="00E14498">
        <w:rPr>
          <w:rFonts w:ascii="Arial" w:hAnsi="Arial" w:cs="Arial"/>
          <w:b/>
          <w:sz w:val="20"/>
          <w:szCs w:val="20"/>
        </w:rPr>
        <w:t>ị</w:t>
      </w:r>
      <w:r w:rsidRPr="00E14498">
        <w:rPr>
          <w:rFonts w:ascii="Arial" w:hAnsi="Arial" w:cs="Arial"/>
          <w:b/>
          <w:sz w:val="20"/>
          <w:szCs w:val="20"/>
        </w:rPr>
        <w:t>nh nghĩa</w:t>
      </w:r>
    </w:p>
    <w:p w14:paraId="03F7D9B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Cơ h</w:t>
      </w:r>
      <w:r w:rsidRPr="00E14498">
        <w:rPr>
          <w:rFonts w:ascii="Arial" w:hAnsi="Arial" w:cs="Arial"/>
          <w:b/>
          <w:sz w:val="20"/>
          <w:szCs w:val="20"/>
        </w:rPr>
        <w:t>ộ</w:t>
      </w:r>
      <w:r w:rsidRPr="00E14498">
        <w:rPr>
          <w:rFonts w:ascii="Arial" w:hAnsi="Arial" w:cs="Arial"/>
          <w:b/>
          <w:sz w:val="20"/>
          <w:szCs w:val="20"/>
        </w:rPr>
        <w:t>i đ</w:t>
      </w:r>
      <w:r w:rsidRPr="00E14498">
        <w:rPr>
          <w:rFonts w:ascii="Arial" w:hAnsi="Arial" w:cs="Arial"/>
          <w:b/>
          <w:sz w:val="20"/>
          <w:szCs w:val="20"/>
        </w:rPr>
        <w:t>ầ</w:t>
      </w:r>
      <w:r w:rsidRPr="00E14498">
        <w:rPr>
          <w:rFonts w:ascii="Arial" w:hAnsi="Arial" w:cs="Arial"/>
          <w:b/>
          <w:sz w:val="20"/>
          <w:szCs w:val="20"/>
        </w:rPr>
        <w:t>u tư</w:t>
      </w:r>
    </w:p>
    <w:p w14:paraId="5669247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Thông tin v</w:t>
      </w:r>
      <w:r w:rsidRPr="00E14498">
        <w:rPr>
          <w:rFonts w:ascii="Arial" w:hAnsi="Arial" w:cs="Arial"/>
          <w:b/>
          <w:sz w:val="20"/>
          <w:szCs w:val="20"/>
        </w:rPr>
        <w:t>ề</w:t>
      </w:r>
      <w:r w:rsidRPr="00E14498">
        <w:rPr>
          <w:rFonts w:ascii="Arial" w:hAnsi="Arial" w:cs="Arial"/>
          <w:b/>
          <w:sz w:val="20"/>
          <w:szCs w:val="20"/>
        </w:rPr>
        <w:t xml:space="preserve"> công ty qu</w:t>
      </w:r>
      <w:r w:rsidRPr="00E14498">
        <w:rPr>
          <w:rFonts w:ascii="Arial" w:hAnsi="Arial" w:cs="Arial"/>
          <w:b/>
          <w:sz w:val="20"/>
          <w:szCs w:val="20"/>
        </w:rPr>
        <w:t>ả</w:t>
      </w:r>
      <w:r w:rsidRPr="00E14498">
        <w:rPr>
          <w:rFonts w:ascii="Arial" w:hAnsi="Arial" w:cs="Arial"/>
          <w:b/>
          <w:sz w:val="20"/>
          <w:szCs w:val="20"/>
        </w:rPr>
        <w:t>n lý qu</w:t>
      </w:r>
      <w:r w:rsidRPr="00E14498">
        <w:rPr>
          <w:rFonts w:ascii="Arial" w:hAnsi="Arial" w:cs="Arial"/>
          <w:b/>
          <w:sz w:val="20"/>
          <w:szCs w:val="20"/>
        </w:rPr>
        <w:t>ỹ</w:t>
      </w:r>
    </w:p>
    <w:p w14:paraId="1AA9C0C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Thông tin v</w:t>
      </w:r>
      <w:r w:rsidRPr="00E14498">
        <w:rPr>
          <w:rFonts w:ascii="Arial" w:hAnsi="Arial" w:cs="Arial"/>
          <w:b/>
          <w:sz w:val="20"/>
          <w:szCs w:val="20"/>
        </w:rPr>
        <w:t>ề</w:t>
      </w:r>
      <w:r w:rsidRPr="00E14498">
        <w:rPr>
          <w:rFonts w:ascii="Arial" w:hAnsi="Arial" w:cs="Arial"/>
          <w:b/>
          <w:sz w:val="20"/>
          <w:szCs w:val="20"/>
        </w:rPr>
        <w:t xml:space="preserve"> ngân hàng giám sát d</w:t>
      </w:r>
      <w:r w:rsidRPr="00E14498">
        <w:rPr>
          <w:rFonts w:ascii="Arial" w:hAnsi="Arial" w:cs="Arial"/>
          <w:b/>
          <w:sz w:val="20"/>
          <w:szCs w:val="20"/>
        </w:rPr>
        <w:t>ự</w:t>
      </w:r>
      <w:r w:rsidRPr="00E14498">
        <w:rPr>
          <w:rFonts w:ascii="Arial" w:hAnsi="Arial" w:cs="Arial"/>
          <w:b/>
          <w:sz w:val="20"/>
          <w:szCs w:val="20"/>
        </w:rPr>
        <w:t xml:space="preserve"> ki</w:t>
      </w:r>
      <w:r w:rsidRPr="00E14498">
        <w:rPr>
          <w:rFonts w:ascii="Arial" w:hAnsi="Arial" w:cs="Arial"/>
          <w:b/>
          <w:sz w:val="20"/>
          <w:szCs w:val="20"/>
        </w:rPr>
        <w:t>ế</w:t>
      </w:r>
      <w:r w:rsidRPr="00E14498">
        <w:rPr>
          <w:rFonts w:ascii="Arial" w:hAnsi="Arial" w:cs="Arial"/>
          <w:b/>
          <w:sz w:val="20"/>
          <w:szCs w:val="20"/>
        </w:rPr>
        <w:t>n</w:t>
      </w:r>
    </w:p>
    <w:p w14:paraId="7D55654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Thông tin v</w:t>
      </w:r>
      <w:r w:rsidRPr="00E14498">
        <w:rPr>
          <w:rFonts w:ascii="Arial" w:hAnsi="Arial" w:cs="Arial"/>
          <w:b/>
          <w:sz w:val="20"/>
          <w:szCs w:val="20"/>
        </w:rPr>
        <w:t>ề</w:t>
      </w:r>
      <w:r w:rsidRPr="00E14498">
        <w:rPr>
          <w:rFonts w:ascii="Arial" w:hAnsi="Arial" w:cs="Arial"/>
          <w:b/>
          <w:sz w:val="20"/>
          <w:szCs w:val="20"/>
        </w:rPr>
        <w:t xml:space="preserve"> t</w:t>
      </w:r>
      <w:r w:rsidRPr="00E14498">
        <w:rPr>
          <w:rFonts w:ascii="Arial" w:hAnsi="Arial" w:cs="Arial"/>
          <w:b/>
          <w:sz w:val="20"/>
          <w:szCs w:val="20"/>
        </w:rPr>
        <w:t>ổ</w:t>
      </w:r>
      <w:r w:rsidRPr="00E14498">
        <w:rPr>
          <w:rFonts w:ascii="Arial" w:hAnsi="Arial" w:cs="Arial"/>
          <w:b/>
          <w:sz w:val="20"/>
          <w:szCs w:val="20"/>
        </w:rPr>
        <w:t xml:space="preserve"> ch</w:t>
      </w:r>
      <w:r w:rsidRPr="00E14498">
        <w:rPr>
          <w:rFonts w:ascii="Arial" w:hAnsi="Arial" w:cs="Arial"/>
          <w:b/>
          <w:sz w:val="20"/>
          <w:szCs w:val="20"/>
        </w:rPr>
        <w:t>ứ</w:t>
      </w:r>
      <w:r w:rsidRPr="00E14498">
        <w:rPr>
          <w:rFonts w:ascii="Arial" w:hAnsi="Arial" w:cs="Arial"/>
          <w:b/>
          <w:sz w:val="20"/>
          <w:szCs w:val="20"/>
        </w:rPr>
        <w:t xml:space="preserve">c </w:t>
      </w:r>
      <w:r w:rsidRPr="00E14498">
        <w:rPr>
          <w:rFonts w:ascii="Arial" w:hAnsi="Arial" w:cs="Arial"/>
          <w:b/>
          <w:sz w:val="20"/>
          <w:szCs w:val="20"/>
        </w:rPr>
        <w:t>khác có liên quan</w:t>
      </w:r>
    </w:p>
    <w:p w14:paraId="501C91C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Các thông tin v</w:t>
      </w:r>
      <w:r w:rsidRPr="00E14498">
        <w:rPr>
          <w:rFonts w:ascii="Arial" w:hAnsi="Arial" w:cs="Arial"/>
          <w:b/>
          <w:sz w:val="20"/>
          <w:szCs w:val="20"/>
        </w:rPr>
        <w:t>ề</w:t>
      </w:r>
      <w:r w:rsidRPr="00E14498">
        <w:rPr>
          <w:rFonts w:ascii="Arial" w:hAnsi="Arial" w:cs="Arial"/>
          <w:b/>
          <w:sz w:val="20"/>
          <w:szCs w:val="20"/>
        </w:rPr>
        <w:t xml:space="preserve"> qu</w:t>
      </w:r>
      <w:r w:rsidRPr="00E14498">
        <w:rPr>
          <w:rFonts w:ascii="Arial" w:hAnsi="Arial" w:cs="Arial"/>
          <w:b/>
          <w:sz w:val="20"/>
          <w:szCs w:val="20"/>
        </w:rPr>
        <w:t>ỹ</w:t>
      </w:r>
      <w:r w:rsidRPr="00E14498">
        <w:rPr>
          <w:rFonts w:ascii="Arial" w:hAnsi="Arial" w:cs="Arial"/>
          <w:b/>
          <w:sz w:val="20"/>
          <w:szCs w:val="20"/>
        </w:rPr>
        <w:t xml:space="preserve"> đ</w:t>
      </w:r>
      <w:r w:rsidRPr="00E14498">
        <w:rPr>
          <w:rFonts w:ascii="Arial" w:hAnsi="Arial" w:cs="Arial"/>
          <w:b/>
          <w:sz w:val="20"/>
          <w:szCs w:val="20"/>
        </w:rPr>
        <w:t>ầ</w:t>
      </w:r>
      <w:r w:rsidRPr="00E14498">
        <w:rPr>
          <w:rFonts w:ascii="Arial" w:hAnsi="Arial" w:cs="Arial"/>
          <w:b/>
          <w:sz w:val="20"/>
          <w:szCs w:val="20"/>
        </w:rPr>
        <w:t>u tư</w:t>
      </w:r>
    </w:p>
    <w:p w14:paraId="7311E99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Thông tin chung v</w:t>
      </w:r>
      <w:r w:rsidRPr="00E14498">
        <w:rPr>
          <w:rFonts w:ascii="Arial" w:hAnsi="Arial" w:cs="Arial"/>
          <w:sz w:val="20"/>
          <w:szCs w:val="20"/>
        </w:rPr>
        <w:t>ề</w:t>
      </w:r>
      <w:r w:rsidRPr="00E14498">
        <w:rPr>
          <w:rFonts w:ascii="Arial" w:hAnsi="Arial" w:cs="Arial"/>
          <w:sz w:val="20"/>
          <w:szCs w:val="20"/>
        </w:rPr>
        <w:t xml:space="preserve"> qu</w:t>
      </w:r>
      <w:r w:rsidRPr="00E14498">
        <w:rPr>
          <w:rFonts w:ascii="Arial" w:hAnsi="Arial" w:cs="Arial"/>
          <w:sz w:val="20"/>
          <w:szCs w:val="20"/>
        </w:rPr>
        <w:t>ỹ</w:t>
      </w:r>
    </w:p>
    <w:p w14:paraId="113B45B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tóm t</w:t>
      </w:r>
      <w:r w:rsidRPr="00E14498">
        <w:rPr>
          <w:rFonts w:ascii="Arial" w:hAnsi="Arial" w:cs="Arial"/>
          <w:sz w:val="20"/>
          <w:szCs w:val="20"/>
        </w:rPr>
        <w:t>ắ</w:t>
      </w:r>
      <w:r w:rsidRPr="00E14498">
        <w:rPr>
          <w:rFonts w:ascii="Arial" w:hAnsi="Arial" w:cs="Arial"/>
          <w:sz w:val="20"/>
          <w:szCs w:val="20"/>
        </w:rPr>
        <w:t>t</w:t>
      </w:r>
    </w:p>
    <w:p w14:paraId="29ED1FE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M</w:t>
      </w:r>
      <w:r w:rsidRPr="00E14498">
        <w:rPr>
          <w:rFonts w:ascii="Arial" w:hAnsi="Arial" w:cs="Arial"/>
          <w:i/>
          <w:sz w:val="20"/>
          <w:szCs w:val="20"/>
        </w:rPr>
        <w:t>ụ</w:t>
      </w:r>
      <w:r w:rsidRPr="00E14498">
        <w:rPr>
          <w:rFonts w:ascii="Arial" w:hAnsi="Arial" w:cs="Arial"/>
          <w:i/>
          <w:sz w:val="20"/>
          <w:szCs w:val="20"/>
        </w:rPr>
        <w:t>c tiêu, chính sách và h</w:t>
      </w:r>
      <w:r w:rsidRPr="00E14498">
        <w:rPr>
          <w:rFonts w:ascii="Arial" w:hAnsi="Arial" w:cs="Arial"/>
          <w:i/>
          <w:sz w:val="20"/>
          <w:szCs w:val="20"/>
        </w:rPr>
        <w:t>ạ</w:t>
      </w:r>
      <w:r w:rsidRPr="00E14498">
        <w:rPr>
          <w:rFonts w:ascii="Arial" w:hAnsi="Arial" w:cs="Arial"/>
          <w:i/>
          <w:sz w:val="20"/>
          <w:szCs w:val="20"/>
        </w:rPr>
        <w:t>n ch</w:t>
      </w:r>
      <w:r w:rsidRPr="00E14498">
        <w:rPr>
          <w:rFonts w:ascii="Arial" w:hAnsi="Arial" w:cs="Arial"/>
          <w:i/>
          <w:sz w:val="20"/>
          <w:szCs w:val="20"/>
        </w:rPr>
        <w:t>ế</w:t>
      </w:r>
      <w:r w:rsidRPr="00E14498">
        <w:rPr>
          <w:rFonts w:ascii="Arial" w:hAnsi="Arial" w:cs="Arial"/>
          <w:i/>
          <w:sz w:val="20"/>
          <w:szCs w:val="20"/>
        </w:rPr>
        <w:t xml:space="preserve"> đ</w:t>
      </w:r>
      <w:r w:rsidRPr="00E14498">
        <w:rPr>
          <w:rFonts w:ascii="Arial" w:hAnsi="Arial" w:cs="Arial"/>
          <w:i/>
          <w:sz w:val="20"/>
          <w:szCs w:val="20"/>
        </w:rPr>
        <w:t>ầ</w:t>
      </w:r>
      <w:r w:rsidRPr="00E14498">
        <w:rPr>
          <w:rFonts w:ascii="Arial" w:hAnsi="Arial" w:cs="Arial"/>
          <w:i/>
          <w:sz w:val="20"/>
          <w:szCs w:val="20"/>
        </w:rPr>
        <w:t>u tư</w:t>
      </w:r>
    </w:p>
    <w:p w14:paraId="08EE4FF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Đ</w:t>
      </w:r>
      <w:r w:rsidRPr="00E14498">
        <w:rPr>
          <w:rFonts w:ascii="Arial" w:hAnsi="Arial" w:cs="Arial"/>
          <w:i/>
          <w:sz w:val="20"/>
          <w:szCs w:val="20"/>
        </w:rPr>
        <w:t>ặ</w:t>
      </w:r>
      <w:r w:rsidRPr="00E14498">
        <w:rPr>
          <w:rFonts w:ascii="Arial" w:hAnsi="Arial" w:cs="Arial"/>
          <w:i/>
          <w:sz w:val="20"/>
          <w:szCs w:val="20"/>
        </w:rPr>
        <w:t>c trưng c</w:t>
      </w:r>
      <w:r w:rsidRPr="00E14498">
        <w:rPr>
          <w:rFonts w:ascii="Arial" w:hAnsi="Arial" w:cs="Arial"/>
          <w:i/>
          <w:sz w:val="20"/>
          <w:szCs w:val="20"/>
        </w:rPr>
        <w:t>ủ</w:t>
      </w:r>
      <w:r w:rsidRPr="00E14498">
        <w:rPr>
          <w:rFonts w:ascii="Arial" w:hAnsi="Arial" w:cs="Arial"/>
          <w:i/>
          <w:sz w:val="20"/>
          <w:szCs w:val="20"/>
        </w:rPr>
        <w:t>a ch</w:t>
      </w:r>
      <w:r w:rsidRPr="00E14498">
        <w:rPr>
          <w:rFonts w:ascii="Arial" w:hAnsi="Arial" w:cs="Arial"/>
          <w:i/>
          <w:sz w:val="20"/>
          <w:szCs w:val="20"/>
        </w:rPr>
        <w:t>ứ</w:t>
      </w:r>
      <w:r w:rsidRPr="00E14498">
        <w:rPr>
          <w:rFonts w:ascii="Arial" w:hAnsi="Arial" w:cs="Arial"/>
          <w:i/>
          <w:sz w:val="20"/>
          <w:szCs w:val="20"/>
        </w:rPr>
        <w:t>ng ch</w:t>
      </w:r>
      <w:r w:rsidRPr="00E14498">
        <w:rPr>
          <w:rFonts w:ascii="Arial" w:hAnsi="Arial" w:cs="Arial"/>
          <w:i/>
          <w:sz w:val="20"/>
          <w:szCs w:val="20"/>
        </w:rPr>
        <w:t>ỉ</w:t>
      </w:r>
      <w:r w:rsidRPr="00E14498">
        <w:rPr>
          <w:rFonts w:ascii="Arial" w:hAnsi="Arial" w:cs="Arial"/>
          <w:i/>
          <w:sz w:val="20"/>
          <w:szCs w:val="20"/>
        </w:rPr>
        <w:t xml:space="preserve"> qu</w:t>
      </w:r>
      <w:r w:rsidRPr="00E14498">
        <w:rPr>
          <w:rFonts w:ascii="Arial" w:hAnsi="Arial" w:cs="Arial"/>
          <w:i/>
          <w:sz w:val="20"/>
          <w:szCs w:val="20"/>
        </w:rPr>
        <w:t>ỹ</w:t>
      </w:r>
      <w:r w:rsidRPr="00E14498">
        <w:rPr>
          <w:rFonts w:ascii="Arial" w:hAnsi="Arial" w:cs="Arial"/>
          <w:i/>
          <w:sz w:val="20"/>
          <w:szCs w:val="20"/>
        </w:rPr>
        <w:t xml:space="preserve"> đ</w:t>
      </w:r>
      <w:r w:rsidRPr="00E14498">
        <w:rPr>
          <w:rFonts w:ascii="Arial" w:hAnsi="Arial" w:cs="Arial"/>
          <w:i/>
          <w:sz w:val="20"/>
          <w:szCs w:val="20"/>
        </w:rPr>
        <w:t>ầ</w:t>
      </w:r>
      <w:r w:rsidRPr="00E14498">
        <w:rPr>
          <w:rFonts w:ascii="Arial" w:hAnsi="Arial" w:cs="Arial"/>
          <w:i/>
          <w:sz w:val="20"/>
          <w:szCs w:val="20"/>
        </w:rPr>
        <w:t>u tư</w:t>
      </w:r>
    </w:p>
    <w:p w14:paraId="397D94A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Cơ ch</w:t>
      </w:r>
      <w:r w:rsidRPr="00E14498">
        <w:rPr>
          <w:rFonts w:ascii="Arial" w:hAnsi="Arial" w:cs="Arial"/>
          <w:i/>
          <w:sz w:val="20"/>
          <w:szCs w:val="20"/>
        </w:rPr>
        <w:t>ế</w:t>
      </w:r>
      <w:r w:rsidRPr="00E14498">
        <w:rPr>
          <w:rFonts w:ascii="Arial" w:hAnsi="Arial" w:cs="Arial"/>
          <w:i/>
          <w:sz w:val="20"/>
          <w:szCs w:val="20"/>
        </w:rPr>
        <w:t xml:space="preserve"> giao d</w:t>
      </w:r>
      <w:r w:rsidRPr="00E14498">
        <w:rPr>
          <w:rFonts w:ascii="Arial" w:hAnsi="Arial" w:cs="Arial"/>
          <w:i/>
          <w:sz w:val="20"/>
          <w:szCs w:val="20"/>
        </w:rPr>
        <w:t>ị</w:t>
      </w:r>
      <w:r w:rsidRPr="00E14498">
        <w:rPr>
          <w:rFonts w:ascii="Arial" w:hAnsi="Arial" w:cs="Arial"/>
          <w:i/>
          <w:sz w:val="20"/>
          <w:szCs w:val="20"/>
        </w:rPr>
        <w:t>ch ch</w:t>
      </w:r>
      <w:r w:rsidRPr="00E14498">
        <w:rPr>
          <w:rFonts w:ascii="Arial" w:hAnsi="Arial" w:cs="Arial"/>
          <w:i/>
          <w:sz w:val="20"/>
          <w:szCs w:val="20"/>
        </w:rPr>
        <w:t>ứ</w:t>
      </w:r>
      <w:r w:rsidRPr="00E14498">
        <w:rPr>
          <w:rFonts w:ascii="Arial" w:hAnsi="Arial" w:cs="Arial"/>
          <w:i/>
          <w:sz w:val="20"/>
          <w:szCs w:val="20"/>
        </w:rPr>
        <w:t>ng ch</w:t>
      </w:r>
      <w:r w:rsidRPr="00E14498">
        <w:rPr>
          <w:rFonts w:ascii="Arial" w:hAnsi="Arial" w:cs="Arial"/>
          <w:i/>
          <w:sz w:val="20"/>
          <w:szCs w:val="20"/>
        </w:rPr>
        <w:t>ỉ</w:t>
      </w:r>
      <w:r w:rsidRPr="00E14498">
        <w:rPr>
          <w:rFonts w:ascii="Arial" w:hAnsi="Arial" w:cs="Arial"/>
          <w:i/>
          <w:sz w:val="20"/>
          <w:szCs w:val="20"/>
        </w:rPr>
        <w:t xml:space="preserve"> qu</w:t>
      </w:r>
      <w:r w:rsidRPr="00E14498">
        <w:rPr>
          <w:rFonts w:ascii="Arial" w:hAnsi="Arial" w:cs="Arial"/>
          <w:i/>
          <w:sz w:val="20"/>
          <w:szCs w:val="20"/>
        </w:rPr>
        <w:t>ỹ</w:t>
      </w:r>
    </w:p>
    <w:p w14:paraId="21BCF58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Nguyên t</w:t>
      </w:r>
      <w:r w:rsidRPr="00E14498">
        <w:rPr>
          <w:rFonts w:ascii="Arial" w:hAnsi="Arial" w:cs="Arial"/>
          <w:i/>
          <w:sz w:val="20"/>
          <w:szCs w:val="20"/>
        </w:rPr>
        <w:t>ắ</w:t>
      </w:r>
      <w:r w:rsidRPr="00E14498">
        <w:rPr>
          <w:rFonts w:ascii="Arial" w:hAnsi="Arial" w:cs="Arial"/>
          <w:i/>
          <w:sz w:val="20"/>
          <w:szCs w:val="20"/>
        </w:rPr>
        <w:t>c xác đ</w:t>
      </w:r>
      <w:r w:rsidRPr="00E14498">
        <w:rPr>
          <w:rFonts w:ascii="Arial" w:hAnsi="Arial" w:cs="Arial"/>
          <w:i/>
          <w:sz w:val="20"/>
          <w:szCs w:val="20"/>
        </w:rPr>
        <w:t>ị</w:t>
      </w:r>
      <w:r w:rsidRPr="00E14498">
        <w:rPr>
          <w:rFonts w:ascii="Arial" w:hAnsi="Arial" w:cs="Arial"/>
          <w:i/>
          <w:sz w:val="20"/>
          <w:szCs w:val="20"/>
        </w:rPr>
        <w:t>nh giá giao d</w:t>
      </w:r>
      <w:r w:rsidRPr="00E14498">
        <w:rPr>
          <w:rFonts w:ascii="Arial" w:hAnsi="Arial" w:cs="Arial"/>
          <w:i/>
          <w:sz w:val="20"/>
          <w:szCs w:val="20"/>
        </w:rPr>
        <w:t>ị</w:t>
      </w:r>
      <w:r w:rsidRPr="00E14498">
        <w:rPr>
          <w:rFonts w:ascii="Arial" w:hAnsi="Arial" w:cs="Arial"/>
          <w:i/>
          <w:sz w:val="20"/>
          <w:szCs w:val="20"/>
        </w:rPr>
        <w:t>ch</w:t>
      </w:r>
    </w:p>
    <w:p w14:paraId="6923351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Giá d</w:t>
      </w:r>
      <w:r w:rsidRPr="00E14498">
        <w:rPr>
          <w:rFonts w:ascii="Arial" w:hAnsi="Arial" w:cs="Arial"/>
          <w:i/>
          <w:sz w:val="20"/>
          <w:szCs w:val="20"/>
        </w:rPr>
        <w:t>ị</w:t>
      </w:r>
      <w:r w:rsidRPr="00E14498">
        <w:rPr>
          <w:rFonts w:ascii="Arial" w:hAnsi="Arial" w:cs="Arial"/>
          <w:i/>
          <w:sz w:val="20"/>
          <w:szCs w:val="20"/>
        </w:rPr>
        <w:t>ch v</w:t>
      </w:r>
      <w:r w:rsidRPr="00E14498">
        <w:rPr>
          <w:rFonts w:ascii="Arial" w:hAnsi="Arial" w:cs="Arial"/>
          <w:i/>
          <w:sz w:val="20"/>
          <w:szCs w:val="20"/>
        </w:rPr>
        <w:t>ụ</w:t>
      </w:r>
    </w:p>
    <w:p w14:paraId="06B8D4C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Phân chia l</w:t>
      </w:r>
      <w:r w:rsidRPr="00E14498">
        <w:rPr>
          <w:rFonts w:ascii="Arial" w:hAnsi="Arial" w:cs="Arial"/>
          <w:i/>
          <w:sz w:val="20"/>
          <w:szCs w:val="20"/>
        </w:rPr>
        <w:t>ợ</w:t>
      </w:r>
      <w:r w:rsidRPr="00E14498">
        <w:rPr>
          <w:rFonts w:ascii="Arial" w:hAnsi="Arial" w:cs="Arial"/>
          <w:i/>
          <w:sz w:val="20"/>
          <w:szCs w:val="20"/>
        </w:rPr>
        <w:t>i nh</w:t>
      </w:r>
      <w:r w:rsidRPr="00E14498">
        <w:rPr>
          <w:rFonts w:ascii="Arial" w:hAnsi="Arial" w:cs="Arial"/>
          <w:i/>
          <w:sz w:val="20"/>
          <w:szCs w:val="20"/>
        </w:rPr>
        <w:t>u</w:t>
      </w:r>
      <w:r w:rsidRPr="00E14498">
        <w:rPr>
          <w:rFonts w:ascii="Arial" w:hAnsi="Arial" w:cs="Arial"/>
          <w:i/>
          <w:sz w:val="20"/>
          <w:szCs w:val="20"/>
        </w:rPr>
        <w:t>ậ</w:t>
      </w:r>
      <w:r w:rsidRPr="00E14498">
        <w:rPr>
          <w:rFonts w:ascii="Arial" w:hAnsi="Arial" w:cs="Arial"/>
          <w:i/>
          <w:sz w:val="20"/>
          <w:szCs w:val="20"/>
        </w:rPr>
        <w:t>n và chính sách thu</w:t>
      </w:r>
      <w:r w:rsidRPr="00E14498">
        <w:rPr>
          <w:rFonts w:ascii="Arial" w:hAnsi="Arial" w:cs="Arial"/>
          <w:i/>
          <w:sz w:val="20"/>
          <w:szCs w:val="20"/>
        </w:rPr>
        <w:t>ế</w:t>
      </w:r>
    </w:p>
    <w:p w14:paraId="7BC6AD5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Đ</w:t>
      </w:r>
      <w:r w:rsidRPr="00E14498">
        <w:rPr>
          <w:rFonts w:ascii="Arial" w:hAnsi="Arial" w:cs="Arial"/>
          <w:i/>
          <w:sz w:val="20"/>
          <w:szCs w:val="20"/>
        </w:rPr>
        <w:t>ạ</w:t>
      </w:r>
      <w:r w:rsidRPr="00E14498">
        <w:rPr>
          <w:rFonts w:ascii="Arial" w:hAnsi="Arial" w:cs="Arial"/>
          <w:i/>
          <w:sz w:val="20"/>
          <w:szCs w:val="20"/>
        </w:rPr>
        <w:t>i h</w:t>
      </w:r>
      <w:r w:rsidRPr="00E14498">
        <w:rPr>
          <w:rFonts w:ascii="Arial" w:hAnsi="Arial" w:cs="Arial"/>
          <w:i/>
          <w:sz w:val="20"/>
          <w:szCs w:val="20"/>
        </w:rPr>
        <w:t>ộ</w:t>
      </w:r>
      <w:r w:rsidRPr="00E14498">
        <w:rPr>
          <w:rFonts w:ascii="Arial" w:hAnsi="Arial" w:cs="Arial"/>
          <w:i/>
          <w:sz w:val="20"/>
          <w:szCs w:val="20"/>
        </w:rPr>
        <w:t>i nhà đ</w:t>
      </w:r>
      <w:r w:rsidRPr="00E14498">
        <w:rPr>
          <w:rFonts w:ascii="Arial" w:hAnsi="Arial" w:cs="Arial"/>
          <w:i/>
          <w:sz w:val="20"/>
          <w:szCs w:val="20"/>
        </w:rPr>
        <w:t>ầ</w:t>
      </w:r>
      <w:r w:rsidRPr="00E14498">
        <w:rPr>
          <w:rFonts w:ascii="Arial" w:hAnsi="Arial" w:cs="Arial"/>
          <w:i/>
          <w:sz w:val="20"/>
          <w:szCs w:val="20"/>
        </w:rPr>
        <w:t>u tư</w:t>
      </w:r>
    </w:p>
    <w:p w14:paraId="0FF458B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Ban đ</w:t>
      </w:r>
      <w:r w:rsidRPr="00E14498">
        <w:rPr>
          <w:rFonts w:ascii="Arial" w:hAnsi="Arial" w:cs="Arial"/>
          <w:i/>
          <w:sz w:val="20"/>
          <w:szCs w:val="20"/>
        </w:rPr>
        <w:t>ạ</w:t>
      </w:r>
      <w:r w:rsidRPr="00E14498">
        <w:rPr>
          <w:rFonts w:ascii="Arial" w:hAnsi="Arial" w:cs="Arial"/>
          <w:i/>
          <w:sz w:val="20"/>
          <w:szCs w:val="20"/>
        </w:rPr>
        <w:t>i di</w:t>
      </w:r>
      <w:r w:rsidRPr="00E14498">
        <w:rPr>
          <w:rFonts w:ascii="Arial" w:hAnsi="Arial" w:cs="Arial"/>
          <w:i/>
          <w:sz w:val="20"/>
          <w:szCs w:val="20"/>
        </w:rPr>
        <w:t>ệ</w:t>
      </w:r>
      <w:r w:rsidRPr="00E14498">
        <w:rPr>
          <w:rFonts w:ascii="Arial" w:hAnsi="Arial" w:cs="Arial"/>
          <w:i/>
          <w:sz w:val="20"/>
          <w:szCs w:val="20"/>
        </w:rPr>
        <w:t>n qu</w:t>
      </w:r>
      <w:r w:rsidRPr="00E14498">
        <w:rPr>
          <w:rFonts w:ascii="Arial" w:hAnsi="Arial" w:cs="Arial"/>
          <w:i/>
          <w:sz w:val="20"/>
          <w:szCs w:val="20"/>
        </w:rPr>
        <w:t>ỹ</w:t>
      </w:r>
    </w:p>
    <w:p w14:paraId="2BFC3F3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Công ty qu</w:t>
      </w:r>
      <w:r w:rsidRPr="00E14498">
        <w:rPr>
          <w:rFonts w:ascii="Arial" w:hAnsi="Arial" w:cs="Arial"/>
          <w:i/>
          <w:sz w:val="20"/>
          <w:szCs w:val="20"/>
        </w:rPr>
        <w:t>ả</w:t>
      </w:r>
      <w:r w:rsidRPr="00E14498">
        <w:rPr>
          <w:rFonts w:ascii="Arial" w:hAnsi="Arial" w:cs="Arial"/>
          <w:i/>
          <w:sz w:val="20"/>
          <w:szCs w:val="20"/>
        </w:rPr>
        <w:t>n lý qu</w:t>
      </w:r>
      <w:r w:rsidRPr="00E14498">
        <w:rPr>
          <w:rFonts w:ascii="Arial" w:hAnsi="Arial" w:cs="Arial"/>
          <w:i/>
          <w:sz w:val="20"/>
          <w:szCs w:val="20"/>
        </w:rPr>
        <w:t>ỹ</w:t>
      </w:r>
    </w:p>
    <w:p w14:paraId="07121FE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Ngân hàng giám sát</w:t>
      </w:r>
    </w:p>
    <w:p w14:paraId="5D5EFBF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Các r</w:t>
      </w:r>
      <w:r w:rsidRPr="00E14498">
        <w:rPr>
          <w:rFonts w:ascii="Arial" w:hAnsi="Arial" w:cs="Arial"/>
          <w:i/>
          <w:sz w:val="20"/>
          <w:szCs w:val="20"/>
        </w:rPr>
        <w:t>ủ</w:t>
      </w:r>
      <w:r w:rsidRPr="00E14498">
        <w:rPr>
          <w:rFonts w:ascii="Arial" w:hAnsi="Arial" w:cs="Arial"/>
          <w:i/>
          <w:sz w:val="20"/>
          <w:szCs w:val="20"/>
        </w:rPr>
        <w:t>i ro c</w:t>
      </w:r>
      <w:r w:rsidRPr="00E14498">
        <w:rPr>
          <w:rFonts w:ascii="Arial" w:hAnsi="Arial" w:cs="Arial"/>
          <w:i/>
          <w:sz w:val="20"/>
          <w:szCs w:val="20"/>
        </w:rPr>
        <w:t>ủ</w:t>
      </w:r>
      <w:r w:rsidRPr="00E14498">
        <w:rPr>
          <w:rFonts w:ascii="Arial" w:hAnsi="Arial" w:cs="Arial"/>
          <w:i/>
          <w:sz w:val="20"/>
          <w:szCs w:val="20"/>
        </w:rPr>
        <w:t>a Qu</w:t>
      </w:r>
      <w:r w:rsidRPr="00E14498">
        <w:rPr>
          <w:rFonts w:ascii="Arial" w:hAnsi="Arial" w:cs="Arial"/>
          <w:i/>
          <w:sz w:val="20"/>
          <w:szCs w:val="20"/>
        </w:rPr>
        <w:t>ỹ</w:t>
      </w:r>
    </w:p>
    <w:p w14:paraId="1FF445A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Phát hành l</w:t>
      </w:r>
      <w:r w:rsidRPr="00E14498">
        <w:rPr>
          <w:rFonts w:ascii="Arial" w:hAnsi="Arial" w:cs="Arial"/>
          <w:b/>
          <w:sz w:val="20"/>
          <w:szCs w:val="20"/>
        </w:rPr>
        <w:t>ầ</w:t>
      </w:r>
      <w:r w:rsidRPr="00E14498">
        <w:rPr>
          <w:rFonts w:ascii="Arial" w:hAnsi="Arial" w:cs="Arial"/>
          <w:b/>
          <w:sz w:val="20"/>
          <w:szCs w:val="20"/>
        </w:rPr>
        <w:t>n đ</w:t>
      </w:r>
      <w:r w:rsidRPr="00E14498">
        <w:rPr>
          <w:rFonts w:ascii="Arial" w:hAnsi="Arial" w:cs="Arial"/>
          <w:b/>
          <w:sz w:val="20"/>
          <w:szCs w:val="20"/>
        </w:rPr>
        <w:t>ầ</w:t>
      </w:r>
      <w:r w:rsidRPr="00E14498">
        <w:rPr>
          <w:rFonts w:ascii="Arial" w:hAnsi="Arial" w:cs="Arial"/>
          <w:b/>
          <w:sz w:val="20"/>
          <w:szCs w:val="20"/>
        </w:rPr>
        <w:t>u và giao d</w:t>
      </w:r>
      <w:r w:rsidRPr="00E14498">
        <w:rPr>
          <w:rFonts w:ascii="Arial" w:hAnsi="Arial" w:cs="Arial"/>
          <w:b/>
          <w:sz w:val="20"/>
          <w:szCs w:val="20"/>
        </w:rPr>
        <w:t>ị</w:t>
      </w:r>
      <w:r w:rsidRPr="00E14498">
        <w:rPr>
          <w:rFonts w:ascii="Arial" w:hAnsi="Arial" w:cs="Arial"/>
          <w:b/>
          <w:sz w:val="20"/>
          <w:szCs w:val="20"/>
        </w:rPr>
        <w:t>ch các l</w:t>
      </w:r>
      <w:r w:rsidRPr="00E14498">
        <w:rPr>
          <w:rFonts w:ascii="Arial" w:hAnsi="Arial" w:cs="Arial"/>
          <w:b/>
          <w:sz w:val="20"/>
          <w:szCs w:val="20"/>
        </w:rPr>
        <w:t>ầ</w:t>
      </w:r>
      <w:r w:rsidRPr="00E14498">
        <w:rPr>
          <w:rFonts w:ascii="Arial" w:hAnsi="Arial" w:cs="Arial"/>
          <w:b/>
          <w:sz w:val="20"/>
          <w:szCs w:val="20"/>
        </w:rPr>
        <w:t>n ti</w:t>
      </w:r>
      <w:r w:rsidRPr="00E14498">
        <w:rPr>
          <w:rFonts w:ascii="Arial" w:hAnsi="Arial" w:cs="Arial"/>
          <w:b/>
          <w:sz w:val="20"/>
          <w:szCs w:val="20"/>
        </w:rPr>
        <w:t>ế</w:t>
      </w:r>
      <w:r w:rsidRPr="00E14498">
        <w:rPr>
          <w:rFonts w:ascii="Arial" w:hAnsi="Arial" w:cs="Arial"/>
          <w:b/>
          <w:sz w:val="20"/>
          <w:szCs w:val="20"/>
        </w:rPr>
        <w:t>p theo</w:t>
      </w:r>
    </w:p>
    <w:p w14:paraId="7920461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Tình hình ho</w:t>
      </w:r>
      <w:r w:rsidRPr="00E14498">
        <w:rPr>
          <w:rFonts w:ascii="Arial" w:hAnsi="Arial" w:cs="Arial"/>
          <w:b/>
          <w:sz w:val="20"/>
          <w:szCs w:val="20"/>
        </w:rPr>
        <w:t>ạ</w:t>
      </w:r>
      <w:r w:rsidRPr="00E14498">
        <w:rPr>
          <w:rFonts w:ascii="Arial" w:hAnsi="Arial" w:cs="Arial"/>
          <w:b/>
          <w:sz w:val="20"/>
          <w:szCs w:val="20"/>
        </w:rPr>
        <w:t>t đ</w:t>
      </w:r>
      <w:r w:rsidRPr="00E14498">
        <w:rPr>
          <w:rFonts w:ascii="Arial" w:hAnsi="Arial" w:cs="Arial"/>
          <w:b/>
          <w:sz w:val="20"/>
          <w:szCs w:val="20"/>
        </w:rPr>
        <w:t>ộ</w:t>
      </w:r>
      <w:r w:rsidRPr="00E14498">
        <w:rPr>
          <w:rFonts w:ascii="Arial" w:hAnsi="Arial" w:cs="Arial"/>
          <w:b/>
          <w:sz w:val="20"/>
          <w:szCs w:val="20"/>
        </w:rPr>
        <w:t>ng c</w:t>
      </w:r>
      <w:r w:rsidRPr="00E14498">
        <w:rPr>
          <w:rFonts w:ascii="Arial" w:hAnsi="Arial" w:cs="Arial"/>
          <w:b/>
          <w:sz w:val="20"/>
          <w:szCs w:val="20"/>
        </w:rPr>
        <w:t>ủ</w:t>
      </w:r>
      <w:r w:rsidRPr="00E14498">
        <w:rPr>
          <w:rFonts w:ascii="Arial" w:hAnsi="Arial" w:cs="Arial"/>
          <w:b/>
          <w:sz w:val="20"/>
          <w:szCs w:val="20"/>
        </w:rPr>
        <w:t>a qu</w:t>
      </w:r>
      <w:r w:rsidRPr="00E14498">
        <w:rPr>
          <w:rFonts w:ascii="Arial" w:hAnsi="Arial" w:cs="Arial"/>
          <w:b/>
          <w:sz w:val="20"/>
          <w:szCs w:val="20"/>
        </w:rPr>
        <w:t>ỹ</w:t>
      </w:r>
    </w:p>
    <w:p w14:paraId="662D01C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Báo cáo tài chính</w:t>
      </w:r>
    </w:p>
    <w:p w14:paraId="67AAC04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Giá d</w:t>
      </w:r>
      <w:r w:rsidRPr="00E14498">
        <w:rPr>
          <w:rFonts w:ascii="Arial" w:hAnsi="Arial" w:cs="Arial"/>
          <w:i/>
          <w:sz w:val="20"/>
          <w:szCs w:val="20"/>
        </w:rPr>
        <w:t>ị</w:t>
      </w:r>
      <w:r w:rsidRPr="00E14498">
        <w:rPr>
          <w:rFonts w:ascii="Arial" w:hAnsi="Arial" w:cs="Arial"/>
          <w:i/>
          <w:sz w:val="20"/>
          <w:szCs w:val="20"/>
        </w:rPr>
        <w:t>ch v</w:t>
      </w:r>
      <w:r w:rsidRPr="00E14498">
        <w:rPr>
          <w:rFonts w:ascii="Arial" w:hAnsi="Arial" w:cs="Arial"/>
          <w:i/>
          <w:sz w:val="20"/>
          <w:szCs w:val="20"/>
        </w:rPr>
        <w:t>ụ</w:t>
      </w:r>
      <w:r w:rsidRPr="00E14498">
        <w:rPr>
          <w:rFonts w:ascii="Arial" w:hAnsi="Arial" w:cs="Arial"/>
          <w:i/>
          <w:sz w:val="20"/>
          <w:szCs w:val="20"/>
        </w:rPr>
        <w:t xml:space="preserve"> và thư</w:t>
      </w:r>
      <w:r w:rsidRPr="00E14498">
        <w:rPr>
          <w:rFonts w:ascii="Arial" w:hAnsi="Arial" w:cs="Arial"/>
          <w:i/>
          <w:sz w:val="20"/>
          <w:szCs w:val="20"/>
        </w:rPr>
        <w:t>ở</w:t>
      </w:r>
      <w:r w:rsidRPr="00E14498">
        <w:rPr>
          <w:rFonts w:ascii="Arial" w:hAnsi="Arial" w:cs="Arial"/>
          <w:i/>
          <w:sz w:val="20"/>
          <w:szCs w:val="20"/>
        </w:rPr>
        <w:t>ng ho</w:t>
      </w:r>
      <w:r w:rsidRPr="00E14498">
        <w:rPr>
          <w:rFonts w:ascii="Arial" w:hAnsi="Arial" w:cs="Arial"/>
          <w:i/>
          <w:sz w:val="20"/>
          <w:szCs w:val="20"/>
        </w:rPr>
        <w:t>ạ</w:t>
      </w:r>
      <w:r w:rsidRPr="00E14498">
        <w:rPr>
          <w:rFonts w:ascii="Arial" w:hAnsi="Arial" w:cs="Arial"/>
          <w:i/>
          <w:sz w:val="20"/>
          <w:szCs w:val="20"/>
        </w:rPr>
        <w:t>t đ</w:t>
      </w:r>
      <w:r w:rsidRPr="00E14498">
        <w:rPr>
          <w:rFonts w:ascii="Arial" w:hAnsi="Arial" w:cs="Arial"/>
          <w:i/>
          <w:sz w:val="20"/>
          <w:szCs w:val="20"/>
        </w:rPr>
        <w:t>ộ</w:t>
      </w:r>
      <w:r w:rsidRPr="00E14498">
        <w:rPr>
          <w:rFonts w:ascii="Arial" w:hAnsi="Arial" w:cs="Arial"/>
          <w:i/>
          <w:sz w:val="20"/>
          <w:szCs w:val="20"/>
        </w:rPr>
        <w:t>ng</w:t>
      </w:r>
    </w:p>
    <w:p w14:paraId="1C9E72F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Các ch</w:t>
      </w:r>
      <w:r w:rsidRPr="00E14498">
        <w:rPr>
          <w:rFonts w:ascii="Arial" w:hAnsi="Arial" w:cs="Arial"/>
          <w:i/>
          <w:sz w:val="20"/>
          <w:szCs w:val="20"/>
        </w:rPr>
        <w:t>ỉ</w:t>
      </w:r>
      <w:r w:rsidRPr="00E14498">
        <w:rPr>
          <w:rFonts w:ascii="Arial" w:hAnsi="Arial" w:cs="Arial"/>
          <w:i/>
          <w:sz w:val="20"/>
          <w:szCs w:val="20"/>
        </w:rPr>
        <w:t xml:space="preserve"> tiêu</w:t>
      </w:r>
      <w:r w:rsidRPr="00E14498">
        <w:rPr>
          <w:rFonts w:ascii="Arial" w:hAnsi="Arial" w:cs="Arial"/>
          <w:i/>
          <w:sz w:val="20"/>
          <w:szCs w:val="20"/>
        </w:rPr>
        <w:t xml:space="preserve"> ho</w:t>
      </w:r>
      <w:r w:rsidRPr="00E14498">
        <w:rPr>
          <w:rFonts w:ascii="Arial" w:hAnsi="Arial" w:cs="Arial"/>
          <w:i/>
          <w:sz w:val="20"/>
          <w:szCs w:val="20"/>
        </w:rPr>
        <w:t>ạ</w:t>
      </w:r>
      <w:r w:rsidRPr="00E14498">
        <w:rPr>
          <w:rFonts w:ascii="Arial" w:hAnsi="Arial" w:cs="Arial"/>
          <w:i/>
          <w:sz w:val="20"/>
          <w:szCs w:val="20"/>
        </w:rPr>
        <w:t>t đ</w:t>
      </w:r>
      <w:r w:rsidRPr="00E14498">
        <w:rPr>
          <w:rFonts w:ascii="Arial" w:hAnsi="Arial" w:cs="Arial"/>
          <w:i/>
          <w:sz w:val="20"/>
          <w:szCs w:val="20"/>
        </w:rPr>
        <w:t>ộ</w:t>
      </w:r>
      <w:r w:rsidRPr="00E14498">
        <w:rPr>
          <w:rFonts w:ascii="Arial" w:hAnsi="Arial" w:cs="Arial"/>
          <w:i/>
          <w:sz w:val="20"/>
          <w:szCs w:val="20"/>
        </w:rPr>
        <w:t>ng</w:t>
      </w:r>
    </w:p>
    <w:p w14:paraId="05ACBF5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i/>
          <w:sz w:val="20"/>
          <w:szCs w:val="20"/>
        </w:rPr>
        <w:t>D</w:t>
      </w:r>
      <w:r w:rsidRPr="00E14498">
        <w:rPr>
          <w:rFonts w:ascii="Arial" w:hAnsi="Arial" w:cs="Arial"/>
          <w:i/>
          <w:sz w:val="20"/>
          <w:szCs w:val="20"/>
        </w:rPr>
        <w:t>ự</w:t>
      </w:r>
      <w:r w:rsidRPr="00E14498">
        <w:rPr>
          <w:rFonts w:ascii="Arial" w:hAnsi="Arial" w:cs="Arial"/>
          <w:i/>
          <w:sz w:val="20"/>
          <w:szCs w:val="20"/>
        </w:rPr>
        <w:t xml:space="preserve"> báo k</w:t>
      </w:r>
      <w:r w:rsidRPr="00E14498">
        <w:rPr>
          <w:rFonts w:ascii="Arial" w:hAnsi="Arial" w:cs="Arial"/>
          <w:i/>
          <w:sz w:val="20"/>
          <w:szCs w:val="20"/>
        </w:rPr>
        <w:t>ế</w:t>
      </w:r>
      <w:r w:rsidRPr="00E14498">
        <w:rPr>
          <w:rFonts w:ascii="Arial" w:hAnsi="Arial" w:cs="Arial"/>
          <w:i/>
          <w:sz w:val="20"/>
          <w:szCs w:val="20"/>
        </w:rPr>
        <w:t>t qu</w:t>
      </w:r>
      <w:r w:rsidRPr="00E14498">
        <w:rPr>
          <w:rFonts w:ascii="Arial" w:hAnsi="Arial" w:cs="Arial"/>
          <w:i/>
          <w:sz w:val="20"/>
          <w:szCs w:val="20"/>
        </w:rPr>
        <w:t>ả</w:t>
      </w:r>
      <w:r w:rsidRPr="00E14498">
        <w:rPr>
          <w:rFonts w:ascii="Arial" w:hAnsi="Arial" w:cs="Arial"/>
          <w:i/>
          <w:sz w:val="20"/>
          <w:szCs w:val="20"/>
        </w:rPr>
        <w:t xml:space="preserve"> ho</w:t>
      </w:r>
      <w:r w:rsidRPr="00E14498">
        <w:rPr>
          <w:rFonts w:ascii="Arial" w:hAnsi="Arial" w:cs="Arial"/>
          <w:i/>
          <w:sz w:val="20"/>
          <w:szCs w:val="20"/>
        </w:rPr>
        <w:t>ạ</w:t>
      </w:r>
      <w:r w:rsidRPr="00E14498">
        <w:rPr>
          <w:rFonts w:ascii="Arial" w:hAnsi="Arial" w:cs="Arial"/>
          <w:i/>
          <w:sz w:val="20"/>
          <w:szCs w:val="20"/>
        </w:rPr>
        <w:t>t đ</w:t>
      </w:r>
      <w:r w:rsidRPr="00E14498">
        <w:rPr>
          <w:rFonts w:ascii="Arial" w:hAnsi="Arial" w:cs="Arial"/>
          <w:i/>
          <w:sz w:val="20"/>
          <w:szCs w:val="20"/>
        </w:rPr>
        <w:t>ộ</w:t>
      </w:r>
      <w:r w:rsidRPr="00E14498">
        <w:rPr>
          <w:rFonts w:ascii="Arial" w:hAnsi="Arial" w:cs="Arial"/>
          <w:i/>
          <w:sz w:val="20"/>
          <w:szCs w:val="20"/>
        </w:rPr>
        <w:t>ng c</w:t>
      </w:r>
      <w:r w:rsidRPr="00E14498">
        <w:rPr>
          <w:rFonts w:ascii="Arial" w:hAnsi="Arial" w:cs="Arial"/>
          <w:i/>
          <w:sz w:val="20"/>
          <w:szCs w:val="20"/>
        </w:rPr>
        <w:t>ủ</w:t>
      </w:r>
      <w:r w:rsidRPr="00E14498">
        <w:rPr>
          <w:rFonts w:ascii="Arial" w:hAnsi="Arial" w:cs="Arial"/>
          <w:i/>
          <w:sz w:val="20"/>
          <w:szCs w:val="20"/>
        </w:rPr>
        <w:t>a qu</w:t>
      </w:r>
      <w:r w:rsidRPr="00E14498">
        <w:rPr>
          <w:rFonts w:ascii="Arial" w:hAnsi="Arial" w:cs="Arial"/>
          <w:i/>
          <w:sz w:val="20"/>
          <w:szCs w:val="20"/>
        </w:rPr>
        <w:t>ỹ</w:t>
      </w:r>
    </w:p>
    <w:p w14:paraId="4F35A8D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Xung đ</w:t>
      </w:r>
      <w:r w:rsidRPr="00E14498">
        <w:rPr>
          <w:rFonts w:ascii="Arial" w:hAnsi="Arial" w:cs="Arial"/>
          <w:b/>
          <w:sz w:val="20"/>
          <w:szCs w:val="20"/>
        </w:rPr>
        <w:t>ộ</w:t>
      </w:r>
      <w:r w:rsidRPr="00E14498">
        <w:rPr>
          <w:rFonts w:ascii="Arial" w:hAnsi="Arial" w:cs="Arial"/>
          <w:b/>
          <w:sz w:val="20"/>
          <w:szCs w:val="20"/>
        </w:rPr>
        <w:t>t l</w:t>
      </w:r>
      <w:r w:rsidRPr="00E14498">
        <w:rPr>
          <w:rFonts w:ascii="Arial" w:hAnsi="Arial" w:cs="Arial"/>
          <w:b/>
          <w:sz w:val="20"/>
          <w:szCs w:val="20"/>
        </w:rPr>
        <w:t>ợ</w:t>
      </w:r>
      <w:r w:rsidRPr="00E14498">
        <w:rPr>
          <w:rFonts w:ascii="Arial" w:hAnsi="Arial" w:cs="Arial"/>
          <w:b/>
          <w:sz w:val="20"/>
          <w:szCs w:val="20"/>
        </w:rPr>
        <w:t>i ích</w:t>
      </w:r>
    </w:p>
    <w:p w14:paraId="589A8B4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Ch</w:t>
      </w:r>
      <w:r w:rsidRPr="00E14498">
        <w:rPr>
          <w:rFonts w:ascii="Arial" w:hAnsi="Arial" w:cs="Arial"/>
          <w:b/>
          <w:sz w:val="20"/>
          <w:szCs w:val="20"/>
        </w:rPr>
        <w:t>ế</w:t>
      </w:r>
      <w:r w:rsidRPr="00E14498">
        <w:rPr>
          <w:rFonts w:ascii="Arial" w:hAnsi="Arial" w:cs="Arial"/>
          <w:b/>
          <w:sz w:val="20"/>
          <w:szCs w:val="20"/>
        </w:rPr>
        <w:t xml:space="preserve"> đ</w:t>
      </w:r>
      <w:r w:rsidRPr="00E14498">
        <w:rPr>
          <w:rFonts w:ascii="Arial" w:hAnsi="Arial" w:cs="Arial"/>
          <w:b/>
          <w:sz w:val="20"/>
          <w:szCs w:val="20"/>
        </w:rPr>
        <w:t>ộ</w:t>
      </w:r>
      <w:r w:rsidRPr="00E14498">
        <w:rPr>
          <w:rFonts w:ascii="Arial" w:hAnsi="Arial" w:cs="Arial"/>
          <w:b/>
          <w:sz w:val="20"/>
          <w:szCs w:val="20"/>
        </w:rPr>
        <w:t xml:space="preserve"> báo cáo</w:t>
      </w:r>
    </w:p>
    <w:p w14:paraId="3BDE20D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Đ</w:t>
      </w:r>
      <w:r w:rsidRPr="00E14498">
        <w:rPr>
          <w:rFonts w:ascii="Arial" w:hAnsi="Arial" w:cs="Arial"/>
          <w:b/>
          <w:sz w:val="20"/>
          <w:szCs w:val="20"/>
        </w:rPr>
        <w:t>ị</w:t>
      </w:r>
      <w:r w:rsidRPr="00E14498">
        <w:rPr>
          <w:rFonts w:ascii="Arial" w:hAnsi="Arial" w:cs="Arial"/>
          <w:b/>
          <w:sz w:val="20"/>
          <w:szCs w:val="20"/>
        </w:rPr>
        <w:t>a ch</w:t>
      </w:r>
      <w:r w:rsidRPr="00E14498">
        <w:rPr>
          <w:rFonts w:ascii="Arial" w:hAnsi="Arial" w:cs="Arial"/>
          <w:b/>
          <w:sz w:val="20"/>
          <w:szCs w:val="20"/>
        </w:rPr>
        <w:t>ỉ</w:t>
      </w:r>
      <w:r w:rsidRPr="00E14498">
        <w:rPr>
          <w:rFonts w:ascii="Arial" w:hAnsi="Arial" w:cs="Arial"/>
          <w:b/>
          <w:sz w:val="20"/>
          <w:szCs w:val="20"/>
        </w:rPr>
        <w:t xml:space="preserve"> liên l</w:t>
      </w:r>
      <w:r w:rsidRPr="00E14498">
        <w:rPr>
          <w:rFonts w:ascii="Arial" w:hAnsi="Arial" w:cs="Arial"/>
          <w:b/>
          <w:sz w:val="20"/>
          <w:szCs w:val="20"/>
        </w:rPr>
        <w:t>ạ</w:t>
      </w:r>
      <w:r w:rsidRPr="00E14498">
        <w:rPr>
          <w:rFonts w:ascii="Arial" w:hAnsi="Arial" w:cs="Arial"/>
          <w:b/>
          <w:sz w:val="20"/>
          <w:szCs w:val="20"/>
        </w:rPr>
        <w:t>c gi</w:t>
      </w:r>
      <w:r w:rsidRPr="00E14498">
        <w:rPr>
          <w:rFonts w:ascii="Arial" w:hAnsi="Arial" w:cs="Arial"/>
          <w:b/>
          <w:sz w:val="20"/>
          <w:szCs w:val="20"/>
        </w:rPr>
        <w:t>ả</w:t>
      </w:r>
      <w:r w:rsidRPr="00E14498">
        <w:rPr>
          <w:rFonts w:ascii="Arial" w:hAnsi="Arial" w:cs="Arial"/>
          <w:b/>
          <w:sz w:val="20"/>
          <w:szCs w:val="20"/>
        </w:rPr>
        <w:t>i đáp th</w:t>
      </w:r>
      <w:r w:rsidRPr="00E14498">
        <w:rPr>
          <w:rFonts w:ascii="Arial" w:hAnsi="Arial" w:cs="Arial"/>
          <w:b/>
          <w:sz w:val="20"/>
          <w:szCs w:val="20"/>
        </w:rPr>
        <w:t>ắ</w:t>
      </w:r>
      <w:r w:rsidRPr="00E14498">
        <w:rPr>
          <w:rFonts w:ascii="Arial" w:hAnsi="Arial" w:cs="Arial"/>
          <w:b/>
          <w:sz w:val="20"/>
          <w:szCs w:val="20"/>
        </w:rPr>
        <w:t>c m</w:t>
      </w:r>
      <w:r w:rsidRPr="00E14498">
        <w:rPr>
          <w:rFonts w:ascii="Arial" w:hAnsi="Arial" w:cs="Arial"/>
          <w:b/>
          <w:sz w:val="20"/>
          <w:szCs w:val="20"/>
        </w:rPr>
        <w:t>ắ</w:t>
      </w:r>
      <w:r w:rsidRPr="00E14498">
        <w:rPr>
          <w:rFonts w:ascii="Arial" w:hAnsi="Arial" w:cs="Arial"/>
          <w:b/>
          <w:sz w:val="20"/>
          <w:szCs w:val="20"/>
        </w:rPr>
        <w:t>c cho nhà đ</w:t>
      </w:r>
      <w:r w:rsidRPr="00E14498">
        <w:rPr>
          <w:rFonts w:ascii="Arial" w:hAnsi="Arial" w:cs="Arial"/>
          <w:b/>
          <w:sz w:val="20"/>
          <w:szCs w:val="20"/>
        </w:rPr>
        <w:t>ầ</w:t>
      </w:r>
      <w:r w:rsidRPr="00E14498">
        <w:rPr>
          <w:rFonts w:ascii="Arial" w:hAnsi="Arial" w:cs="Arial"/>
          <w:b/>
          <w:sz w:val="20"/>
          <w:szCs w:val="20"/>
        </w:rPr>
        <w:t>u tư</w:t>
      </w:r>
    </w:p>
    <w:p w14:paraId="539E060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Cam k</w:t>
      </w:r>
      <w:r w:rsidRPr="00E14498">
        <w:rPr>
          <w:rFonts w:ascii="Arial" w:hAnsi="Arial" w:cs="Arial"/>
          <w:b/>
          <w:sz w:val="20"/>
          <w:szCs w:val="20"/>
        </w:rPr>
        <w:t>ế</w:t>
      </w:r>
      <w:r w:rsidRPr="00E14498">
        <w:rPr>
          <w:rFonts w:ascii="Arial" w:hAnsi="Arial" w:cs="Arial"/>
          <w:b/>
          <w:sz w:val="20"/>
          <w:szCs w:val="20"/>
        </w:rPr>
        <w:t>t</w:t>
      </w:r>
    </w:p>
    <w:p w14:paraId="705B4B4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Ph</w:t>
      </w:r>
      <w:r w:rsidRPr="00E14498">
        <w:rPr>
          <w:rFonts w:ascii="Arial" w:hAnsi="Arial" w:cs="Arial"/>
          <w:b/>
          <w:sz w:val="20"/>
          <w:szCs w:val="20"/>
        </w:rPr>
        <w:t>ụ</w:t>
      </w:r>
      <w:r w:rsidRPr="00E14498">
        <w:rPr>
          <w:rFonts w:ascii="Arial" w:hAnsi="Arial" w:cs="Arial"/>
          <w:b/>
          <w:sz w:val="20"/>
          <w:szCs w:val="20"/>
        </w:rPr>
        <w:t xml:space="preserve"> l</w:t>
      </w:r>
      <w:r w:rsidRPr="00E14498">
        <w:rPr>
          <w:rFonts w:ascii="Arial" w:hAnsi="Arial" w:cs="Arial"/>
          <w:b/>
          <w:sz w:val="20"/>
          <w:szCs w:val="20"/>
        </w:rPr>
        <w:t>ụ</w:t>
      </w:r>
      <w:r w:rsidRPr="00E14498">
        <w:rPr>
          <w:rFonts w:ascii="Arial" w:hAnsi="Arial" w:cs="Arial"/>
          <w:b/>
          <w:sz w:val="20"/>
          <w:szCs w:val="20"/>
        </w:rPr>
        <w:t>c đính kèm</w:t>
      </w:r>
    </w:p>
    <w:p w14:paraId="038797DB" w14:textId="77777777" w:rsidR="00884245" w:rsidRDefault="00884245" w:rsidP="00E14498">
      <w:pPr>
        <w:adjustRightInd w:val="0"/>
        <w:snapToGrid w:val="0"/>
        <w:spacing w:after="120" w:line="240" w:lineRule="auto"/>
        <w:ind w:firstLine="720"/>
        <w:jc w:val="both"/>
        <w:rPr>
          <w:rFonts w:ascii="Arial" w:hAnsi="Arial" w:cs="Arial"/>
          <w:b/>
          <w:sz w:val="20"/>
          <w:szCs w:val="20"/>
        </w:rPr>
      </w:pPr>
    </w:p>
    <w:p w14:paraId="03D96C7A" w14:textId="77777777" w:rsidR="00884245" w:rsidRDefault="00884245" w:rsidP="00E14498">
      <w:pPr>
        <w:adjustRightInd w:val="0"/>
        <w:snapToGrid w:val="0"/>
        <w:spacing w:after="120" w:line="240" w:lineRule="auto"/>
        <w:ind w:firstLine="720"/>
        <w:jc w:val="both"/>
        <w:rPr>
          <w:rFonts w:ascii="Arial" w:hAnsi="Arial" w:cs="Arial"/>
          <w:b/>
          <w:sz w:val="20"/>
          <w:szCs w:val="20"/>
        </w:rPr>
        <w:sectPr w:rsidR="00884245" w:rsidSect="00E14498">
          <w:pgSz w:w="11906" w:h="16838" w:code="9"/>
          <w:pgMar w:top="1440" w:right="1440" w:bottom="1440" w:left="1440" w:header="0" w:footer="0" w:gutter="0"/>
          <w:cols w:space="720"/>
          <w:docGrid w:linePitch="326"/>
        </w:sectPr>
      </w:pPr>
    </w:p>
    <w:p w14:paraId="79630CB2" w14:textId="33314096" w:rsidR="00567AEF" w:rsidRDefault="00786814" w:rsidP="00884245">
      <w:pPr>
        <w:adjustRightInd w:val="0"/>
        <w:snapToGrid w:val="0"/>
        <w:spacing w:after="0" w:line="240" w:lineRule="auto"/>
        <w:jc w:val="center"/>
        <w:rPr>
          <w:rFonts w:ascii="Arial" w:hAnsi="Arial" w:cs="Arial"/>
          <w:b/>
          <w:sz w:val="20"/>
          <w:szCs w:val="20"/>
        </w:rPr>
      </w:pPr>
      <w:r w:rsidRPr="00E14498">
        <w:rPr>
          <w:rFonts w:ascii="Arial" w:hAnsi="Arial" w:cs="Arial"/>
          <w:b/>
          <w:sz w:val="20"/>
          <w:szCs w:val="20"/>
        </w:rPr>
        <w:lastRenderedPageBreak/>
        <w:t>N</w:t>
      </w:r>
      <w:r w:rsidRPr="00E14498">
        <w:rPr>
          <w:rFonts w:ascii="Arial" w:hAnsi="Arial" w:cs="Arial"/>
          <w:b/>
          <w:sz w:val="20"/>
          <w:szCs w:val="20"/>
        </w:rPr>
        <w:t>Ộ</w:t>
      </w:r>
      <w:r w:rsidRPr="00E14498">
        <w:rPr>
          <w:rFonts w:ascii="Arial" w:hAnsi="Arial" w:cs="Arial"/>
          <w:b/>
          <w:sz w:val="20"/>
          <w:szCs w:val="20"/>
        </w:rPr>
        <w:t>I DUNG B</w:t>
      </w:r>
      <w:r w:rsidRPr="00E14498">
        <w:rPr>
          <w:rFonts w:ascii="Arial" w:hAnsi="Arial" w:cs="Arial"/>
          <w:b/>
          <w:sz w:val="20"/>
          <w:szCs w:val="20"/>
        </w:rPr>
        <w:t>Ả</w:t>
      </w:r>
      <w:r w:rsidRPr="00E14498">
        <w:rPr>
          <w:rFonts w:ascii="Arial" w:hAnsi="Arial" w:cs="Arial"/>
          <w:b/>
          <w:sz w:val="20"/>
          <w:szCs w:val="20"/>
        </w:rPr>
        <w:t>N CÁO B</w:t>
      </w:r>
      <w:r w:rsidRPr="00E14498">
        <w:rPr>
          <w:rFonts w:ascii="Arial" w:hAnsi="Arial" w:cs="Arial"/>
          <w:b/>
          <w:sz w:val="20"/>
          <w:szCs w:val="20"/>
        </w:rPr>
        <w:t>Ạ</w:t>
      </w:r>
      <w:r w:rsidRPr="00E14498">
        <w:rPr>
          <w:rFonts w:ascii="Arial" w:hAnsi="Arial" w:cs="Arial"/>
          <w:b/>
          <w:sz w:val="20"/>
          <w:szCs w:val="20"/>
        </w:rPr>
        <w:t>CH</w:t>
      </w:r>
    </w:p>
    <w:p w14:paraId="2CC742CB" w14:textId="77777777" w:rsidR="00884245" w:rsidRPr="00E14498" w:rsidRDefault="00884245" w:rsidP="00884245">
      <w:pPr>
        <w:adjustRightInd w:val="0"/>
        <w:snapToGrid w:val="0"/>
        <w:spacing w:after="0" w:line="240" w:lineRule="auto"/>
        <w:jc w:val="center"/>
        <w:rPr>
          <w:rFonts w:ascii="Arial" w:hAnsi="Arial" w:cs="Arial"/>
          <w:sz w:val="20"/>
          <w:szCs w:val="20"/>
        </w:rPr>
      </w:pPr>
    </w:p>
    <w:p w14:paraId="67EB144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I.</w:t>
      </w:r>
      <w:r w:rsidRPr="00E14498">
        <w:rPr>
          <w:rFonts w:ascii="Arial" w:hAnsi="Arial" w:cs="Arial"/>
          <w:sz w:val="20"/>
          <w:szCs w:val="20"/>
        </w:rPr>
        <w:t xml:space="preserve"> </w:t>
      </w:r>
      <w:r w:rsidRPr="00E14498">
        <w:rPr>
          <w:rFonts w:ascii="Arial" w:hAnsi="Arial" w:cs="Arial"/>
          <w:b/>
          <w:sz w:val="20"/>
          <w:szCs w:val="20"/>
        </w:rPr>
        <w:t>Nh</w:t>
      </w:r>
      <w:r w:rsidRPr="00E14498">
        <w:rPr>
          <w:rFonts w:ascii="Arial" w:hAnsi="Arial" w:cs="Arial"/>
          <w:b/>
          <w:sz w:val="20"/>
          <w:szCs w:val="20"/>
        </w:rPr>
        <w:t>ữ</w:t>
      </w:r>
      <w:r w:rsidRPr="00E14498">
        <w:rPr>
          <w:rFonts w:ascii="Arial" w:hAnsi="Arial" w:cs="Arial"/>
          <w:b/>
          <w:sz w:val="20"/>
          <w:szCs w:val="20"/>
        </w:rPr>
        <w:t>ng ngư</w:t>
      </w:r>
      <w:r w:rsidRPr="00E14498">
        <w:rPr>
          <w:rFonts w:ascii="Arial" w:hAnsi="Arial" w:cs="Arial"/>
          <w:b/>
          <w:sz w:val="20"/>
          <w:szCs w:val="20"/>
        </w:rPr>
        <w:t>ờ</w:t>
      </w:r>
      <w:r w:rsidRPr="00E14498">
        <w:rPr>
          <w:rFonts w:ascii="Arial" w:hAnsi="Arial" w:cs="Arial"/>
          <w:b/>
          <w:sz w:val="20"/>
          <w:szCs w:val="20"/>
        </w:rPr>
        <w:t>i ch</w:t>
      </w:r>
      <w:r w:rsidRPr="00E14498">
        <w:rPr>
          <w:rFonts w:ascii="Arial" w:hAnsi="Arial" w:cs="Arial"/>
          <w:b/>
          <w:sz w:val="20"/>
          <w:szCs w:val="20"/>
        </w:rPr>
        <w:t>ị</w:t>
      </w:r>
      <w:r w:rsidRPr="00E14498">
        <w:rPr>
          <w:rFonts w:ascii="Arial" w:hAnsi="Arial" w:cs="Arial"/>
          <w:b/>
          <w:sz w:val="20"/>
          <w:szCs w:val="20"/>
        </w:rPr>
        <w:t>u trách nhi</w:t>
      </w:r>
      <w:r w:rsidRPr="00E14498">
        <w:rPr>
          <w:rFonts w:ascii="Arial" w:hAnsi="Arial" w:cs="Arial"/>
          <w:b/>
          <w:sz w:val="20"/>
          <w:szCs w:val="20"/>
        </w:rPr>
        <w:t>ệ</w:t>
      </w:r>
      <w:r w:rsidRPr="00E14498">
        <w:rPr>
          <w:rFonts w:ascii="Arial" w:hAnsi="Arial" w:cs="Arial"/>
          <w:b/>
          <w:sz w:val="20"/>
          <w:szCs w:val="20"/>
        </w:rPr>
        <w:t>m chính đ</w:t>
      </w:r>
      <w:r w:rsidRPr="00E14498">
        <w:rPr>
          <w:rFonts w:ascii="Arial" w:hAnsi="Arial" w:cs="Arial"/>
          <w:b/>
          <w:sz w:val="20"/>
          <w:szCs w:val="20"/>
        </w:rPr>
        <w:t>ố</w:t>
      </w:r>
      <w:r w:rsidRPr="00E14498">
        <w:rPr>
          <w:rFonts w:ascii="Arial" w:hAnsi="Arial" w:cs="Arial"/>
          <w:b/>
          <w:sz w:val="20"/>
          <w:szCs w:val="20"/>
        </w:rPr>
        <w:t>i v</w:t>
      </w:r>
      <w:r w:rsidRPr="00E14498">
        <w:rPr>
          <w:rFonts w:ascii="Arial" w:hAnsi="Arial" w:cs="Arial"/>
          <w:b/>
          <w:sz w:val="20"/>
          <w:szCs w:val="20"/>
        </w:rPr>
        <w:t>ớ</w:t>
      </w:r>
      <w:r w:rsidRPr="00E14498">
        <w:rPr>
          <w:rFonts w:ascii="Arial" w:hAnsi="Arial" w:cs="Arial"/>
          <w:b/>
          <w:sz w:val="20"/>
          <w:szCs w:val="20"/>
        </w:rPr>
        <w:t>i n</w:t>
      </w:r>
      <w:r w:rsidRPr="00E14498">
        <w:rPr>
          <w:rFonts w:ascii="Arial" w:hAnsi="Arial" w:cs="Arial"/>
          <w:b/>
          <w:sz w:val="20"/>
          <w:szCs w:val="20"/>
        </w:rPr>
        <w:t>ộ</w:t>
      </w:r>
      <w:r w:rsidRPr="00E14498">
        <w:rPr>
          <w:rFonts w:ascii="Arial" w:hAnsi="Arial" w:cs="Arial"/>
          <w:b/>
          <w:sz w:val="20"/>
          <w:szCs w:val="20"/>
        </w:rPr>
        <w:t>i dung B</w:t>
      </w:r>
      <w:r w:rsidRPr="00E14498">
        <w:rPr>
          <w:rFonts w:ascii="Arial" w:hAnsi="Arial" w:cs="Arial"/>
          <w:b/>
          <w:sz w:val="20"/>
          <w:szCs w:val="20"/>
        </w:rPr>
        <w:t>Ả</w:t>
      </w:r>
      <w:r w:rsidRPr="00E14498">
        <w:rPr>
          <w:rFonts w:ascii="Arial" w:hAnsi="Arial" w:cs="Arial"/>
          <w:b/>
          <w:sz w:val="20"/>
          <w:szCs w:val="20"/>
        </w:rPr>
        <w:t xml:space="preserve">N CÁO </w:t>
      </w:r>
      <w:r w:rsidRPr="00E14498">
        <w:rPr>
          <w:rFonts w:ascii="Arial" w:hAnsi="Arial" w:cs="Arial"/>
          <w:b/>
          <w:sz w:val="20"/>
          <w:szCs w:val="20"/>
        </w:rPr>
        <w:t>B</w:t>
      </w:r>
      <w:r w:rsidRPr="00E14498">
        <w:rPr>
          <w:rFonts w:ascii="Arial" w:hAnsi="Arial" w:cs="Arial"/>
          <w:b/>
          <w:sz w:val="20"/>
          <w:szCs w:val="20"/>
        </w:rPr>
        <w:t>Ạ</w:t>
      </w:r>
      <w:r w:rsidRPr="00E14498">
        <w:rPr>
          <w:rFonts w:ascii="Arial" w:hAnsi="Arial" w:cs="Arial"/>
          <w:b/>
          <w:sz w:val="20"/>
          <w:szCs w:val="20"/>
        </w:rPr>
        <w:t>CH</w:t>
      </w:r>
    </w:p>
    <w:p w14:paraId="4074EAB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1.</w:t>
      </w:r>
      <w:r w:rsidRPr="00E14498">
        <w:rPr>
          <w:rFonts w:ascii="Arial" w:hAnsi="Arial" w:cs="Arial"/>
          <w:sz w:val="20"/>
          <w:szCs w:val="20"/>
        </w:rPr>
        <w:t xml:space="preserve"> </w:t>
      </w:r>
      <w:r w:rsidRPr="00E14498">
        <w:rPr>
          <w:rFonts w:ascii="Arial" w:hAnsi="Arial" w:cs="Arial"/>
          <w:b/>
          <w:sz w:val="20"/>
          <w:szCs w:val="20"/>
        </w:rPr>
        <w:t>Công ty qu</w:t>
      </w:r>
      <w:r w:rsidRPr="00E14498">
        <w:rPr>
          <w:rFonts w:ascii="Arial" w:hAnsi="Arial" w:cs="Arial"/>
          <w:b/>
          <w:sz w:val="20"/>
          <w:szCs w:val="20"/>
        </w:rPr>
        <w:t>ả</w:t>
      </w:r>
      <w:r w:rsidRPr="00E14498">
        <w:rPr>
          <w:rFonts w:ascii="Arial" w:hAnsi="Arial" w:cs="Arial"/>
          <w:b/>
          <w:sz w:val="20"/>
          <w:szCs w:val="20"/>
        </w:rPr>
        <w:t>n lý qu</w:t>
      </w:r>
      <w:r w:rsidRPr="00E14498">
        <w:rPr>
          <w:rFonts w:ascii="Arial" w:hAnsi="Arial" w:cs="Arial"/>
          <w:b/>
          <w:sz w:val="20"/>
          <w:szCs w:val="20"/>
        </w:rPr>
        <w:t>ỹ</w:t>
      </w:r>
    </w:p>
    <w:p w14:paraId="1741E0A6" w14:textId="40EFEF84" w:rsidR="00567AEF" w:rsidRPr="00E14498" w:rsidRDefault="00786814" w:rsidP="00884245">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xml:space="preserve">Ông/Bà:  </w:t>
      </w:r>
      <w:r w:rsidR="00884245">
        <w:rPr>
          <w:rFonts w:ascii="Arial" w:hAnsi="Arial" w:cs="Arial"/>
          <w:sz w:val="20"/>
          <w:szCs w:val="20"/>
        </w:rPr>
        <w:t xml:space="preserve">……………….. </w:t>
      </w:r>
      <w:r w:rsidRPr="00E14498">
        <w:rPr>
          <w:rFonts w:ascii="Arial" w:hAnsi="Arial" w:cs="Arial"/>
          <w:sz w:val="20"/>
          <w:szCs w:val="20"/>
        </w:rPr>
        <w:t>Ch</w:t>
      </w:r>
      <w:r w:rsidRPr="00E14498">
        <w:rPr>
          <w:rFonts w:ascii="Arial" w:hAnsi="Arial" w:cs="Arial"/>
          <w:sz w:val="20"/>
          <w:szCs w:val="20"/>
        </w:rPr>
        <w:t>ứ</w:t>
      </w:r>
      <w:r w:rsidRPr="00E14498">
        <w:rPr>
          <w:rFonts w:ascii="Arial" w:hAnsi="Arial" w:cs="Arial"/>
          <w:sz w:val="20"/>
          <w:szCs w:val="20"/>
        </w:rPr>
        <w:t>c v</w:t>
      </w:r>
      <w:r w:rsidRPr="00E14498">
        <w:rPr>
          <w:rFonts w:ascii="Arial" w:hAnsi="Arial" w:cs="Arial"/>
          <w:sz w:val="20"/>
          <w:szCs w:val="20"/>
        </w:rPr>
        <w:t>ụ</w:t>
      </w:r>
      <w:r w:rsidRPr="00E14498">
        <w:rPr>
          <w:rFonts w:ascii="Arial" w:hAnsi="Arial" w:cs="Arial"/>
          <w:sz w:val="20"/>
          <w:szCs w:val="20"/>
        </w:rPr>
        <w:t>: Ch</w:t>
      </w:r>
      <w:r w:rsidRPr="00E14498">
        <w:rPr>
          <w:rFonts w:ascii="Arial" w:hAnsi="Arial" w:cs="Arial"/>
          <w:sz w:val="20"/>
          <w:szCs w:val="20"/>
        </w:rPr>
        <w:t>ủ</w:t>
      </w:r>
      <w:r w:rsidRPr="00E14498">
        <w:rPr>
          <w:rFonts w:ascii="Arial" w:hAnsi="Arial" w:cs="Arial"/>
          <w:sz w:val="20"/>
          <w:szCs w:val="20"/>
        </w:rPr>
        <w:t xml:space="preserve"> t</w:t>
      </w:r>
      <w:r w:rsidRPr="00E14498">
        <w:rPr>
          <w:rFonts w:ascii="Arial" w:hAnsi="Arial" w:cs="Arial"/>
          <w:sz w:val="20"/>
          <w:szCs w:val="20"/>
        </w:rPr>
        <w:t>ị</w:t>
      </w:r>
      <w:r w:rsidRPr="00E14498">
        <w:rPr>
          <w:rFonts w:ascii="Arial" w:hAnsi="Arial" w:cs="Arial"/>
          <w:sz w:val="20"/>
          <w:szCs w:val="20"/>
        </w:rPr>
        <w:t>ch H</w:t>
      </w:r>
      <w:r w:rsidRPr="00E14498">
        <w:rPr>
          <w:rFonts w:ascii="Arial" w:hAnsi="Arial" w:cs="Arial"/>
          <w:sz w:val="20"/>
          <w:szCs w:val="20"/>
        </w:rPr>
        <w:t>ộ</w:t>
      </w:r>
      <w:r w:rsidRPr="00E14498">
        <w:rPr>
          <w:rFonts w:ascii="Arial" w:hAnsi="Arial" w:cs="Arial"/>
          <w:sz w:val="20"/>
          <w:szCs w:val="20"/>
        </w:rPr>
        <w:t>i đ</w:t>
      </w:r>
      <w:r w:rsidRPr="00E14498">
        <w:rPr>
          <w:rFonts w:ascii="Arial" w:hAnsi="Arial" w:cs="Arial"/>
          <w:sz w:val="20"/>
          <w:szCs w:val="20"/>
        </w:rPr>
        <w:t>ồ</w:t>
      </w:r>
      <w:r w:rsidRPr="00E14498">
        <w:rPr>
          <w:rFonts w:ascii="Arial" w:hAnsi="Arial" w:cs="Arial"/>
          <w:sz w:val="20"/>
          <w:szCs w:val="20"/>
        </w:rPr>
        <w:t>ng qu</w:t>
      </w:r>
      <w:r w:rsidRPr="00E14498">
        <w:rPr>
          <w:rFonts w:ascii="Arial" w:hAnsi="Arial" w:cs="Arial"/>
          <w:sz w:val="20"/>
          <w:szCs w:val="20"/>
        </w:rPr>
        <w:t>ả</w:t>
      </w:r>
      <w:r w:rsidRPr="00E14498">
        <w:rPr>
          <w:rFonts w:ascii="Arial" w:hAnsi="Arial" w:cs="Arial"/>
          <w:sz w:val="20"/>
          <w:szCs w:val="20"/>
        </w:rPr>
        <w:t>n tr</w:t>
      </w:r>
      <w:r w:rsidRPr="00E14498">
        <w:rPr>
          <w:rFonts w:ascii="Arial" w:hAnsi="Arial" w:cs="Arial"/>
          <w:sz w:val="20"/>
          <w:szCs w:val="20"/>
        </w:rPr>
        <w:t>ị</w:t>
      </w:r>
      <w:r w:rsidRPr="00E14498">
        <w:rPr>
          <w:rFonts w:ascii="Arial" w:hAnsi="Arial" w:cs="Arial"/>
          <w:sz w:val="20"/>
          <w:szCs w:val="20"/>
        </w:rPr>
        <w:t>/H</w:t>
      </w:r>
      <w:r w:rsidRPr="00E14498">
        <w:rPr>
          <w:rFonts w:ascii="Arial" w:hAnsi="Arial" w:cs="Arial"/>
          <w:sz w:val="20"/>
          <w:szCs w:val="20"/>
        </w:rPr>
        <w:t>ộ</w:t>
      </w:r>
      <w:r w:rsidRPr="00E14498">
        <w:rPr>
          <w:rFonts w:ascii="Arial" w:hAnsi="Arial" w:cs="Arial"/>
          <w:sz w:val="20"/>
          <w:szCs w:val="20"/>
        </w:rPr>
        <w:t>i</w:t>
      </w:r>
      <w:r w:rsidR="00884245">
        <w:rPr>
          <w:rFonts w:ascii="Arial" w:hAnsi="Arial" w:cs="Arial"/>
          <w:sz w:val="20"/>
          <w:szCs w:val="20"/>
        </w:rPr>
        <w:t xml:space="preserve"> </w:t>
      </w:r>
      <w:r w:rsidRPr="00E14498">
        <w:rPr>
          <w:rFonts w:ascii="Arial" w:hAnsi="Arial" w:cs="Arial"/>
          <w:sz w:val="20"/>
          <w:szCs w:val="20"/>
        </w:rPr>
        <w:t>đ</w:t>
      </w:r>
      <w:r w:rsidRPr="00E14498">
        <w:rPr>
          <w:rFonts w:ascii="Arial" w:hAnsi="Arial" w:cs="Arial"/>
          <w:sz w:val="20"/>
          <w:szCs w:val="20"/>
        </w:rPr>
        <w:t>ồ</w:t>
      </w:r>
      <w:r w:rsidRPr="00E14498">
        <w:rPr>
          <w:rFonts w:ascii="Arial" w:hAnsi="Arial" w:cs="Arial"/>
          <w:sz w:val="20"/>
          <w:szCs w:val="20"/>
        </w:rPr>
        <w:t>ng thành viên</w:t>
      </w:r>
    </w:p>
    <w:p w14:paraId="55540E3B" w14:textId="7BAE4206"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xml:space="preserve">Ông/Bà: </w:t>
      </w:r>
      <w:r w:rsidR="00884245">
        <w:rPr>
          <w:rFonts w:ascii="Arial" w:hAnsi="Arial" w:cs="Arial"/>
          <w:sz w:val="20"/>
          <w:szCs w:val="20"/>
        </w:rPr>
        <w:t xml:space="preserve">………………… </w:t>
      </w:r>
      <w:r w:rsidRPr="00E14498">
        <w:rPr>
          <w:rFonts w:ascii="Arial" w:hAnsi="Arial" w:cs="Arial"/>
          <w:sz w:val="20"/>
          <w:szCs w:val="20"/>
        </w:rPr>
        <w:t>Ch</w:t>
      </w:r>
      <w:r w:rsidRPr="00E14498">
        <w:rPr>
          <w:rFonts w:ascii="Arial" w:hAnsi="Arial" w:cs="Arial"/>
          <w:sz w:val="20"/>
          <w:szCs w:val="20"/>
        </w:rPr>
        <w:t>ứ</w:t>
      </w:r>
      <w:r w:rsidRPr="00E14498">
        <w:rPr>
          <w:rFonts w:ascii="Arial" w:hAnsi="Arial" w:cs="Arial"/>
          <w:sz w:val="20"/>
          <w:szCs w:val="20"/>
        </w:rPr>
        <w:t>c v</w:t>
      </w:r>
      <w:r w:rsidRPr="00E14498">
        <w:rPr>
          <w:rFonts w:ascii="Arial" w:hAnsi="Arial" w:cs="Arial"/>
          <w:sz w:val="20"/>
          <w:szCs w:val="20"/>
        </w:rPr>
        <w:t>ụ</w:t>
      </w:r>
      <w:r w:rsidRPr="00E14498">
        <w:rPr>
          <w:rFonts w:ascii="Arial" w:hAnsi="Arial" w:cs="Arial"/>
          <w:sz w:val="20"/>
          <w:szCs w:val="20"/>
        </w:rPr>
        <w:t>: T</w:t>
      </w:r>
      <w:r w:rsidRPr="00E14498">
        <w:rPr>
          <w:rFonts w:ascii="Arial" w:hAnsi="Arial" w:cs="Arial"/>
          <w:sz w:val="20"/>
          <w:szCs w:val="20"/>
        </w:rPr>
        <w:t>ổ</w:t>
      </w:r>
      <w:r w:rsidRPr="00E14498">
        <w:rPr>
          <w:rFonts w:ascii="Arial" w:hAnsi="Arial" w:cs="Arial"/>
          <w:sz w:val="20"/>
          <w:szCs w:val="20"/>
        </w:rPr>
        <w:t>ng Giám đ</w:t>
      </w:r>
      <w:r w:rsidRPr="00E14498">
        <w:rPr>
          <w:rFonts w:ascii="Arial" w:hAnsi="Arial" w:cs="Arial"/>
          <w:sz w:val="20"/>
          <w:szCs w:val="20"/>
        </w:rPr>
        <w:t>ố</w:t>
      </w:r>
      <w:r w:rsidRPr="00E14498">
        <w:rPr>
          <w:rFonts w:ascii="Arial" w:hAnsi="Arial" w:cs="Arial"/>
          <w:sz w:val="20"/>
          <w:szCs w:val="20"/>
        </w:rPr>
        <w:t>c (Giám đ</w:t>
      </w:r>
      <w:r w:rsidRPr="00E14498">
        <w:rPr>
          <w:rFonts w:ascii="Arial" w:hAnsi="Arial" w:cs="Arial"/>
          <w:sz w:val="20"/>
          <w:szCs w:val="20"/>
        </w:rPr>
        <w:t>ố</w:t>
      </w:r>
      <w:r w:rsidRPr="00E14498">
        <w:rPr>
          <w:rFonts w:ascii="Arial" w:hAnsi="Arial" w:cs="Arial"/>
          <w:sz w:val="20"/>
          <w:szCs w:val="20"/>
        </w:rPr>
        <w:t>c)</w:t>
      </w:r>
    </w:p>
    <w:p w14:paraId="14B2C3AE" w14:textId="02D95C32"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xml:space="preserve">Ông/Bà: </w:t>
      </w:r>
      <w:r w:rsidR="00884245">
        <w:rPr>
          <w:rFonts w:ascii="Arial" w:hAnsi="Arial" w:cs="Arial"/>
          <w:sz w:val="20"/>
          <w:szCs w:val="20"/>
        </w:rPr>
        <w:t xml:space="preserve">………………… </w:t>
      </w:r>
      <w:r w:rsidRPr="00E14498">
        <w:rPr>
          <w:rFonts w:ascii="Arial" w:hAnsi="Arial" w:cs="Arial"/>
          <w:sz w:val="20"/>
          <w:szCs w:val="20"/>
        </w:rPr>
        <w:t>Ch</w:t>
      </w:r>
      <w:r w:rsidRPr="00E14498">
        <w:rPr>
          <w:rFonts w:ascii="Arial" w:hAnsi="Arial" w:cs="Arial"/>
          <w:sz w:val="20"/>
          <w:szCs w:val="20"/>
        </w:rPr>
        <w:t>ứ</w:t>
      </w:r>
      <w:r w:rsidRPr="00E14498">
        <w:rPr>
          <w:rFonts w:ascii="Arial" w:hAnsi="Arial" w:cs="Arial"/>
          <w:sz w:val="20"/>
          <w:szCs w:val="20"/>
        </w:rPr>
        <w:t>c v</w:t>
      </w:r>
      <w:r w:rsidRPr="00E14498">
        <w:rPr>
          <w:rFonts w:ascii="Arial" w:hAnsi="Arial" w:cs="Arial"/>
          <w:sz w:val="20"/>
          <w:szCs w:val="20"/>
        </w:rPr>
        <w:t>ụ</w:t>
      </w:r>
      <w:r w:rsidRPr="00E14498">
        <w:rPr>
          <w:rFonts w:ascii="Arial" w:hAnsi="Arial" w:cs="Arial"/>
          <w:sz w:val="20"/>
          <w:szCs w:val="20"/>
        </w:rPr>
        <w:t>: K</w:t>
      </w:r>
      <w:r w:rsidRPr="00E14498">
        <w:rPr>
          <w:rFonts w:ascii="Arial" w:hAnsi="Arial" w:cs="Arial"/>
          <w:sz w:val="20"/>
          <w:szCs w:val="20"/>
        </w:rPr>
        <w:t>ế</w:t>
      </w:r>
      <w:r w:rsidRPr="00E14498">
        <w:rPr>
          <w:rFonts w:ascii="Arial" w:hAnsi="Arial" w:cs="Arial"/>
          <w:sz w:val="20"/>
          <w:szCs w:val="20"/>
        </w:rPr>
        <w:t xml:space="preserve"> toán trư</w:t>
      </w:r>
      <w:r w:rsidRPr="00E14498">
        <w:rPr>
          <w:rFonts w:ascii="Arial" w:hAnsi="Arial" w:cs="Arial"/>
          <w:sz w:val="20"/>
          <w:szCs w:val="20"/>
        </w:rPr>
        <w:t>ở</w:t>
      </w:r>
      <w:r w:rsidRPr="00E14498">
        <w:rPr>
          <w:rFonts w:ascii="Arial" w:hAnsi="Arial" w:cs="Arial"/>
          <w:sz w:val="20"/>
          <w:szCs w:val="20"/>
        </w:rPr>
        <w:t>ng</w:t>
      </w:r>
    </w:p>
    <w:p w14:paraId="2909A05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Chúng tôi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r</w:t>
      </w:r>
      <w:r w:rsidRPr="00E14498">
        <w:rPr>
          <w:rFonts w:ascii="Arial" w:hAnsi="Arial" w:cs="Arial"/>
          <w:sz w:val="20"/>
          <w:szCs w:val="20"/>
        </w:rPr>
        <w:t>ằ</w:t>
      </w:r>
      <w:r w:rsidRPr="00E14498">
        <w:rPr>
          <w:rFonts w:ascii="Arial" w:hAnsi="Arial" w:cs="Arial"/>
          <w:sz w:val="20"/>
          <w:szCs w:val="20"/>
        </w:rPr>
        <w:t>ng các thông tin và s</w:t>
      </w:r>
      <w:r w:rsidRPr="00E14498">
        <w:rPr>
          <w:rFonts w:ascii="Arial" w:hAnsi="Arial" w:cs="Arial"/>
          <w:sz w:val="20"/>
          <w:szCs w:val="20"/>
        </w:rPr>
        <w:t>ố</w:t>
      </w:r>
      <w:r w:rsidRPr="00E14498">
        <w:rPr>
          <w:rFonts w:ascii="Arial" w:hAnsi="Arial" w:cs="Arial"/>
          <w:sz w:val="20"/>
          <w:szCs w:val="20"/>
        </w:rPr>
        <w:t xml:space="preserve"> li</w:t>
      </w:r>
      <w:r w:rsidRPr="00E14498">
        <w:rPr>
          <w:rFonts w:ascii="Arial" w:hAnsi="Arial" w:cs="Arial"/>
          <w:sz w:val="20"/>
          <w:szCs w:val="20"/>
        </w:rPr>
        <w:t>ệ</w:t>
      </w:r>
      <w:r w:rsidRPr="00E14498">
        <w:rPr>
          <w:rFonts w:ascii="Arial" w:hAnsi="Arial" w:cs="Arial"/>
          <w:sz w:val="20"/>
          <w:szCs w:val="20"/>
        </w:rPr>
        <w:t>u trong B</w:t>
      </w:r>
      <w:r w:rsidRPr="00E14498">
        <w:rPr>
          <w:rFonts w:ascii="Arial" w:hAnsi="Arial" w:cs="Arial"/>
          <w:sz w:val="20"/>
          <w:szCs w:val="20"/>
        </w:rPr>
        <w:t>ả</w:t>
      </w:r>
      <w:r w:rsidRPr="00E14498">
        <w:rPr>
          <w:rFonts w:ascii="Arial" w:hAnsi="Arial" w:cs="Arial"/>
          <w:sz w:val="20"/>
          <w:szCs w:val="20"/>
        </w:rPr>
        <w:t xml:space="preserve">n cáo </w:t>
      </w:r>
      <w:r w:rsidRPr="00E14498">
        <w:rPr>
          <w:rFonts w:ascii="Arial" w:hAnsi="Arial" w:cs="Arial"/>
          <w:sz w:val="20"/>
          <w:szCs w:val="20"/>
        </w:rPr>
        <w:t>b</w:t>
      </w:r>
      <w:r w:rsidRPr="00E14498">
        <w:rPr>
          <w:rFonts w:ascii="Arial" w:hAnsi="Arial" w:cs="Arial"/>
          <w:sz w:val="20"/>
          <w:szCs w:val="20"/>
        </w:rPr>
        <w:t>ạ</w:t>
      </w:r>
      <w:r w:rsidRPr="00E14498">
        <w:rPr>
          <w:rFonts w:ascii="Arial" w:hAnsi="Arial" w:cs="Arial"/>
          <w:sz w:val="20"/>
          <w:szCs w:val="20"/>
        </w:rPr>
        <w:t>ch này là phù h</w:t>
      </w:r>
      <w:r w:rsidRPr="00E14498">
        <w:rPr>
          <w:rFonts w:ascii="Arial" w:hAnsi="Arial" w:cs="Arial"/>
          <w:sz w:val="20"/>
          <w:szCs w:val="20"/>
        </w:rPr>
        <w:t>ợ</w:t>
      </w:r>
      <w:r w:rsidRPr="00E14498">
        <w:rPr>
          <w:rFonts w:ascii="Arial" w:hAnsi="Arial" w:cs="Arial"/>
          <w:sz w:val="20"/>
          <w:szCs w:val="20"/>
        </w:rPr>
        <w:t>p v</w:t>
      </w:r>
      <w:r w:rsidRPr="00E14498">
        <w:rPr>
          <w:rFonts w:ascii="Arial" w:hAnsi="Arial" w:cs="Arial"/>
          <w:sz w:val="20"/>
          <w:szCs w:val="20"/>
        </w:rPr>
        <w:t>ớ</w:t>
      </w:r>
      <w:r w:rsidRPr="00E14498">
        <w:rPr>
          <w:rFonts w:ascii="Arial" w:hAnsi="Arial" w:cs="Arial"/>
          <w:sz w:val="20"/>
          <w:szCs w:val="20"/>
        </w:rPr>
        <w:t>i th</w:t>
      </w:r>
      <w:r w:rsidRPr="00E14498">
        <w:rPr>
          <w:rFonts w:ascii="Arial" w:hAnsi="Arial" w:cs="Arial"/>
          <w:sz w:val="20"/>
          <w:szCs w:val="20"/>
        </w:rPr>
        <w:t>ự</w:t>
      </w:r>
      <w:r w:rsidRPr="00E14498">
        <w:rPr>
          <w:rFonts w:ascii="Arial" w:hAnsi="Arial" w:cs="Arial"/>
          <w:sz w:val="20"/>
          <w:szCs w:val="20"/>
        </w:rPr>
        <w:t>c t</w:t>
      </w:r>
      <w:r w:rsidRPr="00E14498">
        <w:rPr>
          <w:rFonts w:ascii="Arial" w:hAnsi="Arial" w:cs="Arial"/>
          <w:sz w:val="20"/>
          <w:szCs w:val="20"/>
        </w:rPr>
        <w:t>ế</w:t>
      </w:r>
      <w:r w:rsidRPr="00E14498">
        <w:rPr>
          <w:rFonts w:ascii="Arial" w:hAnsi="Arial" w:cs="Arial"/>
          <w:sz w:val="20"/>
          <w:szCs w:val="20"/>
        </w:rPr>
        <w:t xml:space="preserve"> mà chúng tôi đư</w:t>
      </w:r>
      <w:r w:rsidRPr="00E14498">
        <w:rPr>
          <w:rFonts w:ascii="Arial" w:hAnsi="Arial" w:cs="Arial"/>
          <w:sz w:val="20"/>
          <w:szCs w:val="20"/>
        </w:rPr>
        <w:t>ợ</w:t>
      </w:r>
      <w:r w:rsidRPr="00E14498">
        <w:rPr>
          <w:rFonts w:ascii="Arial" w:hAnsi="Arial" w:cs="Arial"/>
          <w:sz w:val="20"/>
          <w:szCs w:val="20"/>
        </w:rPr>
        <w:t>c bi</w:t>
      </w:r>
      <w:r w:rsidRPr="00E14498">
        <w:rPr>
          <w:rFonts w:ascii="Arial" w:hAnsi="Arial" w:cs="Arial"/>
          <w:sz w:val="20"/>
          <w:szCs w:val="20"/>
        </w:rPr>
        <w:t>ế</w:t>
      </w:r>
      <w:r w:rsidRPr="00E14498">
        <w:rPr>
          <w:rFonts w:ascii="Arial" w:hAnsi="Arial" w:cs="Arial"/>
          <w:sz w:val="20"/>
          <w:szCs w:val="20"/>
        </w:rPr>
        <w:t>t, ho</w:t>
      </w:r>
      <w:r w:rsidRPr="00E14498">
        <w:rPr>
          <w:rFonts w:ascii="Arial" w:hAnsi="Arial" w:cs="Arial"/>
          <w:sz w:val="20"/>
          <w:szCs w:val="20"/>
        </w:rPr>
        <w:t>ặ</w:t>
      </w:r>
      <w:r w:rsidRPr="00E14498">
        <w:rPr>
          <w:rFonts w:ascii="Arial" w:hAnsi="Arial" w:cs="Arial"/>
          <w:sz w:val="20"/>
          <w:szCs w:val="20"/>
        </w:rPr>
        <w:t>c đã đi</w:t>
      </w:r>
      <w:r w:rsidRPr="00E14498">
        <w:rPr>
          <w:rFonts w:ascii="Arial" w:hAnsi="Arial" w:cs="Arial"/>
          <w:sz w:val="20"/>
          <w:szCs w:val="20"/>
        </w:rPr>
        <w:t>ề</w:t>
      </w:r>
      <w:r w:rsidRPr="00E14498">
        <w:rPr>
          <w:rFonts w:ascii="Arial" w:hAnsi="Arial" w:cs="Arial"/>
          <w:sz w:val="20"/>
          <w:szCs w:val="20"/>
        </w:rPr>
        <w:t>u tra, thu th</w:t>
      </w:r>
      <w:r w:rsidRPr="00E14498">
        <w:rPr>
          <w:rFonts w:ascii="Arial" w:hAnsi="Arial" w:cs="Arial"/>
          <w:sz w:val="20"/>
          <w:szCs w:val="20"/>
        </w:rPr>
        <w:t>ậ</w:t>
      </w:r>
      <w:r w:rsidRPr="00E14498">
        <w:rPr>
          <w:rFonts w:ascii="Arial" w:hAnsi="Arial" w:cs="Arial"/>
          <w:sz w:val="20"/>
          <w:szCs w:val="20"/>
        </w:rPr>
        <w:t>p m</w:t>
      </w:r>
      <w:r w:rsidRPr="00E14498">
        <w:rPr>
          <w:rFonts w:ascii="Arial" w:hAnsi="Arial" w:cs="Arial"/>
          <w:sz w:val="20"/>
          <w:szCs w:val="20"/>
        </w:rPr>
        <w:t>ộ</w:t>
      </w:r>
      <w:r w:rsidRPr="00E14498">
        <w:rPr>
          <w:rFonts w:ascii="Arial" w:hAnsi="Arial" w:cs="Arial"/>
          <w:sz w:val="20"/>
          <w:szCs w:val="20"/>
        </w:rPr>
        <w:t>t cách h</w:t>
      </w:r>
      <w:r w:rsidRPr="00E14498">
        <w:rPr>
          <w:rFonts w:ascii="Arial" w:hAnsi="Arial" w:cs="Arial"/>
          <w:sz w:val="20"/>
          <w:szCs w:val="20"/>
        </w:rPr>
        <w:t>ợ</w:t>
      </w:r>
      <w:r w:rsidRPr="00E14498">
        <w:rPr>
          <w:rFonts w:ascii="Arial" w:hAnsi="Arial" w:cs="Arial"/>
          <w:sz w:val="20"/>
          <w:szCs w:val="20"/>
        </w:rPr>
        <w:t>p lý-</w:t>
      </w:r>
    </w:p>
    <w:p w14:paraId="7157D61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2.</w:t>
      </w:r>
      <w:r w:rsidRPr="00E14498">
        <w:rPr>
          <w:rFonts w:ascii="Arial" w:hAnsi="Arial" w:cs="Arial"/>
          <w:sz w:val="20"/>
          <w:szCs w:val="20"/>
        </w:rPr>
        <w:t xml:space="preserve"> </w:t>
      </w:r>
      <w:r w:rsidRPr="00E14498">
        <w:rPr>
          <w:rFonts w:ascii="Arial" w:hAnsi="Arial" w:cs="Arial"/>
          <w:b/>
          <w:sz w:val="20"/>
          <w:szCs w:val="20"/>
        </w:rPr>
        <w:t>Ngân hàng giám sát</w:t>
      </w:r>
    </w:p>
    <w:p w14:paraId="51BCC63C" w14:textId="474C96CD"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theo pháp lu</w:t>
      </w:r>
      <w:r w:rsidRPr="00E14498">
        <w:rPr>
          <w:rFonts w:ascii="Arial" w:hAnsi="Arial" w:cs="Arial"/>
          <w:sz w:val="20"/>
          <w:szCs w:val="20"/>
        </w:rPr>
        <w:t>ậ</w:t>
      </w:r>
      <w:r w:rsidRPr="00E14498">
        <w:rPr>
          <w:rFonts w:ascii="Arial" w:hAnsi="Arial" w:cs="Arial"/>
          <w:sz w:val="20"/>
          <w:szCs w:val="20"/>
        </w:rPr>
        <w:t xml:space="preserve">t: Ông/Bà: </w:t>
      </w:r>
      <w:r w:rsidR="00884245">
        <w:rPr>
          <w:rFonts w:ascii="Arial" w:hAnsi="Arial" w:cs="Arial"/>
          <w:sz w:val="20"/>
          <w:szCs w:val="20"/>
        </w:rPr>
        <w:t>………………………………….</w:t>
      </w:r>
    </w:p>
    <w:p w14:paraId="520DC72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Ch</w:t>
      </w:r>
      <w:r w:rsidRPr="00E14498">
        <w:rPr>
          <w:rFonts w:ascii="Arial" w:hAnsi="Arial" w:cs="Arial"/>
          <w:sz w:val="20"/>
          <w:szCs w:val="20"/>
        </w:rPr>
        <w:t>ứ</w:t>
      </w:r>
      <w:r w:rsidRPr="00E14498">
        <w:rPr>
          <w:rFonts w:ascii="Arial" w:hAnsi="Arial" w:cs="Arial"/>
          <w:sz w:val="20"/>
          <w:szCs w:val="20"/>
        </w:rPr>
        <w:t>c v</w:t>
      </w:r>
      <w:r w:rsidRPr="00E14498">
        <w:rPr>
          <w:rFonts w:ascii="Arial" w:hAnsi="Arial" w:cs="Arial"/>
          <w:sz w:val="20"/>
          <w:szCs w:val="20"/>
        </w:rPr>
        <w:t>ụ</w:t>
      </w:r>
      <w:r w:rsidRPr="00E14498">
        <w:rPr>
          <w:rFonts w:ascii="Arial" w:hAnsi="Arial" w:cs="Arial"/>
          <w:sz w:val="20"/>
          <w:szCs w:val="20"/>
        </w:rPr>
        <w:t>:</w:t>
      </w:r>
    </w:p>
    <w:p w14:paraId="759D4D4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này là m</w:t>
      </w:r>
      <w:r w:rsidRPr="00E14498">
        <w:rPr>
          <w:rFonts w:ascii="Arial" w:hAnsi="Arial" w:cs="Arial"/>
          <w:sz w:val="20"/>
          <w:szCs w:val="20"/>
        </w:rPr>
        <w:t>ộ</w:t>
      </w:r>
      <w:r w:rsidRPr="00E14498">
        <w:rPr>
          <w:rFonts w:ascii="Arial" w:hAnsi="Arial" w:cs="Arial"/>
          <w:sz w:val="20"/>
          <w:szCs w:val="20"/>
        </w:rPr>
        <w:t>t ph</w:t>
      </w:r>
      <w:r w:rsidRPr="00E14498">
        <w:rPr>
          <w:rFonts w:ascii="Arial" w:hAnsi="Arial" w:cs="Arial"/>
          <w:sz w:val="20"/>
          <w:szCs w:val="20"/>
        </w:rPr>
        <w:t>ầ</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h</w:t>
      </w:r>
      <w:r w:rsidRPr="00E14498">
        <w:rPr>
          <w:rFonts w:ascii="Arial" w:hAnsi="Arial" w:cs="Arial"/>
          <w:sz w:val="20"/>
          <w:szCs w:val="20"/>
        </w:rPr>
        <w:t>ồ</w:t>
      </w:r>
      <w:r w:rsidRPr="00E14498">
        <w:rPr>
          <w:rFonts w:ascii="Arial" w:hAnsi="Arial" w:cs="Arial"/>
          <w:sz w:val="20"/>
          <w:szCs w:val="20"/>
        </w:rPr>
        <w:t xml:space="preserve"> sơ đăng ký chào bán do </w:t>
      </w:r>
      <w:r w:rsidRPr="00E14498">
        <w:rPr>
          <w:rFonts w:ascii="Arial" w:hAnsi="Arial" w:cs="Arial"/>
          <w:i/>
          <w:sz w:val="20"/>
          <w:szCs w:val="20"/>
        </w:rPr>
        <w:t>(tên Công ty qu</w:t>
      </w:r>
      <w:r w:rsidRPr="00E14498">
        <w:rPr>
          <w:rFonts w:ascii="Arial" w:hAnsi="Arial" w:cs="Arial"/>
          <w:i/>
          <w:sz w:val="20"/>
          <w:szCs w:val="20"/>
        </w:rPr>
        <w:t>ả</w:t>
      </w:r>
      <w:r w:rsidRPr="00E14498">
        <w:rPr>
          <w:rFonts w:ascii="Arial" w:hAnsi="Arial" w:cs="Arial"/>
          <w:i/>
          <w:sz w:val="20"/>
          <w:szCs w:val="20"/>
        </w:rPr>
        <w:t xml:space="preserve">n </w:t>
      </w:r>
      <w:r w:rsidRPr="00E14498">
        <w:rPr>
          <w:rFonts w:ascii="Arial" w:hAnsi="Arial" w:cs="Arial"/>
          <w:i/>
          <w:sz w:val="20"/>
          <w:szCs w:val="20"/>
        </w:rPr>
        <w:t>lý qu</w:t>
      </w:r>
      <w:r w:rsidRPr="00E14498">
        <w:rPr>
          <w:rFonts w:ascii="Arial" w:hAnsi="Arial" w:cs="Arial"/>
          <w:i/>
          <w:sz w:val="20"/>
          <w:szCs w:val="20"/>
        </w:rPr>
        <w:t>ỹ</w:t>
      </w:r>
      <w:r w:rsidRPr="00E14498">
        <w:rPr>
          <w:rFonts w:ascii="Arial" w:hAnsi="Arial" w:cs="Arial"/>
          <w:i/>
          <w:sz w:val="20"/>
          <w:szCs w:val="20"/>
        </w:rPr>
        <w:t>)</w:t>
      </w:r>
      <w:r w:rsidRPr="00E14498">
        <w:rPr>
          <w:rFonts w:ascii="Arial" w:hAnsi="Arial" w:cs="Arial"/>
          <w:sz w:val="20"/>
          <w:szCs w:val="20"/>
        </w:rPr>
        <w:t xml:space="preserve"> l</w:t>
      </w:r>
      <w:r w:rsidRPr="00E14498">
        <w:rPr>
          <w:rFonts w:ascii="Arial" w:hAnsi="Arial" w:cs="Arial"/>
          <w:sz w:val="20"/>
          <w:szCs w:val="20"/>
        </w:rPr>
        <w:t>ậ</w:t>
      </w:r>
      <w:r w:rsidRPr="00E14498">
        <w:rPr>
          <w:rFonts w:ascii="Arial" w:hAnsi="Arial" w:cs="Arial"/>
          <w:sz w:val="20"/>
          <w:szCs w:val="20"/>
        </w:rPr>
        <w:t>p sau khi có xác nh</w:t>
      </w:r>
      <w:r w:rsidRPr="00E14498">
        <w:rPr>
          <w:rFonts w:ascii="Arial" w:hAnsi="Arial" w:cs="Arial"/>
          <w:sz w:val="20"/>
          <w:szCs w:val="20"/>
        </w:rPr>
        <w:t>ậ</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 xml:space="preserve">a </w:t>
      </w:r>
      <w:r w:rsidRPr="00E14498">
        <w:rPr>
          <w:rFonts w:ascii="Arial" w:hAnsi="Arial" w:cs="Arial"/>
          <w:i/>
          <w:sz w:val="20"/>
          <w:szCs w:val="20"/>
        </w:rPr>
        <w:t>(tên Ngân hàng giám sát)</w:t>
      </w:r>
      <w:r w:rsidRPr="00E14498">
        <w:rPr>
          <w:rFonts w:ascii="Arial" w:hAnsi="Arial" w:cs="Arial"/>
          <w:sz w:val="20"/>
          <w:szCs w:val="20"/>
        </w:rPr>
        <w:t>. Chúng tôi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r</w:t>
      </w:r>
      <w:r w:rsidRPr="00E14498">
        <w:rPr>
          <w:rFonts w:ascii="Arial" w:hAnsi="Arial" w:cs="Arial"/>
          <w:sz w:val="20"/>
          <w:szCs w:val="20"/>
        </w:rPr>
        <w:t>ằ</w:t>
      </w:r>
      <w:r w:rsidRPr="00E14498">
        <w:rPr>
          <w:rFonts w:ascii="Arial" w:hAnsi="Arial" w:cs="Arial"/>
          <w:sz w:val="20"/>
          <w:szCs w:val="20"/>
        </w:rPr>
        <w:t>ng vi</w:t>
      </w:r>
      <w:r w:rsidRPr="00E14498">
        <w:rPr>
          <w:rFonts w:ascii="Arial" w:hAnsi="Arial" w:cs="Arial"/>
          <w:sz w:val="20"/>
          <w:szCs w:val="20"/>
        </w:rPr>
        <w:t>ệ</w:t>
      </w:r>
      <w:r w:rsidRPr="00E14498">
        <w:rPr>
          <w:rFonts w:ascii="Arial" w:hAnsi="Arial" w:cs="Arial"/>
          <w:sz w:val="20"/>
          <w:szCs w:val="20"/>
        </w:rPr>
        <w:t>c phân tích, đánh giá và l</w:t>
      </w:r>
      <w:r w:rsidRPr="00E14498">
        <w:rPr>
          <w:rFonts w:ascii="Arial" w:hAnsi="Arial" w:cs="Arial"/>
          <w:sz w:val="20"/>
          <w:szCs w:val="20"/>
        </w:rPr>
        <w:t>ự</w:t>
      </w:r>
      <w:r w:rsidRPr="00E14498">
        <w:rPr>
          <w:rFonts w:ascii="Arial" w:hAnsi="Arial" w:cs="Arial"/>
          <w:sz w:val="20"/>
          <w:szCs w:val="20"/>
        </w:rPr>
        <w:t>a ch</w:t>
      </w:r>
      <w:r w:rsidRPr="00E14498">
        <w:rPr>
          <w:rFonts w:ascii="Arial" w:hAnsi="Arial" w:cs="Arial"/>
          <w:sz w:val="20"/>
          <w:szCs w:val="20"/>
        </w:rPr>
        <w:t>ọ</w:t>
      </w:r>
      <w:r w:rsidRPr="00E14498">
        <w:rPr>
          <w:rFonts w:ascii="Arial" w:hAnsi="Arial" w:cs="Arial"/>
          <w:sz w:val="20"/>
          <w:szCs w:val="20"/>
        </w:rPr>
        <w:t>n ngôn t</w:t>
      </w:r>
      <w:r w:rsidRPr="00E14498">
        <w:rPr>
          <w:rFonts w:ascii="Arial" w:hAnsi="Arial" w:cs="Arial"/>
          <w:sz w:val="20"/>
          <w:szCs w:val="20"/>
        </w:rPr>
        <w:t>ừ</w:t>
      </w:r>
      <w:r w:rsidRPr="00E14498">
        <w:rPr>
          <w:rFonts w:ascii="Arial" w:hAnsi="Arial" w:cs="Arial"/>
          <w:sz w:val="20"/>
          <w:szCs w:val="20"/>
        </w:rPr>
        <w:t xml:space="preserve"> trên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này đã đư</w:t>
      </w:r>
      <w:r w:rsidRPr="00E14498">
        <w:rPr>
          <w:rFonts w:ascii="Arial" w:hAnsi="Arial" w:cs="Arial"/>
          <w:sz w:val="20"/>
          <w:szCs w:val="20"/>
        </w:rPr>
        <w:t>ợ</w:t>
      </w:r>
      <w:r w:rsidRPr="00E14498">
        <w:rPr>
          <w:rFonts w:ascii="Arial" w:hAnsi="Arial" w:cs="Arial"/>
          <w:sz w:val="20"/>
          <w:szCs w:val="20"/>
        </w:rPr>
        <w:t>c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m</w:t>
      </w:r>
      <w:r w:rsidRPr="00E14498">
        <w:rPr>
          <w:rFonts w:ascii="Arial" w:hAnsi="Arial" w:cs="Arial"/>
          <w:sz w:val="20"/>
          <w:szCs w:val="20"/>
        </w:rPr>
        <w:t>ộ</w:t>
      </w:r>
      <w:r w:rsidRPr="00E14498">
        <w:rPr>
          <w:rFonts w:ascii="Arial" w:hAnsi="Arial" w:cs="Arial"/>
          <w:sz w:val="20"/>
          <w:szCs w:val="20"/>
        </w:rPr>
        <w:t>t cách h</w:t>
      </w:r>
      <w:r w:rsidRPr="00E14498">
        <w:rPr>
          <w:rFonts w:ascii="Arial" w:hAnsi="Arial" w:cs="Arial"/>
          <w:sz w:val="20"/>
          <w:szCs w:val="20"/>
        </w:rPr>
        <w:t>ợ</w:t>
      </w:r>
      <w:r w:rsidRPr="00E14498">
        <w:rPr>
          <w:rFonts w:ascii="Arial" w:hAnsi="Arial" w:cs="Arial"/>
          <w:sz w:val="20"/>
          <w:szCs w:val="20"/>
        </w:rPr>
        <w:t>p lý và c</w:t>
      </w:r>
      <w:r w:rsidRPr="00E14498">
        <w:rPr>
          <w:rFonts w:ascii="Arial" w:hAnsi="Arial" w:cs="Arial"/>
          <w:sz w:val="20"/>
          <w:szCs w:val="20"/>
        </w:rPr>
        <w:t>ẩ</w:t>
      </w:r>
      <w:r w:rsidRPr="00E14498">
        <w:rPr>
          <w:rFonts w:ascii="Arial" w:hAnsi="Arial" w:cs="Arial"/>
          <w:sz w:val="20"/>
          <w:szCs w:val="20"/>
        </w:rPr>
        <w:t>n tr</w:t>
      </w:r>
      <w:r w:rsidRPr="00E14498">
        <w:rPr>
          <w:rFonts w:ascii="Arial" w:hAnsi="Arial" w:cs="Arial"/>
          <w:sz w:val="20"/>
          <w:szCs w:val="20"/>
        </w:rPr>
        <w:t>ọ</w:t>
      </w:r>
      <w:r w:rsidRPr="00E14498">
        <w:rPr>
          <w:rFonts w:ascii="Arial" w:hAnsi="Arial" w:cs="Arial"/>
          <w:sz w:val="20"/>
          <w:szCs w:val="20"/>
        </w:rPr>
        <w:t>ng d</w:t>
      </w:r>
      <w:r w:rsidRPr="00E14498">
        <w:rPr>
          <w:rFonts w:ascii="Arial" w:hAnsi="Arial" w:cs="Arial"/>
          <w:sz w:val="20"/>
          <w:szCs w:val="20"/>
        </w:rPr>
        <w:t>ự</w:t>
      </w:r>
      <w:r w:rsidRPr="00E14498">
        <w:rPr>
          <w:rFonts w:ascii="Arial" w:hAnsi="Arial" w:cs="Arial"/>
          <w:sz w:val="20"/>
          <w:szCs w:val="20"/>
        </w:rPr>
        <w:t>a trên cơ s</w:t>
      </w:r>
      <w:r w:rsidRPr="00E14498">
        <w:rPr>
          <w:rFonts w:ascii="Arial" w:hAnsi="Arial" w:cs="Arial"/>
          <w:sz w:val="20"/>
          <w:szCs w:val="20"/>
        </w:rPr>
        <w:t>ở</w:t>
      </w:r>
      <w:r w:rsidRPr="00E14498">
        <w:rPr>
          <w:rFonts w:ascii="Arial" w:hAnsi="Arial" w:cs="Arial"/>
          <w:sz w:val="20"/>
          <w:szCs w:val="20"/>
        </w:rPr>
        <w:t xml:space="preserve"> các thông tin và s</w:t>
      </w:r>
      <w:r w:rsidRPr="00E14498">
        <w:rPr>
          <w:rFonts w:ascii="Arial" w:hAnsi="Arial" w:cs="Arial"/>
          <w:sz w:val="20"/>
          <w:szCs w:val="20"/>
        </w:rPr>
        <w:t>ố</w:t>
      </w:r>
      <w:r w:rsidRPr="00E14498">
        <w:rPr>
          <w:rFonts w:ascii="Arial" w:hAnsi="Arial" w:cs="Arial"/>
          <w:sz w:val="20"/>
          <w:szCs w:val="20"/>
        </w:rPr>
        <w:t xml:space="preserve"> li</w:t>
      </w:r>
      <w:r w:rsidRPr="00E14498">
        <w:rPr>
          <w:rFonts w:ascii="Arial" w:hAnsi="Arial" w:cs="Arial"/>
          <w:sz w:val="20"/>
          <w:szCs w:val="20"/>
        </w:rPr>
        <w:t>ệ</w:t>
      </w:r>
      <w:r w:rsidRPr="00E14498">
        <w:rPr>
          <w:rFonts w:ascii="Arial" w:hAnsi="Arial" w:cs="Arial"/>
          <w:sz w:val="20"/>
          <w:szCs w:val="20"/>
        </w:rPr>
        <w:t xml:space="preserve">u do (tên </w:t>
      </w:r>
      <w:r w:rsidRPr="00E14498">
        <w:rPr>
          <w:rFonts w:ascii="Arial" w:hAnsi="Arial" w:cs="Arial"/>
          <w:i/>
          <w:sz w:val="20"/>
          <w:szCs w:val="20"/>
        </w:rPr>
        <w:t>các t</w:t>
      </w:r>
      <w:r w:rsidRPr="00E14498">
        <w:rPr>
          <w:rFonts w:ascii="Arial" w:hAnsi="Arial" w:cs="Arial"/>
          <w:i/>
          <w:sz w:val="20"/>
          <w:szCs w:val="20"/>
        </w:rPr>
        <w:t>ổ</w:t>
      </w:r>
      <w:r w:rsidRPr="00E14498">
        <w:rPr>
          <w:rFonts w:ascii="Arial" w:hAnsi="Arial" w:cs="Arial"/>
          <w:i/>
          <w:sz w:val="20"/>
          <w:szCs w:val="20"/>
        </w:rPr>
        <w:t xml:space="preserve"> </w:t>
      </w:r>
      <w:r w:rsidRPr="00E14498">
        <w:rPr>
          <w:rFonts w:ascii="Arial" w:hAnsi="Arial" w:cs="Arial"/>
          <w:i/>
          <w:sz w:val="20"/>
          <w:szCs w:val="20"/>
        </w:rPr>
        <w:t>ch</w:t>
      </w:r>
      <w:r w:rsidRPr="00E14498">
        <w:rPr>
          <w:rFonts w:ascii="Arial" w:hAnsi="Arial" w:cs="Arial"/>
          <w:i/>
          <w:sz w:val="20"/>
          <w:szCs w:val="20"/>
        </w:rPr>
        <w:t>ứ</w:t>
      </w:r>
      <w:r w:rsidRPr="00E14498">
        <w:rPr>
          <w:rFonts w:ascii="Arial" w:hAnsi="Arial" w:cs="Arial"/>
          <w:i/>
          <w:sz w:val="20"/>
          <w:szCs w:val="20"/>
        </w:rPr>
        <w:t>c liên quan)</w:t>
      </w:r>
      <w:r w:rsidRPr="00E14498">
        <w:rPr>
          <w:rFonts w:ascii="Arial" w:hAnsi="Arial" w:cs="Arial"/>
          <w:sz w:val="20"/>
          <w:szCs w:val="20"/>
        </w:rPr>
        <w:t xml:space="preserve"> cung c</w:t>
      </w:r>
      <w:r w:rsidRPr="00E14498">
        <w:rPr>
          <w:rFonts w:ascii="Arial" w:hAnsi="Arial" w:cs="Arial"/>
          <w:sz w:val="20"/>
          <w:szCs w:val="20"/>
        </w:rPr>
        <w:t>ấ</w:t>
      </w:r>
      <w:r w:rsidRPr="00E14498">
        <w:rPr>
          <w:rFonts w:ascii="Arial" w:hAnsi="Arial" w:cs="Arial"/>
          <w:sz w:val="20"/>
          <w:szCs w:val="20"/>
        </w:rPr>
        <w:t>p.</w:t>
      </w:r>
    </w:p>
    <w:p w14:paraId="2EAB56A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II.</w:t>
      </w:r>
      <w:r w:rsidRPr="00E14498">
        <w:rPr>
          <w:rFonts w:ascii="Arial" w:hAnsi="Arial" w:cs="Arial"/>
          <w:sz w:val="20"/>
          <w:szCs w:val="20"/>
        </w:rPr>
        <w:t xml:space="preserve"> </w:t>
      </w:r>
      <w:r w:rsidRPr="00E14498">
        <w:rPr>
          <w:rFonts w:ascii="Arial" w:hAnsi="Arial" w:cs="Arial"/>
          <w:b/>
          <w:sz w:val="20"/>
          <w:szCs w:val="20"/>
        </w:rPr>
        <w:t>CÁC THU</w:t>
      </w:r>
      <w:r w:rsidRPr="00E14498">
        <w:rPr>
          <w:rFonts w:ascii="Arial" w:hAnsi="Arial" w:cs="Arial"/>
          <w:b/>
          <w:sz w:val="20"/>
          <w:szCs w:val="20"/>
        </w:rPr>
        <w:t>Ậ</w:t>
      </w:r>
      <w:r w:rsidRPr="00E14498">
        <w:rPr>
          <w:rFonts w:ascii="Arial" w:hAnsi="Arial" w:cs="Arial"/>
          <w:b/>
          <w:sz w:val="20"/>
          <w:szCs w:val="20"/>
        </w:rPr>
        <w:t>T NG</w:t>
      </w:r>
      <w:r w:rsidRPr="00E14498">
        <w:rPr>
          <w:rFonts w:ascii="Arial" w:hAnsi="Arial" w:cs="Arial"/>
          <w:b/>
          <w:sz w:val="20"/>
          <w:szCs w:val="20"/>
        </w:rPr>
        <w:t>Ữ</w:t>
      </w:r>
      <w:r w:rsidRPr="00E14498">
        <w:rPr>
          <w:rFonts w:ascii="Arial" w:hAnsi="Arial" w:cs="Arial"/>
          <w:b/>
          <w:sz w:val="20"/>
          <w:szCs w:val="20"/>
        </w:rPr>
        <w:t>/Đ</w:t>
      </w:r>
      <w:r w:rsidRPr="00E14498">
        <w:rPr>
          <w:rFonts w:ascii="Arial" w:hAnsi="Arial" w:cs="Arial"/>
          <w:b/>
          <w:sz w:val="20"/>
          <w:szCs w:val="20"/>
        </w:rPr>
        <w:t>Ị</w:t>
      </w:r>
      <w:r w:rsidRPr="00E14498">
        <w:rPr>
          <w:rFonts w:ascii="Arial" w:hAnsi="Arial" w:cs="Arial"/>
          <w:b/>
          <w:sz w:val="20"/>
          <w:szCs w:val="20"/>
        </w:rPr>
        <w:t>NH NGHĨA</w:t>
      </w:r>
    </w:p>
    <w:p w14:paraId="7E28B3E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Ph</w:t>
      </w:r>
      <w:r w:rsidRPr="00E14498">
        <w:rPr>
          <w:rFonts w:ascii="Arial" w:hAnsi="Arial" w:cs="Arial"/>
          <w:sz w:val="20"/>
          <w:szCs w:val="20"/>
        </w:rPr>
        <w:t>ầ</w:t>
      </w:r>
      <w:r w:rsidRPr="00E14498">
        <w:rPr>
          <w:rFonts w:ascii="Arial" w:hAnsi="Arial" w:cs="Arial"/>
          <w:sz w:val="20"/>
          <w:szCs w:val="20"/>
        </w:rPr>
        <w:t>n này dành đ</w:t>
      </w:r>
      <w:r w:rsidRPr="00E14498">
        <w:rPr>
          <w:rFonts w:ascii="Arial" w:hAnsi="Arial" w:cs="Arial"/>
          <w:sz w:val="20"/>
          <w:szCs w:val="20"/>
        </w:rPr>
        <w:t>ể</w:t>
      </w:r>
      <w:r w:rsidRPr="00E14498">
        <w:rPr>
          <w:rFonts w:ascii="Arial" w:hAnsi="Arial" w:cs="Arial"/>
          <w:sz w:val="20"/>
          <w:szCs w:val="20"/>
        </w:rPr>
        <w:t xml:space="preserve"> gi</w:t>
      </w:r>
      <w:r w:rsidRPr="00E14498">
        <w:rPr>
          <w:rFonts w:ascii="Arial" w:hAnsi="Arial" w:cs="Arial"/>
          <w:sz w:val="20"/>
          <w:szCs w:val="20"/>
        </w:rPr>
        <w:t>ả</w:t>
      </w:r>
      <w:r w:rsidRPr="00E14498">
        <w:rPr>
          <w:rFonts w:ascii="Arial" w:hAnsi="Arial" w:cs="Arial"/>
          <w:sz w:val="20"/>
          <w:szCs w:val="20"/>
        </w:rPr>
        <w:t>i thích các thu</w:t>
      </w:r>
      <w:r w:rsidRPr="00E14498">
        <w:rPr>
          <w:rFonts w:ascii="Arial" w:hAnsi="Arial" w:cs="Arial"/>
          <w:sz w:val="20"/>
          <w:szCs w:val="20"/>
        </w:rPr>
        <w:t>ậ</w:t>
      </w:r>
      <w:r w:rsidRPr="00E14498">
        <w:rPr>
          <w:rFonts w:ascii="Arial" w:hAnsi="Arial" w:cs="Arial"/>
          <w:sz w:val="20"/>
          <w:szCs w:val="20"/>
        </w:rPr>
        <w:t>t ng</w:t>
      </w:r>
      <w:r w:rsidRPr="00E14498">
        <w:rPr>
          <w:rFonts w:ascii="Arial" w:hAnsi="Arial" w:cs="Arial"/>
          <w:sz w:val="20"/>
          <w:szCs w:val="20"/>
        </w:rPr>
        <w:t>ữ</w:t>
      </w:r>
      <w:r w:rsidRPr="00E14498">
        <w:rPr>
          <w:rFonts w:ascii="Arial" w:hAnsi="Arial" w:cs="Arial"/>
          <w:sz w:val="20"/>
          <w:szCs w:val="20"/>
        </w:rPr>
        <w:t>/đ</w:t>
      </w:r>
      <w:r w:rsidRPr="00E14498">
        <w:rPr>
          <w:rFonts w:ascii="Arial" w:hAnsi="Arial" w:cs="Arial"/>
          <w:sz w:val="20"/>
          <w:szCs w:val="20"/>
        </w:rPr>
        <w:t>ị</w:t>
      </w:r>
      <w:r w:rsidRPr="00E14498">
        <w:rPr>
          <w:rFonts w:ascii="Arial" w:hAnsi="Arial" w:cs="Arial"/>
          <w:sz w:val="20"/>
          <w:szCs w:val="20"/>
        </w:rPr>
        <w:t>nh nghĩa dùng trong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w:t>
      </w:r>
    </w:p>
    <w:p w14:paraId="7A8AF10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III.</w:t>
      </w:r>
      <w:r w:rsidRPr="00E14498">
        <w:rPr>
          <w:rFonts w:ascii="Arial" w:hAnsi="Arial" w:cs="Arial"/>
          <w:sz w:val="20"/>
          <w:szCs w:val="20"/>
        </w:rPr>
        <w:t xml:space="preserve"> </w:t>
      </w:r>
      <w:r w:rsidRPr="00E14498">
        <w:rPr>
          <w:rFonts w:ascii="Arial" w:hAnsi="Arial" w:cs="Arial"/>
          <w:b/>
          <w:sz w:val="20"/>
          <w:szCs w:val="20"/>
        </w:rPr>
        <w:t>CƠ H</w:t>
      </w:r>
      <w:r w:rsidRPr="00E14498">
        <w:rPr>
          <w:rFonts w:ascii="Arial" w:hAnsi="Arial" w:cs="Arial"/>
          <w:b/>
          <w:sz w:val="20"/>
          <w:szCs w:val="20"/>
        </w:rPr>
        <w:t>Ộ</w:t>
      </w:r>
      <w:r w:rsidRPr="00E14498">
        <w:rPr>
          <w:rFonts w:ascii="Arial" w:hAnsi="Arial" w:cs="Arial"/>
          <w:b/>
          <w:sz w:val="20"/>
          <w:szCs w:val="20"/>
        </w:rPr>
        <w:t>I Đ</w:t>
      </w:r>
      <w:r w:rsidRPr="00E14498">
        <w:rPr>
          <w:rFonts w:ascii="Arial" w:hAnsi="Arial" w:cs="Arial"/>
          <w:b/>
          <w:sz w:val="20"/>
          <w:szCs w:val="20"/>
        </w:rPr>
        <w:t>Ầ</w:t>
      </w:r>
      <w:r w:rsidRPr="00E14498">
        <w:rPr>
          <w:rFonts w:ascii="Arial" w:hAnsi="Arial" w:cs="Arial"/>
          <w:b/>
          <w:sz w:val="20"/>
          <w:szCs w:val="20"/>
        </w:rPr>
        <w:t>U TƯ</w:t>
      </w:r>
    </w:p>
    <w:p w14:paraId="3F4D44E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T</w:t>
      </w:r>
      <w:r w:rsidRPr="00E14498">
        <w:rPr>
          <w:rFonts w:ascii="Arial" w:hAnsi="Arial" w:cs="Arial"/>
          <w:sz w:val="20"/>
          <w:szCs w:val="20"/>
        </w:rPr>
        <w:t>ổ</w:t>
      </w:r>
      <w:r w:rsidRPr="00E14498">
        <w:rPr>
          <w:rFonts w:ascii="Arial" w:hAnsi="Arial" w:cs="Arial"/>
          <w:sz w:val="20"/>
          <w:szCs w:val="20"/>
        </w:rPr>
        <w:t>ng quan v</w:t>
      </w:r>
      <w:r w:rsidRPr="00E14498">
        <w:rPr>
          <w:rFonts w:ascii="Arial" w:hAnsi="Arial" w:cs="Arial"/>
          <w:sz w:val="20"/>
          <w:szCs w:val="20"/>
        </w:rPr>
        <w:t>ề</w:t>
      </w:r>
      <w:r w:rsidRPr="00E14498">
        <w:rPr>
          <w:rFonts w:ascii="Arial" w:hAnsi="Arial" w:cs="Arial"/>
          <w:sz w:val="20"/>
          <w:szCs w:val="20"/>
        </w:rPr>
        <w:t xml:space="preserve"> n</w:t>
      </w:r>
      <w:r w:rsidRPr="00E14498">
        <w:rPr>
          <w:rFonts w:ascii="Arial" w:hAnsi="Arial" w:cs="Arial"/>
          <w:sz w:val="20"/>
          <w:szCs w:val="20"/>
        </w:rPr>
        <w:t>ề</w:t>
      </w:r>
      <w:r w:rsidRPr="00E14498">
        <w:rPr>
          <w:rFonts w:ascii="Arial" w:hAnsi="Arial" w:cs="Arial"/>
          <w:sz w:val="20"/>
          <w:szCs w:val="20"/>
        </w:rPr>
        <w:t>n kinh t</w:t>
      </w:r>
      <w:r w:rsidRPr="00E14498">
        <w:rPr>
          <w:rFonts w:ascii="Arial" w:hAnsi="Arial" w:cs="Arial"/>
          <w:sz w:val="20"/>
          <w:szCs w:val="20"/>
        </w:rPr>
        <w:t>ế</w:t>
      </w:r>
      <w:r w:rsidRPr="00E14498">
        <w:rPr>
          <w:rFonts w:ascii="Arial" w:hAnsi="Arial" w:cs="Arial"/>
          <w:sz w:val="20"/>
          <w:szCs w:val="20"/>
        </w:rPr>
        <w:t xml:space="preserve"> Vi</w:t>
      </w:r>
      <w:r w:rsidRPr="00E14498">
        <w:rPr>
          <w:rFonts w:ascii="Arial" w:hAnsi="Arial" w:cs="Arial"/>
          <w:sz w:val="20"/>
          <w:szCs w:val="20"/>
        </w:rPr>
        <w:t>ệ</w:t>
      </w:r>
      <w:r w:rsidRPr="00E14498">
        <w:rPr>
          <w:rFonts w:ascii="Arial" w:hAnsi="Arial" w:cs="Arial"/>
          <w:sz w:val="20"/>
          <w:szCs w:val="20"/>
        </w:rPr>
        <w:t>t Nam</w:t>
      </w:r>
    </w:p>
    <w:p w14:paraId="125A188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tài chính Vi</w:t>
      </w:r>
      <w:r w:rsidRPr="00E14498">
        <w:rPr>
          <w:rFonts w:ascii="Arial" w:hAnsi="Arial" w:cs="Arial"/>
          <w:sz w:val="20"/>
          <w:szCs w:val="20"/>
        </w:rPr>
        <w:t>ệ</w:t>
      </w:r>
      <w:r w:rsidRPr="00E14498">
        <w:rPr>
          <w:rFonts w:ascii="Arial" w:hAnsi="Arial" w:cs="Arial"/>
          <w:sz w:val="20"/>
          <w:szCs w:val="20"/>
        </w:rPr>
        <w:t>t Nam và cơ h</w:t>
      </w:r>
      <w:r w:rsidRPr="00E14498">
        <w:rPr>
          <w:rFonts w:ascii="Arial" w:hAnsi="Arial" w:cs="Arial"/>
          <w:sz w:val="20"/>
          <w:szCs w:val="20"/>
        </w:rPr>
        <w:t>ộ</w:t>
      </w:r>
      <w:r w:rsidRPr="00E14498">
        <w:rPr>
          <w:rFonts w:ascii="Arial" w:hAnsi="Arial" w:cs="Arial"/>
          <w:sz w:val="20"/>
          <w:szCs w:val="20"/>
        </w:rPr>
        <w:t>i đ</w:t>
      </w:r>
      <w:r w:rsidRPr="00E14498">
        <w:rPr>
          <w:rFonts w:ascii="Arial" w:hAnsi="Arial" w:cs="Arial"/>
          <w:sz w:val="20"/>
          <w:szCs w:val="20"/>
        </w:rPr>
        <w:t>ầ</w:t>
      </w:r>
      <w:r w:rsidRPr="00E14498">
        <w:rPr>
          <w:rFonts w:ascii="Arial" w:hAnsi="Arial" w:cs="Arial"/>
          <w:sz w:val="20"/>
          <w:szCs w:val="20"/>
        </w:rPr>
        <w:t>u tư</w:t>
      </w:r>
    </w:p>
    <w:p w14:paraId="256BEA7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IV. Thông tin v</w:t>
      </w:r>
      <w:r w:rsidRPr="00E14498">
        <w:rPr>
          <w:rFonts w:ascii="Arial" w:hAnsi="Arial" w:cs="Arial"/>
          <w:b/>
          <w:sz w:val="20"/>
          <w:szCs w:val="20"/>
        </w:rPr>
        <w:t>ề</w:t>
      </w:r>
      <w:r w:rsidRPr="00E14498">
        <w:rPr>
          <w:rFonts w:ascii="Arial" w:hAnsi="Arial" w:cs="Arial"/>
          <w:b/>
          <w:sz w:val="20"/>
          <w:szCs w:val="20"/>
        </w:rPr>
        <w:t xml:space="preserve"> </w:t>
      </w:r>
      <w:r w:rsidRPr="00E14498">
        <w:rPr>
          <w:rFonts w:ascii="Arial" w:hAnsi="Arial" w:cs="Arial"/>
          <w:b/>
          <w:sz w:val="20"/>
          <w:szCs w:val="20"/>
        </w:rPr>
        <w:t>công ty qu</w:t>
      </w:r>
      <w:r w:rsidRPr="00E14498">
        <w:rPr>
          <w:rFonts w:ascii="Arial" w:hAnsi="Arial" w:cs="Arial"/>
          <w:b/>
          <w:sz w:val="20"/>
          <w:szCs w:val="20"/>
        </w:rPr>
        <w:t>ả</w:t>
      </w:r>
      <w:r w:rsidRPr="00E14498">
        <w:rPr>
          <w:rFonts w:ascii="Arial" w:hAnsi="Arial" w:cs="Arial"/>
          <w:b/>
          <w:sz w:val="20"/>
          <w:szCs w:val="20"/>
        </w:rPr>
        <w:t>n lý qu</w:t>
      </w:r>
      <w:r w:rsidRPr="00E14498">
        <w:rPr>
          <w:rFonts w:ascii="Arial" w:hAnsi="Arial" w:cs="Arial"/>
          <w:b/>
          <w:sz w:val="20"/>
          <w:szCs w:val="20"/>
        </w:rPr>
        <w:t>ỹ</w:t>
      </w:r>
    </w:p>
    <w:p w14:paraId="380F38B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1.</w:t>
      </w:r>
      <w:r w:rsidRPr="00E14498">
        <w:rPr>
          <w:rFonts w:ascii="Arial" w:hAnsi="Arial" w:cs="Arial"/>
          <w:sz w:val="20"/>
          <w:szCs w:val="20"/>
        </w:rPr>
        <w:t xml:space="preserve"> </w:t>
      </w:r>
      <w:r w:rsidRPr="00E14498">
        <w:rPr>
          <w:rFonts w:ascii="Arial" w:hAnsi="Arial" w:cs="Arial"/>
          <w:b/>
          <w:sz w:val="20"/>
          <w:szCs w:val="20"/>
        </w:rPr>
        <w:t>Các thông tin chung v</w:t>
      </w:r>
      <w:r w:rsidRPr="00E14498">
        <w:rPr>
          <w:rFonts w:ascii="Arial" w:hAnsi="Arial" w:cs="Arial"/>
          <w:b/>
          <w:sz w:val="20"/>
          <w:szCs w:val="20"/>
        </w:rPr>
        <w:t>ề</w:t>
      </w:r>
      <w:r w:rsidRPr="00E14498">
        <w:rPr>
          <w:rFonts w:ascii="Arial" w:hAnsi="Arial" w:cs="Arial"/>
          <w:b/>
          <w:sz w:val="20"/>
          <w:szCs w:val="20"/>
        </w:rPr>
        <w:t xml:space="preserve"> Công ty qu</w:t>
      </w:r>
      <w:r w:rsidRPr="00E14498">
        <w:rPr>
          <w:rFonts w:ascii="Arial" w:hAnsi="Arial" w:cs="Arial"/>
          <w:b/>
          <w:sz w:val="20"/>
          <w:szCs w:val="20"/>
        </w:rPr>
        <w:t>ả</w:t>
      </w:r>
      <w:r w:rsidRPr="00E14498">
        <w:rPr>
          <w:rFonts w:ascii="Arial" w:hAnsi="Arial" w:cs="Arial"/>
          <w:b/>
          <w:sz w:val="20"/>
          <w:szCs w:val="20"/>
        </w:rPr>
        <w:t>n lý qu</w:t>
      </w:r>
      <w:r w:rsidRPr="00E14498">
        <w:rPr>
          <w:rFonts w:ascii="Arial" w:hAnsi="Arial" w:cs="Arial"/>
          <w:b/>
          <w:sz w:val="20"/>
          <w:szCs w:val="20"/>
        </w:rPr>
        <w:t>ỹ</w:t>
      </w:r>
    </w:p>
    <w:p w14:paraId="3AFEA72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Tên công ty:</w:t>
      </w:r>
    </w:p>
    <w:p w14:paraId="565E8C1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Gi</w:t>
      </w:r>
      <w:r w:rsidRPr="00E14498">
        <w:rPr>
          <w:rFonts w:ascii="Arial" w:hAnsi="Arial" w:cs="Arial"/>
          <w:sz w:val="20"/>
          <w:szCs w:val="20"/>
        </w:rPr>
        <w:t>ấ</w:t>
      </w:r>
      <w:r w:rsidRPr="00E14498">
        <w:rPr>
          <w:rFonts w:ascii="Arial" w:hAnsi="Arial" w:cs="Arial"/>
          <w:sz w:val="20"/>
          <w:szCs w:val="20"/>
        </w:rPr>
        <w:t>y phép thành l</w:t>
      </w:r>
      <w:r w:rsidRPr="00E14498">
        <w:rPr>
          <w:rFonts w:ascii="Arial" w:hAnsi="Arial" w:cs="Arial"/>
          <w:sz w:val="20"/>
          <w:szCs w:val="20"/>
        </w:rPr>
        <w:t>ậ</w:t>
      </w:r>
      <w:r w:rsidRPr="00E14498">
        <w:rPr>
          <w:rFonts w:ascii="Arial" w:hAnsi="Arial" w:cs="Arial"/>
          <w:sz w:val="20"/>
          <w:szCs w:val="20"/>
        </w:rPr>
        <w:t>p và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kinh doanh ch</w:t>
      </w:r>
      <w:r w:rsidRPr="00E14498">
        <w:rPr>
          <w:rFonts w:ascii="Arial" w:hAnsi="Arial" w:cs="Arial"/>
          <w:sz w:val="20"/>
          <w:szCs w:val="20"/>
        </w:rPr>
        <w:t>ứ</w:t>
      </w:r>
      <w:r w:rsidRPr="00E14498">
        <w:rPr>
          <w:rFonts w:ascii="Arial" w:hAnsi="Arial" w:cs="Arial"/>
          <w:sz w:val="20"/>
          <w:szCs w:val="20"/>
        </w:rPr>
        <w:t>ng khoán s</w:t>
      </w:r>
      <w:r w:rsidRPr="00E14498">
        <w:rPr>
          <w:rFonts w:ascii="Arial" w:hAnsi="Arial" w:cs="Arial"/>
          <w:sz w:val="20"/>
          <w:szCs w:val="20"/>
        </w:rPr>
        <w:t>ố</w:t>
      </w:r>
      <w:r w:rsidRPr="00E14498">
        <w:rPr>
          <w:rFonts w:ascii="Arial" w:hAnsi="Arial" w:cs="Arial"/>
          <w:sz w:val="20"/>
          <w:szCs w:val="20"/>
        </w:rPr>
        <w:t>:</w:t>
      </w:r>
    </w:p>
    <w:p w14:paraId="0431CFF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doanh nghi</w:t>
      </w:r>
      <w:r w:rsidRPr="00E14498">
        <w:rPr>
          <w:rFonts w:ascii="Arial" w:hAnsi="Arial" w:cs="Arial"/>
          <w:sz w:val="20"/>
          <w:szCs w:val="20"/>
        </w:rPr>
        <w:t>ệ</w:t>
      </w:r>
      <w:r w:rsidRPr="00E14498">
        <w:rPr>
          <w:rFonts w:ascii="Arial" w:hAnsi="Arial" w:cs="Arial"/>
          <w:sz w:val="20"/>
          <w:szCs w:val="20"/>
        </w:rPr>
        <w:t>p s</w:t>
      </w:r>
      <w:r w:rsidRPr="00E14498">
        <w:rPr>
          <w:rFonts w:ascii="Arial" w:hAnsi="Arial" w:cs="Arial"/>
          <w:sz w:val="20"/>
          <w:szCs w:val="20"/>
        </w:rPr>
        <w:t>ố</w:t>
      </w:r>
      <w:r w:rsidRPr="00E14498">
        <w:rPr>
          <w:rFonts w:ascii="Arial" w:hAnsi="Arial" w:cs="Arial"/>
          <w:sz w:val="20"/>
          <w:szCs w:val="20"/>
        </w:rPr>
        <w:t>:</w:t>
      </w:r>
    </w:p>
    <w:p w14:paraId="0603D64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w:t>
      </w:r>
      <w:r w:rsidRPr="00E14498">
        <w:rPr>
          <w:rFonts w:ascii="Arial" w:hAnsi="Arial" w:cs="Arial"/>
          <w:sz w:val="20"/>
          <w:szCs w:val="20"/>
        </w:rPr>
        <w:t>ị</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xml:space="preserve"> tr</w:t>
      </w:r>
      <w:r w:rsidRPr="00E14498">
        <w:rPr>
          <w:rFonts w:ascii="Arial" w:hAnsi="Arial" w:cs="Arial"/>
          <w:sz w:val="20"/>
          <w:szCs w:val="20"/>
        </w:rPr>
        <w:t>ụ</w:t>
      </w:r>
      <w:r w:rsidRPr="00E14498">
        <w:rPr>
          <w:rFonts w:ascii="Arial" w:hAnsi="Arial" w:cs="Arial"/>
          <w:sz w:val="20"/>
          <w:szCs w:val="20"/>
        </w:rPr>
        <w:t xml:space="preserve"> s</w:t>
      </w:r>
      <w:r w:rsidRPr="00E14498">
        <w:rPr>
          <w:rFonts w:ascii="Arial" w:hAnsi="Arial" w:cs="Arial"/>
          <w:sz w:val="20"/>
          <w:szCs w:val="20"/>
        </w:rPr>
        <w:t>ở</w:t>
      </w:r>
      <w:r w:rsidRPr="00E14498">
        <w:rPr>
          <w:rFonts w:ascii="Arial" w:hAnsi="Arial" w:cs="Arial"/>
          <w:sz w:val="20"/>
          <w:szCs w:val="20"/>
        </w:rPr>
        <w:t xml:space="preserve"> chính:</w:t>
      </w:r>
    </w:p>
    <w:p w14:paraId="5C402753" w14:textId="678A6611"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Đi</w:t>
      </w:r>
      <w:r w:rsidRPr="00E14498">
        <w:rPr>
          <w:rFonts w:ascii="Arial" w:hAnsi="Arial" w:cs="Arial"/>
          <w:sz w:val="20"/>
          <w:szCs w:val="20"/>
        </w:rPr>
        <w:t>ệ</w:t>
      </w:r>
      <w:r w:rsidRPr="00E14498">
        <w:rPr>
          <w:rFonts w:ascii="Arial" w:hAnsi="Arial" w:cs="Arial"/>
          <w:sz w:val="20"/>
          <w:szCs w:val="20"/>
        </w:rPr>
        <w:t>n tho</w:t>
      </w:r>
      <w:r w:rsidRPr="00E14498">
        <w:rPr>
          <w:rFonts w:ascii="Arial" w:hAnsi="Arial" w:cs="Arial"/>
          <w:sz w:val="20"/>
          <w:szCs w:val="20"/>
        </w:rPr>
        <w:t>ạ</w:t>
      </w:r>
      <w:r w:rsidRPr="00E14498">
        <w:rPr>
          <w:rFonts w:ascii="Arial" w:hAnsi="Arial" w:cs="Arial"/>
          <w:sz w:val="20"/>
          <w:szCs w:val="20"/>
        </w:rPr>
        <w:t>i:</w:t>
      </w:r>
      <w:r w:rsidR="00884245">
        <w:rPr>
          <w:rFonts w:ascii="Arial" w:hAnsi="Arial" w:cs="Arial"/>
          <w:sz w:val="20"/>
          <w:szCs w:val="20"/>
        </w:rPr>
        <w:t xml:space="preserve">                                           </w:t>
      </w:r>
      <w:r w:rsidRPr="00E14498">
        <w:rPr>
          <w:rFonts w:ascii="Arial" w:hAnsi="Arial" w:cs="Arial"/>
          <w:sz w:val="20"/>
          <w:szCs w:val="20"/>
        </w:rPr>
        <w:t>Fax:</w:t>
      </w:r>
    </w:p>
    <w:p w14:paraId="24318A9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w:t>
      </w:r>
      <w:r w:rsidRPr="00E14498">
        <w:rPr>
          <w:rFonts w:ascii="Arial" w:hAnsi="Arial" w:cs="Arial"/>
          <w:sz w:val="20"/>
          <w:szCs w:val="20"/>
        </w:rPr>
        <w:t>ị</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xml:space="preserve"> chi nhánh, văn phòng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(n</w:t>
      </w:r>
      <w:r w:rsidRPr="00E14498">
        <w:rPr>
          <w:rFonts w:ascii="Arial" w:hAnsi="Arial" w:cs="Arial"/>
          <w:sz w:val="20"/>
          <w:szCs w:val="20"/>
        </w:rPr>
        <w:t>ế</w:t>
      </w:r>
      <w:r w:rsidRPr="00E14498">
        <w:rPr>
          <w:rFonts w:ascii="Arial" w:hAnsi="Arial" w:cs="Arial"/>
          <w:sz w:val="20"/>
          <w:szCs w:val="20"/>
        </w:rPr>
        <w:t>u có):</w:t>
      </w:r>
    </w:p>
    <w:p w14:paraId="1B9DE0B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(n</w:t>
      </w:r>
      <w:r w:rsidRPr="00E14498">
        <w:rPr>
          <w:rFonts w:ascii="Arial" w:hAnsi="Arial" w:cs="Arial"/>
          <w:sz w:val="20"/>
          <w:szCs w:val="20"/>
        </w:rPr>
        <w:t>ế</w:t>
      </w:r>
      <w:r w:rsidRPr="00E14498">
        <w:rPr>
          <w:rFonts w:ascii="Arial" w:hAnsi="Arial" w:cs="Arial"/>
          <w:sz w:val="20"/>
          <w:szCs w:val="20"/>
        </w:rPr>
        <w:t>u có):</w:t>
      </w:r>
    </w:p>
    <w:p w14:paraId="12C20ED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V</w:t>
      </w:r>
      <w:r w:rsidRPr="00E14498">
        <w:rPr>
          <w:rFonts w:ascii="Arial" w:hAnsi="Arial" w:cs="Arial"/>
          <w:sz w:val="20"/>
          <w:szCs w:val="20"/>
        </w:rPr>
        <w:t>ố</w:t>
      </w:r>
      <w:r w:rsidRPr="00E14498">
        <w:rPr>
          <w:rFonts w:ascii="Arial" w:hAnsi="Arial" w:cs="Arial"/>
          <w:sz w:val="20"/>
          <w:szCs w:val="20"/>
        </w:rPr>
        <w:t>n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w:t>
      </w:r>
    </w:p>
    <w:p w14:paraId="39BF2EF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w:t>
      </w:r>
      <w:r w:rsidRPr="00E14498">
        <w:rPr>
          <w:rFonts w:ascii="Arial" w:hAnsi="Arial" w:cs="Arial"/>
          <w:sz w:val="20"/>
          <w:szCs w:val="20"/>
        </w:rPr>
        <w:t>ổ</w:t>
      </w:r>
      <w:r w:rsidRPr="00E14498">
        <w:rPr>
          <w:rFonts w:ascii="Arial" w:hAnsi="Arial" w:cs="Arial"/>
          <w:sz w:val="20"/>
          <w:szCs w:val="20"/>
        </w:rPr>
        <w:t xml:space="preserve"> đông/thành viên góp v</w:t>
      </w:r>
      <w:r w:rsidRPr="00E14498">
        <w:rPr>
          <w:rFonts w:ascii="Arial" w:hAnsi="Arial" w:cs="Arial"/>
          <w:sz w:val="20"/>
          <w:szCs w:val="20"/>
        </w:rPr>
        <w:t>ố</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w:t>
      </w:r>
    </w:p>
    <w:p w14:paraId="76794E5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Gi</w:t>
      </w:r>
      <w:r w:rsidRPr="00E14498">
        <w:rPr>
          <w:rFonts w:ascii="Arial" w:hAnsi="Arial" w:cs="Arial"/>
          <w:sz w:val="20"/>
          <w:szCs w:val="20"/>
        </w:rPr>
        <w:t>ớ</w:t>
      </w:r>
      <w:r w:rsidRPr="00E14498">
        <w:rPr>
          <w:rFonts w:ascii="Arial" w:hAnsi="Arial" w:cs="Arial"/>
          <w:sz w:val="20"/>
          <w:szCs w:val="20"/>
        </w:rPr>
        <w:t>i thi</w:t>
      </w:r>
      <w:r w:rsidRPr="00E14498">
        <w:rPr>
          <w:rFonts w:ascii="Arial" w:hAnsi="Arial" w:cs="Arial"/>
          <w:sz w:val="20"/>
          <w:szCs w:val="20"/>
        </w:rPr>
        <w:t>ệ</w:t>
      </w:r>
      <w:r w:rsidRPr="00E14498">
        <w:rPr>
          <w:rFonts w:ascii="Arial" w:hAnsi="Arial" w:cs="Arial"/>
          <w:sz w:val="20"/>
          <w:szCs w:val="20"/>
        </w:rPr>
        <w:t>u v</w:t>
      </w:r>
      <w:r w:rsidRPr="00E14498">
        <w:rPr>
          <w:rFonts w:ascii="Arial" w:hAnsi="Arial" w:cs="Arial"/>
          <w:sz w:val="20"/>
          <w:szCs w:val="20"/>
        </w:rPr>
        <w:t>ề</w:t>
      </w:r>
      <w:r w:rsidRPr="00E14498">
        <w:rPr>
          <w:rFonts w:ascii="Arial" w:hAnsi="Arial" w:cs="Arial"/>
          <w:sz w:val="20"/>
          <w:szCs w:val="20"/>
        </w:rPr>
        <w:t xml:space="preserve"> c</w:t>
      </w:r>
      <w:r w:rsidRPr="00E14498">
        <w:rPr>
          <w:rFonts w:ascii="Arial" w:hAnsi="Arial" w:cs="Arial"/>
          <w:sz w:val="20"/>
          <w:szCs w:val="20"/>
        </w:rPr>
        <w:t>ổ</w:t>
      </w:r>
      <w:r w:rsidRPr="00E14498">
        <w:rPr>
          <w:rFonts w:ascii="Arial" w:hAnsi="Arial" w:cs="Arial"/>
          <w:sz w:val="20"/>
          <w:szCs w:val="20"/>
        </w:rPr>
        <w:t xml:space="preserve"> đông/thành viên góp v</w:t>
      </w:r>
      <w:r w:rsidRPr="00E14498">
        <w:rPr>
          <w:rFonts w:ascii="Arial" w:hAnsi="Arial" w:cs="Arial"/>
          <w:sz w:val="20"/>
          <w:szCs w:val="20"/>
        </w:rPr>
        <w:t>ố</w:t>
      </w:r>
      <w:r w:rsidRPr="00E14498">
        <w:rPr>
          <w:rFonts w:ascii="Arial" w:hAnsi="Arial" w:cs="Arial"/>
          <w:sz w:val="20"/>
          <w:szCs w:val="20"/>
        </w:rPr>
        <w:t>n khi thành l</w:t>
      </w:r>
      <w:r w:rsidRPr="00E14498">
        <w:rPr>
          <w:rFonts w:ascii="Arial" w:hAnsi="Arial" w:cs="Arial"/>
          <w:sz w:val="20"/>
          <w:szCs w:val="20"/>
        </w:rPr>
        <w:t>ậ</w:t>
      </w:r>
      <w:r w:rsidRPr="00E14498">
        <w:rPr>
          <w:rFonts w:ascii="Arial" w:hAnsi="Arial" w:cs="Arial"/>
          <w:sz w:val="20"/>
          <w:szCs w:val="20"/>
        </w:rPr>
        <w:t>p:</w:t>
      </w:r>
    </w:p>
    <w:p w14:paraId="26BF113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Gi</w:t>
      </w:r>
      <w:r w:rsidRPr="00E14498">
        <w:rPr>
          <w:rFonts w:ascii="Arial" w:hAnsi="Arial" w:cs="Arial"/>
          <w:sz w:val="20"/>
          <w:szCs w:val="20"/>
        </w:rPr>
        <w:t>ớ</w:t>
      </w:r>
      <w:r w:rsidRPr="00E14498">
        <w:rPr>
          <w:rFonts w:ascii="Arial" w:hAnsi="Arial" w:cs="Arial"/>
          <w:sz w:val="20"/>
          <w:szCs w:val="20"/>
        </w:rPr>
        <w:t>i thi</w:t>
      </w:r>
      <w:r w:rsidRPr="00E14498">
        <w:rPr>
          <w:rFonts w:ascii="Arial" w:hAnsi="Arial" w:cs="Arial"/>
          <w:sz w:val="20"/>
          <w:szCs w:val="20"/>
        </w:rPr>
        <w:t>ệ</w:t>
      </w:r>
      <w:r w:rsidRPr="00E14498">
        <w:rPr>
          <w:rFonts w:ascii="Arial" w:hAnsi="Arial" w:cs="Arial"/>
          <w:sz w:val="20"/>
          <w:szCs w:val="20"/>
        </w:rPr>
        <w:t>u v</w:t>
      </w:r>
      <w:r w:rsidRPr="00E14498">
        <w:rPr>
          <w:rFonts w:ascii="Arial" w:hAnsi="Arial" w:cs="Arial"/>
          <w:sz w:val="20"/>
          <w:szCs w:val="20"/>
        </w:rPr>
        <w:t>ề</w:t>
      </w:r>
      <w:r w:rsidRPr="00E14498">
        <w:rPr>
          <w:rFonts w:ascii="Arial" w:hAnsi="Arial" w:cs="Arial"/>
          <w:sz w:val="20"/>
          <w:szCs w:val="20"/>
        </w:rPr>
        <w:t xml:space="preserve"> c</w:t>
      </w:r>
      <w:r w:rsidRPr="00E14498">
        <w:rPr>
          <w:rFonts w:ascii="Arial" w:hAnsi="Arial" w:cs="Arial"/>
          <w:sz w:val="20"/>
          <w:szCs w:val="20"/>
        </w:rPr>
        <w:t>ổ</w:t>
      </w:r>
      <w:r w:rsidRPr="00E14498">
        <w:rPr>
          <w:rFonts w:ascii="Arial" w:hAnsi="Arial" w:cs="Arial"/>
          <w:sz w:val="20"/>
          <w:szCs w:val="20"/>
        </w:rPr>
        <w:t xml:space="preserve"> đông/thành viên góp v</w:t>
      </w:r>
      <w:r w:rsidRPr="00E14498">
        <w:rPr>
          <w:rFonts w:ascii="Arial" w:hAnsi="Arial" w:cs="Arial"/>
          <w:sz w:val="20"/>
          <w:szCs w:val="20"/>
        </w:rPr>
        <w:t>ố</w:t>
      </w:r>
      <w:r w:rsidRPr="00E14498">
        <w:rPr>
          <w:rFonts w:ascii="Arial" w:hAnsi="Arial" w:cs="Arial"/>
          <w:sz w:val="20"/>
          <w:szCs w:val="20"/>
        </w:rPr>
        <w:t>n s</w:t>
      </w:r>
      <w:r w:rsidRPr="00E14498">
        <w:rPr>
          <w:rFonts w:ascii="Arial" w:hAnsi="Arial" w:cs="Arial"/>
          <w:sz w:val="20"/>
          <w:szCs w:val="20"/>
        </w:rPr>
        <w:t>ở</w:t>
      </w:r>
      <w:r w:rsidRPr="00E14498">
        <w:rPr>
          <w:rFonts w:ascii="Arial" w:hAnsi="Arial" w:cs="Arial"/>
          <w:sz w:val="20"/>
          <w:szCs w:val="20"/>
        </w:rPr>
        <w:t xml:space="preserve"> h</w:t>
      </w:r>
      <w:r w:rsidRPr="00E14498">
        <w:rPr>
          <w:rFonts w:ascii="Arial" w:hAnsi="Arial" w:cs="Arial"/>
          <w:sz w:val="20"/>
          <w:szCs w:val="20"/>
        </w:rPr>
        <w:t>ữ</w:t>
      </w:r>
      <w:r w:rsidRPr="00E14498">
        <w:rPr>
          <w:rFonts w:ascii="Arial" w:hAnsi="Arial" w:cs="Arial"/>
          <w:sz w:val="20"/>
          <w:szCs w:val="20"/>
        </w:rPr>
        <w:t>u t</w:t>
      </w:r>
      <w:r w:rsidRPr="00E14498">
        <w:rPr>
          <w:rFonts w:ascii="Arial" w:hAnsi="Arial" w:cs="Arial"/>
          <w:sz w:val="20"/>
          <w:szCs w:val="20"/>
        </w:rPr>
        <w:t>ừ</w:t>
      </w:r>
      <w:r w:rsidRPr="00E14498">
        <w:rPr>
          <w:rFonts w:ascii="Arial" w:hAnsi="Arial" w:cs="Arial"/>
          <w:sz w:val="20"/>
          <w:szCs w:val="20"/>
        </w:rPr>
        <w:t xml:space="preserve"> 5% tr</w:t>
      </w:r>
      <w:r w:rsidRPr="00E14498">
        <w:rPr>
          <w:rFonts w:ascii="Arial" w:hAnsi="Arial" w:cs="Arial"/>
          <w:sz w:val="20"/>
          <w:szCs w:val="20"/>
        </w:rPr>
        <w:t>ở</w:t>
      </w:r>
      <w:r w:rsidRPr="00E14498">
        <w:rPr>
          <w:rFonts w:ascii="Arial" w:hAnsi="Arial" w:cs="Arial"/>
          <w:sz w:val="20"/>
          <w:szCs w:val="20"/>
        </w:rPr>
        <w:t xml:space="preserve"> lên v</w:t>
      </w:r>
      <w:r w:rsidRPr="00E14498">
        <w:rPr>
          <w:rFonts w:ascii="Arial" w:hAnsi="Arial" w:cs="Arial"/>
          <w:sz w:val="20"/>
          <w:szCs w:val="20"/>
        </w:rPr>
        <w:t>ố</w:t>
      </w:r>
      <w:r w:rsidRPr="00E14498">
        <w:rPr>
          <w:rFonts w:ascii="Arial" w:hAnsi="Arial" w:cs="Arial"/>
          <w:sz w:val="20"/>
          <w:szCs w:val="20"/>
        </w:rPr>
        <w:t>n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Gi</w:t>
      </w:r>
      <w:r w:rsidRPr="00E14498">
        <w:rPr>
          <w:rFonts w:ascii="Arial" w:hAnsi="Arial" w:cs="Arial"/>
          <w:sz w:val="20"/>
          <w:szCs w:val="20"/>
        </w:rPr>
        <w:t>ớ</w:t>
      </w:r>
      <w:r w:rsidRPr="00E14498">
        <w:rPr>
          <w:rFonts w:ascii="Arial" w:hAnsi="Arial" w:cs="Arial"/>
          <w:sz w:val="20"/>
          <w:szCs w:val="20"/>
        </w:rPr>
        <w:t>i thi</w:t>
      </w:r>
      <w:r w:rsidRPr="00E14498">
        <w:rPr>
          <w:rFonts w:ascii="Arial" w:hAnsi="Arial" w:cs="Arial"/>
          <w:sz w:val="20"/>
          <w:szCs w:val="20"/>
        </w:rPr>
        <w:t>ệ</w:t>
      </w:r>
      <w:r w:rsidRPr="00E14498">
        <w:rPr>
          <w:rFonts w:ascii="Arial" w:hAnsi="Arial" w:cs="Arial"/>
          <w:sz w:val="20"/>
          <w:szCs w:val="20"/>
        </w:rPr>
        <w:t>u v</w:t>
      </w:r>
      <w:r w:rsidRPr="00E14498">
        <w:rPr>
          <w:rFonts w:ascii="Arial" w:hAnsi="Arial" w:cs="Arial"/>
          <w:sz w:val="20"/>
          <w:szCs w:val="20"/>
        </w:rPr>
        <w:t>ề</w:t>
      </w:r>
      <w:r w:rsidRPr="00E14498">
        <w:rPr>
          <w:rFonts w:ascii="Arial" w:hAnsi="Arial" w:cs="Arial"/>
          <w:sz w:val="20"/>
          <w:szCs w:val="20"/>
        </w:rPr>
        <w:t xml:space="preserve"> H</w:t>
      </w:r>
      <w:r w:rsidRPr="00E14498">
        <w:rPr>
          <w:rFonts w:ascii="Arial" w:hAnsi="Arial" w:cs="Arial"/>
          <w:sz w:val="20"/>
          <w:szCs w:val="20"/>
        </w:rPr>
        <w:t>ộ</w:t>
      </w:r>
      <w:r w:rsidRPr="00E14498">
        <w:rPr>
          <w:rFonts w:ascii="Arial" w:hAnsi="Arial" w:cs="Arial"/>
          <w:sz w:val="20"/>
          <w:szCs w:val="20"/>
        </w:rPr>
        <w:t>i đ</w:t>
      </w:r>
      <w:r w:rsidRPr="00E14498">
        <w:rPr>
          <w:rFonts w:ascii="Arial" w:hAnsi="Arial" w:cs="Arial"/>
          <w:sz w:val="20"/>
          <w:szCs w:val="20"/>
        </w:rPr>
        <w:t>ồ</w:t>
      </w:r>
      <w:r w:rsidRPr="00E14498">
        <w:rPr>
          <w:rFonts w:ascii="Arial" w:hAnsi="Arial" w:cs="Arial"/>
          <w:sz w:val="20"/>
          <w:szCs w:val="20"/>
        </w:rPr>
        <w:t>ng qu</w:t>
      </w:r>
      <w:r w:rsidRPr="00E14498">
        <w:rPr>
          <w:rFonts w:ascii="Arial" w:hAnsi="Arial" w:cs="Arial"/>
          <w:sz w:val="20"/>
          <w:szCs w:val="20"/>
        </w:rPr>
        <w:t>ả</w:t>
      </w:r>
      <w:r w:rsidRPr="00E14498">
        <w:rPr>
          <w:rFonts w:ascii="Arial" w:hAnsi="Arial" w:cs="Arial"/>
          <w:sz w:val="20"/>
          <w:szCs w:val="20"/>
        </w:rPr>
        <w:t>n tr</w:t>
      </w:r>
      <w:r w:rsidRPr="00E14498">
        <w:rPr>
          <w:rFonts w:ascii="Arial" w:hAnsi="Arial" w:cs="Arial"/>
          <w:sz w:val="20"/>
          <w:szCs w:val="20"/>
        </w:rPr>
        <w:t>ị</w:t>
      </w:r>
      <w:r w:rsidRPr="00E14498">
        <w:rPr>
          <w:rFonts w:ascii="Arial" w:hAnsi="Arial" w:cs="Arial"/>
          <w:sz w:val="20"/>
          <w:szCs w:val="20"/>
        </w:rPr>
        <w:t>/H</w:t>
      </w:r>
      <w:r w:rsidRPr="00E14498">
        <w:rPr>
          <w:rFonts w:ascii="Arial" w:hAnsi="Arial" w:cs="Arial"/>
          <w:sz w:val="20"/>
          <w:szCs w:val="20"/>
        </w:rPr>
        <w:t>ộ</w:t>
      </w:r>
      <w:r w:rsidRPr="00E14498">
        <w:rPr>
          <w:rFonts w:ascii="Arial" w:hAnsi="Arial" w:cs="Arial"/>
          <w:sz w:val="20"/>
          <w:szCs w:val="20"/>
        </w:rPr>
        <w:t>i đ</w:t>
      </w:r>
      <w:r w:rsidRPr="00E14498">
        <w:rPr>
          <w:rFonts w:ascii="Arial" w:hAnsi="Arial" w:cs="Arial"/>
          <w:sz w:val="20"/>
          <w:szCs w:val="20"/>
        </w:rPr>
        <w:t>ồ</w:t>
      </w:r>
      <w:r w:rsidRPr="00E14498">
        <w:rPr>
          <w:rFonts w:ascii="Arial" w:hAnsi="Arial" w:cs="Arial"/>
          <w:sz w:val="20"/>
          <w:szCs w:val="20"/>
        </w:rPr>
        <w:t>ng thành viên (cơ c</w:t>
      </w:r>
      <w:r w:rsidRPr="00E14498">
        <w:rPr>
          <w:rFonts w:ascii="Arial" w:hAnsi="Arial" w:cs="Arial"/>
          <w:sz w:val="20"/>
          <w:szCs w:val="20"/>
        </w:rPr>
        <w:t>ấ</w:t>
      </w:r>
      <w:r w:rsidRPr="00E14498">
        <w:rPr>
          <w:rFonts w:ascii="Arial" w:hAnsi="Arial" w:cs="Arial"/>
          <w:sz w:val="20"/>
          <w:szCs w:val="20"/>
        </w:rPr>
        <w:t>u, thông tin tóm t</w:t>
      </w:r>
      <w:r w:rsidRPr="00E14498">
        <w:rPr>
          <w:rFonts w:ascii="Arial" w:hAnsi="Arial" w:cs="Arial"/>
          <w:sz w:val="20"/>
          <w:szCs w:val="20"/>
        </w:rPr>
        <w:t>ắ</w:t>
      </w:r>
      <w:r w:rsidRPr="00E14498">
        <w:rPr>
          <w:rFonts w:ascii="Arial" w:hAnsi="Arial" w:cs="Arial"/>
          <w:sz w:val="20"/>
          <w:szCs w:val="20"/>
        </w:rPr>
        <w:t>t các thành viên);</w:t>
      </w:r>
    </w:p>
    <w:p w14:paraId="0B0401B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Gi</w:t>
      </w:r>
      <w:r w:rsidRPr="00E14498">
        <w:rPr>
          <w:rFonts w:ascii="Arial" w:hAnsi="Arial" w:cs="Arial"/>
          <w:sz w:val="20"/>
          <w:szCs w:val="20"/>
        </w:rPr>
        <w:t>ớ</w:t>
      </w:r>
      <w:r w:rsidRPr="00E14498">
        <w:rPr>
          <w:rFonts w:ascii="Arial" w:hAnsi="Arial" w:cs="Arial"/>
          <w:sz w:val="20"/>
          <w:szCs w:val="20"/>
        </w:rPr>
        <w:t>i thi</w:t>
      </w:r>
      <w:r w:rsidRPr="00E14498">
        <w:rPr>
          <w:rFonts w:ascii="Arial" w:hAnsi="Arial" w:cs="Arial"/>
          <w:sz w:val="20"/>
          <w:szCs w:val="20"/>
        </w:rPr>
        <w:t>ệ</w:t>
      </w:r>
      <w:r w:rsidRPr="00E14498">
        <w:rPr>
          <w:rFonts w:ascii="Arial" w:hAnsi="Arial" w:cs="Arial"/>
          <w:sz w:val="20"/>
          <w:szCs w:val="20"/>
        </w:rPr>
        <w:t>u v</w:t>
      </w:r>
      <w:r w:rsidRPr="00E14498">
        <w:rPr>
          <w:rFonts w:ascii="Arial" w:hAnsi="Arial" w:cs="Arial"/>
          <w:sz w:val="20"/>
          <w:szCs w:val="20"/>
        </w:rPr>
        <w:t>ề</w:t>
      </w:r>
      <w:r w:rsidRPr="00E14498">
        <w:rPr>
          <w:rFonts w:ascii="Arial" w:hAnsi="Arial" w:cs="Arial"/>
          <w:sz w:val="20"/>
          <w:szCs w:val="20"/>
        </w:rPr>
        <w:t xml:space="preserve"> Ban đi</w:t>
      </w:r>
      <w:r w:rsidRPr="00E14498">
        <w:rPr>
          <w:rFonts w:ascii="Arial" w:hAnsi="Arial" w:cs="Arial"/>
          <w:sz w:val="20"/>
          <w:szCs w:val="20"/>
        </w:rPr>
        <w:t>ề</w:t>
      </w:r>
      <w:r w:rsidRPr="00E14498">
        <w:rPr>
          <w:rFonts w:ascii="Arial" w:hAnsi="Arial" w:cs="Arial"/>
          <w:sz w:val="20"/>
          <w:szCs w:val="20"/>
        </w:rPr>
        <w:t>u hành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(cơ c</w:t>
      </w:r>
      <w:r w:rsidRPr="00E14498">
        <w:rPr>
          <w:rFonts w:ascii="Arial" w:hAnsi="Arial" w:cs="Arial"/>
          <w:sz w:val="20"/>
          <w:szCs w:val="20"/>
        </w:rPr>
        <w:t>ấ</w:t>
      </w:r>
      <w:r w:rsidRPr="00E14498">
        <w:rPr>
          <w:rFonts w:ascii="Arial" w:hAnsi="Arial" w:cs="Arial"/>
          <w:sz w:val="20"/>
          <w:szCs w:val="20"/>
        </w:rPr>
        <w:t>u, thông tin tóm t</w:t>
      </w:r>
      <w:r w:rsidRPr="00E14498">
        <w:rPr>
          <w:rFonts w:ascii="Arial" w:hAnsi="Arial" w:cs="Arial"/>
          <w:sz w:val="20"/>
          <w:szCs w:val="20"/>
        </w:rPr>
        <w:t>ắ</w:t>
      </w:r>
      <w:r w:rsidRPr="00E14498">
        <w:rPr>
          <w:rFonts w:ascii="Arial" w:hAnsi="Arial" w:cs="Arial"/>
          <w:sz w:val="20"/>
          <w:szCs w:val="20"/>
        </w:rPr>
        <w:t>t các thành viên);</w:t>
      </w:r>
    </w:p>
    <w:p w14:paraId="33C171D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Gi</w:t>
      </w:r>
      <w:r w:rsidRPr="00E14498">
        <w:rPr>
          <w:rFonts w:ascii="Arial" w:hAnsi="Arial" w:cs="Arial"/>
          <w:sz w:val="20"/>
          <w:szCs w:val="20"/>
        </w:rPr>
        <w:t>ớ</w:t>
      </w:r>
      <w:r w:rsidRPr="00E14498">
        <w:rPr>
          <w:rFonts w:ascii="Arial" w:hAnsi="Arial" w:cs="Arial"/>
          <w:sz w:val="20"/>
          <w:szCs w:val="20"/>
        </w:rPr>
        <w:t>i thi</w:t>
      </w:r>
      <w:r w:rsidRPr="00E14498">
        <w:rPr>
          <w:rFonts w:ascii="Arial" w:hAnsi="Arial" w:cs="Arial"/>
          <w:sz w:val="20"/>
          <w:szCs w:val="20"/>
        </w:rPr>
        <w:t>ệ</w:t>
      </w:r>
      <w:r w:rsidRPr="00E14498">
        <w:rPr>
          <w:rFonts w:ascii="Arial" w:hAnsi="Arial" w:cs="Arial"/>
          <w:sz w:val="20"/>
          <w:szCs w:val="20"/>
        </w:rPr>
        <w:t>u v</w:t>
      </w:r>
      <w:r w:rsidRPr="00E14498">
        <w:rPr>
          <w:rFonts w:ascii="Arial" w:hAnsi="Arial" w:cs="Arial"/>
          <w:sz w:val="20"/>
          <w:szCs w:val="20"/>
        </w:rPr>
        <w:t>ề</w:t>
      </w:r>
      <w:r w:rsidRPr="00E14498">
        <w:rPr>
          <w:rFonts w:ascii="Arial" w:hAnsi="Arial" w:cs="Arial"/>
          <w:sz w:val="20"/>
          <w:szCs w:val="20"/>
        </w:rPr>
        <w:t xml:space="preserve"> H</w:t>
      </w:r>
      <w:r w:rsidRPr="00E14498">
        <w:rPr>
          <w:rFonts w:ascii="Arial" w:hAnsi="Arial" w:cs="Arial"/>
          <w:sz w:val="20"/>
          <w:szCs w:val="20"/>
        </w:rPr>
        <w:t>ộ</w:t>
      </w:r>
      <w:r w:rsidRPr="00E14498">
        <w:rPr>
          <w:rFonts w:ascii="Arial" w:hAnsi="Arial" w:cs="Arial"/>
          <w:sz w:val="20"/>
          <w:szCs w:val="20"/>
        </w:rPr>
        <w:t>i đ</w:t>
      </w:r>
      <w:r w:rsidRPr="00E14498">
        <w:rPr>
          <w:rFonts w:ascii="Arial" w:hAnsi="Arial" w:cs="Arial"/>
          <w:sz w:val="20"/>
          <w:szCs w:val="20"/>
        </w:rPr>
        <w:t>ồ</w:t>
      </w:r>
      <w:r w:rsidRPr="00E14498">
        <w:rPr>
          <w:rFonts w:ascii="Arial" w:hAnsi="Arial" w:cs="Arial"/>
          <w:sz w:val="20"/>
          <w:szCs w:val="20"/>
        </w:rPr>
        <w:t>ng đ</w:t>
      </w:r>
      <w:r w:rsidRPr="00E14498">
        <w:rPr>
          <w:rFonts w:ascii="Arial" w:hAnsi="Arial" w:cs="Arial"/>
          <w:sz w:val="20"/>
          <w:szCs w:val="20"/>
        </w:rPr>
        <w:t>ầ</w:t>
      </w:r>
      <w:r w:rsidRPr="00E14498">
        <w:rPr>
          <w:rFonts w:ascii="Arial" w:hAnsi="Arial" w:cs="Arial"/>
          <w:sz w:val="20"/>
          <w:szCs w:val="20"/>
        </w:rPr>
        <w:t>u tư (thông tin t</w:t>
      </w:r>
      <w:r w:rsidRPr="00E14498">
        <w:rPr>
          <w:rFonts w:ascii="Arial" w:hAnsi="Arial" w:cs="Arial"/>
          <w:sz w:val="20"/>
          <w:szCs w:val="20"/>
        </w:rPr>
        <w:t>óm t</w:t>
      </w:r>
      <w:r w:rsidRPr="00E14498">
        <w:rPr>
          <w:rFonts w:ascii="Arial" w:hAnsi="Arial" w:cs="Arial"/>
          <w:sz w:val="20"/>
          <w:szCs w:val="20"/>
        </w:rPr>
        <w:t>ắ</w:t>
      </w:r>
      <w:r w:rsidRPr="00E14498">
        <w:rPr>
          <w:rFonts w:ascii="Arial" w:hAnsi="Arial" w:cs="Arial"/>
          <w:sz w:val="20"/>
          <w:szCs w:val="20"/>
        </w:rPr>
        <w:t>t các thành viên).</w:t>
      </w:r>
    </w:p>
    <w:p w14:paraId="1F3901B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2.</w:t>
      </w:r>
      <w:r w:rsidRPr="00E14498">
        <w:rPr>
          <w:rFonts w:ascii="Arial" w:hAnsi="Arial" w:cs="Arial"/>
          <w:sz w:val="20"/>
          <w:szCs w:val="20"/>
        </w:rPr>
        <w:t xml:space="preserve"> </w:t>
      </w:r>
      <w:r w:rsidRPr="00E14498">
        <w:rPr>
          <w:rFonts w:ascii="Arial" w:hAnsi="Arial" w:cs="Arial"/>
          <w:b/>
          <w:sz w:val="20"/>
          <w:szCs w:val="20"/>
        </w:rPr>
        <w:t>Các thông tin v</w:t>
      </w:r>
      <w:r w:rsidRPr="00E14498">
        <w:rPr>
          <w:rFonts w:ascii="Arial" w:hAnsi="Arial" w:cs="Arial"/>
          <w:b/>
          <w:sz w:val="20"/>
          <w:szCs w:val="20"/>
        </w:rPr>
        <w:t>ề</w:t>
      </w:r>
      <w:r w:rsidRPr="00E14498">
        <w:rPr>
          <w:rFonts w:ascii="Arial" w:hAnsi="Arial" w:cs="Arial"/>
          <w:b/>
          <w:sz w:val="20"/>
          <w:szCs w:val="20"/>
        </w:rPr>
        <w:t xml:space="preserve"> tình hình ho</w:t>
      </w:r>
      <w:r w:rsidRPr="00E14498">
        <w:rPr>
          <w:rFonts w:ascii="Arial" w:hAnsi="Arial" w:cs="Arial"/>
          <w:b/>
          <w:sz w:val="20"/>
          <w:szCs w:val="20"/>
        </w:rPr>
        <w:t>ạ</w:t>
      </w:r>
      <w:r w:rsidRPr="00E14498">
        <w:rPr>
          <w:rFonts w:ascii="Arial" w:hAnsi="Arial" w:cs="Arial"/>
          <w:b/>
          <w:sz w:val="20"/>
          <w:szCs w:val="20"/>
        </w:rPr>
        <w:t>t đ</w:t>
      </w:r>
      <w:r w:rsidRPr="00E14498">
        <w:rPr>
          <w:rFonts w:ascii="Arial" w:hAnsi="Arial" w:cs="Arial"/>
          <w:b/>
          <w:sz w:val="20"/>
          <w:szCs w:val="20"/>
        </w:rPr>
        <w:t>ộ</w:t>
      </w:r>
      <w:r w:rsidRPr="00E14498">
        <w:rPr>
          <w:rFonts w:ascii="Arial" w:hAnsi="Arial" w:cs="Arial"/>
          <w:b/>
          <w:sz w:val="20"/>
          <w:szCs w:val="20"/>
        </w:rPr>
        <w:t>ng c</w:t>
      </w:r>
      <w:r w:rsidRPr="00E14498">
        <w:rPr>
          <w:rFonts w:ascii="Arial" w:hAnsi="Arial" w:cs="Arial"/>
          <w:b/>
          <w:sz w:val="20"/>
          <w:szCs w:val="20"/>
        </w:rPr>
        <w:t>ủ</w:t>
      </w:r>
      <w:r w:rsidRPr="00E14498">
        <w:rPr>
          <w:rFonts w:ascii="Arial" w:hAnsi="Arial" w:cs="Arial"/>
          <w:b/>
          <w:sz w:val="20"/>
          <w:szCs w:val="20"/>
        </w:rPr>
        <w:t>a Công ty qu</w:t>
      </w:r>
      <w:r w:rsidRPr="00E14498">
        <w:rPr>
          <w:rFonts w:ascii="Arial" w:hAnsi="Arial" w:cs="Arial"/>
          <w:b/>
          <w:sz w:val="20"/>
          <w:szCs w:val="20"/>
        </w:rPr>
        <w:t>ả</w:t>
      </w:r>
      <w:r w:rsidRPr="00E14498">
        <w:rPr>
          <w:rFonts w:ascii="Arial" w:hAnsi="Arial" w:cs="Arial"/>
          <w:b/>
          <w:sz w:val="20"/>
          <w:szCs w:val="20"/>
        </w:rPr>
        <w:t>n lý qu</w:t>
      </w:r>
      <w:r w:rsidRPr="00E14498">
        <w:rPr>
          <w:rFonts w:ascii="Arial" w:hAnsi="Arial" w:cs="Arial"/>
          <w:b/>
          <w:sz w:val="20"/>
          <w:szCs w:val="20"/>
        </w:rPr>
        <w:t>ỹ</w:t>
      </w:r>
    </w:p>
    <w:p w14:paraId="6903EE0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w:t>
      </w:r>
      <w:r w:rsidRPr="00E14498">
        <w:rPr>
          <w:rFonts w:ascii="Arial" w:hAnsi="Arial" w:cs="Arial"/>
          <w:sz w:val="20"/>
          <w:szCs w:val="20"/>
        </w:rPr>
        <w:t>ổ</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tình hình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(k</w:t>
      </w:r>
      <w:r w:rsidRPr="00E14498">
        <w:rPr>
          <w:rFonts w:ascii="Arial" w:hAnsi="Arial" w:cs="Arial"/>
          <w:sz w:val="20"/>
          <w:szCs w:val="20"/>
        </w:rPr>
        <w:t>ế</w:t>
      </w:r>
      <w:r w:rsidRPr="00E14498">
        <w:rPr>
          <w:rFonts w:ascii="Arial" w:hAnsi="Arial" w:cs="Arial"/>
          <w:sz w:val="20"/>
          <w:szCs w:val="20"/>
        </w:rPr>
        <w:t>t qu</w:t>
      </w:r>
      <w:r w:rsidRPr="00E14498">
        <w:rPr>
          <w:rFonts w:ascii="Arial" w:hAnsi="Arial" w:cs="Arial"/>
          <w:sz w:val="20"/>
          <w:szCs w:val="20"/>
        </w:rPr>
        <w:t>ả</w:t>
      </w:r>
      <w:r w:rsidRPr="00E14498">
        <w:rPr>
          <w:rFonts w:ascii="Arial" w:hAnsi="Arial" w:cs="Arial"/>
          <w:sz w:val="20"/>
          <w:szCs w:val="20"/>
        </w:rPr>
        <w:t xml:space="preserve">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kinh doanh, tình hình tài chính...) c</w:t>
      </w:r>
      <w:r w:rsidRPr="00E14498">
        <w:rPr>
          <w:rFonts w:ascii="Arial" w:hAnsi="Arial" w:cs="Arial"/>
          <w:sz w:val="20"/>
          <w:szCs w:val="20"/>
        </w:rPr>
        <w:t>ủ</w:t>
      </w:r>
      <w:r w:rsidRPr="00E14498">
        <w:rPr>
          <w:rFonts w:ascii="Arial" w:hAnsi="Arial" w:cs="Arial"/>
          <w:sz w:val="20"/>
          <w:szCs w:val="20"/>
        </w:rPr>
        <w:t>a 05 năm g</w:t>
      </w:r>
      <w:r w:rsidRPr="00E14498">
        <w:rPr>
          <w:rFonts w:ascii="Arial" w:hAnsi="Arial" w:cs="Arial"/>
          <w:sz w:val="20"/>
          <w:szCs w:val="20"/>
        </w:rPr>
        <w:t>ầ</w:t>
      </w:r>
      <w:r w:rsidRPr="00E14498">
        <w:rPr>
          <w:rFonts w:ascii="Arial" w:hAnsi="Arial" w:cs="Arial"/>
          <w:sz w:val="20"/>
          <w:szCs w:val="20"/>
        </w:rPr>
        <w:t>n nh</w:t>
      </w:r>
      <w:r w:rsidRPr="00E14498">
        <w:rPr>
          <w:rFonts w:ascii="Arial" w:hAnsi="Arial" w:cs="Arial"/>
          <w:sz w:val="20"/>
          <w:szCs w:val="20"/>
        </w:rPr>
        <w:t>ấ</w:t>
      </w:r>
      <w:r w:rsidRPr="00E14498">
        <w:rPr>
          <w:rFonts w:ascii="Arial" w:hAnsi="Arial" w:cs="Arial"/>
          <w:sz w:val="20"/>
          <w:szCs w:val="20"/>
        </w:rPr>
        <w:t>t so v</w:t>
      </w:r>
      <w:r w:rsidRPr="00E14498">
        <w:rPr>
          <w:rFonts w:ascii="Arial" w:hAnsi="Arial" w:cs="Arial"/>
          <w:sz w:val="20"/>
          <w:szCs w:val="20"/>
        </w:rPr>
        <w:t>ớ</w:t>
      </w:r>
      <w:r w:rsidRPr="00E14498">
        <w:rPr>
          <w:rFonts w:ascii="Arial" w:hAnsi="Arial" w:cs="Arial"/>
          <w:sz w:val="20"/>
          <w:szCs w:val="20"/>
        </w:rPr>
        <w:t>i ngày đưa thông tin vào B</w:t>
      </w:r>
      <w:r w:rsidRPr="00E14498">
        <w:rPr>
          <w:rFonts w:ascii="Arial" w:hAnsi="Arial" w:cs="Arial"/>
          <w:sz w:val="20"/>
          <w:szCs w:val="20"/>
        </w:rPr>
        <w:t>ả</w:t>
      </w:r>
      <w:r w:rsidRPr="00E14498">
        <w:rPr>
          <w:rFonts w:ascii="Arial" w:hAnsi="Arial" w:cs="Arial"/>
          <w:sz w:val="20"/>
          <w:szCs w:val="20"/>
        </w:rPr>
        <w:t xml:space="preserve">n cáo </w:t>
      </w:r>
      <w:r w:rsidRPr="00E14498">
        <w:rPr>
          <w:rFonts w:ascii="Arial" w:hAnsi="Arial" w:cs="Arial"/>
          <w:sz w:val="20"/>
          <w:szCs w:val="20"/>
        </w:rPr>
        <w:t>b</w:t>
      </w:r>
      <w:r w:rsidRPr="00E14498">
        <w:rPr>
          <w:rFonts w:ascii="Arial" w:hAnsi="Arial" w:cs="Arial"/>
          <w:sz w:val="20"/>
          <w:szCs w:val="20"/>
        </w:rPr>
        <w:t>ạ</w:t>
      </w:r>
      <w:r w:rsidRPr="00E14498">
        <w:rPr>
          <w:rFonts w:ascii="Arial" w:hAnsi="Arial" w:cs="Arial"/>
          <w:sz w:val="20"/>
          <w:szCs w:val="20"/>
        </w:rPr>
        <w:t>ch;</w:t>
      </w:r>
    </w:p>
    <w:p w14:paraId="56CF318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Các qu</w:t>
      </w:r>
      <w:r w:rsidRPr="00E14498">
        <w:rPr>
          <w:rFonts w:ascii="Arial" w:hAnsi="Arial" w:cs="Arial"/>
          <w:sz w:val="20"/>
          <w:szCs w:val="20"/>
        </w:rPr>
        <w:t>ỹ</w:t>
      </w:r>
      <w:r w:rsidRPr="00E14498">
        <w:rPr>
          <w:rFonts w:ascii="Arial" w:hAnsi="Arial" w:cs="Arial"/>
          <w:sz w:val="20"/>
          <w:szCs w:val="20"/>
        </w:rPr>
        <w:t xml:space="preserve"> mà Công ty đang qu</w:t>
      </w:r>
      <w:r w:rsidRPr="00E14498">
        <w:rPr>
          <w:rFonts w:ascii="Arial" w:hAnsi="Arial" w:cs="Arial"/>
          <w:sz w:val="20"/>
          <w:szCs w:val="20"/>
        </w:rPr>
        <w:t>ả</w:t>
      </w:r>
      <w:r w:rsidRPr="00E14498">
        <w:rPr>
          <w:rFonts w:ascii="Arial" w:hAnsi="Arial" w:cs="Arial"/>
          <w:sz w:val="20"/>
          <w:szCs w:val="20"/>
        </w:rPr>
        <w:t>n lý (nêu chi ti</w:t>
      </w:r>
      <w:r w:rsidRPr="00E14498">
        <w:rPr>
          <w:rFonts w:ascii="Arial" w:hAnsi="Arial" w:cs="Arial"/>
          <w:sz w:val="20"/>
          <w:szCs w:val="20"/>
        </w:rPr>
        <w:t>ế</w:t>
      </w:r>
      <w:r w:rsidRPr="00E14498">
        <w:rPr>
          <w:rFonts w:ascii="Arial" w:hAnsi="Arial" w:cs="Arial"/>
          <w:sz w:val="20"/>
          <w:szCs w:val="20"/>
        </w:rPr>
        <w:t>t danh sách, tên qu</w:t>
      </w:r>
      <w:r w:rsidRPr="00E14498">
        <w:rPr>
          <w:rFonts w:ascii="Arial" w:hAnsi="Arial" w:cs="Arial"/>
          <w:sz w:val="20"/>
          <w:szCs w:val="20"/>
        </w:rPr>
        <w:t>ỹ</w:t>
      </w:r>
      <w:r w:rsidRPr="00E14498">
        <w:rPr>
          <w:rFonts w:ascii="Arial" w:hAnsi="Arial" w:cs="Arial"/>
          <w:sz w:val="20"/>
          <w:szCs w:val="20"/>
        </w:rPr>
        <w:t>, lo</w:t>
      </w:r>
      <w:r w:rsidRPr="00E14498">
        <w:rPr>
          <w:rFonts w:ascii="Arial" w:hAnsi="Arial" w:cs="Arial"/>
          <w:sz w:val="20"/>
          <w:szCs w:val="20"/>
        </w:rPr>
        <w:t>ạ</w:t>
      </w:r>
      <w:r w:rsidRPr="00E14498">
        <w:rPr>
          <w:rFonts w:ascii="Arial" w:hAnsi="Arial" w:cs="Arial"/>
          <w:sz w:val="20"/>
          <w:szCs w:val="20"/>
        </w:rPr>
        <w:t>i hình qu</w:t>
      </w:r>
      <w:r w:rsidRPr="00E14498">
        <w:rPr>
          <w:rFonts w:ascii="Arial" w:hAnsi="Arial" w:cs="Arial"/>
          <w:sz w:val="20"/>
          <w:szCs w:val="20"/>
        </w:rPr>
        <w:t>ỹ</w:t>
      </w:r>
      <w:r w:rsidRPr="00E14498">
        <w:rPr>
          <w:rFonts w:ascii="Arial" w:hAnsi="Arial" w:cs="Arial"/>
          <w:sz w:val="20"/>
          <w:szCs w:val="20"/>
        </w:rPr>
        <w:t>...);</w:t>
      </w:r>
    </w:p>
    <w:p w14:paraId="65ABB73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lastRenderedPageBreak/>
        <w:t>- Yêu c</w:t>
      </w:r>
      <w:r w:rsidRPr="00E14498">
        <w:rPr>
          <w:rFonts w:ascii="Arial" w:hAnsi="Arial" w:cs="Arial"/>
          <w:sz w:val="20"/>
          <w:szCs w:val="20"/>
        </w:rPr>
        <w:t>ầ</w:t>
      </w:r>
      <w:r w:rsidRPr="00E14498">
        <w:rPr>
          <w:rFonts w:ascii="Arial" w:hAnsi="Arial" w:cs="Arial"/>
          <w:sz w:val="20"/>
          <w:szCs w:val="20"/>
        </w:rPr>
        <w:t>u: nêu rõ ngu</w:t>
      </w:r>
      <w:r w:rsidRPr="00E14498">
        <w:rPr>
          <w:rFonts w:ascii="Arial" w:hAnsi="Arial" w:cs="Arial"/>
          <w:sz w:val="20"/>
          <w:szCs w:val="20"/>
        </w:rPr>
        <w:t>ồ</w:t>
      </w:r>
      <w:r w:rsidRPr="00E14498">
        <w:rPr>
          <w:rFonts w:ascii="Arial" w:hAnsi="Arial" w:cs="Arial"/>
          <w:sz w:val="20"/>
          <w:szCs w:val="20"/>
        </w:rPr>
        <w:t>n g</w:t>
      </w:r>
      <w:r w:rsidRPr="00E14498">
        <w:rPr>
          <w:rFonts w:ascii="Arial" w:hAnsi="Arial" w:cs="Arial"/>
          <w:sz w:val="20"/>
          <w:szCs w:val="20"/>
        </w:rPr>
        <w:t>ố</w:t>
      </w:r>
      <w:r w:rsidRPr="00E14498">
        <w:rPr>
          <w:rFonts w:ascii="Arial" w:hAnsi="Arial" w:cs="Arial"/>
          <w:sz w:val="20"/>
          <w:szCs w:val="20"/>
        </w:rPr>
        <w:t>c, th</w:t>
      </w:r>
      <w:r w:rsidRPr="00E14498">
        <w:rPr>
          <w:rFonts w:ascii="Arial" w:hAnsi="Arial" w:cs="Arial"/>
          <w:sz w:val="20"/>
          <w:szCs w:val="20"/>
        </w:rPr>
        <w:t>ờ</w:t>
      </w:r>
      <w:r w:rsidRPr="00E14498">
        <w:rPr>
          <w:rFonts w:ascii="Arial" w:hAnsi="Arial" w:cs="Arial"/>
          <w:sz w:val="20"/>
          <w:szCs w:val="20"/>
        </w:rPr>
        <w:t>i gian cung c</w:t>
      </w:r>
      <w:r w:rsidRPr="00E14498">
        <w:rPr>
          <w:rFonts w:ascii="Arial" w:hAnsi="Arial" w:cs="Arial"/>
          <w:sz w:val="20"/>
          <w:szCs w:val="20"/>
        </w:rPr>
        <w:t>ấ</w:t>
      </w:r>
      <w:r w:rsidRPr="00E14498">
        <w:rPr>
          <w:rFonts w:ascii="Arial" w:hAnsi="Arial" w:cs="Arial"/>
          <w:sz w:val="20"/>
          <w:szCs w:val="20"/>
        </w:rPr>
        <w:t>p các thông tin trên; nêu rõ các thông tin v</w:t>
      </w:r>
      <w:r w:rsidRPr="00E14498">
        <w:rPr>
          <w:rFonts w:ascii="Arial" w:hAnsi="Arial" w:cs="Arial"/>
          <w:sz w:val="20"/>
          <w:szCs w:val="20"/>
        </w:rPr>
        <w:t>ề</w:t>
      </w:r>
      <w:r w:rsidRPr="00E14498">
        <w:rPr>
          <w:rFonts w:ascii="Arial" w:hAnsi="Arial" w:cs="Arial"/>
          <w:sz w:val="20"/>
          <w:szCs w:val="20"/>
        </w:rPr>
        <w:t xml:space="preserve">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trong quá kh</w:t>
      </w:r>
      <w:r w:rsidRPr="00E14498">
        <w:rPr>
          <w:rFonts w:ascii="Arial" w:hAnsi="Arial" w:cs="Arial"/>
          <w:sz w:val="20"/>
          <w:szCs w:val="20"/>
        </w:rPr>
        <w:t>ứ</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không hàm ý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cho</w:t>
      </w:r>
      <w:r w:rsidRPr="00E14498">
        <w:rPr>
          <w:rFonts w:ascii="Arial" w:hAnsi="Arial" w:cs="Arial"/>
          <w:sz w:val="20"/>
          <w:szCs w:val="20"/>
        </w:rPr>
        <w:t xml:space="preserve"> kh</w:t>
      </w:r>
      <w:r w:rsidRPr="00E14498">
        <w:rPr>
          <w:rFonts w:ascii="Arial" w:hAnsi="Arial" w:cs="Arial"/>
          <w:sz w:val="20"/>
          <w:szCs w:val="20"/>
        </w:rPr>
        <w:t>ả</w:t>
      </w:r>
      <w:r w:rsidRPr="00E14498">
        <w:rPr>
          <w:rFonts w:ascii="Arial" w:hAnsi="Arial" w:cs="Arial"/>
          <w:sz w:val="20"/>
          <w:szCs w:val="20"/>
        </w:rPr>
        <w:t xml:space="preserve"> năng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trong tương lai;</w:t>
      </w:r>
    </w:p>
    <w:p w14:paraId="07A1D65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Trong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không đư</w:t>
      </w:r>
      <w:r w:rsidRPr="00E14498">
        <w:rPr>
          <w:rFonts w:ascii="Arial" w:hAnsi="Arial" w:cs="Arial"/>
          <w:sz w:val="20"/>
          <w:szCs w:val="20"/>
        </w:rPr>
        <w:t>ợ</w:t>
      </w:r>
      <w:r w:rsidRPr="00E14498">
        <w:rPr>
          <w:rFonts w:ascii="Arial" w:hAnsi="Arial" w:cs="Arial"/>
          <w:sz w:val="20"/>
          <w:szCs w:val="20"/>
        </w:rPr>
        <w:t>c cung c</w:t>
      </w:r>
      <w:r w:rsidRPr="00E14498">
        <w:rPr>
          <w:rFonts w:ascii="Arial" w:hAnsi="Arial" w:cs="Arial"/>
          <w:sz w:val="20"/>
          <w:szCs w:val="20"/>
        </w:rPr>
        <w:t>ấ</w:t>
      </w:r>
      <w:r w:rsidRPr="00E14498">
        <w:rPr>
          <w:rFonts w:ascii="Arial" w:hAnsi="Arial" w:cs="Arial"/>
          <w:sz w:val="20"/>
          <w:szCs w:val="20"/>
        </w:rPr>
        <w:t>p vì m</w:t>
      </w:r>
      <w:r w:rsidRPr="00E14498">
        <w:rPr>
          <w:rFonts w:ascii="Arial" w:hAnsi="Arial" w:cs="Arial"/>
          <w:sz w:val="20"/>
          <w:szCs w:val="20"/>
        </w:rPr>
        <w:t>ụ</w:t>
      </w:r>
      <w:r w:rsidRPr="00E14498">
        <w:rPr>
          <w:rFonts w:ascii="Arial" w:hAnsi="Arial" w:cs="Arial"/>
          <w:sz w:val="20"/>
          <w:szCs w:val="20"/>
        </w:rPr>
        <w:t>c đích riêng, theo xu hư</w:t>
      </w:r>
      <w:r w:rsidRPr="00E14498">
        <w:rPr>
          <w:rFonts w:ascii="Arial" w:hAnsi="Arial" w:cs="Arial"/>
          <w:sz w:val="20"/>
          <w:szCs w:val="20"/>
        </w:rPr>
        <w:t>ớ</w:t>
      </w:r>
      <w:r w:rsidRPr="00E14498">
        <w:rPr>
          <w:rFonts w:ascii="Arial" w:hAnsi="Arial" w:cs="Arial"/>
          <w:sz w:val="20"/>
          <w:szCs w:val="20"/>
        </w:rPr>
        <w:t>ng th</w:t>
      </w:r>
      <w:r w:rsidRPr="00E14498">
        <w:rPr>
          <w:rFonts w:ascii="Arial" w:hAnsi="Arial" w:cs="Arial"/>
          <w:sz w:val="20"/>
          <w:szCs w:val="20"/>
        </w:rPr>
        <w:t>ổ</w:t>
      </w:r>
      <w:r w:rsidRPr="00E14498">
        <w:rPr>
          <w:rFonts w:ascii="Arial" w:hAnsi="Arial" w:cs="Arial"/>
          <w:sz w:val="20"/>
          <w:szCs w:val="20"/>
        </w:rPr>
        <w:t>i ph</w:t>
      </w:r>
      <w:r w:rsidRPr="00E14498">
        <w:rPr>
          <w:rFonts w:ascii="Arial" w:hAnsi="Arial" w:cs="Arial"/>
          <w:sz w:val="20"/>
          <w:szCs w:val="20"/>
        </w:rPr>
        <w:t>ồ</w:t>
      </w:r>
      <w:r w:rsidRPr="00E14498">
        <w:rPr>
          <w:rFonts w:ascii="Arial" w:hAnsi="Arial" w:cs="Arial"/>
          <w:sz w:val="20"/>
          <w:szCs w:val="20"/>
        </w:rPr>
        <w:t>ng các thành công và che đ</w:t>
      </w:r>
      <w:r w:rsidRPr="00E14498">
        <w:rPr>
          <w:rFonts w:ascii="Arial" w:hAnsi="Arial" w:cs="Arial"/>
          <w:sz w:val="20"/>
          <w:szCs w:val="20"/>
        </w:rPr>
        <w:t>ậ</w:t>
      </w:r>
      <w:r w:rsidRPr="00E14498">
        <w:rPr>
          <w:rFonts w:ascii="Arial" w:hAnsi="Arial" w:cs="Arial"/>
          <w:sz w:val="20"/>
          <w:szCs w:val="20"/>
        </w:rPr>
        <w:t>y th</w:t>
      </w:r>
      <w:r w:rsidRPr="00E14498">
        <w:rPr>
          <w:rFonts w:ascii="Arial" w:hAnsi="Arial" w:cs="Arial"/>
          <w:sz w:val="20"/>
          <w:szCs w:val="20"/>
        </w:rPr>
        <w:t>ấ</w:t>
      </w:r>
      <w:r w:rsidRPr="00E14498">
        <w:rPr>
          <w:rFonts w:ascii="Arial" w:hAnsi="Arial" w:cs="Arial"/>
          <w:sz w:val="20"/>
          <w:szCs w:val="20"/>
        </w:rPr>
        <w:t>t b</w:t>
      </w:r>
      <w:r w:rsidRPr="00E14498">
        <w:rPr>
          <w:rFonts w:ascii="Arial" w:hAnsi="Arial" w:cs="Arial"/>
          <w:sz w:val="20"/>
          <w:szCs w:val="20"/>
        </w:rPr>
        <w:t>ạ</w:t>
      </w:r>
      <w:r w:rsidRPr="00E14498">
        <w:rPr>
          <w:rFonts w:ascii="Arial" w:hAnsi="Arial" w:cs="Arial"/>
          <w:sz w:val="20"/>
          <w:szCs w:val="20"/>
        </w:rPr>
        <w:t>i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các thông tin v</w:t>
      </w:r>
      <w:r w:rsidRPr="00E14498">
        <w:rPr>
          <w:rFonts w:ascii="Arial" w:hAnsi="Arial" w:cs="Arial"/>
          <w:sz w:val="20"/>
          <w:szCs w:val="20"/>
        </w:rPr>
        <w:t>ề</w:t>
      </w:r>
      <w:r w:rsidRPr="00E14498">
        <w:rPr>
          <w:rFonts w:ascii="Arial" w:hAnsi="Arial" w:cs="Arial"/>
          <w:sz w:val="20"/>
          <w:szCs w:val="20"/>
        </w:rPr>
        <w:t xml:space="preserve"> tình hình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kinh nghi</w:t>
      </w:r>
      <w:r w:rsidRPr="00E14498">
        <w:rPr>
          <w:rFonts w:ascii="Arial" w:hAnsi="Arial" w:cs="Arial"/>
          <w:sz w:val="20"/>
          <w:szCs w:val="20"/>
        </w:rPr>
        <w:t>ệ</w:t>
      </w:r>
      <w:r w:rsidRPr="00E14498">
        <w:rPr>
          <w:rFonts w:ascii="Arial" w:hAnsi="Arial" w:cs="Arial"/>
          <w:sz w:val="20"/>
          <w:szCs w:val="20"/>
        </w:rPr>
        <w:t>m qu</w:t>
      </w:r>
      <w:r w:rsidRPr="00E14498">
        <w:rPr>
          <w:rFonts w:ascii="Arial" w:hAnsi="Arial" w:cs="Arial"/>
          <w:sz w:val="20"/>
          <w:szCs w:val="20"/>
        </w:rPr>
        <w:t>ả</w:t>
      </w:r>
      <w:r w:rsidRPr="00E14498">
        <w:rPr>
          <w:rFonts w:ascii="Arial" w:hAnsi="Arial" w:cs="Arial"/>
          <w:sz w:val="20"/>
          <w:szCs w:val="20"/>
        </w:rPr>
        <w:t>n lý quá kh</w:t>
      </w:r>
      <w:r w:rsidRPr="00E14498">
        <w:rPr>
          <w:rFonts w:ascii="Arial" w:hAnsi="Arial" w:cs="Arial"/>
          <w:sz w:val="20"/>
          <w:szCs w:val="20"/>
        </w:rPr>
        <w:t>ứ</w:t>
      </w:r>
      <w:r w:rsidRPr="00E14498">
        <w:rPr>
          <w:rFonts w:ascii="Arial" w:hAnsi="Arial" w:cs="Arial"/>
          <w:sz w:val="20"/>
          <w:szCs w:val="20"/>
        </w:rPr>
        <w:t xml:space="preserve"> c</w:t>
      </w:r>
      <w:r w:rsidRPr="00E14498">
        <w:rPr>
          <w:rFonts w:ascii="Arial" w:hAnsi="Arial" w:cs="Arial"/>
          <w:sz w:val="20"/>
          <w:szCs w:val="20"/>
        </w:rPr>
        <w:t>ũ</w:t>
      </w:r>
      <w:r w:rsidRPr="00E14498">
        <w:rPr>
          <w:rFonts w:ascii="Arial" w:hAnsi="Arial" w:cs="Arial"/>
          <w:sz w:val="20"/>
          <w:szCs w:val="20"/>
        </w:rPr>
        <w:t>ng như hi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ạ</w:t>
      </w:r>
      <w:r w:rsidRPr="00E14498">
        <w:rPr>
          <w:rFonts w:ascii="Arial" w:hAnsi="Arial" w:cs="Arial"/>
          <w:sz w:val="20"/>
          <w:szCs w:val="20"/>
        </w:rPr>
        <w:t>i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tình hình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quá kh</w:t>
      </w:r>
      <w:r w:rsidRPr="00E14498">
        <w:rPr>
          <w:rFonts w:ascii="Arial" w:hAnsi="Arial" w:cs="Arial"/>
          <w:sz w:val="20"/>
          <w:szCs w:val="20"/>
        </w:rPr>
        <w:t>ứ</w:t>
      </w:r>
      <w:r w:rsidRPr="00E14498">
        <w:rPr>
          <w:rFonts w:ascii="Arial" w:hAnsi="Arial" w:cs="Arial"/>
          <w:sz w:val="20"/>
          <w:szCs w:val="20"/>
        </w:rPr>
        <w:t xml:space="preserve"> cũng như hi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ạ</w:t>
      </w:r>
      <w:r w:rsidRPr="00E14498">
        <w:rPr>
          <w:rFonts w:ascii="Arial" w:hAnsi="Arial" w:cs="Arial"/>
          <w:sz w:val="20"/>
          <w:szCs w:val="20"/>
        </w:rPr>
        <w:t>i c</w:t>
      </w:r>
      <w:r w:rsidRPr="00E14498">
        <w:rPr>
          <w:rFonts w:ascii="Arial" w:hAnsi="Arial" w:cs="Arial"/>
          <w:sz w:val="20"/>
          <w:szCs w:val="20"/>
        </w:rPr>
        <w:t>ủ</w:t>
      </w:r>
      <w:r w:rsidRPr="00E14498">
        <w:rPr>
          <w:rFonts w:ascii="Arial" w:hAnsi="Arial" w:cs="Arial"/>
          <w:sz w:val="20"/>
          <w:szCs w:val="20"/>
        </w:rPr>
        <w:t>a các qu</w:t>
      </w:r>
      <w:r w:rsidRPr="00E14498">
        <w:rPr>
          <w:rFonts w:ascii="Arial" w:hAnsi="Arial" w:cs="Arial"/>
          <w:sz w:val="20"/>
          <w:szCs w:val="20"/>
        </w:rPr>
        <w:t>ỹ</w:t>
      </w:r>
      <w:r w:rsidRPr="00E14498">
        <w:rPr>
          <w:rFonts w:ascii="Arial" w:hAnsi="Arial" w:cs="Arial"/>
          <w:sz w:val="20"/>
          <w:szCs w:val="20"/>
        </w:rPr>
        <w:t xml:space="preserve"> khác do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đang qu</w:t>
      </w:r>
      <w:r w:rsidRPr="00E14498">
        <w:rPr>
          <w:rFonts w:ascii="Arial" w:hAnsi="Arial" w:cs="Arial"/>
          <w:sz w:val="20"/>
          <w:szCs w:val="20"/>
        </w:rPr>
        <w:t>ả</w:t>
      </w:r>
      <w:r w:rsidRPr="00E14498">
        <w:rPr>
          <w:rFonts w:ascii="Arial" w:hAnsi="Arial" w:cs="Arial"/>
          <w:sz w:val="20"/>
          <w:szCs w:val="20"/>
        </w:rPr>
        <w:t>n lý.</w:t>
      </w:r>
    </w:p>
    <w:p w14:paraId="66A9658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V.</w:t>
      </w:r>
      <w:r w:rsidRPr="00E14498">
        <w:rPr>
          <w:rFonts w:ascii="Arial" w:hAnsi="Arial" w:cs="Arial"/>
          <w:sz w:val="20"/>
          <w:szCs w:val="20"/>
        </w:rPr>
        <w:t xml:space="preserve"> </w:t>
      </w:r>
      <w:r w:rsidRPr="00E14498">
        <w:rPr>
          <w:rFonts w:ascii="Arial" w:hAnsi="Arial" w:cs="Arial"/>
          <w:b/>
          <w:sz w:val="20"/>
          <w:szCs w:val="20"/>
        </w:rPr>
        <w:t>NGÂN HÀNG GIÁM SÁT</w:t>
      </w:r>
    </w:p>
    <w:p w14:paraId="0BA8F1A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Tên ngân hàng:</w:t>
      </w:r>
    </w:p>
    <w:p w14:paraId="6B4AF53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Gi</w:t>
      </w:r>
      <w:r w:rsidRPr="00E14498">
        <w:rPr>
          <w:rFonts w:ascii="Arial" w:hAnsi="Arial" w:cs="Arial"/>
          <w:sz w:val="20"/>
          <w:szCs w:val="20"/>
        </w:rPr>
        <w:t>ấ</w:t>
      </w:r>
      <w:r w:rsidRPr="00E14498">
        <w:rPr>
          <w:rFonts w:ascii="Arial" w:hAnsi="Arial" w:cs="Arial"/>
          <w:sz w:val="20"/>
          <w:szCs w:val="20"/>
        </w:rPr>
        <w:t>y phép thành l</w:t>
      </w:r>
      <w:r w:rsidRPr="00E14498">
        <w:rPr>
          <w:rFonts w:ascii="Arial" w:hAnsi="Arial" w:cs="Arial"/>
          <w:sz w:val="20"/>
          <w:szCs w:val="20"/>
        </w:rPr>
        <w:t>ậ</w:t>
      </w:r>
      <w:r w:rsidRPr="00E14498">
        <w:rPr>
          <w:rFonts w:ascii="Arial" w:hAnsi="Arial" w:cs="Arial"/>
          <w:sz w:val="20"/>
          <w:szCs w:val="20"/>
        </w:rPr>
        <w:t>p s</w:t>
      </w:r>
      <w:r w:rsidRPr="00E14498">
        <w:rPr>
          <w:rFonts w:ascii="Arial" w:hAnsi="Arial" w:cs="Arial"/>
          <w:sz w:val="20"/>
          <w:szCs w:val="20"/>
        </w:rPr>
        <w:t>ố</w:t>
      </w:r>
      <w:r w:rsidRPr="00E14498">
        <w:rPr>
          <w:rFonts w:ascii="Arial" w:hAnsi="Arial" w:cs="Arial"/>
          <w:sz w:val="20"/>
          <w:szCs w:val="20"/>
        </w:rPr>
        <w:t>:</w:t>
      </w:r>
    </w:p>
    <w:p w14:paraId="35AF557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lưu ký s</w:t>
      </w:r>
      <w:r w:rsidRPr="00E14498">
        <w:rPr>
          <w:rFonts w:ascii="Arial" w:hAnsi="Arial" w:cs="Arial"/>
          <w:sz w:val="20"/>
          <w:szCs w:val="20"/>
        </w:rPr>
        <w:t>ố</w:t>
      </w:r>
      <w:r w:rsidRPr="00E14498">
        <w:rPr>
          <w:rFonts w:ascii="Arial" w:hAnsi="Arial" w:cs="Arial"/>
          <w:sz w:val="20"/>
          <w:szCs w:val="20"/>
        </w:rPr>
        <w:t>:</w:t>
      </w:r>
    </w:p>
    <w:p w14:paraId="226E9F8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w:t>
      </w:r>
      <w:r w:rsidRPr="00E14498">
        <w:rPr>
          <w:rFonts w:ascii="Arial" w:hAnsi="Arial" w:cs="Arial"/>
          <w:sz w:val="20"/>
          <w:szCs w:val="20"/>
        </w:rPr>
        <w:t>ị</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xml:space="preserve"> </w:t>
      </w:r>
      <w:r w:rsidRPr="00E14498">
        <w:rPr>
          <w:rFonts w:ascii="Arial" w:hAnsi="Arial" w:cs="Arial"/>
          <w:sz w:val="20"/>
          <w:szCs w:val="20"/>
        </w:rPr>
        <w:t>tr</w:t>
      </w:r>
      <w:r w:rsidRPr="00E14498">
        <w:rPr>
          <w:rFonts w:ascii="Arial" w:hAnsi="Arial" w:cs="Arial"/>
          <w:sz w:val="20"/>
          <w:szCs w:val="20"/>
        </w:rPr>
        <w:t>ụ</w:t>
      </w:r>
      <w:r w:rsidRPr="00E14498">
        <w:rPr>
          <w:rFonts w:ascii="Arial" w:hAnsi="Arial" w:cs="Arial"/>
          <w:sz w:val="20"/>
          <w:szCs w:val="20"/>
        </w:rPr>
        <w:t xml:space="preserve"> s</w:t>
      </w:r>
      <w:r w:rsidRPr="00E14498">
        <w:rPr>
          <w:rFonts w:ascii="Arial" w:hAnsi="Arial" w:cs="Arial"/>
          <w:sz w:val="20"/>
          <w:szCs w:val="20"/>
        </w:rPr>
        <w:t>ở</w:t>
      </w:r>
      <w:r w:rsidRPr="00E14498">
        <w:rPr>
          <w:rFonts w:ascii="Arial" w:hAnsi="Arial" w:cs="Arial"/>
          <w:sz w:val="20"/>
          <w:szCs w:val="20"/>
        </w:rPr>
        <w:t xml:space="preserve"> chính:</w:t>
      </w:r>
    </w:p>
    <w:p w14:paraId="08E9F993" w14:textId="7F9DABC0"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Đi</w:t>
      </w:r>
      <w:r w:rsidRPr="00E14498">
        <w:rPr>
          <w:rFonts w:ascii="Arial" w:hAnsi="Arial" w:cs="Arial"/>
          <w:sz w:val="20"/>
          <w:szCs w:val="20"/>
        </w:rPr>
        <w:t>ệ</w:t>
      </w:r>
      <w:r w:rsidRPr="00E14498">
        <w:rPr>
          <w:rFonts w:ascii="Arial" w:hAnsi="Arial" w:cs="Arial"/>
          <w:sz w:val="20"/>
          <w:szCs w:val="20"/>
        </w:rPr>
        <w:t>n tho</w:t>
      </w:r>
      <w:r w:rsidRPr="00E14498">
        <w:rPr>
          <w:rFonts w:ascii="Arial" w:hAnsi="Arial" w:cs="Arial"/>
          <w:sz w:val="20"/>
          <w:szCs w:val="20"/>
        </w:rPr>
        <w:t>ạ</w:t>
      </w:r>
      <w:r w:rsidRPr="00E14498">
        <w:rPr>
          <w:rFonts w:ascii="Arial" w:hAnsi="Arial" w:cs="Arial"/>
          <w:sz w:val="20"/>
          <w:szCs w:val="20"/>
        </w:rPr>
        <w:t>i:</w:t>
      </w:r>
      <w:r w:rsidR="00884245">
        <w:rPr>
          <w:rFonts w:ascii="Arial" w:hAnsi="Arial" w:cs="Arial"/>
          <w:sz w:val="20"/>
          <w:szCs w:val="20"/>
        </w:rPr>
        <w:t xml:space="preserve">                                            </w:t>
      </w:r>
      <w:r w:rsidRPr="00E14498">
        <w:rPr>
          <w:rFonts w:ascii="Arial" w:hAnsi="Arial" w:cs="Arial"/>
          <w:sz w:val="20"/>
          <w:szCs w:val="20"/>
        </w:rPr>
        <w:t>Fax:</w:t>
      </w:r>
    </w:p>
    <w:p w14:paraId="13182A7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(n</w:t>
      </w:r>
      <w:r w:rsidRPr="00E14498">
        <w:rPr>
          <w:rFonts w:ascii="Arial" w:hAnsi="Arial" w:cs="Arial"/>
          <w:sz w:val="20"/>
          <w:szCs w:val="20"/>
        </w:rPr>
        <w:t>ế</w:t>
      </w:r>
      <w:r w:rsidRPr="00E14498">
        <w:rPr>
          <w:rFonts w:ascii="Arial" w:hAnsi="Arial" w:cs="Arial"/>
          <w:sz w:val="20"/>
          <w:szCs w:val="20"/>
        </w:rPr>
        <w:t>u có):</w:t>
      </w:r>
    </w:p>
    <w:p w14:paraId="2122A5B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Lĩnh v</w:t>
      </w:r>
      <w:r w:rsidRPr="00E14498">
        <w:rPr>
          <w:rFonts w:ascii="Arial" w:hAnsi="Arial" w:cs="Arial"/>
          <w:sz w:val="20"/>
          <w:szCs w:val="20"/>
        </w:rPr>
        <w:t>ự</w:t>
      </w:r>
      <w:r w:rsidRPr="00E14498">
        <w:rPr>
          <w:rFonts w:ascii="Arial" w:hAnsi="Arial" w:cs="Arial"/>
          <w:sz w:val="20"/>
          <w:szCs w:val="20"/>
        </w:rPr>
        <w:t>c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chính:</w:t>
      </w:r>
    </w:p>
    <w:p w14:paraId="493C796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VI.</w:t>
      </w:r>
      <w:r w:rsidRPr="00E14498">
        <w:rPr>
          <w:rFonts w:ascii="Arial" w:hAnsi="Arial" w:cs="Arial"/>
          <w:sz w:val="20"/>
          <w:szCs w:val="20"/>
        </w:rPr>
        <w:t xml:space="preserve"> </w:t>
      </w:r>
      <w:r w:rsidRPr="00E14498">
        <w:rPr>
          <w:rFonts w:ascii="Arial" w:hAnsi="Arial" w:cs="Arial"/>
          <w:b/>
          <w:sz w:val="20"/>
          <w:szCs w:val="20"/>
        </w:rPr>
        <w:t>T</w:t>
      </w:r>
      <w:r w:rsidRPr="00E14498">
        <w:rPr>
          <w:rFonts w:ascii="Arial" w:hAnsi="Arial" w:cs="Arial"/>
          <w:b/>
          <w:sz w:val="20"/>
          <w:szCs w:val="20"/>
        </w:rPr>
        <w:t>Ổ</w:t>
      </w:r>
      <w:r w:rsidRPr="00E14498">
        <w:rPr>
          <w:rFonts w:ascii="Arial" w:hAnsi="Arial" w:cs="Arial"/>
          <w:b/>
          <w:sz w:val="20"/>
          <w:szCs w:val="20"/>
        </w:rPr>
        <w:t xml:space="preserve"> CH</w:t>
      </w:r>
      <w:r w:rsidRPr="00E14498">
        <w:rPr>
          <w:rFonts w:ascii="Arial" w:hAnsi="Arial" w:cs="Arial"/>
          <w:b/>
          <w:sz w:val="20"/>
          <w:szCs w:val="20"/>
        </w:rPr>
        <w:t>Ứ</w:t>
      </w:r>
      <w:r w:rsidRPr="00E14498">
        <w:rPr>
          <w:rFonts w:ascii="Arial" w:hAnsi="Arial" w:cs="Arial"/>
          <w:b/>
          <w:sz w:val="20"/>
          <w:szCs w:val="20"/>
        </w:rPr>
        <w:t>C QU</w:t>
      </w:r>
      <w:r w:rsidRPr="00E14498">
        <w:rPr>
          <w:rFonts w:ascii="Arial" w:hAnsi="Arial" w:cs="Arial"/>
          <w:b/>
          <w:sz w:val="20"/>
          <w:szCs w:val="20"/>
        </w:rPr>
        <w:t>Ả</w:t>
      </w:r>
      <w:r w:rsidRPr="00E14498">
        <w:rPr>
          <w:rFonts w:ascii="Arial" w:hAnsi="Arial" w:cs="Arial"/>
          <w:b/>
          <w:sz w:val="20"/>
          <w:szCs w:val="20"/>
        </w:rPr>
        <w:t>N LÝ B</w:t>
      </w:r>
      <w:r w:rsidRPr="00E14498">
        <w:rPr>
          <w:rFonts w:ascii="Arial" w:hAnsi="Arial" w:cs="Arial"/>
          <w:b/>
          <w:sz w:val="20"/>
          <w:szCs w:val="20"/>
        </w:rPr>
        <w:t>Ấ</w:t>
      </w:r>
      <w:r w:rsidRPr="00E14498">
        <w:rPr>
          <w:rFonts w:ascii="Arial" w:hAnsi="Arial" w:cs="Arial"/>
          <w:b/>
          <w:sz w:val="20"/>
          <w:szCs w:val="20"/>
        </w:rPr>
        <w:t>T Đ</w:t>
      </w:r>
      <w:r w:rsidRPr="00E14498">
        <w:rPr>
          <w:rFonts w:ascii="Arial" w:hAnsi="Arial" w:cs="Arial"/>
          <w:b/>
          <w:sz w:val="20"/>
          <w:szCs w:val="20"/>
        </w:rPr>
        <w:t>Ộ</w:t>
      </w:r>
      <w:r w:rsidRPr="00E14498">
        <w:rPr>
          <w:rFonts w:ascii="Arial" w:hAnsi="Arial" w:cs="Arial"/>
          <w:b/>
          <w:sz w:val="20"/>
          <w:szCs w:val="20"/>
        </w:rPr>
        <w:t>NG S</w:t>
      </w:r>
      <w:r w:rsidRPr="00E14498">
        <w:rPr>
          <w:rFonts w:ascii="Arial" w:hAnsi="Arial" w:cs="Arial"/>
          <w:b/>
          <w:sz w:val="20"/>
          <w:szCs w:val="20"/>
        </w:rPr>
        <w:t>Ả</w:t>
      </w:r>
      <w:r w:rsidRPr="00E14498">
        <w:rPr>
          <w:rFonts w:ascii="Arial" w:hAnsi="Arial" w:cs="Arial"/>
          <w:b/>
          <w:sz w:val="20"/>
          <w:szCs w:val="20"/>
        </w:rPr>
        <w:t xml:space="preserve">N </w:t>
      </w:r>
      <w:r w:rsidRPr="00E14498">
        <w:rPr>
          <w:rFonts w:ascii="Arial" w:hAnsi="Arial" w:cs="Arial"/>
          <w:sz w:val="20"/>
          <w:szCs w:val="20"/>
        </w:rPr>
        <w:t>(áp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b</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s</w:t>
      </w:r>
      <w:r w:rsidRPr="00E14498">
        <w:rPr>
          <w:rFonts w:ascii="Arial" w:hAnsi="Arial" w:cs="Arial"/>
          <w:sz w:val="20"/>
          <w:szCs w:val="20"/>
        </w:rPr>
        <w:t>ả</w:t>
      </w:r>
      <w:r w:rsidRPr="00E14498">
        <w:rPr>
          <w:rFonts w:ascii="Arial" w:hAnsi="Arial" w:cs="Arial"/>
          <w:sz w:val="20"/>
          <w:szCs w:val="20"/>
        </w:rPr>
        <w:t>n)</w:t>
      </w:r>
    </w:p>
    <w:p w14:paraId="300A646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Tên đ</w:t>
      </w:r>
      <w:r w:rsidRPr="00E14498">
        <w:rPr>
          <w:rFonts w:ascii="Arial" w:hAnsi="Arial" w:cs="Arial"/>
          <w:sz w:val="20"/>
          <w:szCs w:val="20"/>
        </w:rPr>
        <w:t>ầ</w:t>
      </w:r>
      <w:r w:rsidRPr="00E14498">
        <w:rPr>
          <w:rFonts w:ascii="Arial" w:hAnsi="Arial" w:cs="Arial"/>
          <w:sz w:val="20"/>
          <w:szCs w:val="20"/>
        </w:rPr>
        <w:t>y đ</w:t>
      </w:r>
      <w:r w:rsidRPr="00E14498">
        <w:rPr>
          <w:rFonts w:ascii="Arial" w:hAnsi="Arial" w:cs="Arial"/>
          <w:sz w:val="20"/>
          <w:szCs w:val="20"/>
        </w:rPr>
        <w:t>ủ</w:t>
      </w:r>
      <w:r w:rsidRPr="00E14498">
        <w:rPr>
          <w:rFonts w:ascii="Arial" w:hAnsi="Arial" w:cs="Arial"/>
          <w:sz w:val="20"/>
          <w:szCs w:val="20"/>
        </w:rPr>
        <w:t>:</w:t>
      </w:r>
    </w:p>
    <w:p w14:paraId="19BA59D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Tên vi</w:t>
      </w:r>
      <w:r w:rsidRPr="00E14498">
        <w:rPr>
          <w:rFonts w:ascii="Arial" w:hAnsi="Arial" w:cs="Arial"/>
          <w:sz w:val="20"/>
          <w:szCs w:val="20"/>
        </w:rPr>
        <w:t>ế</w:t>
      </w:r>
      <w:r w:rsidRPr="00E14498">
        <w:rPr>
          <w:rFonts w:ascii="Arial" w:hAnsi="Arial" w:cs="Arial"/>
          <w:sz w:val="20"/>
          <w:szCs w:val="20"/>
        </w:rPr>
        <w:t>t t</w:t>
      </w:r>
      <w:r w:rsidRPr="00E14498">
        <w:rPr>
          <w:rFonts w:ascii="Arial" w:hAnsi="Arial" w:cs="Arial"/>
          <w:sz w:val="20"/>
          <w:szCs w:val="20"/>
        </w:rPr>
        <w:t>ắ</w:t>
      </w:r>
      <w:r w:rsidRPr="00E14498">
        <w:rPr>
          <w:rFonts w:ascii="Arial" w:hAnsi="Arial" w:cs="Arial"/>
          <w:sz w:val="20"/>
          <w:szCs w:val="20"/>
        </w:rPr>
        <w:t>t:</w:t>
      </w:r>
    </w:p>
    <w:p w14:paraId="1D14B30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do</w:t>
      </w:r>
      <w:r w:rsidRPr="00E14498">
        <w:rPr>
          <w:rFonts w:ascii="Arial" w:hAnsi="Arial" w:cs="Arial"/>
          <w:sz w:val="20"/>
          <w:szCs w:val="20"/>
        </w:rPr>
        <w:t>anh nghi</w:t>
      </w:r>
      <w:r w:rsidRPr="00E14498">
        <w:rPr>
          <w:rFonts w:ascii="Arial" w:hAnsi="Arial" w:cs="Arial"/>
          <w:sz w:val="20"/>
          <w:szCs w:val="20"/>
        </w:rPr>
        <w:t>ệ</w:t>
      </w:r>
      <w:r w:rsidRPr="00E14498">
        <w:rPr>
          <w:rFonts w:ascii="Arial" w:hAnsi="Arial" w:cs="Arial"/>
          <w:sz w:val="20"/>
          <w:szCs w:val="20"/>
        </w:rPr>
        <w:t>p ho</w:t>
      </w:r>
      <w:r w:rsidRPr="00E14498">
        <w:rPr>
          <w:rFonts w:ascii="Arial" w:hAnsi="Arial" w:cs="Arial"/>
          <w:sz w:val="20"/>
          <w:szCs w:val="20"/>
        </w:rPr>
        <w:t>ặ</w:t>
      </w:r>
      <w:r w:rsidRPr="00E14498">
        <w:rPr>
          <w:rFonts w:ascii="Arial" w:hAnsi="Arial" w:cs="Arial"/>
          <w:sz w:val="20"/>
          <w:szCs w:val="20"/>
        </w:rPr>
        <w:t>c Gi</w:t>
      </w:r>
      <w:r w:rsidRPr="00E14498">
        <w:rPr>
          <w:rFonts w:ascii="Arial" w:hAnsi="Arial" w:cs="Arial"/>
          <w:sz w:val="20"/>
          <w:szCs w:val="20"/>
        </w:rPr>
        <w:t>ấ</w:t>
      </w:r>
      <w:r w:rsidRPr="00E14498">
        <w:rPr>
          <w:rFonts w:ascii="Arial" w:hAnsi="Arial" w:cs="Arial"/>
          <w:sz w:val="20"/>
          <w:szCs w:val="20"/>
        </w:rPr>
        <w:t>y phép thành l</w:t>
      </w:r>
      <w:r w:rsidRPr="00E14498">
        <w:rPr>
          <w:rFonts w:ascii="Arial" w:hAnsi="Arial" w:cs="Arial"/>
          <w:sz w:val="20"/>
          <w:szCs w:val="20"/>
        </w:rPr>
        <w:t>ậ</w:t>
      </w:r>
      <w:r w:rsidRPr="00E14498">
        <w:rPr>
          <w:rFonts w:ascii="Arial" w:hAnsi="Arial" w:cs="Arial"/>
          <w:sz w:val="20"/>
          <w:szCs w:val="20"/>
        </w:rPr>
        <w:t>p và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w:t>
      </w:r>
    </w:p>
    <w:p w14:paraId="3E257A1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w:t>
      </w:r>
      <w:r w:rsidRPr="00E14498">
        <w:rPr>
          <w:rFonts w:ascii="Arial" w:hAnsi="Arial" w:cs="Arial"/>
          <w:sz w:val="20"/>
          <w:szCs w:val="20"/>
        </w:rPr>
        <w:t>ị</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xml:space="preserve"> tr</w:t>
      </w:r>
      <w:r w:rsidRPr="00E14498">
        <w:rPr>
          <w:rFonts w:ascii="Arial" w:hAnsi="Arial" w:cs="Arial"/>
          <w:sz w:val="20"/>
          <w:szCs w:val="20"/>
        </w:rPr>
        <w:t>ụ</w:t>
      </w:r>
      <w:r w:rsidRPr="00E14498">
        <w:rPr>
          <w:rFonts w:ascii="Arial" w:hAnsi="Arial" w:cs="Arial"/>
          <w:sz w:val="20"/>
          <w:szCs w:val="20"/>
        </w:rPr>
        <w:t xml:space="preserve"> s</w:t>
      </w:r>
      <w:r w:rsidRPr="00E14498">
        <w:rPr>
          <w:rFonts w:ascii="Arial" w:hAnsi="Arial" w:cs="Arial"/>
          <w:sz w:val="20"/>
          <w:szCs w:val="20"/>
        </w:rPr>
        <w:t>ở</w:t>
      </w:r>
      <w:r w:rsidRPr="00E14498">
        <w:rPr>
          <w:rFonts w:ascii="Arial" w:hAnsi="Arial" w:cs="Arial"/>
          <w:sz w:val="20"/>
          <w:szCs w:val="20"/>
        </w:rPr>
        <w:t xml:space="preserve"> chính:</w:t>
      </w:r>
    </w:p>
    <w:p w14:paraId="3EC9E766" w14:textId="7A677A9B"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Đi</w:t>
      </w:r>
      <w:r w:rsidRPr="00E14498">
        <w:rPr>
          <w:rFonts w:ascii="Arial" w:hAnsi="Arial" w:cs="Arial"/>
          <w:sz w:val="20"/>
          <w:szCs w:val="20"/>
        </w:rPr>
        <w:t>ệ</w:t>
      </w:r>
      <w:r w:rsidRPr="00E14498">
        <w:rPr>
          <w:rFonts w:ascii="Arial" w:hAnsi="Arial" w:cs="Arial"/>
          <w:sz w:val="20"/>
          <w:szCs w:val="20"/>
        </w:rPr>
        <w:t>n tho</w:t>
      </w:r>
      <w:r w:rsidRPr="00E14498">
        <w:rPr>
          <w:rFonts w:ascii="Arial" w:hAnsi="Arial" w:cs="Arial"/>
          <w:sz w:val="20"/>
          <w:szCs w:val="20"/>
        </w:rPr>
        <w:t>ạ</w:t>
      </w:r>
      <w:r w:rsidRPr="00E14498">
        <w:rPr>
          <w:rFonts w:ascii="Arial" w:hAnsi="Arial" w:cs="Arial"/>
          <w:sz w:val="20"/>
          <w:szCs w:val="20"/>
        </w:rPr>
        <w:t>i:</w:t>
      </w:r>
      <w:r w:rsidR="00884245">
        <w:rPr>
          <w:rFonts w:ascii="Arial" w:hAnsi="Arial" w:cs="Arial"/>
          <w:sz w:val="20"/>
          <w:szCs w:val="20"/>
        </w:rPr>
        <w:t xml:space="preserve">                                            </w:t>
      </w:r>
      <w:r w:rsidRPr="00E14498">
        <w:rPr>
          <w:rFonts w:ascii="Arial" w:hAnsi="Arial" w:cs="Arial"/>
          <w:sz w:val="20"/>
          <w:szCs w:val="20"/>
        </w:rPr>
        <w:t>Fax:</w:t>
      </w:r>
    </w:p>
    <w:p w14:paraId="62BF177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Th</w:t>
      </w:r>
      <w:r w:rsidRPr="00E14498">
        <w:rPr>
          <w:rFonts w:ascii="Arial" w:hAnsi="Arial" w:cs="Arial"/>
          <w:sz w:val="20"/>
          <w:szCs w:val="20"/>
        </w:rPr>
        <w:t>ờ</w:t>
      </w:r>
      <w:r w:rsidRPr="00E14498">
        <w:rPr>
          <w:rFonts w:ascii="Arial" w:hAnsi="Arial" w:cs="Arial"/>
          <w:sz w:val="20"/>
          <w:szCs w:val="20"/>
        </w:rPr>
        <w:t>i gian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(n</w:t>
      </w:r>
      <w:r w:rsidRPr="00E14498">
        <w:rPr>
          <w:rFonts w:ascii="Arial" w:hAnsi="Arial" w:cs="Arial"/>
          <w:sz w:val="20"/>
          <w:szCs w:val="20"/>
        </w:rPr>
        <w:t>ế</w:t>
      </w:r>
      <w:r w:rsidRPr="00E14498">
        <w:rPr>
          <w:rFonts w:ascii="Arial" w:hAnsi="Arial" w:cs="Arial"/>
          <w:sz w:val="20"/>
          <w:szCs w:val="20"/>
        </w:rPr>
        <w:t>u có):</w:t>
      </w:r>
    </w:p>
    <w:p w14:paraId="57F4CB4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Kinh nghi</w:t>
      </w:r>
      <w:r w:rsidRPr="00E14498">
        <w:rPr>
          <w:rFonts w:ascii="Arial" w:hAnsi="Arial" w:cs="Arial"/>
          <w:sz w:val="20"/>
          <w:szCs w:val="20"/>
        </w:rPr>
        <w:t>ệ</w:t>
      </w:r>
      <w:r w:rsidRPr="00E14498">
        <w:rPr>
          <w:rFonts w:ascii="Arial" w:hAnsi="Arial" w:cs="Arial"/>
          <w:sz w:val="20"/>
          <w:szCs w:val="20"/>
        </w:rPr>
        <w:t>m c</w:t>
      </w:r>
      <w:r w:rsidRPr="00E14498">
        <w:rPr>
          <w:rFonts w:ascii="Arial" w:hAnsi="Arial" w:cs="Arial"/>
          <w:sz w:val="20"/>
          <w:szCs w:val="20"/>
        </w:rPr>
        <w:t>ủ</w:t>
      </w:r>
      <w:r w:rsidRPr="00E14498">
        <w:rPr>
          <w:rFonts w:ascii="Arial" w:hAnsi="Arial" w:cs="Arial"/>
          <w:sz w:val="20"/>
          <w:szCs w:val="20"/>
        </w:rPr>
        <w:t>a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qu</w:t>
      </w:r>
      <w:r w:rsidRPr="00E14498">
        <w:rPr>
          <w:rFonts w:ascii="Arial" w:hAnsi="Arial" w:cs="Arial"/>
          <w:sz w:val="20"/>
          <w:szCs w:val="20"/>
        </w:rPr>
        <w:t>ả</w:t>
      </w:r>
      <w:r w:rsidRPr="00E14498">
        <w:rPr>
          <w:rFonts w:ascii="Arial" w:hAnsi="Arial" w:cs="Arial"/>
          <w:sz w:val="20"/>
          <w:szCs w:val="20"/>
        </w:rPr>
        <w:t>n lý b</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s</w:t>
      </w:r>
      <w:r w:rsidRPr="00E14498">
        <w:rPr>
          <w:rFonts w:ascii="Arial" w:hAnsi="Arial" w:cs="Arial"/>
          <w:sz w:val="20"/>
          <w:szCs w:val="20"/>
        </w:rPr>
        <w:t>ả</w:t>
      </w:r>
      <w:r w:rsidRPr="00E14498">
        <w:rPr>
          <w:rFonts w:ascii="Arial" w:hAnsi="Arial" w:cs="Arial"/>
          <w:sz w:val="20"/>
          <w:szCs w:val="20"/>
        </w:rPr>
        <w:t>n trong vi</w:t>
      </w:r>
      <w:r w:rsidRPr="00E14498">
        <w:rPr>
          <w:rFonts w:ascii="Arial" w:hAnsi="Arial" w:cs="Arial"/>
          <w:sz w:val="20"/>
          <w:szCs w:val="20"/>
        </w:rPr>
        <w:t>ệ</w:t>
      </w:r>
      <w:r w:rsidRPr="00E14498">
        <w:rPr>
          <w:rFonts w:ascii="Arial" w:hAnsi="Arial" w:cs="Arial"/>
          <w:sz w:val="20"/>
          <w:szCs w:val="20"/>
        </w:rPr>
        <w:t>c qu</w:t>
      </w:r>
      <w:r w:rsidRPr="00E14498">
        <w:rPr>
          <w:rFonts w:ascii="Arial" w:hAnsi="Arial" w:cs="Arial"/>
          <w:sz w:val="20"/>
          <w:szCs w:val="20"/>
        </w:rPr>
        <w:t>ả</w:t>
      </w:r>
      <w:r w:rsidRPr="00E14498">
        <w:rPr>
          <w:rFonts w:ascii="Arial" w:hAnsi="Arial" w:cs="Arial"/>
          <w:sz w:val="20"/>
          <w:szCs w:val="20"/>
        </w:rPr>
        <w:t>n lý, v</w:t>
      </w:r>
      <w:r w:rsidRPr="00E14498">
        <w:rPr>
          <w:rFonts w:ascii="Arial" w:hAnsi="Arial" w:cs="Arial"/>
          <w:sz w:val="20"/>
          <w:szCs w:val="20"/>
        </w:rPr>
        <w:t>ậ</w:t>
      </w:r>
      <w:r w:rsidRPr="00E14498">
        <w:rPr>
          <w:rFonts w:ascii="Arial" w:hAnsi="Arial" w:cs="Arial"/>
          <w:sz w:val="20"/>
          <w:szCs w:val="20"/>
        </w:rPr>
        <w:t>n hành và khai thác b</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w:t>
      </w:r>
      <w:r w:rsidRPr="00E14498">
        <w:rPr>
          <w:rFonts w:ascii="Arial" w:hAnsi="Arial" w:cs="Arial"/>
          <w:sz w:val="20"/>
          <w:szCs w:val="20"/>
        </w:rPr>
        <w:t>g s</w:t>
      </w:r>
      <w:r w:rsidRPr="00E14498">
        <w:rPr>
          <w:rFonts w:ascii="Arial" w:hAnsi="Arial" w:cs="Arial"/>
          <w:sz w:val="20"/>
          <w:szCs w:val="20"/>
        </w:rPr>
        <w:t>ả</w:t>
      </w:r>
      <w:r w:rsidRPr="00E14498">
        <w:rPr>
          <w:rFonts w:ascii="Arial" w:hAnsi="Arial" w:cs="Arial"/>
          <w:sz w:val="20"/>
          <w:szCs w:val="20"/>
        </w:rPr>
        <w:t>n phù h</w:t>
      </w:r>
      <w:r w:rsidRPr="00E14498">
        <w:rPr>
          <w:rFonts w:ascii="Arial" w:hAnsi="Arial" w:cs="Arial"/>
          <w:sz w:val="20"/>
          <w:szCs w:val="20"/>
        </w:rPr>
        <w:t>ợ</w:t>
      </w:r>
      <w:r w:rsidRPr="00E14498">
        <w:rPr>
          <w:rFonts w:ascii="Arial" w:hAnsi="Arial" w:cs="Arial"/>
          <w:sz w:val="20"/>
          <w:szCs w:val="20"/>
        </w:rPr>
        <w:t>p v</w:t>
      </w:r>
      <w:r w:rsidRPr="00E14498">
        <w:rPr>
          <w:rFonts w:ascii="Arial" w:hAnsi="Arial" w:cs="Arial"/>
          <w:sz w:val="20"/>
          <w:szCs w:val="20"/>
        </w:rPr>
        <w:t>ớ</w:t>
      </w:r>
      <w:r w:rsidRPr="00E14498">
        <w:rPr>
          <w:rFonts w:ascii="Arial" w:hAnsi="Arial" w:cs="Arial"/>
          <w:sz w:val="20"/>
          <w:szCs w:val="20"/>
        </w:rPr>
        <w:t>i m</w:t>
      </w:r>
      <w:r w:rsidRPr="00E14498">
        <w:rPr>
          <w:rFonts w:ascii="Arial" w:hAnsi="Arial" w:cs="Arial"/>
          <w:sz w:val="20"/>
          <w:szCs w:val="20"/>
        </w:rPr>
        <w:t>ụ</w:t>
      </w:r>
      <w:r w:rsidRPr="00E14498">
        <w:rPr>
          <w:rFonts w:ascii="Arial" w:hAnsi="Arial" w:cs="Arial"/>
          <w:sz w:val="20"/>
          <w:szCs w:val="20"/>
        </w:rPr>
        <w:t>c tiêu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ch</w:t>
      </w:r>
      <w:r w:rsidRPr="00E14498">
        <w:rPr>
          <w:rFonts w:ascii="Arial" w:hAnsi="Arial" w:cs="Arial"/>
          <w:sz w:val="20"/>
          <w:szCs w:val="20"/>
        </w:rPr>
        <w:t>ứ</w:t>
      </w:r>
      <w:r w:rsidRPr="00E14498">
        <w:rPr>
          <w:rFonts w:ascii="Arial" w:hAnsi="Arial" w:cs="Arial"/>
          <w:sz w:val="20"/>
          <w:szCs w:val="20"/>
        </w:rPr>
        <w:t>ng khoán.</w:t>
      </w:r>
    </w:p>
    <w:p w14:paraId="652878A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VII.</w:t>
      </w:r>
      <w:r w:rsidRPr="00E14498">
        <w:rPr>
          <w:rFonts w:ascii="Arial" w:hAnsi="Arial" w:cs="Arial"/>
          <w:sz w:val="20"/>
          <w:szCs w:val="20"/>
        </w:rPr>
        <w:t xml:space="preserve"> </w:t>
      </w:r>
      <w:r w:rsidRPr="00E14498">
        <w:rPr>
          <w:rFonts w:ascii="Arial" w:hAnsi="Arial" w:cs="Arial"/>
          <w:b/>
          <w:sz w:val="20"/>
          <w:szCs w:val="20"/>
        </w:rPr>
        <w:t>DOANH NGHI</w:t>
      </w:r>
      <w:r w:rsidRPr="00E14498">
        <w:rPr>
          <w:rFonts w:ascii="Arial" w:hAnsi="Arial" w:cs="Arial"/>
          <w:b/>
          <w:sz w:val="20"/>
          <w:szCs w:val="20"/>
        </w:rPr>
        <w:t>Ệ</w:t>
      </w:r>
      <w:r w:rsidRPr="00E14498">
        <w:rPr>
          <w:rFonts w:ascii="Arial" w:hAnsi="Arial" w:cs="Arial"/>
          <w:b/>
          <w:sz w:val="20"/>
          <w:szCs w:val="20"/>
        </w:rPr>
        <w:t>P TH</w:t>
      </w:r>
      <w:r w:rsidRPr="00E14498">
        <w:rPr>
          <w:rFonts w:ascii="Arial" w:hAnsi="Arial" w:cs="Arial"/>
          <w:b/>
          <w:sz w:val="20"/>
          <w:szCs w:val="20"/>
        </w:rPr>
        <w:t>Ẩ</w:t>
      </w:r>
      <w:r w:rsidRPr="00E14498">
        <w:rPr>
          <w:rFonts w:ascii="Arial" w:hAnsi="Arial" w:cs="Arial"/>
          <w:b/>
          <w:sz w:val="20"/>
          <w:szCs w:val="20"/>
        </w:rPr>
        <w:t>M Đ</w:t>
      </w:r>
      <w:r w:rsidRPr="00E14498">
        <w:rPr>
          <w:rFonts w:ascii="Arial" w:hAnsi="Arial" w:cs="Arial"/>
          <w:b/>
          <w:sz w:val="20"/>
          <w:szCs w:val="20"/>
        </w:rPr>
        <w:t>Ị</w:t>
      </w:r>
      <w:r w:rsidRPr="00E14498">
        <w:rPr>
          <w:rFonts w:ascii="Arial" w:hAnsi="Arial" w:cs="Arial"/>
          <w:b/>
          <w:sz w:val="20"/>
          <w:szCs w:val="20"/>
        </w:rPr>
        <w:t xml:space="preserve">NH GIÁ </w:t>
      </w:r>
      <w:r w:rsidRPr="00E14498">
        <w:rPr>
          <w:rFonts w:ascii="Arial" w:hAnsi="Arial" w:cs="Arial"/>
          <w:sz w:val="20"/>
          <w:szCs w:val="20"/>
        </w:rPr>
        <w:t>(áp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b</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s</w:t>
      </w:r>
      <w:r w:rsidRPr="00E14498">
        <w:rPr>
          <w:rFonts w:ascii="Arial" w:hAnsi="Arial" w:cs="Arial"/>
          <w:sz w:val="20"/>
          <w:szCs w:val="20"/>
        </w:rPr>
        <w:t>ả</w:t>
      </w:r>
      <w:r w:rsidRPr="00E14498">
        <w:rPr>
          <w:rFonts w:ascii="Arial" w:hAnsi="Arial" w:cs="Arial"/>
          <w:sz w:val="20"/>
          <w:szCs w:val="20"/>
        </w:rPr>
        <w:t>n)</w:t>
      </w:r>
    </w:p>
    <w:p w14:paraId="5CAA830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Tên đ</w:t>
      </w:r>
      <w:r w:rsidRPr="00E14498">
        <w:rPr>
          <w:rFonts w:ascii="Arial" w:hAnsi="Arial" w:cs="Arial"/>
          <w:sz w:val="20"/>
          <w:szCs w:val="20"/>
        </w:rPr>
        <w:t>ầ</w:t>
      </w:r>
      <w:r w:rsidRPr="00E14498">
        <w:rPr>
          <w:rFonts w:ascii="Arial" w:hAnsi="Arial" w:cs="Arial"/>
          <w:sz w:val="20"/>
          <w:szCs w:val="20"/>
        </w:rPr>
        <w:t>y đ</w:t>
      </w:r>
      <w:r w:rsidRPr="00E14498">
        <w:rPr>
          <w:rFonts w:ascii="Arial" w:hAnsi="Arial" w:cs="Arial"/>
          <w:sz w:val="20"/>
          <w:szCs w:val="20"/>
        </w:rPr>
        <w:t>ủ</w:t>
      </w:r>
      <w:r w:rsidRPr="00E14498">
        <w:rPr>
          <w:rFonts w:ascii="Arial" w:hAnsi="Arial" w:cs="Arial"/>
          <w:sz w:val="20"/>
          <w:szCs w:val="20"/>
        </w:rPr>
        <w:t>:</w:t>
      </w:r>
    </w:p>
    <w:p w14:paraId="147178E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Tên vi</w:t>
      </w:r>
      <w:r w:rsidRPr="00E14498">
        <w:rPr>
          <w:rFonts w:ascii="Arial" w:hAnsi="Arial" w:cs="Arial"/>
          <w:sz w:val="20"/>
          <w:szCs w:val="20"/>
        </w:rPr>
        <w:t>ế</w:t>
      </w:r>
      <w:r w:rsidRPr="00E14498">
        <w:rPr>
          <w:rFonts w:ascii="Arial" w:hAnsi="Arial" w:cs="Arial"/>
          <w:sz w:val="20"/>
          <w:szCs w:val="20"/>
        </w:rPr>
        <w:t>t t</w:t>
      </w:r>
      <w:r w:rsidRPr="00E14498">
        <w:rPr>
          <w:rFonts w:ascii="Arial" w:hAnsi="Arial" w:cs="Arial"/>
          <w:sz w:val="20"/>
          <w:szCs w:val="20"/>
        </w:rPr>
        <w:t>ắ</w:t>
      </w:r>
      <w:r w:rsidRPr="00E14498">
        <w:rPr>
          <w:rFonts w:ascii="Arial" w:hAnsi="Arial" w:cs="Arial"/>
          <w:sz w:val="20"/>
          <w:szCs w:val="20"/>
        </w:rPr>
        <w:t>t:</w:t>
      </w:r>
    </w:p>
    <w:p w14:paraId="6037720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Gi</w:t>
      </w:r>
      <w:r w:rsidRPr="00E14498">
        <w:rPr>
          <w:rFonts w:ascii="Arial" w:hAnsi="Arial" w:cs="Arial"/>
          <w:sz w:val="20"/>
          <w:szCs w:val="20"/>
        </w:rPr>
        <w:t>ấ</w:t>
      </w:r>
      <w:r w:rsidRPr="00E14498">
        <w:rPr>
          <w:rFonts w:ascii="Arial" w:hAnsi="Arial" w:cs="Arial"/>
          <w:sz w:val="20"/>
          <w:szCs w:val="20"/>
        </w:rPr>
        <w:t>y phép thành l</w:t>
      </w:r>
      <w:r w:rsidRPr="00E14498">
        <w:rPr>
          <w:rFonts w:ascii="Arial" w:hAnsi="Arial" w:cs="Arial"/>
          <w:sz w:val="20"/>
          <w:szCs w:val="20"/>
        </w:rPr>
        <w:t>ậ</w:t>
      </w:r>
      <w:r w:rsidRPr="00E14498">
        <w:rPr>
          <w:rFonts w:ascii="Arial" w:hAnsi="Arial" w:cs="Arial"/>
          <w:sz w:val="20"/>
          <w:szCs w:val="20"/>
        </w:rPr>
        <w:t>p ho</w:t>
      </w:r>
      <w:r w:rsidRPr="00E14498">
        <w:rPr>
          <w:rFonts w:ascii="Arial" w:hAnsi="Arial" w:cs="Arial"/>
          <w:sz w:val="20"/>
          <w:szCs w:val="20"/>
        </w:rPr>
        <w:t>ặ</w:t>
      </w:r>
      <w:r w:rsidRPr="00E14498">
        <w:rPr>
          <w:rFonts w:ascii="Arial" w:hAnsi="Arial" w:cs="Arial"/>
          <w:sz w:val="20"/>
          <w:szCs w:val="20"/>
        </w:rPr>
        <w:t>c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doanh nghi</w:t>
      </w:r>
      <w:r w:rsidRPr="00E14498">
        <w:rPr>
          <w:rFonts w:ascii="Arial" w:hAnsi="Arial" w:cs="Arial"/>
          <w:sz w:val="20"/>
          <w:szCs w:val="20"/>
        </w:rPr>
        <w:t>ệ</w:t>
      </w:r>
      <w:r w:rsidRPr="00E14498">
        <w:rPr>
          <w:rFonts w:ascii="Arial" w:hAnsi="Arial" w:cs="Arial"/>
          <w:sz w:val="20"/>
          <w:szCs w:val="20"/>
        </w:rPr>
        <w:t>p s</w:t>
      </w:r>
      <w:r w:rsidRPr="00E14498">
        <w:rPr>
          <w:rFonts w:ascii="Arial" w:hAnsi="Arial" w:cs="Arial"/>
          <w:sz w:val="20"/>
          <w:szCs w:val="20"/>
        </w:rPr>
        <w:t>ố</w:t>
      </w:r>
      <w:r w:rsidRPr="00E14498">
        <w:rPr>
          <w:rFonts w:ascii="Arial" w:hAnsi="Arial" w:cs="Arial"/>
          <w:sz w:val="20"/>
          <w:szCs w:val="20"/>
        </w:rPr>
        <w:t>:</w:t>
      </w:r>
    </w:p>
    <w:p w14:paraId="4A1E876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w:t>
      </w:r>
      <w:r w:rsidRPr="00E14498">
        <w:rPr>
          <w:rFonts w:ascii="Arial" w:hAnsi="Arial" w:cs="Arial"/>
          <w:sz w:val="20"/>
          <w:szCs w:val="20"/>
        </w:rPr>
        <w:t>ị</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xml:space="preserve"> tr</w:t>
      </w:r>
      <w:r w:rsidRPr="00E14498">
        <w:rPr>
          <w:rFonts w:ascii="Arial" w:hAnsi="Arial" w:cs="Arial"/>
          <w:sz w:val="20"/>
          <w:szCs w:val="20"/>
        </w:rPr>
        <w:t>ụ</w:t>
      </w:r>
      <w:r w:rsidRPr="00E14498">
        <w:rPr>
          <w:rFonts w:ascii="Arial" w:hAnsi="Arial" w:cs="Arial"/>
          <w:sz w:val="20"/>
          <w:szCs w:val="20"/>
        </w:rPr>
        <w:t xml:space="preserve"> s</w:t>
      </w:r>
      <w:r w:rsidRPr="00E14498">
        <w:rPr>
          <w:rFonts w:ascii="Arial" w:hAnsi="Arial" w:cs="Arial"/>
          <w:sz w:val="20"/>
          <w:szCs w:val="20"/>
        </w:rPr>
        <w:t>ở</w:t>
      </w:r>
      <w:r w:rsidRPr="00E14498">
        <w:rPr>
          <w:rFonts w:ascii="Arial" w:hAnsi="Arial" w:cs="Arial"/>
          <w:sz w:val="20"/>
          <w:szCs w:val="20"/>
        </w:rPr>
        <w:t xml:space="preserve"> chính:</w:t>
      </w:r>
    </w:p>
    <w:p w14:paraId="103C725A" w14:textId="3A1806BE"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Đi</w:t>
      </w:r>
      <w:r w:rsidRPr="00E14498">
        <w:rPr>
          <w:rFonts w:ascii="Arial" w:hAnsi="Arial" w:cs="Arial"/>
          <w:sz w:val="20"/>
          <w:szCs w:val="20"/>
        </w:rPr>
        <w:t>ệ</w:t>
      </w:r>
      <w:r w:rsidRPr="00E14498">
        <w:rPr>
          <w:rFonts w:ascii="Arial" w:hAnsi="Arial" w:cs="Arial"/>
          <w:sz w:val="20"/>
          <w:szCs w:val="20"/>
        </w:rPr>
        <w:t>n t</w:t>
      </w:r>
      <w:r w:rsidRPr="00E14498">
        <w:rPr>
          <w:rFonts w:ascii="Arial" w:hAnsi="Arial" w:cs="Arial"/>
          <w:sz w:val="20"/>
          <w:szCs w:val="20"/>
        </w:rPr>
        <w:t>ho</w:t>
      </w:r>
      <w:r w:rsidRPr="00E14498">
        <w:rPr>
          <w:rFonts w:ascii="Arial" w:hAnsi="Arial" w:cs="Arial"/>
          <w:sz w:val="20"/>
          <w:szCs w:val="20"/>
        </w:rPr>
        <w:t>ạ</w:t>
      </w:r>
      <w:r w:rsidRPr="00E14498">
        <w:rPr>
          <w:rFonts w:ascii="Arial" w:hAnsi="Arial" w:cs="Arial"/>
          <w:sz w:val="20"/>
          <w:szCs w:val="20"/>
        </w:rPr>
        <w:t>i:</w:t>
      </w:r>
      <w:r w:rsidR="00884245">
        <w:rPr>
          <w:rFonts w:ascii="Arial" w:hAnsi="Arial" w:cs="Arial"/>
          <w:sz w:val="20"/>
          <w:szCs w:val="20"/>
        </w:rPr>
        <w:t xml:space="preserve">                                              </w:t>
      </w:r>
      <w:r w:rsidRPr="00E14498">
        <w:rPr>
          <w:rFonts w:ascii="Arial" w:hAnsi="Arial" w:cs="Arial"/>
          <w:sz w:val="20"/>
          <w:szCs w:val="20"/>
        </w:rPr>
        <w:t>Fax:</w:t>
      </w:r>
    </w:p>
    <w:p w14:paraId="79FB9F9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Th</w:t>
      </w:r>
      <w:r w:rsidRPr="00E14498">
        <w:rPr>
          <w:rFonts w:ascii="Arial" w:hAnsi="Arial" w:cs="Arial"/>
          <w:sz w:val="20"/>
          <w:szCs w:val="20"/>
        </w:rPr>
        <w:t>ờ</w:t>
      </w:r>
      <w:r w:rsidRPr="00E14498">
        <w:rPr>
          <w:rFonts w:ascii="Arial" w:hAnsi="Arial" w:cs="Arial"/>
          <w:sz w:val="20"/>
          <w:szCs w:val="20"/>
        </w:rPr>
        <w:t>i gian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(n</w:t>
      </w:r>
      <w:r w:rsidRPr="00E14498">
        <w:rPr>
          <w:rFonts w:ascii="Arial" w:hAnsi="Arial" w:cs="Arial"/>
          <w:sz w:val="20"/>
          <w:szCs w:val="20"/>
        </w:rPr>
        <w:t>ế</w:t>
      </w:r>
      <w:r w:rsidRPr="00E14498">
        <w:rPr>
          <w:rFonts w:ascii="Arial" w:hAnsi="Arial" w:cs="Arial"/>
          <w:sz w:val="20"/>
          <w:szCs w:val="20"/>
        </w:rPr>
        <w:t>u có):</w:t>
      </w:r>
    </w:p>
    <w:p w14:paraId="4525525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Kinh nghi</w:t>
      </w:r>
      <w:r w:rsidRPr="00E14498">
        <w:rPr>
          <w:rFonts w:ascii="Arial" w:hAnsi="Arial" w:cs="Arial"/>
          <w:sz w:val="20"/>
          <w:szCs w:val="20"/>
        </w:rPr>
        <w:t>ệ</w:t>
      </w:r>
      <w:r w:rsidRPr="00E14498">
        <w:rPr>
          <w:rFonts w:ascii="Arial" w:hAnsi="Arial" w:cs="Arial"/>
          <w:sz w:val="20"/>
          <w:szCs w:val="20"/>
        </w:rPr>
        <w:t>m c</w:t>
      </w:r>
      <w:r w:rsidRPr="00E14498">
        <w:rPr>
          <w:rFonts w:ascii="Arial" w:hAnsi="Arial" w:cs="Arial"/>
          <w:sz w:val="20"/>
          <w:szCs w:val="20"/>
        </w:rPr>
        <w:t>ủ</w:t>
      </w:r>
      <w:r w:rsidRPr="00E14498">
        <w:rPr>
          <w:rFonts w:ascii="Arial" w:hAnsi="Arial" w:cs="Arial"/>
          <w:sz w:val="20"/>
          <w:szCs w:val="20"/>
        </w:rPr>
        <w:t>a công ty trong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đ</w:t>
      </w:r>
      <w:r w:rsidRPr="00E14498">
        <w:rPr>
          <w:rFonts w:ascii="Arial" w:hAnsi="Arial" w:cs="Arial"/>
          <w:sz w:val="20"/>
          <w:szCs w:val="20"/>
        </w:rPr>
        <w:t>ị</w:t>
      </w:r>
      <w:r w:rsidRPr="00E14498">
        <w:rPr>
          <w:rFonts w:ascii="Arial" w:hAnsi="Arial" w:cs="Arial"/>
          <w:sz w:val="20"/>
          <w:szCs w:val="20"/>
        </w:rPr>
        <w:t>nh giá giá tr</w:t>
      </w:r>
      <w:r w:rsidRPr="00E14498">
        <w:rPr>
          <w:rFonts w:ascii="Arial" w:hAnsi="Arial" w:cs="Arial"/>
          <w:sz w:val="20"/>
          <w:szCs w:val="20"/>
        </w:rPr>
        <w:t>ị</w:t>
      </w:r>
      <w:r w:rsidRPr="00E14498">
        <w:rPr>
          <w:rFonts w:ascii="Arial" w:hAnsi="Arial" w:cs="Arial"/>
          <w:sz w:val="20"/>
          <w:szCs w:val="20"/>
        </w:rPr>
        <w:t xml:space="preserve"> b</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s</w:t>
      </w:r>
      <w:r w:rsidRPr="00E14498">
        <w:rPr>
          <w:rFonts w:ascii="Arial" w:hAnsi="Arial" w:cs="Arial"/>
          <w:sz w:val="20"/>
          <w:szCs w:val="20"/>
        </w:rPr>
        <w:t>ả</w:t>
      </w:r>
      <w:r w:rsidRPr="00E14498">
        <w:rPr>
          <w:rFonts w:ascii="Arial" w:hAnsi="Arial" w:cs="Arial"/>
          <w:sz w:val="20"/>
          <w:szCs w:val="20"/>
        </w:rPr>
        <w:t>n.</w:t>
      </w:r>
    </w:p>
    <w:p w14:paraId="43D4DDB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VIII.</w:t>
      </w:r>
      <w:r w:rsidRPr="00E14498">
        <w:rPr>
          <w:rFonts w:ascii="Arial" w:hAnsi="Arial" w:cs="Arial"/>
          <w:sz w:val="20"/>
          <w:szCs w:val="20"/>
        </w:rPr>
        <w:t xml:space="preserve"> </w:t>
      </w:r>
      <w:r w:rsidRPr="00E14498">
        <w:rPr>
          <w:rFonts w:ascii="Arial" w:hAnsi="Arial" w:cs="Arial"/>
          <w:b/>
          <w:sz w:val="20"/>
          <w:szCs w:val="20"/>
        </w:rPr>
        <w:t>CÔNG TY KI</w:t>
      </w:r>
      <w:r w:rsidRPr="00E14498">
        <w:rPr>
          <w:rFonts w:ascii="Arial" w:hAnsi="Arial" w:cs="Arial"/>
          <w:b/>
          <w:sz w:val="20"/>
          <w:szCs w:val="20"/>
        </w:rPr>
        <w:t>Ể</w:t>
      </w:r>
      <w:r w:rsidRPr="00E14498">
        <w:rPr>
          <w:rFonts w:ascii="Arial" w:hAnsi="Arial" w:cs="Arial"/>
          <w:b/>
          <w:sz w:val="20"/>
          <w:szCs w:val="20"/>
        </w:rPr>
        <w:t>M TOÁN</w:t>
      </w:r>
    </w:p>
    <w:p w14:paraId="5849ECC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Tên công ty:</w:t>
      </w:r>
    </w:p>
    <w:p w14:paraId="270E46F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Gi</w:t>
      </w:r>
      <w:r w:rsidRPr="00E14498">
        <w:rPr>
          <w:rFonts w:ascii="Arial" w:hAnsi="Arial" w:cs="Arial"/>
          <w:sz w:val="20"/>
          <w:szCs w:val="20"/>
        </w:rPr>
        <w:t>ấ</w:t>
      </w:r>
      <w:r w:rsidRPr="00E14498">
        <w:rPr>
          <w:rFonts w:ascii="Arial" w:hAnsi="Arial" w:cs="Arial"/>
          <w:sz w:val="20"/>
          <w:szCs w:val="20"/>
        </w:rPr>
        <w:t>y phép thành l</w:t>
      </w:r>
      <w:r w:rsidRPr="00E14498">
        <w:rPr>
          <w:rFonts w:ascii="Arial" w:hAnsi="Arial" w:cs="Arial"/>
          <w:sz w:val="20"/>
          <w:szCs w:val="20"/>
        </w:rPr>
        <w:t>ậ</w:t>
      </w:r>
      <w:r w:rsidRPr="00E14498">
        <w:rPr>
          <w:rFonts w:ascii="Arial" w:hAnsi="Arial" w:cs="Arial"/>
          <w:sz w:val="20"/>
          <w:szCs w:val="20"/>
        </w:rPr>
        <w:t>p ho</w:t>
      </w:r>
      <w:r w:rsidRPr="00E14498">
        <w:rPr>
          <w:rFonts w:ascii="Arial" w:hAnsi="Arial" w:cs="Arial"/>
          <w:sz w:val="20"/>
          <w:szCs w:val="20"/>
        </w:rPr>
        <w:t>ặ</w:t>
      </w:r>
      <w:r w:rsidRPr="00E14498">
        <w:rPr>
          <w:rFonts w:ascii="Arial" w:hAnsi="Arial" w:cs="Arial"/>
          <w:sz w:val="20"/>
          <w:szCs w:val="20"/>
        </w:rPr>
        <w:t>c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doanh nghi</w:t>
      </w:r>
      <w:r w:rsidRPr="00E14498">
        <w:rPr>
          <w:rFonts w:ascii="Arial" w:hAnsi="Arial" w:cs="Arial"/>
          <w:sz w:val="20"/>
          <w:szCs w:val="20"/>
        </w:rPr>
        <w:t>ệ</w:t>
      </w:r>
      <w:r w:rsidRPr="00E14498">
        <w:rPr>
          <w:rFonts w:ascii="Arial" w:hAnsi="Arial" w:cs="Arial"/>
          <w:sz w:val="20"/>
          <w:szCs w:val="20"/>
        </w:rPr>
        <w:t xml:space="preserve">p </w:t>
      </w:r>
      <w:r w:rsidRPr="00E14498">
        <w:rPr>
          <w:rFonts w:ascii="Arial" w:hAnsi="Arial" w:cs="Arial"/>
          <w:sz w:val="20"/>
          <w:szCs w:val="20"/>
        </w:rPr>
        <w:t>s</w:t>
      </w:r>
      <w:r w:rsidRPr="00E14498">
        <w:rPr>
          <w:rFonts w:ascii="Arial" w:hAnsi="Arial" w:cs="Arial"/>
          <w:sz w:val="20"/>
          <w:szCs w:val="20"/>
        </w:rPr>
        <w:t>ố</w:t>
      </w:r>
      <w:r w:rsidRPr="00E14498">
        <w:rPr>
          <w:rFonts w:ascii="Arial" w:hAnsi="Arial" w:cs="Arial"/>
          <w:sz w:val="20"/>
          <w:szCs w:val="20"/>
        </w:rPr>
        <w:t>:</w:t>
      </w:r>
    </w:p>
    <w:p w14:paraId="69C5716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w:t>
      </w:r>
      <w:r w:rsidRPr="00E14498">
        <w:rPr>
          <w:rFonts w:ascii="Arial" w:hAnsi="Arial" w:cs="Arial"/>
          <w:sz w:val="20"/>
          <w:szCs w:val="20"/>
        </w:rPr>
        <w:t>ị</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xml:space="preserve"> tr</w:t>
      </w:r>
      <w:r w:rsidRPr="00E14498">
        <w:rPr>
          <w:rFonts w:ascii="Arial" w:hAnsi="Arial" w:cs="Arial"/>
          <w:sz w:val="20"/>
          <w:szCs w:val="20"/>
        </w:rPr>
        <w:t>ụ</w:t>
      </w:r>
      <w:r w:rsidRPr="00E14498">
        <w:rPr>
          <w:rFonts w:ascii="Arial" w:hAnsi="Arial" w:cs="Arial"/>
          <w:sz w:val="20"/>
          <w:szCs w:val="20"/>
        </w:rPr>
        <w:t xml:space="preserve"> s</w:t>
      </w:r>
      <w:r w:rsidRPr="00E14498">
        <w:rPr>
          <w:rFonts w:ascii="Arial" w:hAnsi="Arial" w:cs="Arial"/>
          <w:sz w:val="20"/>
          <w:szCs w:val="20"/>
        </w:rPr>
        <w:t>ở</w:t>
      </w:r>
      <w:r w:rsidRPr="00E14498">
        <w:rPr>
          <w:rFonts w:ascii="Arial" w:hAnsi="Arial" w:cs="Arial"/>
          <w:sz w:val="20"/>
          <w:szCs w:val="20"/>
        </w:rPr>
        <w:t xml:space="preserve"> chính:</w:t>
      </w:r>
    </w:p>
    <w:p w14:paraId="569C9066" w14:textId="7A964EAD"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Đi</w:t>
      </w:r>
      <w:r w:rsidRPr="00E14498">
        <w:rPr>
          <w:rFonts w:ascii="Arial" w:hAnsi="Arial" w:cs="Arial"/>
          <w:sz w:val="20"/>
          <w:szCs w:val="20"/>
        </w:rPr>
        <w:t>ệ</w:t>
      </w:r>
      <w:r w:rsidRPr="00E14498">
        <w:rPr>
          <w:rFonts w:ascii="Arial" w:hAnsi="Arial" w:cs="Arial"/>
          <w:sz w:val="20"/>
          <w:szCs w:val="20"/>
        </w:rPr>
        <w:t>n tho</w:t>
      </w:r>
      <w:r w:rsidRPr="00E14498">
        <w:rPr>
          <w:rFonts w:ascii="Arial" w:hAnsi="Arial" w:cs="Arial"/>
          <w:sz w:val="20"/>
          <w:szCs w:val="20"/>
        </w:rPr>
        <w:t>ạ</w:t>
      </w:r>
      <w:r w:rsidRPr="00E14498">
        <w:rPr>
          <w:rFonts w:ascii="Arial" w:hAnsi="Arial" w:cs="Arial"/>
          <w:sz w:val="20"/>
          <w:szCs w:val="20"/>
        </w:rPr>
        <w:t>i:</w:t>
      </w:r>
      <w:r w:rsidR="00884245">
        <w:rPr>
          <w:rFonts w:ascii="Arial" w:hAnsi="Arial" w:cs="Arial"/>
          <w:sz w:val="20"/>
          <w:szCs w:val="20"/>
        </w:rPr>
        <w:t xml:space="preserve">                                              </w:t>
      </w:r>
      <w:r w:rsidRPr="00E14498">
        <w:rPr>
          <w:rFonts w:ascii="Arial" w:hAnsi="Arial" w:cs="Arial"/>
          <w:sz w:val="20"/>
          <w:szCs w:val="20"/>
        </w:rPr>
        <w:t>Fax:</w:t>
      </w:r>
    </w:p>
    <w:p w14:paraId="4F5C8F4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Th</w:t>
      </w:r>
      <w:r w:rsidRPr="00E14498">
        <w:rPr>
          <w:rFonts w:ascii="Arial" w:hAnsi="Arial" w:cs="Arial"/>
          <w:sz w:val="20"/>
          <w:szCs w:val="20"/>
        </w:rPr>
        <w:t>ờ</w:t>
      </w:r>
      <w:r w:rsidRPr="00E14498">
        <w:rPr>
          <w:rFonts w:ascii="Arial" w:hAnsi="Arial" w:cs="Arial"/>
          <w:sz w:val="20"/>
          <w:szCs w:val="20"/>
        </w:rPr>
        <w:t>i gian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(n</w:t>
      </w:r>
      <w:r w:rsidRPr="00E14498">
        <w:rPr>
          <w:rFonts w:ascii="Arial" w:hAnsi="Arial" w:cs="Arial"/>
          <w:sz w:val="20"/>
          <w:szCs w:val="20"/>
        </w:rPr>
        <w:t>ế</w:t>
      </w:r>
      <w:r w:rsidRPr="00E14498">
        <w:rPr>
          <w:rFonts w:ascii="Arial" w:hAnsi="Arial" w:cs="Arial"/>
          <w:sz w:val="20"/>
          <w:szCs w:val="20"/>
        </w:rPr>
        <w:t>u có):</w:t>
      </w:r>
    </w:p>
    <w:p w14:paraId="2CF1FBD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IX.</w:t>
      </w:r>
      <w:r w:rsidRPr="00E14498">
        <w:rPr>
          <w:rFonts w:ascii="Arial" w:hAnsi="Arial" w:cs="Arial"/>
          <w:sz w:val="20"/>
          <w:szCs w:val="20"/>
        </w:rPr>
        <w:t xml:space="preserve"> </w:t>
      </w:r>
      <w:r w:rsidRPr="00E14498">
        <w:rPr>
          <w:rFonts w:ascii="Arial" w:hAnsi="Arial" w:cs="Arial"/>
          <w:b/>
          <w:sz w:val="20"/>
          <w:szCs w:val="20"/>
        </w:rPr>
        <w:t>Đ</w:t>
      </w:r>
      <w:r w:rsidRPr="00E14498">
        <w:rPr>
          <w:rFonts w:ascii="Arial" w:hAnsi="Arial" w:cs="Arial"/>
          <w:b/>
          <w:sz w:val="20"/>
          <w:szCs w:val="20"/>
        </w:rPr>
        <w:t>Ạ</w:t>
      </w:r>
      <w:r w:rsidRPr="00E14498">
        <w:rPr>
          <w:rFonts w:ascii="Arial" w:hAnsi="Arial" w:cs="Arial"/>
          <w:b/>
          <w:sz w:val="20"/>
          <w:szCs w:val="20"/>
        </w:rPr>
        <w:t>I LÝ PHÂN PH</w:t>
      </w:r>
      <w:r w:rsidRPr="00E14498">
        <w:rPr>
          <w:rFonts w:ascii="Arial" w:hAnsi="Arial" w:cs="Arial"/>
          <w:b/>
          <w:sz w:val="20"/>
          <w:szCs w:val="20"/>
        </w:rPr>
        <w:t>Ố</w:t>
      </w:r>
      <w:r w:rsidRPr="00E14498">
        <w:rPr>
          <w:rFonts w:ascii="Arial" w:hAnsi="Arial" w:cs="Arial"/>
          <w:b/>
          <w:sz w:val="20"/>
          <w:szCs w:val="20"/>
        </w:rPr>
        <w:t>I CH</w:t>
      </w:r>
      <w:r w:rsidRPr="00E14498">
        <w:rPr>
          <w:rFonts w:ascii="Arial" w:hAnsi="Arial" w:cs="Arial"/>
          <w:b/>
          <w:sz w:val="20"/>
          <w:szCs w:val="20"/>
        </w:rPr>
        <w:t>Ứ</w:t>
      </w:r>
      <w:r w:rsidRPr="00E14498">
        <w:rPr>
          <w:rFonts w:ascii="Arial" w:hAnsi="Arial" w:cs="Arial"/>
          <w:b/>
          <w:sz w:val="20"/>
          <w:szCs w:val="20"/>
        </w:rPr>
        <w:t>NG CH</w:t>
      </w:r>
      <w:r w:rsidRPr="00E14498">
        <w:rPr>
          <w:rFonts w:ascii="Arial" w:hAnsi="Arial" w:cs="Arial"/>
          <w:b/>
          <w:sz w:val="20"/>
          <w:szCs w:val="20"/>
        </w:rPr>
        <w:t>Ỉ</w:t>
      </w:r>
      <w:r w:rsidRPr="00E14498">
        <w:rPr>
          <w:rFonts w:ascii="Arial" w:hAnsi="Arial" w:cs="Arial"/>
          <w:b/>
          <w:sz w:val="20"/>
          <w:szCs w:val="20"/>
        </w:rPr>
        <w:t xml:space="preserve"> QU</w:t>
      </w:r>
      <w:r w:rsidRPr="00E14498">
        <w:rPr>
          <w:rFonts w:ascii="Arial" w:hAnsi="Arial" w:cs="Arial"/>
          <w:b/>
          <w:sz w:val="20"/>
          <w:szCs w:val="20"/>
        </w:rPr>
        <w:t>Ỹ</w:t>
      </w:r>
    </w:p>
    <w:p w14:paraId="5A57983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Danh sách các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c l</w:t>
      </w:r>
      <w:r w:rsidRPr="00E14498">
        <w:rPr>
          <w:rFonts w:ascii="Arial" w:hAnsi="Arial" w:cs="Arial"/>
          <w:sz w:val="20"/>
          <w:szCs w:val="20"/>
        </w:rPr>
        <w:t>ự</w:t>
      </w:r>
      <w:r w:rsidRPr="00E14498">
        <w:rPr>
          <w:rFonts w:ascii="Arial" w:hAnsi="Arial" w:cs="Arial"/>
          <w:sz w:val="20"/>
          <w:szCs w:val="20"/>
        </w:rPr>
        <w:t>a ch</w:t>
      </w:r>
      <w:r w:rsidRPr="00E14498">
        <w:rPr>
          <w:rFonts w:ascii="Arial" w:hAnsi="Arial" w:cs="Arial"/>
          <w:sz w:val="20"/>
          <w:szCs w:val="20"/>
        </w:rPr>
        <w:t>ọ</w:t>
      </w:r>
      <w:r w:rsidRPr="00E14498">
        <w:rPr>
          <w:rFonts w:ascii="Arial" w:hAnsi="Arial" w:cs="Arial"/>
          <w:sz w:val="20"/>
          <w:szCs w:val="20"/>
        </w:rPr>
        <w:t>n bao g</w:t>
      </w:r>
      <w:r w:rsidRPr="00E14498">
        <w:rPr>
          <w:rFonts w:ascii="Arial" w:hAnsi="Arial" w:cs="Arial"/>
          <w:sz w:val="20"/>
          <w:szCs w:val="20"/>
        </w:rPr>
        <w:t>ồ</w:t>
      </w:r>
      <w:r w:rsidRPr="00E14498">
        <w:rPr>
          <w:rFonts w:ascii="Arial" w:hAnsi="Arial" w:cs="Arial"/>
          <w:sz w:val="20"/>
          <w:szCs w:val="20"/>
        </w:rPr>
        <w:t>m:</w:t>
      </w:r>
    </w:p>
    <w:p w14:paraId="6D781EE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Tên:</w:t>
      </w:r>
    </w:p>
    <w:p w14:paraId="3447178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w:t>
      </w:r>
      <w:r w:rsidRPr="00E14498">
        <w:rPr>
          <w:rFonts w:ascii="Arial" w:hAnsi="Arial" w:cs="Arial"/>
          <w:sz w:val="20"/>
          <w:szCs w:val="20"/>
        </w:rPr>
        <w:t>ị</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xml:space="preserve"> tr</w:t>
      </w:r>
      <w:r w:rsidRPr="00E14498">
        <w:rPr>
          <w:rFonts w:ascii="Arial" w:hAnsi="Arial" w:cs="Arial"/>
          <w:sz w:val="20"/>
          <w:szCs w:val="20"/>
        </w:rPr>
        <w:t>ụ</w:t>
      </w:r>
      <w:r w:rsidRPr="00E14498">
        <w:rPr>
          <w:rFonts w:ascii="Arial" w:hAnsi="Arial" w:cs="Arial"/>
          <w:sz w:val="20"/>
          <w:szCs w:val="20"/>
        </w:rPr>
        <w:t xml:space="preserve"> s</w:t>
      </w:r>
      <w:r w:rsidRPr="00E14498">
        <w:rPr>
          <w:rFonts w:ascii="Arial" w:hAnsi="Arial" w:cs="Arial"/>
          <w:sz w:val="20"/>
          <w:szCs w:val="20"/>
        </w:rPr>
        <w:t>ở</w:t>
      </w:r>
      <w:r w:rsidRPr="00E14498">
        <w:rPr>
          <w:rFonts w:ascii="Arial" w:hAnsi="Arial" w:cs="Arial"/>
          <w:sz w:val="20"/>
          <w:szCs w:val="20"/>
        </w:rPr>
        <w:t xml:space="preserve"> chính:</w:t>
      </w:r>
    </w:p>
    <w:p w14:paraId="265D8CB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lastRenderedPageBreak/>
        <w:t>S</w:t>
      </w:r>
      <w:r w:rsidRPr="00E14498">
        <w:rPr>
          <w:rFonts w:ascii="Arial" w:hAnsi="Arial" w:cs="Arial"/>
          <w:sz w:val="20"/>
          <w:szCs w:val="20"/>
        </w:rPr>
        <w:t>ố</w:t>
      </w:r>
      <w:r w:rsidRPr="00E14498">
        <w:rPr>
          <w:rFonts w:ascii="Arial" w:hAnsi="Arial" w:cs="Arial"/>
          <w:sz w:val="20"/>
          <w:szCs w:val="20"/>
        </w:rPr>
        <w:t xml:space="preserve"> Gi</w:t>
      </w:r>
      <w:r w:rsidRPr="00E14498">
        <w:rPr>
          <w:rFonts w:ascii="Arial" w:hAnsi="Arial" w:cs="Arial"/>
          <w:sz w:val="20"/>
          <w:szCs w:val="20"/>
        </w:rPr>
        <w:t>ấ</w:t>
      </w:r>
      <w:r w:rsidRPr="00E14498">
        <w:rPr>
          <w:rFonts w:ascii="Arial" w:hAnsi="Arial" w:cs="Arial"/>
          <w:sz w:val="20"/>
          <w:szCs w:val="20"/>
        </w:rPr>
        <w:t xml:space="preserve">y </w:t>
      </w:r>
      <w:r w:rsidRPr="00E14498">
        <w:rPr>
          <w:rFonts w:ascii="Arial" w:hAnsi="Arial" w:cs="Arial"/>
          <w:sz w:val="20"/>
          <w:szCs w:val="20"/>
        </w:rPr>
        <w:t>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w:t>
      </w:r>
    </w:p>
    <w:p w14:paraId="6DEB8AE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Các đ</w:t>
      </w:r>
      <w:r w:rsidRPr="00E14498">
        <w:rPr>
          <w:rFonts w:ascii="Arial" w:hAnsi="Arial" w:cs="Arial"/>
          <w:sz w:val="20"/>
          <w:szCs w:val="20"/>
        </w:rPr>
        <w:t>ị</w:t>
      </w:r>
      <w:r w:rsidRPr="00E14498">
        <w:rPr>
          <w:rFonts w:ascii="Arial" w:hAnsi="Arial" w:cs="Arial"/>
          <w:sz w:val="20"/>
          <w:szCs w:val="20"/>
        </w:rPr>
        <w:t>a đi</w:t>
      </w:r>
      <w:r w:rsidRPr="00E14498">
        <w:rPr>
          <w:rFonts w:ascii="Arial" w:hAnsi="Arial" w:cs="Arial"/>
          <w:sz w:val="20"/>
          <w:szCs w:val="20"/>
        </w:rPr>
        <w:t>ể</w:t>
      </w:r>
      <w:r w:rsidRPr="00E14498">
        <w:rPr>
          <w:rFonts w:ascii="Arial" w:hAnsi="Arial" w:cs="Arial"/>
          <w:sz w:val="20"/>
          <w:szCs w:val="20"/>
        </w:rPr>
        <w:t>m phân ph</w:t>
      </w:r>
      <w:r w:rsidRPr="00E14498">
        <w:rPr>
          <w:rFonts w:ascii="Arial" w:hAnsi="Arial" w:cs="Arial"/>
          <w:sz w:val="20"/>
          <w:szCs w:val="20"/>
        </w:rPr>
        <w:t>ố</w:t>
      </w:r>
      <w:r w:rsidRPr="00E14498">
        <w:rPr>
          <w:rFonts w:ascii="Arial" w:hAnsi="Arial" w:cs="Arial"/>
          <w:sz w:val="20"/>
          <w:szCs w:val="20"/>
        </w:rPr>
        <w:t>i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w:t>
      </w:r>
    </w:p>
    <w:p w14:paraId="003C1AD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X.</w:t>
      </w:r>
      <w:r w:rsidRPr="00E14498">
        <w:rPr>
          <w:rFonts w:ascii="Arial" w:hAnsi="Arial" w:cs="Arial"/>
          <w:sz w:val="20"/>
          <w:szCs w:val="20"/>
        </w:rPr>
        <w:t xml:space="preserve"> </w:t>
      </w:r>
      <w:r w:rsidRPr="00E14498">
        <w:rPr>
          <w:rFonts w:ascii="Arial" w:hAnsi="Arial" w:cs="Arial"/>
          <w:b/>
          <w:sz w:val="20"/>
          <w:szCs w:val="20"/>
        </w:rPr>
        <w:t>T</w:t>
      </w:r>
      <w:r w:rsidRPr="00E14498">
        <w:rPr>
          <w:rFonts w:ascii="Arial" w:hAnsi="Arial" w:cs="Arial"/>
          <w:b/>
          <w:sz w:val="20"/>
          <w:szCs w:val="20"/>
        </w:rPr>
        <w:t>Ổ</w:t>
      </w:r>
      <w:r w:rsidRPr="00E14498">
        <w:rPr>
          <w:rFonts w:ascii="Arial" w:hAnsi="Arial" w:cs="Arial"/>
          <w:b/>
          <w:sz w:val="20"/>
          <w:szCs w:val="20"/>
        </w:rPr>
        <w:t xml:space="preserve"> CH</w:t>
      </w:r>
      <w:r w:rsidRPr="00E14498">
        <w:rPr>
          <w:rFonts w:ascii="Arial" w:hAnsi="Arial" w:cs="Arial"/>
          <w:b/>
          <w:sz w:val="20"/>
          <w:szCs w:val="20"/>
        </w:rPr>
        <w:t>Ứ</w:t>
      </w:r>
      <w:r w:rsidRPr="00E14498">
        <w:rPr>
          <w:rFonts w:ascii="Arial" w:hAnsi="Arial" w:cs="Arial"/>
          <w:b/>
          <w:sz w:val="20"/>
          <w:szCs w:val="20"/>
        </w:rPr>
        <w:t>C ĐƯ</w:t>
      </w:r>
      <w:r w:rsidRPr="00E14498">
        <w:rPr>
          <w:rFonts w:ascii="Arial" w:hAnsi="Arial" w:cs="Arial"/>
          <w:b/>
          <w:sz w:val="20"/>
          <w:szCs w:val="20"/>
        </w:rPr>
        <w:t>Ợ</w:t>
      </w:r>
      <w:r w:rsidRPr="00E14498">
        <w:rPr>
          <w:rFonts w:ascii="Arial" w:hAnsi="Arial" w:cs="Arial"/>
          <w:b/>
          <w:sz w:val="20"/>
          <w:szCs w:val="20"/>
        </w:rPr>
        <w:t xml:space="preserve">C </w:t>
      </w:r>
      <w:r w:rsidRPr="00E14498">
        <w:rPr>
          <w:rFonts w:ascii="Arial" w:hAnsi="Arial" w:cs="Arial"/>
          <w:b/>
          <w:sz w:val="20"/>
          <w:szCs w:val="20"/>
        </w:rPr>
        <w:t>Ủ</w:t>
      </w:r>
      <w:r w:rsidRPr="00E14498">
        <w:rPr>
          <w:rFonts w:ascii="Arial" w:hAnsi="Arial" w:cs="Arial"/>
          <w:b/>
          <w:sz w:val="20"/>
          <w:szCs w:val="20"/>
        </w:rPr>
        <w:t>Y QUY</w:t>
      </w:r>
      <w:r w:rsidRPr="00E14498">
        <w:rPr>
          <w:rFonts w:ascii="Arial" w:hAnsi="Arial" w:cs="Arial"/>
          <w:b/>
          <w:sz w:val="20"/>
          <w:szCs w:val="20"/>
        </w:rPr>
        <w:t>Ề</w:t>
      </w:r>
      <w:r w:rsidRPr="00E14498">
        <w:rPr>
          <w:rFonts w:ascii="Arial" w:hAnsi="Arial" w:cs="Arial"/>
          <w:b/>
          <w:sz w:val="20"/>
          <w:szCs w:val="20"/>
        </w:rPr>
        <w:t>N</w:t>
      </w:r>
    </w:p>
    <w:p w14:paraId="1CDE144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w:t>
      </w:r>
      <w:r w:rsidRPr="00E14498">
        <w:rPr>
          <w:rFonts w:ascii="Arial" w:hAnsi="Arial" w:cs="Arial"/>
          <w:sz w:val="20"/>
          <w:szCs w:val="20"/>
        </w:rPr>
        <w:t>ủ</w:t>
      </w:r>
      <w:r w:rsidRPr="00E14498">
        <w:rPr>
          <w:rFonts w:ascii="Arial" w:hAnsi="Arial" w:cs="Arial"/>
          <w:sz w:val="20"/>
          <w:szCs w:val="20"/>
        </w:rPr>
        <w:t>y quy</w:t>
      </w:r>
      <w:r w:rsidRPr="00E14498">
        <w:rPr>
          <w:rFonts w:ascii="Arial" w:hAnsi="Arial" w:cs="Arial"/>
          <w:sz w:val="20"/>
          <w:szCs w:val="20"/>
        </w:rPr>
        <w:t>ề</w:t>
      </w:r>
      <w:r w:rsidRPr="00E14498">
        <w:rPr>
          <w:rFonts w:ascii="Arial" w:hAnsi="Arial" w:cs="Arial"/>
          <w:sz w:val="20"/>
          <w:szCs w:val="20"/>
        </w:rPr>
        <w:t>n bao g</w:t>
      </w:r>
      <w:r w:rsidRPr="00E14498">
        <w:rPr>
          <w:rFonts w:ascii="Arial" w:hAnsi="Arial" w:cs="Arial"/>
          <w:sz w:val="20"/>
          <w:szCs w:val="20"/>
        </w:rPr>
        <w:t>ồ</w:t>
      </w:r>
      <w:r w:rsidRPr="00E14498">
        <w:rPr>
          <w:rFonts w:ascii="Arial" w:hAnsi="Arial" w:cs="Arial"/>
          <w:sz w:val="20"/>
          <w:szCs w:val="20"/>
        </w:rPr>
        <w:t>m: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qu</w:t>
      </w:r>
      <w:r w:rsidRPr="00E14498">
        <w:rPr>
          <w:rFonts w:ascii="Arial" w:hAnsi="Arial" w:cs="Arial"/>
          <w:sz w:val="20"/>
          <w:szCs w:val="20"/>
        </w:rPr>
        <w:t>ả</w:t>
      </w:r>
      <w:r w:rsidRPr="00E14498">
        <w:rPr>
          <w:rFonts w:ascii="Arial" w:hAnsi="Arial" w:cs="Arial"/>
          <w:sz w:val="20"/>
          <w:szCs w:val="20"/>
        </w:rPr>
        <w:t>n tr</w:t>
      </w:r>
      <w:r w:rsidRPr="00E14498">
        <w:rPr>
          <w:rFonts w:ascii="Arial" w:hAnsi="Arial" w:cs="Arial"/>
          <w:sz w:val="20"/>
          <w:szCs w:val="20"/>
        </w:rPr>
        <w:t>ị</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lý chuy</w:t>
      </w:r>
      <w:r w:rsidRPr="00E14498">
        <w:rPr>
          <w:rFonts w:ascii="Arial" w:hAnsi="Arial" w:cs="Arial"/>
          <w:sz w:val="20"/>
          <w:szCs w:val="20"/>
        </w:rPr>
        <w:t>ể</w:t>
      </w:r>
      <w:r w:rsidRPr="00E14498">
        <w:rPr>
          <w:rFonts w:ascii="Arial" w:hAnsi="Arial" w:cs="Arial"/>
          <w:sz w:val="20"/>
          <w:szCs w:val="20"/>
        </w:rPr>
        <w:t>n như</w:t>
      </w:r>
      <w:r w:rsidRPr="00E14498">
        <w:rPr>
          <w:rFonts w:ascii="Arial" w:hAnsi="Arial" w:cs="Arial"/>
          <w:sz w:val="20"/>
          <w:szCs w:val="20"/>
        </w:rPr>
        <w:t>ợ</w:t>
      </w:r>
      <w:r w:rsidRPr="00E14498">
        <w:rPr>
          <w:rFonts w:ascii="Arial" w:hAnsi="Arial" w:cs="Arial"/>
          <w:sz w:val="20"/>
          <w:szCs w:val="20"/>
        </w:rPr>
        <w:t>ng và các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khác theo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w:t>
      </w:r>
    </w:p>
    <w:p w14:paraId="0EBDAD4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Tên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đư</w:t>
      </w:r>
      <w:r w:rsidRPr="00E14498">
        <w:rPr>
          <w:rFonts w:ascii="Arial" w:hAnsi="Arial" w:cs="Arial"/>
          <w:sz w:val="20"/>
          <w:szCs w:val="20"/>
        </w:rPr>
        <w:t>ợ</w:t>
      </w:r>
      <w:r w:rsidRPr="00E14498">
        <w:rPr>
          <w:rFonts w:ascii="Arial" w:hAnsi="Arial" w:cs="Arial"/>
          <w:sz w:val="20"/>
          <w:szCs w:val="20"/>
        </w:rPr>
        <w:t xml:space="preserve">c </w:t>
      </w:r>
      <w:r w:rsidRPr="00E14498">
        <w:rPr>
          <w:rFonts w:ascii="Arial" w:hAnsi="Arial" w:cs="Arial"/>
          <w:sz w:val="20"/>
          <w:szCs w:val="20"/>
        </w:rPr>
        <w:t>ủ</w:t>
      </w:r>
      <w:r w:rsidRPr="00E14498">
        <w:rPr>
          <w:rFonts w:ascii="Arial" w:hAnsi="Arial" w:cs="Arial"/>
          <w:sz w:val="20"/>
          <w:szCs w:val="20"/>
        </w:rPr>
        <w:t>y quy</w:t>
      </w:r>
      <w:r w:rsidRPr="00E14498">
        <w:rPr>
          <w:rFonts w:ascii="Arial" w:hAnsi="Arial" w:cs="Arial"/>
          <w:sz w:val="20"/>
          <w:szCs w:val="20"/>
        </w:rPr>
        <w:t>ề</w:t>
      </w:r>
      <w:r w:rsidRPr="00E14498">
        <w:rPr>
          <w:rFonts w:ascii="Arial" w:hAnsi="Arial" w:cs="Arial"/>
          <w:sz w:val="20"/>
          <w:szCs w:val="20"/>
        </w:rPr>
        <w:t>n:</w:t>
      </w:r>
    </w:p>
    <w:p w14:paraId="1DAD8D2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Đ</w:t>
      </w:r>
      <w:r w:rsidRPr="00E14498">
        <w:rPr>
          <w:rFonts w:ascii="Arial" w:hAnsi="Arial" w:cs="Arial"/>
          <w:sz w:val="20"/>
          <w:szCs w:val="20"/>
        </w:rPr>
        <w:t>ị</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xml:space="preserve"> tr</w:t>
      </w:r>
      <w:r w:rsidRPr="00E14498">
        <w:rPr>
          <w:rFonts w:ascii="Arial" w:hAnsi="Arial" w:cs="Arial"/>
          <w:sz w:val="20"/>
          <w:szCs w:val="20"/>
        </w:rPr>
        <w:t>ụ</w:t>
      </w:r>
      <w:r w:rsidRPr="00E14498">
        <w:rPr>
          <w:rFonts w:ascii="Arial" w:hAnsi="Arial" w:cs="Arial"/>
          <w:sz w:val="20"/>
          <w:szCs w:val="20"/>
        </w:rPr>
        <w:t xml:space="preserve"> s</w:t>
      </w:r>
      <w:r w:rsidRPr="00E14498">
        <w:rPr>
          <w:rFonts w:ascii="Arial" w:hAnsi="Arial" w:cs="Arial"/>
          <w:sz w:val="20"/>
          <w:szCs w:val="20"/>
        </w:rPr>
        <w:t>ở</w:t>
      </w:r>
      <w:r w:rsidRPr="00E14498">
        <w:rPr>
          <w:rFonts w:ascii="Arial" w:hAnsi="Arial" w:cs="Arial"/>
          <w:sz w:val="20"/>
          <w:szCs w:val="20"/>
        </w:rPr>
        <w:t xml:space="preserve"> chính:</w:t>
      </w:r>
    </w:p>
    <w:p w14:paraId="260DF86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S</w:t>
      </w:r>
      <w:r w:rsidRPr="00E14498">
        <w:rPr>
          <w:rFonts w:ascii="Arial" w:hAnsi="Arial" w:cs="Arial"/>
          <w:sz w:val="20"/>
          <w:szCs w:val="20"/>
        </w:rPr>
        <w:t>ố</w:t>
      </w:r>
      <w:r w:rsidRPr="00E14498">
        <w:rPr>
          <w:rFonts w:ascii="Arial" w:hAnsi="Arial" w:cs="Arial"/>
          <w:sz w:val="20"/>
          <w:szCs w:val="20"/>
        </w:rPr>
        <w:t xml:space="preserve"> Gi</w:t>
      </w:r>
      <w:r w:rsidRPr="00E14498">
        <w:rPr>
          <w:rFonts w:ascii="Arial" w:hAnsi="Arial" w:cs="Arial"/>
          <w:sz w:val="20"/>
          <w:szCs w:val="20"/>
        </w:rPr>
        <w:t>ấ</w:t>
      </w:r>
      <w:r w:rsidRPr="00E14498">
        <w:rPr>
          <w:rFonts w:ascii="Arial" w:hAnsi="Arial" w:cs="Arial"/>
          <w:sz w:val="20"/>
          <w:szCs w:val="20"/>
        </w:rPr>
        <w:t>y phép thành l</w:t>
      </w:r>
      <w:r w:rsidRPr="00E14498">
        <w:rPr>
          <w:rFonts w:ascii="Arial" w:hAnsi="Arial" w:cs="Arial"/>
          <w:sz w:val="20"/>
          <w:szCs w:val="20"/>
        </w:rPr>
        <w:t>ậ</w:t>
      </w:r>
      <w:r w:rsidRPr="00E14498">
        <w:rPr>
          <w:rFonts w:ascii="Arial" w:hAnsi="Arial" w:cs="Arial"/>
          <w:sz w:val="20"/>
          <w:szCs w:val="20"/>
        </w:rPr>
        <w:t>p và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ho</w:t>
      </w:r>
      <w:r w:rsidRPr="00E14498">
        <w:rPr>
          <w:rFonts w:ascii="Arial" w:hAnsi="Arial" w:cs="Arial"/>
          <w:sz w:val="20"/>
          <w:szCs w:val="20"/>
        </w:rPr>
        <w:t>ặ</w:t>
      </w:r>
      <w:r w:rsidRPr="00E14498">
        <w:rPr>
          <w:rFonts w:ascii="Arial" w:hAnsi="Arial" w:cs="Arial"/>
          <w:sz w:val="20"/>
          <w:szCs w:val="20"/>
        </w:rPr>
        <w:t>c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doanh nghi</w:t>
      </w:r>
      <w:r w:rsidRPr="00E14498">
        <w:rPr>
          <w:rFonts w:ascii="Arial" w:hAnsi="Arial" w:cs="Arial"/>
          <w:sz w:val="20"/>
          <w:szCs w:val="20"/>
        </w:rPr>
        <w:t>ệ</w:t>
      </w:r>
      <w:r w:rsidRPr="00E14498">
        <w:rPr>
          <w:rFonts w:ascii="Arial" w:hAnsi="Arial" w:cs="Arial"/>
          <w:sz w:val="20"/>
          <w:szCs w:val="20"/>
        </w:rPr>
        <w:t>p:</w:t>
      </w:r>
    </w:p>
    <w:p w14:paraId="00FE4C7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Th</w:t>
      </w:r>
      <w:r w:rsidRPr="00E14498">
        <w:rPr>
          <w:rFonts w:ascii="Arial" w:hAnsi="Arial" w:cs="Arial"/>
          <w:sz w:val="20"/>
          <w:szCs w:val="20"/>
        </w:rPr>
        <w:t>ờ</w:t>
      </w:r>
      <w:r w:rsidRPr="00E14498">
        <w:rPr>
          <w:rFonts w:ascii="Arial" w:hAnsi="Arial" w:cs="Arial"/>
          <w:sz w:val="20"/>
          <w:szCs w:val="20"/>
        </w:rPr>
        <w:t>i gian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w:t>
      </w:r>
    </w:p>
    <w:p w14:paraId="36C8906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Lĩnh v</w:t>
      </w:r>
      <w:r w:rsidRPr="00E14498">
        <w:rPr>
          <w:rFonts w:ascii="Arial" w:hAnsi="Arial" w:cs="Arial"/>
          <w:sz w:val="20"/>
          <w:szCs w:val="20"/>
        </w:rPr>
        <w:t>ự</w:t>
      </w:r>
      <w:r w:rsidRPr="00E14498">
        <w:rPr>
          <w:rFonts w:ascii="Arial" w:hAnsi="Arial" w:cs="Arial"/>
          <w:sz w:val="20"/>
          <w:szCs w:val="20"/>
        </w:rPr>
        <w:t>c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chính:</w:t>
      </w:r>
    </w:p>
    <w:p w14:paraId="4757AB9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Ph</w:t>
      </w:r>
      <w:r w:rsidRPr="00E14498">
        <w:rPr>
          <w:rFonts w:ascii="Arial" w:hAnsi="Arial" w:cs="Arial"/>
          <w:sz w:val="20"/>
          <w:szCs w:val="20"/>
        </w:rPr>
        <w:t>ạ</w:t>
      </w:r>
      <w:r w:rsidRPr="00E14498">
        <w:rPr>
          <w:rFonts w:ascii="Arial" w:hAnsi="Arial" w:cs="Arial"/>
          <w:sz w:val="20"/>
          <w:szCs w:val="20"/>
        </w:rPr>
        <w:t>m vi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đư</w:t>
      </w:r>
      <w:r w:rsidRPr="00E14498">
        <w:rPr>
          <w:rFonts w:ascii="Arial" w:hAnsi="Arial" w:cs="Arial"/>
          <w:sz w:val="20"/>
          <w:szCs w:val="20"/>
        </w:rPr>
        <w:t>ợ</w:t>
      </w:r>
      <w:r w:rsidRPr="00E14498">
        <w:rPr>
          <w:rFonts w:ascii="Arial" w:hAnsi="Arial" w:cs="Arial"/>
          <w:sz w:val="20"/>
          <w:szCs w:val="20"/>
        </w:rPr>
        <w:t xml:space="preserve">c </w:t>
      </w:r>
      <w:r w:rsidRPr="00E14498">
        <w:rPr>
          <w:rFonts w:ascii="Arial" w:hAnsi="Arial" w:cs="Arial"/>
          <w:sz w:val="20"/>
          <w:szCs w:val="20"/>
        </w:rPr>
        <w:t>ủ</w:t>
      </w:r>
      <w:r w:rsidRPr="00E14498">
        <w:rPr>
          <w:rFonts w:ascii="Arial" w:hAnsi="Arial" w:cs="Arial"/>
          <w:sz w:val="20"/>
          <w:szCs w:val="20"/>
        </w:rPr>
        <w:t>y quy</w:t>
      </w:r>
      <w:r w:rsidRPr="00E14498">
        <w:rPr>
          <w:rFonts w:ascii="Arial" w:hAnsi="Arial" w:cs="Arial"/>
          <w:sz w:val="20"/>
          <w:szCs w:val="20"/>
        </w:rPr>
        <w:t>ề</w:t>
      </w:r>
      <w:r w:rsidRPr="00E14498">
        <w:rPr>
          <w:rFonts w:ascii="Arial" w:hAnsi="Arial" w:cs="Arial"/>
          <w:sz w:val="20"/>
          <w:szCs w:val="20"/>
        </w:rPr>
        <w:t>n (li</w:t>
      </w:r>
      <w:r w:rsidRPr="00E14498">
        <w:rPr>
          <w:rFonts w:ascii="Arial" w:hAnsi="Arial" w:cs="Arial"/>
          <w:sz w:val="20"/>
          <w:szCs w:val="20"/>
        </w:rPr>
        <w:t>ệ</w:t>
      </w:r>
      <w:r w:rsidRPr="00E14498">
        <w:rPr>
          <w:rFonts w:ascii="Arial" w:hAnsi="Arial" w:cs="Arial"/>
          <w:sz w:val="20"/>
          <w:szCs w:val="20"/>
        </w:rPr>
        <w:t>t kê nh</w:t>
      </w:r>
      <w:r w:rsidRPr="00E14498">
        <w:rPr>
          <w:rFonts w:ascii="Arial" w:hAnsi="Arial" w:cs="Arial"/>
          <w:sz w:val="20"/>
          <w:szCs w:val="20"/>
        </w:rPr>
        <w:t>ữ</w:t>
      </w:r>
      <w:r w:rsidRPr="00E14498">
        <w:rPr>
          <w:rFonts w:ascii="Arial" w:hAnsi="Arial" w:cs="Arial"/>
          <w:sz w:val="20"/>
          <w:szCs w:val="20"/>
        </w:rPr>
        <w:t>ng đi</w:t>
      </w:r>
      <w:r w:rsidRPr="00E14498">
        <w:rPr>
          <w:rFonts w:ascii="Arial" w:hAnsi="Arial" w:cs="Arial"/>
          <w:sz w:val="20"/>
          <w:szCs w:val="20"/>
        </w:rPr>
        <w:t>ề</w:t>
      </w:r>
      <w:r w:rsidRPr="00E14498">
        <w:rPr>
          <w:rFonts w:ascii="Arial" w:hAnsi="Arial" w:cs="Arial"/>
          <w:sz w:val="20"/>
          <w:szCs w:val="20"/>
        </w:rPr>
        <w:t>u kho</w:t>
      </w:r>
      <w:r w:rsidRPr="00E14498">
        <w:rPr>
          <w:rFonts w:ascii="Arial" w:hAnsi="Arial" w:cs="Arial"/>
          <w:sz w:val="20"/>
          <w:szCs w:val="20"/>
        </w:rPr>
        <w:t>ả</w:t>
      </w:r>
      <w:r w:rsidRPr="00E14498">
        <w:rPr>
          <w:rFonts w:ascii="Arial" w:hAnsi="Arial" w:cs="Arial"/>
          <w:sz w:val="20"/>
          <w:szCs w:val="20"/>
        </w:rPr>
        <w:t>n trong h</w:t>
      </w:r>
      <w:r w:rsidRPr="00E14498">
        <w:rPr>
          <w:rFonts w:ascii="Arial" w:hAnsi="Arial" w:cs="Arial"/>
          <w:sz w:val="20"/>
          <w:szCs w:val="20"/>
        </w:rPr>
        <w:t>ợ</w:t>
      </w:r>
      <w:r w:rsidRPr="00E14498">
        <w:rPr>
          <w:rFonts w:ascii="Arial" w:hAnsi="Arial" w:cs="Arial"/>
          <w:sz w:val="20"/>
          <w:szCs w:val="20"/>
        </w:rPr>
        <w:t>p đ</w:t>
      </w:r>
      <w:r w:rsidRPr="00E14498">
        <w:rPr>
          <w:rFonts w:ascii="Arial" w:hAnsi="Arial" w:cs="Arial"/>
          <w:sz w:val="20"/>
          <w:szCs w:val="20"/>
        </w:rPr>
        <w:t>ồ</w:t>
      </w:r>
      <w:r w:rsidRPr="00E14498">
        <w:rPr>
          <w:rFonts w:ascii="Arial" w:hAnsi="Arial" w:cs="Arial"/>
          <w:sz w:val="20"/>
          <w:szCs w:val="20"/>
        </w:rPr>
        <w:t>ng)</w:t>
      </w:r>
    </w:p>
    <w:p w14:paraId="07085ABA" w14:textId="2525E7A5" w:rsidR="00567AEF" w:rsidRPr="00E14498" w:rsidRDefault="00786814" w:rsidP="00884245">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Chi phí</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thanh toán hình th</w:t>
      </w:r>
      <w:r w:rsidRPr="00E14498">
        <w:rPr>
          <w:rFonts w:ascii="Arial" w:hAnsi="Arial" w:cs="Arial"/>
          <w:sz w:val="20"/>
          <w:szCs w:val="20"/>
        </w:rPr>
        <w:t>ứ</w:t>
      </w:r>
      <w:r w:rsidRPr="00E14498">
        <w:rPr>
          <w:rFonts w:ascii="Arial" w:hAnsi="Arial" w:cs="Arial"/>
          <w:sz w:val="20"/>
          <w:szCs w:val="20"/>
        </w:rPr>
        <w:t>c thanh</w:t>
      </w:r>
      <w:r w:rsidR="00884245">
        <w:rPr>
          <w:rFonts w:ascii="Arial" w:hAnsi="Arial" w:cs="Arial"/>
          <w:sz w:val="20"/>
          <w:szCs w:val="20"/>
        </w:rPr>
        <w:t xml:space="preserve"> </w:t>
      </w:r>
      <w:r w:rsidRPr="00E14498">
        <w:rPr>
          <w:rFonts w:ascii="Arial" w:hAnsi="Arial" w:cs="Arial"/>
          <w:sz w:val="20"/>
          <w:szCs w:val="20"/>
        </w:rPr>
        <w:t>toán</w:t>
      </w:r>
    </w:p>
    <w:p w14:paraId="668D4FF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XI.</w:t>
      </w:r>
      <w:r w:rsidRPr="00E14498">
        <w:rPr>
          <w:rFonts w:ascii="Arial" w:hAnsi="Arial" w:cs="Arial"/>
          <w:sz w:val="20"/>
          <w:szCs w:val="20"/>
        </w:rPr>
        <w:t xml:space="preserve"> </w:t>
      </w:r>
      <w:r w:rsidRPr="00E14498">
        <w:rPr>
          <w:rFonts w:ascii="Arial" w:hAnsi="Arial" w:cs="Arial"/>
          <w:b/>
          <w:sz w:val="20"/>
          <w:szCs w:val="20"/>
        </w:rPr>
        <w:t>CÁC THÔNG TIN V</w:t>
      </w:r>
      <w:r w:rsidRPr="00E14498">
        <w:rPr>
          <w:rFonts w:ascii="Arial" w:hAnsi="Arial" w:cs="Arial"/>
          <w:b/>
          <w:sz w:val="20"/>
          <w:szCs w:val="20"/>
        </w:rPr>
        <w:t>Ề</w:t>
      </w:r>
      <w:r w:rsidRPr="00E14498">
        <w:rPr>
          <w:rFonts w:ascii="Arial" w:hAnsi="Arial" w:cs="Arial"/>
          <w:b/>
          <w:sz w:val="20"/>
          <w:szCs w:val="20"/>
        </w:rPr>
        <w:t xml:space="preserve"> QU</w:t>
      </w:r>
      <w:r w:rsidRPr="00E14498">
        <w:rPr>
          <w:rFonts w:ascii="Arial" w:hAnsi="Arial" w:cs="Arial"/>
          <w:b/>
          <w:sz w:val="20"/>
          <w:szCs w:val="20"/>
        </w:rPr>
        <w:t>Ỹ</w:t>
      </w:r>
      <w:r w:rsidRPr="00E14498">
        <w:rPr>
          <w:rFonts w:ascii="Arial" w:hAnsi="Arial" w:cs="Arial"/>
          <w:b/>
          <w:sz w:val="20"/>
          <w:szCs w:val="20"/>
        </w:rPr>
        <w:t xml:space="preserve"> Đ</w:t>
      </w:r>
      <w:r w:rsidRPr="00E14498">
        <w:rPr>
          <w:rFonts w:ascii="Arial" w:hAnsi="Arial" w:cs="Arial"/>
          <w:b/>
          <w:sz w:val="20"/>
          <w:szCs w:val="20"/>
        </w:rPr>
        <w:t>Ầ</w:t>
      </w:r>
      <w:r w:rsidRPr="00E14498">
        <w:rPr>
          <w:rFonts w:ascii="Arial" w:hAnsi="Arial" w:cs="Arial"/>
          <w:b/>
          <w:sz w:val="20"/>
          <w:szCs w:val="20"/>
        </w:rPr>
        <w:t>U TƯ</w:t>
      </w:r>
    </w:p>
    <w:p w14:paraId="56425C2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1.</w:t>
      </w:r>
      <w:r w:rsidRPr="00E14498">
        <w:rPr>
          <w:rFonts w:ascii="Arial" w:hAnsi="Arial" w:cs="Arial"/>
          <w:sz w:val="20"/>
          <w:szCs w:val="20"/>
        </w:rPr>
        <w:t xml:space="preserve"> </w:t>
      </w:r>
      <w:r w:rsidRPr="00E14498">
        <w:rPr>
          <w:rFonts w:ascii="Arial" w:hAnsi="Arial" w:cs="Arial"/>
          <w:b/>
          <w:sz w:val="20"/>
          <w:szCs w:val="20"/>
        </w:rPr>
        <w:t>Thông tin chung v</w:t>
      </w:r>
      <w:r w:rsidRPr="00E14498">
        <w:rPr>
          <w:rFonts w:ascii="Arial" w:hAnsi="Arial" w:cs="Arial"/>
          <w:b/>
          <w:sz w:val="20"/>
          <w:szCs w:val="20"/>
        </w:rPr>
        <w:t>ề</w:t>
      </w:r>
      <w:r w:rsidRPr="00E14498">
        <w:rPr>
          <w:rFonts w:ascii="Arial" w:hAnsi="Arial" w:cs="Arial"/>
          <w:b/>
          <w:sz w:val="20"/>
          <w:szCs w:val="20"/>
        </w:rPr>
        <w:t xml:space="preserve"> Qu</w:t>
      </w:r>
      <w:r w:rsidRPr="00E14498">
        <w:rPr>
          <w:rFonts w:ascii="Arial" w:hAnsi="Arial" w:cs="Arial"/>
          <w:b/>
          <w:sz w:val="20"/>
          <w:szCs w:val="20"/>
        </w:rPr>
        <w:t>ỹ</w:t>
      </w:r>
    </w:p>
    <w:p w14:paraId="4AD6035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1.1 Tên và đ</w:t>
      </w:r>
      <w:r w:rsidRPr="00E14498">
        <w:rPr>
          <w:rFonts w:ascii="Arial" w:hAnsi="Arial" w:cs="Arial"/>
          <w:sz w:val="20"/>
          <w:szCs w:val="20"/>
        </w:rPr>
        <w:t>ị</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xml:space="preserve"> liên h</w:t>
      </w:r>
      <w:r w:rsidRPr="00E14498">
        <w:rPr>
          <w:rFonts w:ascii="Arial" w:hAnsi="Arial" w:cs="Arial"/>
          <w:sz w:val="20"/>
          <w:szCs w:val="20"/>
        </w:rPr>
        <w:t>ệ</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p>
    <w:p w14:paraId="0F4AB27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1.2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chào bán</w:t>
      </w:r>
    </w:p>
    <w:p w14:paraId="3FAC555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1.3 Gi</w:t>
      </w:r>
      <w:r w:rsidRPr="00E14498">
        <w:rPr>
          <w:rFonts w:ascii="Arial" w:hAnsi="Arial" w:cs="Arial"/>
          <w:sz w:val="20"/>
          <w:szCs w:val="20"/>
        </w:rPr>
        <w:t>ấ</w:t>
      </w:r>
      <w:r w:rsidRPr="00E14498">
        <w:rPr>
          <w:rFonts w:ascii="Arial" w:hAnsi="Arial" w:cs="Arial"/>
          <w:sz w:val="20"/>
          <w:szCs w:val="20"/>
        </w:rPr>
        <w:t>y ch</w:t>
      </w:r>
      <w:r w:rsidRPr="00E14498">
        <w:rPr>
          <w:rFonts w:ascii="Arial" w:hAnsi="Arial" w:cs="Arial"/>
          <w:sz w:val="20"/>
          <w:szCs w:val="20"/>
        </w:rPr>
        <w:t>ứ</w:t>
      </w:r>
      <w:r w:rsidRPr="00E14498">
        <w:rPr>
          <w:rFonts w:ascii="Arial" w:hAnsi="Arial" w:cs="Arial"/>
          <w:sz w:val="20"/>
          <w:szCs w:val="20"/>
        </w:rPr>
        <w:t>ng nh</w:t>
      </w:r>
      <w:r w:rsidRPr="00E14498">
        <w:rPr>
          <w:rFonts w:ascii="Arial" w:hAnsi="Arial" w:cs="Arial"/>
          <w:sz w:val="20"/>
          <w:szCs w:val="20"/>
        </w:rPr>
        <w:t>ậ</w:t>
      </w:r>
      <w:r w:rsidRPr="00E14498">
        <w:rPr>
          <w:rFonts w:ascii="Arial" w:hAnsi="Arial" w:cs="Arial"/>
          <w:sz w:val="20"/>
          <w:szCs w:val="20"/>
        </w:rPr>
        <w:t>n đăng ký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p>
    <w:p w14:paraId="5153D97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1.4 Tính ch</w:t>
      </w:r>
      <w:r w:rsidRPr="00E14498">
        <w:rPr>
          <w:rFonts w:ascii="Arial" w:hAnsi="Arial" w:cs="Arial"/>
          <w:sz w:val="20"/>
          <w:szCs w:val="20"/>
        </w:rPr>
        <w:t>ấ</w:t>
      </w:r>
      <w:r w:rsidRPr="00E14498">
        <w:rPr>
          <w:rFonts w:ascii="Arial" w:hAnsi="Arial" w:cs="Arial"/>
          <w:sz w:val="20"/>
          <w:szCs w:val="20"/>
        </w:rPr>
        <w:t>t và th</w:t>
      </w:r>
      <w:r w:rsidRPr="00E14498">
        <w:rPr>
          <w:rFonts w:ascii="Arial" w:hAnsi="Arial" w:cs="Arial"/>
          <w:sz w:val="20"/>
          <w:szCs w:val="20"/>
        </w:rPr>
        <w:t>ờ</w:t>
      </w:r>
      <w:r w:rsidRPr="00E14498">
        <w:rPr>
          <w:rFonts w:ascii="Arial" w:hAnsi="Arial" w:cs="Arial"/>
          <w:sz w:val="20"/>
          <w:szCs w:val="20"/>
        </w:rPr>
        <w:t>i gian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(n</w:t>
      </w:r>
      <w:r w:rsidRPr="00E14498">
        <w:rPr>
          <w:rFonts w:ascii="Arial" w:hAnsi="Arial" w:cs="Arial"/>
          <w:sz w:val="20"/>
          <w:szCs w:val="20"/>
        </w:rPr>
        <w:t>ế</w:t>
      </w:r>
      <w:r w:rsidRPr="00E14498">
        <w:rPr>
          <w:rFonts w:ascii="Arial" w:hAnsi="Arial" w:cs="Arial"/>
          <w:sz w:val="20"/>
          <w:szCs w:val="20"/>
        </w:rPr>
        <w:t xml:space="preserve">u </w:t>
      </w:r>
      <w:r w:rsidRPr="00E14498">
        <w:rPr>
          <w:rFonts w:ascii="Arial" w:hAnsi="Arial" w:cs="Arial"/>
          <w:sz w:val="20"/>
          <w:szCs w:val="20"/>
        </w:rPr>
        <w:t>có)</w:t>
      </w:r>
    </w:p>
    <w:p w14:paraId="18CA1CF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2.</w:t>
      </w:r>
      <w:r w:rsidRPr="00E14498">
        <w:rPr>
          <w:rFonts w:ascii="Arial" w:hAnsi="Arial" w:cs="Arial"/>
          <w:sz w:val="20"/>
          <w:szCs w:val="20"/>
        </w:rPr>
        <w:t xml:space="preserve"> </w:t>
      </w:r>
      <w:r w:rsidRPr="00E14498">
        <w:rPr>
          <w:rFonts w:ascii="Arial" w:hAnsi="Arial" w:cs="Arial"/>
          <w:b/>
          <w:sz w:val="20"/>
          <w:szCs w:val="20"/>
        </w:rPr>
        <w:t>Đi</w:t>
      </w:r>
      <w:r w:rsidRPr="00E14498">
        <w:rPr>
          <w:rFonts w:ascii="Arial" w:hAnsi="Arial" w:cs="Arial"/>
          <w:b/>
          <w:sz w:val="20"/>
          <w:szCs w:val="20"/>
        </w:rPr>
        <w:t>ề</w:t>
      </w:r>
      <w:r w:rsidRPr="00E14498">
        <w:rPr>
          <w:rFonts w:ascii="Arial" w:hAnsi="Arial" w:cs="Arial"/>
          <w:b/>
          <w:sz w:val="20"/>
          <w:szCs w:val="20"/>
        </w:rPr>
        <w:t>u l</w:t>
      </w:r>
      <w:r w:rsidRPr="00E14498">
        <w:rPr>
          <w:rFonts w:ascii="Arial" w:hAnsi="Arial" w:cs="Arial"/>
          <w:b/>
          <w:sz w:val="20"/>
          <w:szCs w:val="20"/>
        </w:rPr>
        <w:t>ệ</w:t>
      </w:r>
      <w:r w:rsidRPr="00E14498">
        <w:rPr>
          <w:rFonts w:ascii="Arial" w:hAnsi="Arial" w:cs="Arial"/>
          <w:b/>
          <w:sz w:val="20"/>
          <w:szCs w:val="20"/>
        </w:rPr>
        <w:t xml:space="preserve"> Qu</w:t>
      </w:r>
      <w:r w:rsidRPr="00E14498">
        <w:rPr>
          <w:rFonts w:ascii="Arial" w:hAnsi="Arial" w:cs="Arial"/>
          <w:b/>
          <w:sz w:val="20"/>
          <w:szCs w:val="20"/>
        </w:rPr>
        <w:t>ỹ</w:t>
      </w:r>
      <w:r w:rsidRPr="00E14498">
        <w:rPr>
          <w:rFonts w:ascii="Arial" w:hAnsi="Arial" w:cs="Arial"/>
          <w:b/>
          <w:sz w:val="20"/>
          <w:szCs w:val="20"/>
        </w:rPr>
        <w:t xml:space="preserve"> trong đ</w:t>
      </w:r>
      <w:r w:rsidRPr="00E14498">
        <w:rPr>
          <w:rFonts w:ascii="Arial" w:hAnsi="Arial" w:cs="Arial"/>
          <w:b/>
          <w:sz w:val="20"/>
          <w:szCs w:val="20"/>
        </w:rPr>
        <w:t>ợ</w:t>
      </w:r>
      <w:r w:rsidRPr="00E14498">
        <w:rPr>
          <w:rFonts w:ascii="Arial" w:hAnsi="Arial" w:cs="Arial"/>
          <w:b/>
          <w:sz w:val="20"/>
          <w:szCs w:val="20"/>
        </w:rPr>
        <w:t>t phát hành l</w:t>
      </w:r>
      <w:r w:rsidRPr="00E14498">
        <w:rPr>
          <w:rFonts w:ascii="Arial" w:hAnsi="Arial" w:cs="Arial"/>
          <w:b/>
          <w:sz w:val="20"/>
          <w:szCs w:val="20"/>
        </w:rPr>
        <w:t>ầ</w:t>
      </w:r>
      <w:r w:rsidRPr="00E14498">
        <w:rPr>
          <w:rFonts w:ascii="Arial" w:hAnsi="Arial" w:cs="Arial"/>
          <w:b/>
          <w:sz w:val="20"/>
          <w:szCs w:val="20"/>
        </w:rPr>
        <w:t>n đ</w:t>
      </w:r>
      <w:r w:rsidRPr="00E14498">
        <w:rPr>
          <w:rFonts w:ascii="Arial" w:hAnsi="Arial" w:cs="Arial"/>
          <w:b/>
          <w:sz w:val="20"/>
          <w:szCs w:val="20"/>
        </w:rPr>
        <w:t>ầ</w:t>
      </w:r>
      <w:r w:rsidRPr="00E14498">
        <w:rPr>
          <w:rFonts w:ascii="Arial" w:hAnsi="Arial" w:cs="Arial"/>
          <w:b/>
          <w:sz w:val="20"/>
          <w:szCs w:val="20"/>
        </w:rPr>
        <w:t>u và Đi</w:t>
      </w:r>
      <w:r w:rsidRPr="00E14498">
        <w:rPr>
          <w:rFonts w:ascii="Arial" w:hAnsi="Arial" w:cs="Arial"/>
          <w:b/>
          <w:sz w:val="20"/>
          <w:szCs w:val="20"/>
        </w:rPr>
        <w:t>ề</w:t>
      </w:r>
      <w:r w:rsidRPr="00E14498">
        <w:rPr>
          <w:rFonts w:ascii="Arial" w:hAnsi="Arial" w:cs="Arial"/>
          <w:b/>
          <w:sz w:val="20"/>
          <w:szCs w:val="20"/>
        </w:rPr>
        <w:t>u l</w:t>
      </w:r>
      <w:r w:rsidRPr="00E14498">
        <w:rPr>
          <w:rFonts w:ascii="Arial" w:hAnsi="Arial" w:cs="Arial"/>
          <w:b/>
          <w:sz w:val="20"/>
          <w:szCs w:val="20"/>
        </w:rPr>
        <w:t>ệ</w:t>
      </w:r>
      <w:r w:rsidRPr="00E14498">
        <w:rPr>
          <w:rFonts w:ascii="Arial" w:hAnsi="Arial" w:cs="Arial"/>
          <w:b/>
          <w:sz w:val="20"/>
          <w:szCs w:val="20"/>
        </w:rPr>
        <w:t xml:space="preserve"> Qu</w:t>
      </w:r>
      <w:r w:rsidRPr="00E14498">
        <w:rPr>
          <w:rFonts w:ascii="Arial" w:hAnsi="Arial" w:cs="Arial"/>
          <w:b/>
          <w:sz w:val="20"/>
          <w:szCs w:val="20"/>
        </w:rPr>
        <w:t>ỹ</w:t>
      </w:r>
      <w:r w:rsidRPr="00E14498">
        <w:rPr>
          <w:rFonts w:ascii="Arial" w:hAnsi="Arial" w:cs="Arial"/>
          <w:b/>
          <w:sz w:val="20"/>
          <w:szCs w:val="20"/>
        </w:rPr>
        <w:t xml:space="preserve"> c</w:t>
      </w:r>
      <w:r w:rsidRPr="00E14498">
        <w:rPr>
          <w:rFonts w:ascii="Arial" w:hAnsi="Arial" w:cs="Arial"/>
          <w:b/>
          <w:sz w:val="20"/>
          <w:szCs w:val="20"/>
        </w:rPr>
        <w:t>ậ</w:t>
      </w:r>
      <w:r w:rsidRPr="00E14498">
        <w:rPr>
          <w:rFonts w:ascii="Arial" w:hAnsi="Arial" w:cs="Arial"/>
          <w:b/>
          <w:sz w:val="20"/>
          <w:szCs w:val="20"/>
        </w:rPr>
        <w:t>p nh</w:t>
      </w:r>
      <w:r w:rsidRPr="00E14498">
        <w:rPr>
          <w:rFonts w:ascii="Arial" w:hAnsi="Arial" w:cs="Arial"/>
          <w:b/>
          <w:sz w:val="20"/>
          <w:szCs w:val="20"/>
        </w:rPr>
        <w:t>ậ</w:t>
      </w:r>
      <w:r w:rsidRPr="00E14498">
        <w:rPr>
          <w:rFonts w:ascii="Arial" w:hAnsi="Arial" w:cs="Arial"/>
          <w:b/>
          <w:sz w:val="20"/>
          <w:szCs w:val="20"/>
        </w:rPr>
        <w:t>t trong các l</w:t>
      </w:r>
      <w:r w:rsidRPr="00E14498">
        <w:rPr>
          <w:rFonts w:ascii="Arial" w:hAnsi="Arial" w:cs="Arial"/>
          <w:b/>
          <w:sz w:val="20"/>
          <w:szCs w:val="20"/>
        </w:rPr>
        <w:t>ầ</w:t>
      </w:r>
      <w:r w:rsidRPr="00E14498">
        <w:rPr>
          <w:rFonts w:ascii="Arial" w:hAnsi="Arial" w:cs="Arial"/>
          <w:b/>
          <w:sz w:val="20"/>
          <w:szCs w:val="20"/>
        </w:rPr>
        <w:t>n công b</w:t>
      </w:r>
      <w:r w:rsidRPr="00E14498">
        <w:rPr>
          <w:rFonts w:ascii="Arial" w:hAnsi="Arial" w:cs="Arial"/>
          <w:b/>
          <w:sz w:val="20"/>
          <w:szCs w:val="20"/>
        </w:rPr>
        <w:t>ố</w:t>
      </w:r>
      <w:r w:rsidRPr="00E14498">
        <w:rPr>
          <w:rFonts w:ascii="Arial" w:hAnsi="Arial" w:cs="Arial"/>
          <w:b/>
          <w:sz w:val="20"/>
          <w:szCs w:val="20"/>
        </w:rPr>
        <w:t xml:space="preserve"> B</w:t>
      </w:r>
      <w:r w:rsidRPr="00E14498">
        <w:rPr>
          <w:rFonts w:ascii="Arial" w:hAnsi="Arial" w:cs="Arial"/>
          <w:b/>
          <w:sz w:val="20"/>
          <w:szCs w:val="20"/>
        </w:rPr>
        <w:t>ả</w:t>
      </w:r>
      <w:r w:rsidRPr="00E14498">
        <w:rPr>
          <w:rFonts w:ascii="Arial" w:hAnsi="Arial" w:cs="Arial"/>
          <w:b/>
          <w:sz w:val="20"/>
          <w:szCs w:val="20"/>
        </w:rPr>
        <w:t>n cáo b</w:t>
      </w:r>
      <w:r w:rsidRPr="00E14498">
        <w:rPr>
          <w:rFonts w:ascii="Arial" w:hAnsi="Arial" w:cs="Arial"/>
          <w:b/>
          <w:sz w:val="20"/>
          <w:szCs w:val="20"/>
        </w:rPr>
        <w:t>ạ</w:t>
      </w:r>
      <w:r w:rsidRPr="00E14498">
        <w:rPr>
          <w:rFonts w:ascii="Arial" w:hAnsi="Arial" w:cs="Arial"/>
          <w:b/>
          <w:sz w:val="20"/>
          <w:szCs w:val="20"/>
        </w:rPr>
        <w:t>ch ti</w:t>
      </w:r>
      <w:r w:rsidRPr="00E14498">
        <w:rPr>
          <w:rFonts w:ascii="Arial" w:hAnsi="Arial" w:cs="Arial"/>
          <w:b/>
          <w:sz w:val="20"/>
          <w:szCs w:val="20"/>
        </w:rPr>
        <w:t>ế</w:t>
      </w:r>
      <w:r w:rsidRPr="00E14498">
        <w:rPr>
          <w:rFonts w:ascii="Arial" w:hAnsi="Arial" w:cs="Arial"/>
          <w:b/>
          <w:sz w:val="20"/>
          <w:szCs w:val="20"/>
        </w:rPr>
        <w:t>p theo (n</w:t>
      </w:r>
      <w:r w:rsidRPr="00E14498">
        <w:rPr>
          <w:rFonts w:ascii="Arial" w:hAnsi="Arial" w:cs="Arial"/>
          <w:b/>
          <w:sz w:val="20"/>
          <w:szCs w:val="20"/>
        </w:rPr>
        <w:t>ế</w:t>
      </w:r>
      <w:r w:rsidRPr="00E14498">
        <w:rPr>
          <w:rFonts w:ascii="Arial" w:hAnsi="Arial" w:cs="Arial"/>
          <w:b/>
          <w:sz w:val="20"/>
          <w:szCs w:val="20"/>
        </w:rPr>
        <w:t>u thay đ</w:t>
      </w:r>
      <w:r w:rsidRPr="00E14498">
        <w:rPr>
          <w:rFonts w:ascii="Arial" w:hAnsi="Arial" w:cs="Arial"/>
          <w:b/>
          <w:sz w:val="20"/>
          <w:szCs w:val="20"/>
        </w:rPr>
        <w:t>ổ</w:t>
      </w:r>
      <w:r w:rsidRPr="00E14498">
        <w:rPr>
          <w:rFonts w:ascii="Arial" w:hAnsi="Arial" w:cs="Arial"/>
          <w:b/>
          <w:sz w:val="20"/>
          <w:szCs w:val="20"/>
        </w:rPr>
        <w:t>i)</w:t>
      </w:r>
    </w:p>
    <w:p w14:paraId="1CC62A2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Tóm t</w:t>
      </w:r>
      <w:r w:rsidRPr="00E14498">
        <w:rPr>
          <w:rFonts w:ascii="Arial" w:hAnsi="Arial" w:cs="Arial"/>
          <w:sz w:val="20"/>
          <w:szCs w:val="20"/>
        </w:rPr>
        <w:t>ắ</w:t>
      </w:r>
      <w:r w:rsidRPr="00E14498">
        <w:rPr>
          <w:rFonts w:ascii="Arial" w:hAnsi="Arial" w:cs="Arial"/>
          <w:sz w:val="20"/>
          <w:szCs w:val="20"/>
        </w:rPr>
        <w:t>t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w:t>
      </w:r>
      <w:r w:rsidRPr="00E14498">
        <w:rPr>
          <w:rFonts w:ascii="Arial" w:hAnsi="Arial" w:cs="Arial"/>
          <w:sz w:val="20"/>
          <w:szCs w:val="20"/>
        </w:rPr>
        <w:t>ớ</w:t>
      </w:r>
      <w:r w:rsidRPr="00E14498">
        <w:rPr>
          <w:rFonts w:ascii="Arial" w:hAnsi="Arial" w:cs="Arial"/>
          <w:sz w:val="20"/>
          <w:szCs w:val="20"/>
        </w:rPr>
        <w:t>i các thông tin chính sau đây:</w:t>
      </w:r>
    </w:p>
    <w:p w14:paraId="794C5F7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2.1 Các đi</w:t>
      </w:r>
      <w:r w:rsidRPr="00E14498">
        <w:rPr>
          <w:rFonts w:ascii="Arial" w:hAnsi="Arial" w:cs="Arial"/>
          <w:sz w:val="20"/>
          <w:szCs w:val="20"/>
        </w:rPr>
        <w:t>ề</w:t>
      </w:r>
      <w:r w:rsidRPr="00E14498">
        <w:rPr>
          <w:rFonts w:ascii="Arial" w:hAnsi="Arial" w:cs="Arial"/>
          <w:sz w:val="20"/>
          <w:szCs w:val="20"/>
        </w:rPr>
        <w:t>u kho</w:t>
      </w:r>
      <w:r w:rsidRPr="00E14498">
        <w:rPr>
          <w:rFonts w:ascii="Arial" w:hAnsi="Arial" w:cs="Arial"/>
          <w:sz w:val="20"/>
          <w:szCs w:val="20"/>
        </w:rPr>
        <w:t>ả</w:t>
      </w:r>
      <w:r w:rsidRPr="00E14498">
        <w:rPr>
          <w:rFonts w:ascii="Arial" w:hAnsi="Arial" w:cs="Arial"/>
          <w:sz w:val="20"/>
          <w:szCs w:val="20"/>
        </w:rPr>
        <w:t>n chung</w:t>
      </w:r>
    </w:p>
    <w:p w14:paraId="01F6C8F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2.2 Các quy đ</w:t>
      </w:r>
      <w:r w:rsidRPr="00E14498">
        <w:rPr>
          <w:rFonts w:ascii="Arial" w:hAnsi="Arial" w:cs="Arial"/>
          <w:sz w:val="20"/>
          <w:szCs w:val="20"/>
        </w:rPr>
        <w:t>ị</w:t>
      </w:r>
      <w:r w:rsidRPr="00E14498">
        <w:rPr>
          <w:rFonts w:ascii="Arial" w:hAnsi="Arial" w:cs="Arial"/>
          <w:sz w:val="20"/>
          <w:szCs w:val="20"/>
        </w:rPr>
        <w:t>nh v</w:t>
      </w:r>
      <w:r w:rsidRPr="00E14498">
        <w:rPr>
          <w:rFonts w:ascii="Arial" w:hAnsi="Arial" w:cs="Arial"/>
          <w:sz w:val="20"/>
          <w:szCs w:val="20"/>
        </w:rPr>
        <w:t>ề</w:t>
      </w:r>
      <w:r w:rsidRPr="00E14498">
        <w:rPr>
          <w:rFonts w:ascii="Arial" w:hAnsi="Arial" w:cs="Arial"/>
          <w:sz w:val="20"/>
          <w:szCs w:val="20"/>
        </w:rPr>
        <w:t xml:space="preserve"> m</w:t>
      </w:r>
      <w:r w:rsidRPr="00E14498">
        <w:rPr>
          <w:rFonts w:ascii="Arial" w:hAnsi="Arial" w:cs="Arial"/>
          <w:sz w:val="20"/>
          <w:szCs w:val="20"/>
        </w:rPr>
        <w:t>ụ</w:t>
      </w:r>
      <w:r w:rsidRPr="00E14498">
        <w:rPr>
          <w:rFonts w:ascii="Arial" w:hAnsi="Arial" w:cs="Arial"/>
          <w:sz w:val="20"/>
          <w:szCs w:val="20"/>
        </w:rPr>
        <w:t>c tiêu, chính sách và h</w:t>
      </w:r>
      <w:r w:rsidRPr="00E14498">
        <w:rPr>
          <w:rFonts w:ascii="Arial" w:hAnsi="Arial" w:cs="Arial"/>
          <w:sz w:val="20"/>
          <w:szCs w:val="20"/>
        </w:rPr>
        <w:t>ạ</w:t>
      </w:r>
      <w:r w:rsidRPr="00E14498">
        <w:rPr>
          <w:rFonts w:ascii="Arial" w:hAnsi="Arial" w:cs="Arial"/>
          <w:sz w:val="20"/>
          <w:szCs w:val="20"/>
        </w:rPr>
        <w:t>n</w:t>
      </w:r>
      <w:r w:rsidRPr="00E14498">
        <w:rPr>
          <w:rFonts w:ascii="Arial" w:hAnsi="Arial" w:cs="Arial"/>
          <w:sz w:val="20"/>
          <w:szCs w:val="20"/>
        </w:rPr>
        <w:t xml:space="preserve"> ch</w:t>
      </w:r>
      <w:r w:rsidRPr="00E14498">
        <w:rPr>
          <w:rFonts w:ascii="Arial" w:hAnsi="Arial" w:cs="Arial"/>
          <w:sz w:val="20"/>
          <w:szCs w:val="20"/>
        </w:rPr>
        <w:t>ế</w:t>
      </w:r>
    </w:p>
    <w:p w14:paraId="7387C3A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M</w:t>
      </w:r>
      <w:r w:rsidRPr="00E14498">
        <w:rPr>
          <w:rFonts w:ascii="Arial" w:hAnsi="Arial" w:cs="Arial"/>
          <w:sz w:val="20"/>
          <w:szCs w:val="20"/>
        </w:rPr>
        <w:t>ụ</w:t>
      </w:r>
      <w:r w:rsidRPr="00E14498">
        <w:rPr>
          <w:rFonts w:ascii="Arial" w:hAnsi="Arial" w:cs="Arial"/>
          <w:sz w:val="20"/>
          <w:szCs w:val="20"/>
        </w:rPr>
        <w:t>c tiêu đ</w:t>
      </w:r>
      <w:r w:rsidRPr="00E14498">
        <w:rPr>
          <w:rFonts w:ascii="Arial" w:hAnsi="Arial" w:cs="Arial"/>
          <w:sz w:val="20"/>
          <w:szCs w:val="20"/>
        </w:rPr>
        <w:t>ầ</w:t>
      </w:r>
      <w:r w:rsidRPr="00E14498">
        <w:rPr>
          <w:rFonts w:ascii="Arial" w:hAnsi="Arial" w:cs="Arial"/>
          <w:sz w:val="20"/>
          <w:szCs w:val="20"/>
        </w:rPr>
        <w:t>u tư</w:t>
      </w:r>
    </w:p>
    <w:p w14:paraId="3A69D26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Chi</w:t>
      </w:r>
      <w:r w:rsidRPr="00E14498">
        <w:rPr>
          <w:rFonts w:ascii="Arial" w:hAnsi="Arial" w:cs="Arial"/>
          <w:sz w:val="20"/>
          <w:szCs w:val="20"/>
        </w:rPr>
        <w:t>ế</w:t>
      </w:r>
      <w:r w:rsidRPr="00E14498">
        <w:rPr>
          <w:rFonts w:ascii="Arial" w:hAnsi="Arial" w:cs="Arial"/>
          <w:sz w:val="20"/>
          <w:szCs w:val="20"/>
        </w:rPr>
        <w:t>n lư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w:t>
      </w:r>
    </w:p>
    <w:p w14:paraId="08B9D08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Tài s</w:t>
      </w:r>
      <w:r w:rsidRPr="00E14498">
        <w:rPr>
          <w:rFonts w:ascii="Arial" w:hAnsi="Arial" w:cs="Arial"/>
          <w:sz w:val="20"/>
          <w:szCs w:val="20"/>
        </w:rPr>
        <w:t>ả</w:t>
      </w:r>
      <w:r w:rsidRPr="00E14498">
        <w:rPr>
          <w:rFonts w:ascii="Arial" w:hAnsi="Arial" w:cs="Arial"/>
          <w:sz w:val="20"/>
          <w:szCs w:val="20"/>
        </w:rPr>
        <w:t>n đư</w:t>
      </w:r>
      <w:r w:rsidRPr="00E14498">
        <w:rPr>
          <w:rFonts w:ascii="Arial" w:hAnsi="Arial" w:cs="Arial"/>
          <w:sz w:val="20"/>
          <w:szCs w:val="20"/>
        </w:rPr>
        <w:t>ợ</w:t>
      </w:r>
      <w:r w:rsidRPr="00E14498">
        <w:rPr>
          <w:rFonts w:ascii="Arial" w:hAnsi="Arial" w:cs="Arial"/>
          <w:sz w:val="20"/>
          <w:szCs w:val="20"/>
        </w:rPr>
        <w:t>c phép đ</w:t>
      </w:r>
      <w:r w:rsidRPr="00E14498">
        <w:rPr>
          <w:rFonts w:ascii="Arial" w:hAnsi="Arial" w:cs="Arial"/>
          <w:sz w:val="20"/>
          <w:szCs w:val="20"/>
        </w:rPr>
        <w:t>ầ</w:t>
      </w:r>
      <w:r w:rsidRPr="00E14498">
        <w:rPr>
          <w:rFonts w:ascii="Arial" w:hAnsi="Arial" w:cs="Arial"/>
          <w:sz w:val="20"/>
          <w:szCs w:val="20"/>
        </w:rPr>
        <w:t>u tư .</w:t>
      </w:r>
    </w:p>
    <w:p w14:paraId="5B8272D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Cơ c</w:t>
      </w:r>
      <w:r w:rsidRPr="00E14498">
        <w:rPr>
          <w:rFonts w:ascii="Arial" w:hAnsi="Arial" w:cs="Arial"/>
          <w:sz w:val="20"/>
          <w:szCs w:val="20"/>
        </w:rPr>
        <w:t>ấ</w:t>
      </w:r>
      <w:r w:rsidRPr="00E14498">
        <w:rPr>
          <w:rFonts w:ascii="Arial" w:hAnsi="Arial" w:cs="Arial"/>
          <w:sz w:val="20"/>
          <w:szCs w:val="20"/>
        </w:rPr>
        <w:t>u đ</w:t>
      </w:r>
      <w:r w:rsidRPr="00E14498">
        <w:rPr>
          <w:rFonts w:ascii="Arial" w:hAnsi="Arial" w:cs="Arial"/>
          <w:sz w:val="20"/>
          <w:szCs w:val="20"/>
        </w:rPr>
        <w:t>ầ</w:t>
      </w:r>
      <w:r w:rsidRPr="00E14498">
        <w:rPr>
          <w:rFonts w:ascii="Arial" w:hAnsi="Arial" w:cs="Arial"/>
          <w:sz w:val="20"/>
          <w:szCs w:val="20"/>
        </w:rPr>
        <w:t>u tư</w:t>
      </w:r>
    </w:p>
    <w:p w14:paraId="367D404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Các h</w:t>
      </w:r>
      <w:r w:rsidRPr="00E14498">
        <w:rPr>
          <w:rFonts w:ascii="Arial" w:hAnsi="Arial" w:cs="Arial"/>
          <w:sz w:val="20"/>
          <w:szCs w:val="20"/>
        </w:rPr>
        <w:t>ạ</w:t>
      </w:r>
      <w:r w:rsidRPr="00E14498">
        <w:rPr>
          <w:rFonts w:ascii="Arial" w:hAnsi="Arial" w:cs="Arial"/>
          <w:sz w:val="20"/>
          <w:szCs w:val="20"/>
        </w:rPr>
        <w:t>n ch</w:t>
      </w:r>
      <w:r w:rsidRPr="00E14498">
        <w:rPr>
          <w:rFonts w:ascii="Arial" w:hAnsi="Arial" w:cs="Arial"/>
          <w:sz w:val="20"/>
          <w:szCs w:val="20"/>
        </w:rPr>
        <w:t>ế</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w:t>
      </w:r>
    </w:p>
    <w:p w14:paraId="7E16F1C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vay, cho vay, giao d</w:t>
      </w:r>
      <w:r w:rsidRPr="00E14498">
        <w:rPr>
          <w:rFonts w:ascii="Arial" w:hAnsi="Arial" w:cs="Arial"/>
          <w:sz w:val="20"/>
          <w:szCs w:val="20"/>
        </w:rPr>
        <w:t>ị</w:t>
      </w:r>
      <w:r w:rsidRPr="00E14498">
        <w:rPr>
          <w:rFonts w:ascii="Arial" w:hAnsi="Arial" w:cs="Arial"/>
          <w:sz w:val="20"/>
          <w:szCs w:val="20"/>
        </w:rPr>
        <w:t>ch mua bán l</w:t>
      </w:r>
      <w:r w:rsidRPr="00E14498">
        <w:rPr>
          <w:rFonts w:ascii="Arial" w:hAnsi="Arial" w:cs="Arial"/>
          <w:sz w:val="20"/>
          <w:szCs w:val="20"/>
        </w:rPr>
        <w:t>ạ</w:t>
      </w:r>
      <w:r w:rsidRPr="00E14498">
        <w:rPr>
          <w:rFonts w:ascii="Arial" w:hAnsi="Arial" w:cs="Arial"/>
          <w:sz w:val="20"/>
          <w:szCs w:val="20"/>
        </w:rPr>
        <w:t>i, giao d</w:t>
      </w:r>
      <w:r w:rsidRPr="00E14498">
        <w:rPr>
          <w:rFonts w:ascii="Arial" w:hAnsi="Arial" w:cs="Arial"/>
          <w:sz w:val="20"/>
          <w:szCs w:val="20"/>
        </w:rPr>
        <w:t>ị</w:t>
      </w:r>
      <w:r w:rsidRPr="00E14498">
        <w:rPr>
          <w:rFonts w:ascii="Arial" w:hAnsi="Arial" w:cs="Arial"/>
          <w:sz w:val="20"/>
          <w:szCs w:val="20"/>
        </w:rPr>
        <w:t>ch ký qu</w:t>
      </w:r>
      <w:r w:rsidRPr="00E14498">
        <w:rPr>
          <w:rFonts w:ascii="Arial" w:hAnsi="Arial" w:cs="Arial"/>
          <w:sz w:val="20"/>
          <w:szCs w:val="20"/>
        </w:rPr>
        <w:t>ỹ</w:t>
      </w:r>
    </w:p>
    <w:p w14:paraId="5145416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Phương pháp l</w:t>
      </w:r>
      <w:r w:rsidRPr="00E14498">
        <w:rPr>
          <w:rFonts w:ascii="Arial" w:hAnsi="Arial" w:cs="Arial"/>
          <w:sz w:val="20"/>
          <w:szCs w:val="20"/>
        </w:rPr>
        <w:t>ự</w:t>
      </w:r>
      <w:r w:rsidRPr="00E14498">
        <w:rPr>
          <w:rFonts w:ascii="Arial" w:hAnsi="Arial" w:cs="Arial"/>
          <w:sz w:val="20"/>
          <w:szCs w:val="20"/>
        </w:rPr>
        <w:t>a ch</w:t>
      </w:r>
      <w:r w:rsidRPr="00E14498">
        <w:rPr>
          <w:rFonts w:ascii="Arial" w:hAnsi="Arial" w:cs="Arial"/>
          <w:sz w:val="20"/>
          <w:szCs w:val="20"/>
        </w:rPr>
        <w:t>ọ</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u tư</w:t>
      </w:r>
    </w:p>
    <w:p w14:paraId="68EB8AA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Nguyên t</w:t>
      </w:r>
      <w:r w:rsidRPr="00E14498">
        <w:rPr>
          <w:rFonts w:ascii="Arial" w:hAnsi="Arial" w:cs="Arial"/>
          <w:sz w:val="20"/>
          <w:szCs w:val="20"/>
        </w:rPr>
        <w:t>ắ</w:t>
      </w:r>
      <w:r w:rsidRPr="00E14498">
        <w:rPr>
          <w:rFonts w:ascii="Arial" w:hAnsi="Arial" w:cs="Arial"/>
          <w:sz w:val="20"/>
          <w:szCs w:val="20"/>
        </w:rPr>
        <w:t>c, phương th</w:t>
      </w:r>
      <w:r w:rsidRPr="00E14498">
        <w:rPr>
          <w:rFonts w:ascii="Arial" w:hAnsi="Arial" w:cs="Arial"/>
          <w:sz w:val="20"/>
          <w:szCs w:val="20"/>
        </w:rPr>
        <w:t>ứ</w:t>
      </w:r>
      <w:r w:rsidRPr="00E14498">
        <w:rPr>
          <w:rFonts w:ascii="Arial" w:hAnsi="Arial" w:cs="Arial"/>
          <w:sz w:val="20"/>
          <w:szCs w:val="20"/>
        </w:rPr>
        <w:t>c xác đ</w:t>
      </w:r>
      <w:r w:rsidRPr="00E14498">
        <w:rPr>
          <w:rFonts w:ascii="Arial" w:hAnsi="Arial" w:cs="Arial"/>
          <w:sz w:val="20"/>
          <w:szCs w:val="20"/>
        </w:rPr>
        <w:t>ị</w:t>
      </w:r>
      <w:r w:rsidRPr="00E14498">
        <w:rPr>
          <w:rFonts w:ascii="Arial" w:hAnsi="Arial" w:cs="Arial"/>
          <w:sz w:val="20"/>
          <w:szCs w:val="20"/>
        </w:rPr>
        <w:t>nh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 xml:space="preserve">n </w:t>
      </w:r>
      <w:r w:rsidRPr="00E14498">
        <w:rPr>
          <w:rFonts w:ascii="Arial" w:hAnsi="Arial" w:cs="Arial"/>
          <w:sz w:val="20"/>
          <w:szCs w:val="20"/>
        </w:rPr>
        <w:t>ròng</w:t>
      </w:r>
    </w:p>
    <w:p w14:paraId="2F32E7E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2.3 Đ</w:t>
      </w:r>
      <w:r w:rsidRPr="00E14498">
        <w:rPr>
          <w:rFonts w:ascii="Arial" w:hAnsi="Arial" w:cs="Arial"/>
          <w:sz w:val="20"/>
          <w:szCs w:val="20"/>
        </w:rPr>
        <w:t>ặ</w:t>
      </w:r>
      <w:r w:rsidRPr="00E14498">
        <w:rPr>
          <w:rFonts w:ascii="Arial" w:hAnsi="Arial" w:cs="Arial"/>
          <w:sz w:val="20"/>
          <w:szCs w:val="20"/>
        </w:rPr>
        <w:t>c trưng c</w:t>
      </w:r>
      <w:r w:rsidRPr="00E14498">
        <w:rPr>
          <w:rFonts w:ascii="Arial" w:hAnsi="Arial" w:cs="Arial"/>
          <w:sz w:val="20"/>
          <w:szCs w:val="20"/>
        </w:rPr>
        <w:t>ủ</w:t>
      </w:r>
      <w:r w:rsidRPr="00E14498">
        <w:rPr>
          <w:rFonts w:ascii="Arial" w:hAnsi="Arial" w:cs="Arial"/>
          <w:sz w:val="20"/>
          <w:szCs w:val="20"/>
        </w:rPr>
        <w:t>a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w:t>
      </w:r>
    </w:p>
    <w:p w14:paraId="4EF794C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Nhà đ</w:t>
      </w:r>
      <w:r w:rsidRPr="00E14498">
        <w:rPr>
          <w:rFonts w:ascii="Arial" w:hAnsi="Arial" w:cs="Arial"/>
          <w:sz w:val="20"/>
          <w:szCs w:val="20"/>
        </w:rPr>
        <w:t>ầ</w:t>
      </w:r>
      <w:r w:rsidRPr="00E14498">
        <w:rPr>
          <w:rFonts w:ascii="Arial" w:hAnsi="Arial" w:cs="Arial"/>
          <w:sz w:val="20"/>
          <w:szCs w:val="20"/>
        </w:rPr>
        <w:t>u tư</w:t>
      </w:r>
    </w:p>
    <w:p w14:paraId="0B14A7C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Đi</w:t>
      </w:r>
      <w:r w:rsidRPr="00E14498">
        <w:rPr>
          <w:rFonts w:ascii="Arial" w:hAnsi="Arial" w:cs="Arial"/>
          <w:sz w:val="20"/>
          <w:szCs w:val="20"/>
        </w:rPr>
        <w:t>ề</w:t>
      </w:r>
      <w:r w:rsidRPr="00E14498">
        <w:rPr>
          <w:rFonts w:ascii="Arial" w:hAnsi="Arial" w:cs="Arial"/>
          <w:sz w:val="20"/>
          <w:szCs w:val="20"/>
        </w:rPr>
        <w:t>u ki</w:t>
      </w:r>
      <w:r w:rsidRPr="00E14498">
        <w:rPr>
          <w:rFonts w:ascii="Arial" w:hAnsi="Arial" w:cs="Arial"/>
          <w:sz w:val="20"/>
          <w:szCs w:val="20"/>
        </w:rPr>
        <w:t>ệ</w:t>
      </w:r>
      <w:r w:rsidRPr="00E14498">
        <w:rPr>
          <w:rFonts w:ascii="Arial" w:hAnsi="Arial" w:cs="Arial"/>
          <w:sz w:val="20"/>
          <w:szCs w:val="20"/>
        </w:rPr>
        <w:t>n góp v</w:t>
      </w:r>
      <w:r w:rsidRPr="00E14498">
        <w:rPr>
          <w:rFonts w:ascii="Arial" w:hAnsi="Arial" w:cs="Arial"/>
          <w:sz w:val="20"/>
          <w:szCs w:val="20"/>
        </w:rPr>
        <w:t>ố</w:t>
      </w:r>
      <w:r w:rsidRPr="00E14498">
        <w:rPr>
          <w:rFonts w:ascii="Arial" w:hAnsi="Arial" w:cs="Arial"/>
          <w:sz w:val="20"/>
          <w:szCs w:val="20"/>
        </w:rPr>
        <w:t>n, đi</w:t>
      </w:r>
      <w:r w:rsidRPr="00E14498">
        <w:rPr>
          <w:rFonts w:ascii="Arial" w:hAnsi="Arial" w:cs="Arial"/>
          <w:sz w:val="20"/>
          <w:szCs w:val="20"/>
        </w:rPr>
        <w:t>ề</w:t>
      </w:r>
      <w:r w:rsidRPr="00E14498">
        <w:rPr>
          <w:rFonts w:ascii="Arial" w:hAnsi="Arial" w:cs="Arial"/>
          <w:sz w:val="20"/>
          <w:szCs w:val="20"/>
        </w:rPr>
        <w:t>u ki</w:t>
      </w:r>
      <w:r w:rsidRPr="00E14498">
        <w:rPr>
          <w:rFonts w:ascii="Arial" w:hAnsi="Arial" w:cs="Arial"/>
          <w:sz w:val="20"/>
          <w:szCs w:val="20"/>
        </w:rPr>
        <w:t>ệ</w:t>
      </w:r>
      <w:r w:rsidRPr="00E14498">
        <w:rPr>
          <w:rFonts w:ascii="Arial" w:hAnsi="Arial" w:cs="Arial"/>
          <w:sz w:val="20"/>
          <w:szCs w:val="20"/>
        </w:rPr>
        <w:t>n thanh toán 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góp v</w:t>
      </w:r>
      <w:r w:rsidRPr="00E14498">
        <w:rPr>
          <w:rFonts w:ascii="Arial" w:hAnsi="Arial" w:cs="Arial"/>
          <w:sz w:val="20"/>
          <w:szCs w:val="20"/>
        </w:rPr>
        <w:t>ố</w:t>
      </w:r>
      <w:r w:rsidRPr="00E14498">
        <w:rPr>
          <w:rFonts w:ascii="Arial" w:hAnsi="Arial" w:cs="Arial"/>
          <w:sz w:val="20"/>
          <w:szCs w:val="20"/>
        </w:rPr>
        <w:t>n vào qu</w:t>
      </w:r>
      <w:r w:rsidRPr="00E14498">
        <w:rPr>
          <w:rFonts w:ascii="Arial" w:hAnsi="Arial" w:cs="Arial"/>
          <w:sz w:val="20"/>
          <w:szCs w:val="20"/>
        </w:rPr>
        <w:t>ỹ</w:t>
      </w:r>
      <w:r w:rsidRPr="00E14498">
        <w:rPr>
          <w:rFonts w:ascii="Arial" w:hAnsi="Arial" w:cs="Arial"/>
          <w:sz w:val="20"/>
          <w:szCs w:val="20"/>
        </w:rPr>
        <w:t xml:space="preserve"> ETF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 xml:space="preserve"> ETF)</w:t>
      </w:r>
    </w:p>
    <w:p w14:paraId="3274A02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Quy</w:t>
      </w:r>
      <w:r w:rsidRPr="00E14498">
        <w:rPr>
          <w:rFonts w:ascii="Arial" w:hAnsi="Arial" w:cs="Arial"/>
          <w:sz w:val="20"/>
          <w:szCs w:val="20"/>
        </w:rPr>
        <w:t>ề</w:t>
      </w:r>
      <w:r w:rsidRPr="00E14498">
        <w:rPr>
          <w:rFonts w:ascii="Arial" w:hAnsi="Arial" w:cs="Arial"/>
          <w:sz w:val="20"/>
          <w:szCs w:val="20"/>
        </w:rPr>
        <w:t>n và nghĩa v</w:t>
      </w:r>
      <w:r w:rsidRPr="00E14498">
        <w:rPr>
          <w:rFonts w:ascii="Arial" w:hAnsi="Arial" w:cs="Arial"/>
          <w:sz w:val="20"/>
          <w:szCs w:val="20"/>
        </w:rPr>
        <w:t>ụ</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w:t>
      </w:r>
    </w:p>
    <w:p w14:paraId="3F3100D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S</w:t>
      </w:r>
      <w:r w:rsidRPr="00E14498">
        <w:rPr>
          <w:rFonts w:ascii="Arial" w:hAnsi="Arial" w:cs="Arial"/>
          <w:sz w:val="20"/>
          <w:szCs w:val="20"/>
        </w:rPr>
        <w:t>ổ</w:t>
      </w:r>
      <w:r w:rsidRPr="00E14498">
        <w:rPr>
          <w:rFonts w:ascii="Arial" w:hAnsi="Arial" w:cs="Arial"/>
          <w:sz w:val="20"/>
          <w:szCs w:val="20"/>
        </w:rPr>
        <w:t xml:space="preserve"> đăng ký s</w:t>
      </w:r>
      <w:r w:rsidRPr="00E14498">
        <w:rPr>
          <w:rFonts w:ascii="Arial" w:hAnsi="Arial" w:cs="Arial"/>
          <w:sz w:val="20"/>
          <w:szCs w:val="20"/>
        </w:rPr>
        <w:t>ở</w:t>
      </w:r>
      <w:r w:rsidRPr="00E14498">
        <w:rPr>
          <w:rFonts w:ascii="Arial" w:hAnsi="Arial" w:cs="Arial"/>
          <w:sz w:val="20"/>
          <w:szCs w:val="20"/>
        </w:rPr>
        <w:t xml:space="preserve"> h</w:t>
      </w:r>
      <w:r w:rsidRPr="00E14498">
        <w:rPr>
          <w:rFonts w:ascii="Arial" w:hAnsi="Arial" w:cs="Arial"/>
          <w:sz w:val="20"/>
          <w:szCs w:val="20"/>
        </w:rPr>
        <w:t>ữ</w:t>
      </w:r>
      <w:r w:rsidRPr="00E14498">
        <w:rPr>
          <w:rFonts w:ascii="Arial" w:hAnsi="Arial" w:cs="Arial"/>
          <w:sz w:val="20"/>
          <w:szCs w:val="20"/>
        </w:rPr>
        <w:t>u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p>
    <w:p w14:paraId="55F9F79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Quy</w:t>
      </w:r>
      <w:r w:rsidRPr="00E14498">
        <w:rPr>
          <w:rFonts w:ascii="Arial" w:hAnsi="Arial" w:cs="Arial"/>
          <w:sz w:val="20"/>
          <w:szCs w:val="20"/>
        </w:rPr>
        <w:t>ề</w:t>
      </w:r>
      <w:r w:rsidRPr="00E14498">
        <w:rPr>
          <w:rFonts w:ascii="Arial" w:hAnsi="Arial" w:cs="Arial"/>
          <w:sz w:val="20"/>
          <w:szCs w:val="20"/>
        </w:rPr>
        <w:t>n bi</w:t>
      </w:r>
      <w:r w:rsidRPr="00E14498">
        <w:rPr>
          <w:rFonts w:ascii="Arial" w:hAnsi="Arial" w:cs="Arial"/>
          <w:sz w:val="20"/>
          <w:szCs w:val="20"/>
        </w:rPr>
        <w:t>ể</w:t>
      </w:r>
      <w:r w:rsidRPr="00E14498">
        <w:rPr>
          <w:rFonts w:ascii="Arial" w:hAnsi="Arial" w:cs="Arial"/>
          <w:sz w:val="20"/>
          <w:szCs w:val="20"/>
        </w:rPr>
        <w:t>u quy</w:t>
      </w:r>
      <w:r w:rsidRPr="00E14498">
        <w:rPr>
          <w:rFonts w:ascii="Arial" w:hAnsi="Arial" w:cs="Arial"/>
          <w:sz w:val="20"/>
          <w:szCs w:val="20"/>
        </w:rPr>
        <w:t>ế</w:t>
      </w:r>
      <w:r w:rsidRPr="00E14498">
        <w:rPr>
          <w:rFonts w:ascii="Arial" w:hAnsi="Arial" w:cs="Arial"/>
          <w:sz w:val="20"/>
          <w:szCs w:val="20"/>
        </w:rPr>
        <w:t>t c</w:t>
      </w:r>
      <w:r w:rsidRPr="00E14498">
        <w:rPr>
          <w:rFonts w:ascii="Arial" w:hAnsi="Arial" w:cs="Arial"/>
          <w:sz w:val="20"/>
          <w:szCs w:val="20"/>
        </w:rPr>
        <w:t>ủ</w:t>
      </w:r>
      <w:r w:rsidRPr="00E14498">
        <w:rPr>
          <w:rFonts w:ascii="Arial" w:hAnsi="Arial" w:cs="Arial"/>
          <w:sz w:val="20"/>
          <w:szCs w:val="20"/>
        </w:rPr>
        <w:t xml:space="preserve">a </w:t>
      </w:r>
      <w:r w:rsidRPr="00E14498">
        <w:rPr>
          <w:rFonts w:ascii="Arial" w:hAnsi="Arial" w:cs="Arial"/>
          <w:sz w:val="20"/>
          <w:szCs w:val="20"/>
        </w:rPr>
        <w:t>nhà đ</w:t>
      </w:r>
      <w:r w:rsidRPr="00E14498">
        <w:rPr>
          <w:rFonts w:ascii="Arial" w:hAnsi="Arial" w:cs="Arial"/>
          <w:sz w:val="20"/>
          <w:szCs w:val="20"/>
        </w:rPr>
        <w:t>ầ</w:t>
      </w:r>
      <w:r w:rsidRPr="00E14498">
        <w:rPr>
          <w:rFonts w:ascii="Arial" w:hAnsi="Arial" w:cs="Arial"/>
          <w:sz w:val="20"/>
          <w:szCs w:val="20"/>
        </w:rPr>
        <w:t>u tư</w:t>
      </w:r>
    </w:p>
    <w:p w14:paraId="719B701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Các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chia, tách, h</w:t>
      </w:r>
      <w:r w:rsidRPr="00E14498">
        <w:rPr>
          <w:rFonts w:ascii="Arial" w:hAnsi="Arial" w:cs="Arial"/>
          <w:sz w:val="20"/>
          <w:szCs w:val="20"/>
        </w:rPr>
        <w:t>ợ</w:t>
      </w:r>
      <w:r w:rsidRPr="00E14498">
        <w:rPr>
          <w:rFonts w:ascii="Arial" w:hAnsi="Arial" w:cs="Arial"/>
          <w:sz w:val="20"/>
          <w:szCs w:val="20"/>
        </w:rPr>
        <w:t>p nh</w:t>
      </w:r>
      <w:r w:rsidRPr="00E14498">
        <w:rPr>
          <w:rFonts w:ascii="Arial" w:hAnsi="Arial" w:cs="Arial"/>
          <w:sz w:val="20"/>
          <w:szCs w:val="20"/>
        </w:rPr>
        <w:t>ấ</w:t>
      </w:r>
      <w:r w:rsidRPr="00E14498">
        <w:rPr>
          <w:rFonts w:ascii="Arial" w:hAnsi="Arial" w:cs="Arial"/>
          <w:sz w:val="20"/>
          <w:szCs w:val="20"/>
        </w:rPr>
        <w:t>t, sáp nh</w:t>
      </w:r>
      <w:r w:rsidRPr="00E14498">
        <w:rPr>
          <w:rFonts w:ascii="Arial" w:hAnsi="Arial" w:cs="Arial"/>
          <w:sz w:val="20"/>
          <w:szCs w:val="20"/>
        </w:rPr>
        <w:t>ậ</w:t>
      </w:r>
      <w:r w:rsidRPr="00E14498">
        <w:rPr>
          <w:rFonts w:ascii="Arial" w:hAnsi="Arial" w:cs="Arial"/>
          <w:sz w:val="20"/>
          <w:szCs w:val="20"/>
        </w:rPr>
        <w:t>p, thanh lý, gi</w:t>
      </w:r>
      <w:r w:rsidRPr="00E14498">
        <w:rPr>
          <w:rFonts w:ascii="Arial" w:hAnsi="Arial" w:cs="Arial"/>
          <w:sz w:val="20"/>
          <w:szCs w:val="20"/>
        </w:rPr>
        <w:t>ả</w:t>
      </w:r>
      <w:r w:rsidRPr="00E14498">
        <w:rPr>
          <w:rFonts w:ascii="Arial" w:hAnsi="Arial" w:cs="Arial"/>
          <w:sz w:val="20"/>
          <w:szCs w:val="20"/>
        </w:rPr>
        <w:t>i th</w:t>
      </w:r>
      <w:r w:rsidRPr="00E14498">
        <w:rPr>
          <w:rFonts w:ascii="Arial" w:hAnsi="Arial" w:cs="Arial"/>
          <w:sz w:val="20"/>
          <w:szCs w:val="20"/>
        </w:rPr>
        <w:t>ể</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và quy</w:t>
      </w:r>
      <w:r w:rsidRPr="00E14498">
        <w:rPr>
          <w:rFonts w:ascii="Arial" w:hAnsi="Arial" w:cs="Arial"/>
          <w:sz w:val="20"/>
          <w:szCs w:val="20"/>
        </w:rPr>
        <w:t>ề</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 trong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thanh lý, gi</w:t>
      </w:r>
      <w:r w:rsidRPr="00E14498">
        <w:rPr>
          <w:rFonts w:ascii="Arial" w:hAnsi="Arial" w:cs="Arial"/>
          <w:sz w:val="20"/>
          <w:szCs w:val="20"/>
        </w:rPr>
        <w:t>ả</w:t>
      </w:r>
      <w:r w:rsidRPr="00E14498">
        <w:rPr>
          <w:rFonts w:ascii="Arial" w:hAnsi="Arial" w:cs="Arial"/>
          <w:sz w:val="20"/>
          <w:szCs w:val="20"/>
        </w:rPr>
        <w:t>i th</w:t>
      </w:r>
      <w:r w:rsidRPr="00E14498">
        <w:rPr>
          <w:rFonts w:ascii="Arial" w:hAnsi="Arial" w:cs="Arial"/>
          <w:sz w:val="20"/>
          <w:szCs w:val="20"/>
        </w:rPr>
        <w:t>ể</w:t>
      </w:r>
      <w:r w:rsidRPr="00E14498">
        <w:rPr>
          <w:rFonts w:ascii="Arial" w:hAnsi="Arial" w:cs="Arial"/>
          <w:sz w:val="20"/>
          <w:szCs w:val="20"/>
        </w:rPr>
        <w:t xml:space="preserve"> qu</w:t>
      </w:r>
      <w:r w:rsidRPr="00E14498">
        <w:rPr>
          <w:rFonts w:ascii="Arial" w:hAnsi="Arial" w:cs="Arial"/>
          <w:sz w:val="20"/>
          <w:szCs w:val="20"/>
        </w:rPr>
        <w:t>ỹ</w:t>
      </w:r>
    </w:p>
    <w:p w14:paraId="7328B45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2.4 Cơ ch</w:t>
      </w:r>
      <w:r w:rsidRPr="00E14498">
        <w:rPr>
          <w:rFonts w:ascii="Arial" w:hAnsi="Arial" w:cs="Arial"/>
          <w:sz w:val="20"/>
          <w:szCs w:val="20"/>
        </w:rPr>
        <w:t>ế</w:t>
      </w:r>
      <w:r w:rsidRPr="00E14498">
        <w:rPr>
          <w:rFonts w:ascii="Arial" w:hAnsi="Arial" w:cs="Arial"/>
          <w:sz w:val="20"/>
          <w:szCs w:val="20"/>
        </w:rPr>
        <w:t xml:space="preserve">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ở</w:t>
      </w:r>
      <w:r w:rsidRPr="00E14498">
        <w:rPr>
          <w:rFonts w:ascii="Arial" w:hAnsi="Arial" w:cs="Arial"/>
          <w:sz w:val="20"/>
          <w:szCs w:val="20"/>
        </w:rPr>
        <w:t>, qu</w:t>
      </w:r>
      <w:r w:rsidRPr="00E14498">
        <w:rPr>
          <w:rFonts w:ascii="Arial" w:hAnsi="Arial" w:cs="Arial"/>
          <w:sz w:val="20"/>
          <w:szCs w:val="20"/>
        </w:rPr>
        <w:t>ỹ</w:t>
      </w:r>
      <w:r w:rsidRPr="00E14498">
        <w:rPr>
          <w:rFonts w:ascii="Arial" w:hAnsi="Arial" w:cs="Arial"/>
          <w:sz w:val="20"/>
          <w:szCs w:val="20"/>
        </w:rPr>
        <w:t xml:space="preserve"> ETF)</w:t>
      </w:r>
    </w:p>
    <w:p w14:paraId="7B9C5E0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lastRenderedPageBreak/>
        <w:t>- Quy trình nh</w:t>
      </w:r>
      <w:r w:rsidRPr="00E14498">
        <w:rPr>
          <w:rFonts w:ascii="Arial" w:hAnsi="Arial" w:cs="Arial"/>
          <w:sz w:val="20"/>
          <w:szCs w:val="20"/>
        </w:rPr>
        <w:t>ậ</w:t>
      </w:r>
      <w:r w:rsidRPr="00E14498">
        <w:rPr>
          <w:rFonts w:ascii="Arial" w:hAnsi="Arial" w:cs="Arial"/>
          <w:sz w:val="20"/>
          <w:szCs w:val="20"/>
        </w:rPr>
        <w:t>n l</w:t>
      </w:r>
      <w:r w:rsidRPr="00E14498">
        <w:rPr>
          <w:rFonts w:ascii="Arial" w:hAnsi="Arial" w:cs="Arial"/>
          <w:sz w:val="20"/>
          <w:szCs w:val="20"/>
        </w:rPr>
        <w:t>ệ</w:t>
      </w:r>
      <w:r w:rsidRPr="00E14498">
        <w:rPr>
          <w:rFonts w:ascii="Arial" w:hAnsi="Arial" w:cs="Arial"/>
          <w:sz w:val="20"/>
          <w:szCs w:val="20"/>
        </w:rPr>
        <w:t>nh bán, đi</w:t>
      </w:r>
      <w:r w:rsidRPr="00E14498">
        <w:rPr>
          <w:rFonts w:ascii="Arial" w:hAnsi="Arial" w:cs="Arial"/>
          <w:sz w:val="20"/>
          <w:szCs w:val="20"/>
        </w:rPr>
        <w:t>ề</w:t>
      </w:r>
      <w:r w:rsidRPr="00E14498">
        <w:rPr>
          <w:rFonts w:ascii="Arial" w:hAnsi="Arial" w:cs="Arial"/>
          <w:sz w:val="20"/>
          <w:szCs w:val="20"/>
        </w:rPr>
        <w:t>u ki</w:t>
      </w:r>
      <w:r w:rsidRPr="00E14498">
        <w:rPr>
          <w:rFonts w:ascii="Arial" w:hAnsi="Arial" w:cs="Arial"/>
          <w:sz w:val="20"/>
          <w:szCs w:val="20"/>
        </w:rPr>
        <w:t>ệ</w:t>
      </w:r>
      <w:r w:rsidRPr="00E14498">
        <w:rPr>
          <w:rFonts w:ascii="Arial" w:hAnsi="Arial" w:cs="Arial"/>
          <w:sz w:val="20"/>
          <w:szCs w:val="20"/>
        </w:rPr>
        <w:t>n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l</w:t>
      </w:r>
      <w:r w:rsidRPr="00E14498">
        <w:rPr>
          <w:rFonts w:ascii="Arial" w:hAnsi="Arial" w:cs="Arial"/>
          <w:sz w:val="20"/>
          <w:szCs w:val="20"/>
        </w:rPr>
        <w:t>ệ</w:t>
      </w:r>
      <w:r w:rsidRPr="00E14498">
        <w:rPr>
          <w:rFonts w:ascii="Arial" w:hAnsi="Arial" w:cs="Arial"/>
          <w:sz w:val="20"/>
          <w:szCs w:val="20"/>
        </w:rPr>
        <w:t>nh bán</w:t>
      </w:r>
    </w:p>
    <w:p w14:paraId="38D0115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Quy trình nh</w:t>
      </w:r>
      <w:r w:rsidRPr="00E14498">
        <w:rPr>
          <w:rFonts w:ascii="Arial" w:hAnsi="Arial" w:cs="Arial"/>
          <w:sz w:val="20"/>
          <w:szCs w:val="20"/>
        </w:rPr>
        <w:t>ậ</w:t>
      </w:r>
      <w:r w:rsidRPr="00E14498">
        <w:rPr>
          <w:rFonts w:ascii="Arial" w:hAnsi="Arial" w:cs="Arial"/>
          <w:sz w:val="20"/>
          <w:szCs w:val="20"/>
        </w:rPr>
        <w:t>n l</w:t>
      </w:r>
      <w:r w:rsidRPr="00E14498">
        <w:rPr>
          <w:rFonts w:ascii="Arial" w:hAnsi="Arial" w:cs="Arial"/>
          <w:sz w:val="20"/>
          <w:szCs w:val="20"/>
        </w:rPr>
        <w:t>ệ</w:t>
      </w:r>
      <w:r w:rsidRPr="00E14498">
        <w:rPr>
          <w:rFonts w:ascii="Arial" w:hAnsi="Arial" w:cs="Arial"/>
          <w:sz w:val="20"/>
          <w:szCs w:val="20"/>
        </w:rPr>
        <w:t>nh mua, đi</w:t>
      </w:r>
      <w:r w:rsidRPr="00E14498">
        <w:rPr>
          <w:rFonts w:ascii="Arial" w:hAnsi="Arial" w:cs="Arial"/>
          <w:sz w:val="20"/>
          <w:szCs w:val="20"/>
        </w:rPr>
        <w:t>ề</w:t>
      </w:r>
      <w:r w:rsidRPr="00E14498">
        <w:rPr>
          <w:rFonts w:ascii="Arial" w:hAnsi="Arial" w:cs="Arial"/>
          <w:sz w:val="20"/>
          <w:szCs w:val="20"/>
        </w:rPr>
        <w:t>u ki</w:t>
      </w:r>
      <w:r w:rsidRPr="00E14498">
        <w:rPr>
          <w:rFonts w:ascii="Arial" w:hAnsi="Arial" w:cs="Arial"/>
          <w:sz w:val="20"/>
          <w:szCs w:val="20"/>
        </w:rPr>
        <w:t>ệ</w:t>
      </w:r>
      <w:r w:rsidRPr="00E14498">
        <w:rPr>
          <w:rFonts w:ascii="Arial" w:hAnsi="Arial" w:cs="Arial"/>
          <w:sz w:val="20"/>
          <w:szCs w:val="20"/>
        </w:rPr>
        <w:t>n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l</w:t>
      </w:r>
      <w:r w:rsidRPr="00E14498">
        <w:rPr>
          <w:rFonts w:ascii="Arial" w:hAnsi="Arial" w:cs="Arial"/>
          <w:sz w:val="20"/>
          <w:szCs w:val="20"/>
        </w:rPr>
        <w:t>ệ</w:t>
      </w:r>
      <w:r w:rsidRPr="00E14498">
        <w:rPr>
          <w:rFonts w:ascii="Arial" w:hAnsi="Arial" w:cs="Arial"/>
          <w:sz w:val="20"/>
          <w:szCs w:val="20"/>
        </w:rPr>
        <w:t>nh mua</w:t>
      </w:r>
    </w:p>
    <w:p w14:paraId="213594D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Quy trình nh</w:t>
      </w:r>
      <w:r w:rsidRPr="00E14498">
        <w:rPr>
          <w:rFonts w:ascii="Arial" w:hAnsi="Arial" w:cs="Arial"/>
          <w:sz w:val="20"/>
          <w:szCs w:val="20"/>
        </w:rPr>
        <w:t>ậ</w:t>
      </w:r>
      <w:r w:rsidRPr="00E14498">
        <w:rPr>
          <w:rFonts w:ascii="Arial" w:hAnsi="Arial" w:cs="Arial"/>
          <w:sz w:val="20"/>
          <w:szCs w:val="20"/>
        </w:rPr>
        <w:t>n l</w:t>
      </w:r>
      <w:r w:rsidRPr="00E14498">
        <w:rPr>
          <w:rFonts w:ascii="Arial" w:hAnsi="Arial" w:cs="Arial"/>
          <w:sz w:val="20"/>
          <w:szCs w:val="20"/>
        </w:rPr>
        <w:t>ệ</w:t>
      </w:r>
      <w:r w:rsidRPr="00E14498">
        <w:rPr>
          <w:rFonts w:ascii="Arial" w:hAnsi="Arial" w:cs="Arial"/>
          <w:sz w:val="20"/>
          <w:szCs w:val="20"/>
        </w:rPr>
        <w:t>nh chuy</w:t>
      </w:r>
      <w:r w:rsidRPr="00E14498">
        <w:rPr>
          <w:rFonts w:ascii="Arial" w:hAnsi="Arial" w:cs="Arial"/>
          <w:sz w:val="20"/>
          <w:szCs w:val="20"/>
        </w:rPr>
        <w:t>ể</w:t>
      </w:r>
      <w:r w:rsidRPr="00E14498">
        <w:rPr>
          <w:rFonts w:ascii="Arial" w:hAnsi="Arial" w:cs="Arial"/>
          <w:sz w:val="20"/>
          <w:szCs w:val="20"/>
        </w:rPr>
        <w:t>n đ</w:t>
      </w:r>
      <w:r w:rsidRPr="00E14498">
        <w:rPr>
          <w:rFonts w:ascii="Arial" w:hAnsi="Arial" w:cs="Arial"/>
          <w:sz w:val="20"/>
          <w:szCs w:val="20"/>
        </w:rPr>
        <w:t>ổ</w:t>
      </w:r>
      <w:r w:rsidRPr="00E14498">
        <w:rPr>
          <w:rFonts w:ascii="Arial" w:hAnsi="Arial" w:cs="Arial"/>
          <w:sz w:val="20"/>
          <w:szCs w:val="20"/>
        </w:rPr>
        <w:t>i, đi</w:t>
      </w:r>
      <w:r w:rsidRPr="00E14498">
        <w:rPr>
          <w:rFonts w:ascii="Arial" w:hAnsi="Arial" w:cs="Arial"/>
          <w:sz w:val="20"/>
          <w:szCs w:val="20"/>
        </w:rPr>
        <w:t>ề</w:t>
      </w:r>
      <w:r w:rsidRPr="00E14498">
        <w:rPr>
          <w:rFonts w:ascii="Arial" w:hAnsi="Arial" w:cs="Arial"/>
          <w:sz w:val="20"/>
          <w:szCs w:val="20"/>
        </w:rPr>
        <w:t>u ki</w:t>
      </w:r>
      <w:r w:rsidRPr="00E14498">
        <w:rPr>
          <w:rFonts w:ascii="Arial" w:hAnsi="Arial" w:cs="Arial"/>
          <w:sz w:val="20"/>
          <w:szCs w:val="20"/>
        </w:rPr>
        <w:t>ệ</w:t>
      </w:r>
      <w:r w:rsidRPr="00E14498">
        <w:rPr>
          <w:rFonts w:ascii="Arial" w:hAnsi="Arial" w:cs="Arial"/>
          <w:sz w:val="20"/>
          <w:szCs w:val="20"/>
        </w:rPr>
        <w:t>n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l</w:t>
      </w:r>
      <w:r w:rsidRPr="00E14498">
        <w:rPr>
          <w:rFonts w:ascii="Arial" w:hAnsi="Arial" w:cs="Arial"/>
          <w:sz w:val="20"/>
          <w:szCs w:val="20"/>
        </w:rPr>
        <w:t>ệ</w:t>
      </w:r>
      <w:r w:rsidRPr="00E14498">
        <w:rPr>
          <w:rFonts w:ascii="Arial" w:hAnsi="Arial" w:cs="Arial"/>
          <w:sz w:val="20"/>
          <w:szCs w:val="20"/>
        </w:rPr>
        <w:t>nh chuy</w:t>
      </w:r>
      <w:r w:rsidRPr="00E14498">
        <w:rPr>
          <w:rFonts w:ascii="Arial" w:hAnsi="Arial" w:cs="Arial"/>
          <w:sz w:val="20"/>
          <w:szCs w:val="20"/>
        </w:rPr>
        <w:t>ể</w:t>
      </w:r>
      <w:r w:rsidRPr="00E14498">
        <w:rPr>
          <w:rFonts w:ascii="Arial" w:hAnsi="Arial" w:cs="Arial"/>
          <w:sz w:val="20"/>
          <w:szCs w:val="20"/>
        </w:rPr>
        <w:t>n đ</w:t>
      </w:r>
      <w:r w:rsidRPr="00E14498">
        <w:rPr>
          <w:rFonts w:ascii="Arial" w:hAnsi="Arial" w:cs="Arial"/>
          <w:sz w:val="20"/>
          <w:szCs w:val="20"/>
        </w:rPr>
        <w:t>ổ</w:t>
      </w:r>
      <w:r w:rsidRPr="00E14498">
        <w:rPr>
          <w:rFonts w:ascii="Arial" w:hAnsi="Arial" w:cs="Arial"/>
          <w:sz w:val="20"/>
          <w:szCs w:val="20"/>
        </w:rPr>
        <w:t>i</w:t>
      </w:r>
    </w:p>
    <w:p w14:paraId="1F9ACC7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Các trư</w:t>
      </w:r>
      <w:r w:rsidRPr="00E14498">
        <w:rPr>
          <w:rFonts w:ascii="Arial" w:hAnsi="Arial" w:cs="Arial"/>
          <w:sz w:val="20"/>
          <w:szCs w:val="20"/>
        </w:rPr>
        <w:t>ờ</w:t>
      </w:r>
      <w:r w:rsidRPr="00E14498">
        <w:rPr>
          <w:rFonts w:ascii="Arial" w:hAnsi="Arial" w:cs="Arial"/>
          <w:sz w:val="20"/>
          <w:szCs w:val="20"/>
        </w:rPr>
        <w:t>ng h</w:t>
      </w:r>
      <w:r w:rsidRPr="00E14498">
        <w:rPr>
          <w:rFonts w:ascii="Arial" w:hAnsi="Arial" w:cs="Arial"/>
          <w:sz w:val="20"/>
          <w:szCs w:val="20"/>
        </w:rPr>
        <w:t>ợ</w:t>
      </w:r>
      <w:r w:rsidRPr="00E14498">
        <w:rPr>
          <w:rFonts w:ascii="Arial" w:hAnsi="Arial" w:cs="Arial"/>
          <w:sz w:val="20"/>
          <w:szCs w:val="20"/>
        </w:rPr>
        <w:t>p t</w:t>
      </w:r>
      <w:r w:rsidRPr="00E14498">
        <w:rPr>
          <w:rFonts w:ascii="Arial" w:hAnsi="Arial" w:cs="Arial"/>
          <w:sz w:val="20"/>
          <w:szCs w:val="20"/>
        </w:rPr>
        <w:t>ạ</w:t>
      </w:r>
      <w:r w:rsidRPr="00E14498">
        <w:rPr>
          <w:rFonts w:ascii="Arial" w:hAnsi="Arial" w:cs="Arial"/>
          <w:sz w:val="20"/>
          <w:szCs w:val="20"/>
        </w:rPr>
        <w:t>m d</w:t>
      </w:r>
      <w:r w:rsidRPr="00E14498">
        <w:rPr>
          <w:rFonts w:ascii="Arial" w:hAnsi="Arial" w:cs="Arial"/>
          <w:sz w:val="20"/>
          <w:szCs w:val="20"/>
        </w:rPr>
        <w:t>ừ</w:t>
      </w:r>
      <w:r w:rsidRPr="00E14498">
        <w:rPr>
          <w:rFonts w:ascii="Arial" w:hAnsi="Arial" w:cs="Arial"/>
          <w:sz w:val="20"/>
          <w:szCs w:val="20"/>
        </w:rPr>
        <w:t>ng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th</w:t>
      </w:r>
      <w:r w:rsidRPr="00E14498">
        <w:rPr>
          <w:rFonts w:ascii="Arial" w:hAnsi="Arial" w:cs="Arial"/>
          <w:sz w:val="20"/>
          <w:szCs w:val="20"/>
        </w:rPr>
        <w:t>ự</w:t>
      </w:r>
      <w:r w:rsidRPr="00E14498">
        <w:rPr>
          <w:rFonts w:ascii="Arial" w:hAnsi="Arial" w:cs="Arial"/>
          <w:sz w:val="20"/>
          <w:szCs w:val="20"/>
        </w:rPr>
        <w:t>c hi</w:t>
      </w:r>
      <w:r w:rsidRPr="00E14498">
        <w:rPr>
          <w:rFonts w:ascii="Arial" w:hAnsi="Arial" w:cs="Arial"/>
          <w:sz w:val="20"/>
          <w:szCs w:val="20"/>
        </w:rPr>
        <w:t>ệ</w:t>
      </w:r>
      <w:r w:rsidRPr="00E14498">
        <w:rPr>
          <w:rFonts w:ascii="Arial" w:hAnsi="Arial" w:cs="Arial"/>
          <w:sz w:val="20"/>
          <w:szCs w:val="20"/>
        </w:rPr>
        <w:t>n m</w:t>
      </w:r>
      <w:r w:rsidRPr="00E14498">
        <w:rPr>
          <w:rFonts w:ascii="Arial" w:hAnsi="Arial" w:cs="Arial"/>
          <w:sz w:val="20"/>
          <w:szCs w:val="20"/>
        </w:rPr>
        <w:t>ộ</w:t>
      </w:r>
      <w:r w:rsidRPr="00E14498">
        <w:rPr>
          <w:rFonts w:ascii="Arial" w:hAnsi="Arial" w:cs="Arial"/>
          <w:sz w:val="20"/>
          <w:szCs w:val="20"/>
        </w:rPr>
        <w:t>t ph</w:t>
      </w:r>
      <w:r w:rsidRPr="00E14498">
        <w:rPr>
          <w:rFonts w:ascii="Arial" w:hAnsi="Arial" w:cs="Arial"/>
          <w:sz w:val="20"/>
          <w:szCs w:val="20"/>
        </w:rPr>
        <w:t>ầ</w:t>
      </w:r>
      <w:r w:rsidRPr="00E14498">
        <w:rPr>
          <w:rFonts w:ascii="Arial" w:hAnsi="Arial" w:cs="Arial"/>
          <w:sz w:val="20"/>
          <w:szCs w:val="20"/>
        </w:rPr>
        <w:t>n l</w:t>
      </w:r>
      <w:r w:rsidRPr="00E14498">
        <w:rPr>
          <w:rFonts w:ascii="Arial" w:hAnsi="Arial" w:cs="Arial"/>
          <w:sz w:val="20"/>
          <w:szCs w:val="20"/>
        </w:rPr>
        <w:t>ệ</w:t>
      </w:r>
      <w:r w:rsidRPr="00E14498">
        <w:rPr>
          <w:rFonts w:ascii="Arial" w:hAnsi="Arial" w:cs="Arial"/>
          <w:sz w:val="20"/>
          <w:szCs w:val="20"/>
        </w:rPr>
        <w:t>nh giao d</w:t>
      </w:r>
      <w:r w:rsidRPr="00E14498">
        <w:rPr>
          <w:rFonts w:ascii="Arial" w:hAnsi="Arial" w:cs="Arial"/>
          <w:sz w:val="20"/>
          <w:szCs w:val="20"/>
        </w:rPr>
        <w:t>ị</w:t>
      </w:r>
      <w:r w:rsidRPr="00E14498">
        <w:rPr>
          <w:rFonts w:ascii="Arial" w:hAnsi="Arial" w:cs="Arial"/>
          <w:sz w:val="20"/>
          <w:szCs w:val="20"/>
        </w:rPr>
        <w:t>ch</w:t>
      </w:r>
    </w:p>
    <w:p w14:paraId="10A320C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2.5 Nguyên t</w:t>
      </w:r>
      <w:r w:rsidRPr="00E14498">
        <w:rPr>
          <w:rFonts w:ascii="Arial" w:hAnsi="Arial" w:cs="Arial"/>
          <w:sz w:val="20"/>
          <w:szCs w:val="20"/>
        </w:rPr>
        <w:t>ắ</w:t>
      </w:r>
      <w:r w:rsidRPr="00E14498">
        <w:rPr>
          <w:rFonts w:ascii="Arial" w:hAnsi="Arial" w:cs="Arial"/>
          <w:sz w:val="20"/>
          <w:szCs w:val="20"/>
        </w:rPr>
        <w:t>c xác đ</w:t>
      </w:r>
      <w:r w:rsidRPr="00E14498">
        <w:rPr>
          <w:rFonts w:ascii="Arial" w:hAnsi="Arial" w:cs="Arial"/>
          <w:sz w:val="20"/>
          <w:szCs w:val="20"/>
        </w:rPr>
        <w:t>ị</w:t>
      </w:r>
      <w:r w:rsidRPr="00E14498">
        <w:rPr>
          <w:rFonts w:ascii="Arial" w:hAnsi="Arial" w:cs="Arial"/>
          <w:sz w:val="20"/>
          <w:szCs w:val="20"/>
        </w:rPr>
        <w:t xml:space="preserve">nh giá </w:t>
      </w:r>
      <w:r w:rsidRPr="00E14498">
        <w:rPr>
          <w:rFonts w:ascii="Arial" w:hAnsi="Arial" w:cs="Arial"/>
          <w:sz w:val="20"/>
          <w:szCs w:val="20"/>
        </w:rPr>
        <w:t>giao d</w:t>
      </w:r>
      <w:r w:rsidRPr="00E14498">
        <w:rPr>
          <w:rFonts w:ascii="Arial" w:hAnsi="Arial" w:cs="Arial"/>
          <w:sz w:val="20"/>
          <w:szCs w:val="20"/>
        </w:rPr>
        <w:t>ị</w:t>
      </w:r>
      <w:r w:rsidRPr="00E14498">
        <w:rPr>
          <w:rFonts w:ascii="Arial" w:hAnsi="Arial" w:cs="Arial"/>
          <w:sz w:val="20"/>
          <w:szCs w:val="20"/>
        </w:rPr>
        <w:t>ch đơn v</w:t>
      </w:r>
      <w:r w:rsidRPr="00E14498">
        <w:rPr>
          <w:rFonts w:ascii="Arial" w:hAnsi="Arial" w:cs="Arial"/>
          <w:sz w:val="20"/>
          <w:szCs w:val="20"/>
        </w:rPr>
        <w:t>ị</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ở</w:t>
      </w:r>
      <w:r w:rsidRPr="00E14498">
        <w:rPr>
          <w:rFonts w:ascii="Arial" w:hAnsi="Arial" w:cs="Arial"/>
          <w:sz w:val="20"/>
          <w:szCs w:val="20"/>
        </w:rPr>
        <w:t>, qu</w:t>
      </w:r>
      <w:r w:rsidRPr="00E14498">
        <w:rPr>
          <w:rFonts w:ascii="Arial" w:hAnsi="Arial" w:cs="Arial"/>
          <w:sz w:val="20"/>
          <w:szCs w:val="20"/>
        </w:rPr>
        <w:t>ỹ</w:t>
      </w:r>
      <w:r w:rsidRPr="00E14498">
        <w:rPr>
          <w:rFonts w:ascii="Arial" w:hAnsi="Arial" w:cs="Arial"/>
          <w:sz w:val="20"/>
          <w:szCs w:val="20"/>
        </w:rPr>
        <w:t xml:space="preserve"> ETF)</w:t>
      </w:r>
    </w:p>
    <w:p w14:paraId="5D2DAF4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w:t>
      </w:r>
      <w:r w:rsidRPr="00E14498">
        <w:rPr>
          <w:rFonts w:ascii="Arial" w:hAnsi="Arial" w:cs="Arial"/>
          <w:sz w:val="20"/>
          <w:szCs w:val="20"/>
        </w:rPr>
        <w:t>ầ</w:t>
      </w:r>
      <w:r w:rsidRPr="00E14498">
        <w:rPr>
          <w:rFonts w:ascii="Arial" w:hAnsi="Arial" w:cs="Arial"/>
          <w:sz w:val="20"/>
          <w:szCs w:val="20"/>
        </w:rPr>
        <w:t>n su</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ị</w:t>
      </w:r>
      <w:r w:rsidRPr="00E14498">
        <w:rPr>
          <w:rFonts w:ascii="Arial" w:hAnsi="Arial" w:cs="Arial"/>
          <w:sz w:val="20"/>
          <w:szCs w:val="20"/>
        </w:rPr>
        <w:t>nh giá và phương pháp xác đ</w:t>
      </w:r>
      <w:r w:rsidRPr="00E14498">
        <w:rPr>
          <w:rFonts w:ascii="Arial" w:hAnsi="Arial" w:cs="Arial"/>
          <w:sz w:val="20"/>
          <w:szCs w:val="20"/>
        </w:rPr>
        <w:t>ị</w:t>
      </w:r>
      <w:r w:rsidRPr="00E14498">
        <w:rPr>
          <w:rFonts w:ascii="Arial" w:hAnsi="Arial" w:cs="Arial"/>
          <w:sz w:val="20"/>
          <w:szCs w:val="20"/>
        </w:rPr>
        <w:t>nh giá giao d</w:t>
      </w:r>
      <w:r w:rsidRPr="00E14498">
        <w:rPr>
          <w:rFonts w:ascii="Arial" w:hAnsi="Arial" w:cs="Arial"/>
          <w:sz w:val="20"/>
          <w:szCs w:val="20"/>
        </w:rPr>
        <w:t>ị</w:t>
      </w:r>
      <w:r w:rsidRPr="00E14498">
        <w:rPr>
          <w:rFonts w:ascii="Arial" w:hAnsi="Arial" w:cs="Arial"/>
          <w:sz w:val="20"/>
          <w:szCs w:val="20"/>
        </w:rPr>
        <w:t>ch trên m</w:t>
      </w:r>
      <w:r w:rsidRPr="00E14498">
        <w:rPr>
          <w:rFonts w:ascii="Arial" w:hAnsi="Arial" w:cs="Arial"/>
          <w:sz w:val="20"/>
          <w:szCs w:val="20"/>
        </w:rPr>
        <w:t>ộ</w:t>
      </w:r>
      <w:r w:rsidRPr="00E14498">
        <w:rPr>
          <w:rFonts w:ascii="Arial" w:hAnsi="Arial" w:cs="Arial"/>
          <w:sz w:val="20"/>
          <w:szCs w:val="20"/>
        </w:rPr>
        <w:t>t đơn v</w:t>
      </w:r>
      <w:r w:rsidRPr="00E14498">
        <w:rPr>
          <w:rFonts w:ascii="Arial" w:hAnsi="Arial" w:cs="Arial"/>
          <w:sz w:val="20"/>
          <w:szCs w:val="20"/>
        </w:rPr>
        <w:t>ị</w:t>
      </w:r>
      <w:r w:rsidRPr="00E14498">
        <w:rPr>
          <w:rFonts w:ascii="Arial" w:hAnsi="Arial" w:cs="Arial"/>
          <w:sz w:val="20"/>
          <w:szCs w:val="20"/>
        </w:rPr>
        <w:t xml:space="preserve"> qu</w:t>
      </w:r>
      <w:r w:rsidRPr="00E14498">
        <w:rPr>
          <w:rFonts w:ascii="Arial" w:hAnsi="Arial" w:cs="Arial"/>
          <w:sz w:val="20"/>
          <w:szCs w:val="20"/>
        </w:rPr>
        <w:t>ỹ</w:t>
      </w:r>
    </w:p>
    <w:p w14:paraId="3CA97AE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Hình th</w:t>
      </w:r>
      <w:r w:rsidRPr="00E14498">
        <w:rPr>
          <w:rFonts w:ascii="Arial" w:hAnsi="Arial" w:cs="Arial"/>
          <w:sz w:val="20"/>
          <w:szCs w:val="20"/>
        </w:rPr>
        <w:t>ứ</w:t>
      </w:r>
      <w:r w:rsidRPr="00E14498">
        <w:rPr>
          <w:rFonts w:ascii="Arial" w:hAnsi="Arial" w:cs="Arial"/>
          <w:sz w:val="20"/>
          <w:szCs w:val="20"/>
        </w:rPr>
        <w:t>c công b</w:t>
      </w:r>
      <w:r w:rsidRPr="00E14498">
        <w:rPr>
          <w:rFonts w:ascii="Arial" w:hAnsi="Arial" w:cs="Arial"/>
          <w:sz w:val="20"/>
          <w:szCs w:val="20"/>
        </w:rPr>
        <w:t>ố</w:t>
      </w:r>
      <w:r w:rsidRPr="00E14498">
        <w:rPr>
          <w:rFonts w:ascii="Arial" w:hAnsi="Arial" w:cs="Arial"/>
          <w:sz w:val="20"/>
          <w:szCs w:val="20"/>
        </w:rPr>
        <w:t xml:space="preserve"> thông tin v</w:t>
      </w:r>
      <w:r w:rsidRPr="00E14498">
        <w:rPr>
          <w:rFonts w:ascii="Arial" w:hAnsi="Arial" w:cs="Arial"/>
          <w:sz w:val="20"/>
          <w:szCs w:val="20"/>
        </w:rPr>
        <w:t>ề</w:t>
      </w:r>
      <w:r w:rsidRPr="00E14498">
        <w:rPr>
          <w:rFonts w:ascii="Arial" w:hAnsi="Arial" w:cs="Arial"/>
          <w:sz w:val="20"/>
          <w:szCs w:val="20"/>
        </w:rPr>
        <w:t xml:space="preserve"> các giá giao d</w:t>
      </w:r>
      <w:r w:rsidRPr="00E14498">
        <w:rPr>
          <w:rFonts w:ascii="Arial" w:hAnsi="Arial" w:cs="Arial"/>
          <w:sz w:val="20"/>
          <w:szCs w:val="20"/>
        </w:rPr>
        <w:t>ị</w:t>
      </w:r>
      <w:r w:rsidRPr="00E14498">
        <w:rPr>
          <w:rFonts w:ascii="Arial" w:hAnsi="Arial" w:cs="Arial"/>
          <w:sz w:val="20"/>
          <w:szCs w:val="20"/>
        </w:rPr>
        <w:t>ch, nơi công b</w:t>
      </w:r>
      <w:r w:rsidRPr="00E14498">
        <w:rPr>
          <w:rFonts w:ascii="Arial" w:hAnsi="Arial" w:cs="Arial"/>
          <w:sz w:val="20"/>
          <w:szCs w:val="20"/>
        </w:rPr>
        <w:t>ố</w:t>
      </w:r>
      <w:r w:rsidRPr="00E14498">
        <w:rPr>
          <w:rFonts w:ascii="Arial" w:hAnsi="Arial" w:cs="Arial"/>
          <w:sz w:val="20"/>
          <w:szCs w:val="20"/>
        </w:rPr>
        <w:t xml:space="preserve"> thông tin, t</w:t>
      </w:r>
      <w:r w:rsidRPr="00E14498">
        <w:rPr>
          <w:rFonts w:ascii="Arial" w:hAnsi="Arial" w:cs="Arial"/>
          <w:sz w:val="20"/>
          <w:szCs w:val="20"/>
        </w:rPr>
        <w:t>ầ</w:t>
      </w:r>
      <w:r w:rsidRPr="00E14498">
        <w:rPr>
          <w:rFonts w:ascii="Arial" w:hAnsi="Arial" w:cs="Arial"/>
          <w:sz w:val="20"/>
          <w:szCs w:val="20"/>
        </w:rPr>
        <w:t>n su</w:t>
      </w:r>
      <w:r w:rsidRPr="00E14498">
        <w:rPr>
          <w:rFonts w:ascii="Arial" w:hAnsi="Arial" w:cs="Arial"/>
          <w:sz w:val="20"/>
          <w:szCs w:val="20"/>
        </w:rPr>
        <w:t>ấ</w:t>
      </w:r>
      <w:r w:rsidRPr="00E14498">
        <w:rPr>
          <w:rFonts w:ascii="Arial" w:hAnsi="Arial" w:cs="Arial"/>
          <w:sz w:val="20"/>
          <w:szCs w:val="20"/>
        </w:rPr>
        <w:t>t công b</w:t>
      </w:r>
      <w:r w:rsidRPr="00E14498">
        <w:rPr>
          <w:rFonts w:ascii="Arial" w:hAnsi="Arial" w:cs="Arial"/>
          <w:sz w:val="20"/>
          <w:szCs w:val="20"/>
        </w:rPr>
        <w:t>ố</w:t>
      </w:r>
      <w:r w:rsidRPr="00E14498">
        <w:rPr>
          <w:rFonts w:ascii="Arial" w:hAnsi="Arial" w:cs="Arial"/>
          <w:sz w:val="20"/>
          <w:szCs w:val="20"/>
        </w:rPr>
        <w:t xml:space="preserve"> thông tin</w:t>
      </w:r>
    </w:p>
    <w:p w14:paraId="4CDDAAE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Thông tin v</w:t>
      </w:r>
      <w:r w:rsidRPr="00E14498">
        <w:rPr>
          <w:rFonts w:ascii="Arial" w:hAnsi="Arial" w:cs="Arial"/>
          <w:sz w:val="20"/>
          <w:szCs w:val="20"/>
        </w:rPr>
        <w:t>ề</w:t>
      </w:r>
      <w:r w:rsidRPr="00E14498">
        <w:rPr>
          <w:rFonts w:ascii="Arial" w:hAnsi="Arial" w:cs="Arial"/>
          <w:sz w:val="20"/>
          <w:szCs w:val="20"/>
        </w:rPr>
        <w:t xml:space="preserve"> các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phát hành,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mua l</w:t>
      </w:r>
      <w:r w:rsidRPr="00E14498">
        <w:rPr>
          <w:rFonts w:ascii="Arial" w:hAnsi="Arial" w:cs="Arial"/>
          <w:sz w:val="20"/>
          <w:szCs w:val="20"/>
        </w:rPr>
        <w:t>ạ</w:t>
      </w:r>
      <w:r w:rsidRPr="00E14498">
        <w:rPr>
          <w:rFonts w:ascii="Arial" w:hAnsi="Arial" w:cs="Arial"/>
          <w:sz w:val="20"/>
          <w:szCs w:val="20"/>
        </w:rPr>
        <w:t>i,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chuy</w:t>
      </w:r>
      <w:r w:rsidRPr="00E14498">
        <w:rPr>
          <w:rFonts w:ascii="Arial" w:hAnsi="Arial" w:cs="Arial"/>
          <w:sz w:val="20"/>
          <w:szCs w:val="20"/>
        </w:rPr>
        <w:t>ể</w:t>
      </w:r>
      <w:r w:rsidRPr="00E14498">
        <w:rPr>
          <w:rFonts w:ascii="Arial" w:hAnsi="Arial" w:cs="Arial"/>
          <w:sz w:val="20"/>
          <w:szCs w:val="20"/>
        </w:rPr>
        <w:t>n đ</w:t>
      </w:r>
      <w:r w:rsidRPr="00E14498">
        <w:rPr>
          <w:rFonts w:ascii="Arial" w:hAnsi="Arial" w:cs="Arial"/>
          <w:sz w:val="20"/>
          <w:szCs w:val="20"/>
        </w:rPr>
        <w:t>ổ</w:t>
      </w:r>
      <w:r w:rsidRPr="00E14498">
        <w:rPr>
          <w:rFonts w:ascii="Arial" w:hAnsi="Arial" w:cs="Arial"/>
          <w:sz w:val="20"/>
          <w:szCs w:val="20"/>
        </w:rPr>
        <w:t>i</w:t>
      </w:r>
    </w:p>
    <w:p w14:paraId="6EF2C48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2.6 Thông tin v</w:t>
      </w:r>
      <w:r w:rsidRPr="00E14498">
        <w:rPr>
          <w:rFonts w:ascii="Arial" w:hAnsi="Arial" w:cs="Arial"/>
          <w:sz w:val="20"/>
          <w:szCs w:val="20"/>
        </w:rPr>
        <w:t>ề</w:t>
      </w:r>
      <w:r w:rsidRPr="00E14498">
        <w:rPr>
          <w:rFonts w:ascii="Arial" w:hAnsi="Arial" w:cs="Arial"/>
          <w:sz w:val="20"/>
          <w:szCs w:val="20"/>
        </w:rPr>
        <w:t xml:space="preserve"> các m</w:t>
      </w:r>
      <w:r w:rsidRPr="00E14498">
        <w:rPr>
          <w:rFonts w:ascii="Arial" w:hAnsi="Arial" w:cs="Arial"/>
          <w:sz w:val="20"/>
          <w:szCs w:val="20"/>
        </w:rPr>
        <w:t>ứ</w:t>
      </w: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mà qu</w:t>
      </w:r>
      <w:r w:rsidRPr="00E14498">
        <w:rPr>
          <w:rFonts w:ascii="Arial" w:hAnsi="Arial" w:cs="Arial"/>
          <w:sz w:val="20"/>
          <w:szCs w:val="20"/>
        </w:rPr>
        <w:t>ỹ</w:t>
      </w:r>
      <w:r w:rsidRPr="00E14498">
        <w:rPr>
          <w:rFonts w:ascii="Arial" w:hAnsi="Arial" w:cs="Arial"/>
          <w:sz w:val="20"/>
          <w:szCs w:val="20"/>
        </w:rPr>
        <w:t xml:space="preserve"> ph</w:t>
      </w:r>
      <w:r w:rsidRPr="00E14498">
        <w:rPr>
          <w:rFonts w:ascii="Arial" w:hAnsi="Arial" w:cs="Arial"/>
          <w:sz w:val="20"/>
          <w:szCs w:val="20"/>
        </w:rPr>
        <w:t>ả</w:t>
      </w:r>
      <w:r w:rsidRPr="00E14498">
        <w:rPr>
          <w:rFonts w:ascii="Arial" w:hAnsi="Arial" w:cs="Arial"/>
          <w:sz w:val="20"/>
          <w:szCs w:val="20"/>
        </w:rPr>
        <w:t>i tr</w:t>
      </w:r>
      <w:r w:rsidRPr="00E14498">
        <w:rPr>
          <w:rFonts w:ascii="Arial" w:hAnsi="Arial" w:cs="Arial"/>
          <w:sz w:val="20"/>
          <w:szCs w:val="20"/>
        </w:rPr>
        <w:t>ả</w:t>
      </w:r>
    </w:p>
    <w:p w14:paraId="726A29A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p>
    <w:p w14:paraId="6DCC2DD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giám sát</w:t>
      </w:r>
    </w:p>
    <w:p w14:paraId="4D07E3B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Các chi phí khác phù h</w:t>
      </w:r>
      <w:r w:rsidRPr="00E14498">
        <w:rPr>
          <w:rFonts w:ascii="Arial" w:hAnsi="Arial" w:cs="Arial"/>
          <w:sz w:val="20"/>
          <w:szCs w:val="20"/>
        </w:rPr>
        <w:t>ợ</w:t>
      </w:r>
      <w:r w:rsidRPr="00E14498">
        <w:rPr>
          <w:rFonts w:ascii="Arial" w:hAnsi="Arial" w:cs="Arial"/>
          <w:sz w:val="20"/>
          <w:szCs w:val="20"/>
        </w:rPr>
        <w:t>p v</w:t>
      </w:r>
      <w:r w:rsidRPr="00E14498">
        <w:rPr>
          <w:rFonts w:ascii="Arial" w:hAnsi="Arial" w:cs="Arial"/>
          <w:sz w:val="20"/>
          <w:szCs w:val="20"/>
        </w:rPr>
        <w:t>ớ</w:t>
      </w:r>
      <w:r w:rsidRPr="00E14498">
        <w:rPr>
          <w:rFonts w:ascii="Arial" w:hAnsi="Arial" w:cs="Arial"/>
          <w:sz w:val="20"/>
          <w:szCs w:val="20"/>
        </w:rPr>
        <w:t>i quy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pháp lu</w:t>
      </w:r>
      <w:r w:rsidRPr="00E14498">
        <w:rPr>
          <w:rFonts w:ascii="Arial" w:hAnsi="Arial" w:cs="Arial"/>
          <w:sz w:val="20"/>
          <w:szCs w:val="20"/>
        </w:rPr>
        <w:t>ậ</w:t>
      </w:r>
      <w:r w:rsidRPr="00E14498">
        <w:rPr>
          <w:rFonts w:ascii="Arial" w:hAnsi="Arial" w:cs="Arial"/>
          <w:sz w:val="20"/>
          <w:szCs w:val="20"/>
        </w:rPr>
        <w:t>t</w:t>
      </w:r>
    </w:p>
    <w:p w14:paraId="42B8473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Các lo</w:t>
      </w:r>
      <w:r w:rsidRPr="00E14498">
        <w:rPr>
          <w:rFonts w:ascii="Arial" w:hAnsi="Arial" w:cs="Arial"/>
          <w:sz w:val="20"/>
          <w:szCs w:val="20"/>
        </w:rPr>
        <w:t>ạ</w:t>
      </w:r>
      <w:r w:rsidRPr="00E14498">
        <w:rPr>
          <w:rFonts w:ascii="Arial" w:hAnsi="Arial" w:cs="Arial"/>
          <w:sz w:val="20"/>
          <w:szCs w:val="20"/>
        </w:rPr>
        <w:t>i giá d</w:t>
      </w:r>
      <w:r w:rsidRPr="00E14498">
        <w:rPr>
          <w:rFonts w:ascii="Arial" w:hAnsi="Arial" w:cs="Arial"/>
          <w:sz w:val="20"/>
          <w:szCs w:val="20"/>
        </w:rPr>
        <w:t>ị</w:t>
      </w:r>
      <w:r w:rsidRPr="00E14498">
        <w:rPr>
          <w:rFonts w:ascii="Arial" w:hAnsi="Arial" w:cs="Arial"/>
          <w:sz w:val="20"/>
          <w:szCs w:val="20"/>
        </w:rPr>
        <w:t>c</w:t>
      </w:r>
      <w:r w:rsidRPr="00E14498">
        <w:rPr>
          <w:rFonts w:ascii="Arial" w:hAnsi="Arial" w:cs="Arial"/>
          <w:sz w:val="20"/>
          <w:szCs w:val="20"/>
        </w:rPr>
        <w:t>h v</w:t>
      </w:r>
      <w:r w:rsidRPr="00E14498">
        <w:rPr>
          <w:rFonts w:ascii="Arial" w:hAnsi="Arial" w:cs="Arial"/>
          <w:sz w:val="20"/>
          <w:szCs w:val="20"/>
        </w:rPr>
        <w:t>ụ</w:t>
      </w:r>
      <w:r w:rsidRPr="00E14498">
        <w:rPr>
          <w:rFonts w:ascii="Arial" w:hAnsi="Arial" w:cs="Arial"/>
          <w:sz w:val="20"/>
          <w:szCs w:val="20"/>
        </w:rPr>
        <w:t>, chi phí h</w:t>
      </w:r>
      <w:r w:rsidRPr="00E14498">
        <w:rPr>
          <w:rFonts w:ascii="Arial" w:hAnsi="Arial" w:cs="Arial"/>
          <w:sz w:val="20"/>
          <w:szCs w:val="20"/>
        </w:rPr>
        <w:t>ạ</w:t>
      </w:r>
      <w:r w:rsidRPr="00E14498">
        <w:rPr>
          <w:rFonts w:ascii="Arial" w:hAnsi="Arial" w:cs="Arial"/>
          <w:sz w:val="20"/>
          <w:szCs w:val="20"/>
        </w:rPr>
        <w:t>ch toán vào qu</w:t>
      </w:r>
      <w:r w:rsidRPr="00E14498">
        <w:rPr>
          <w:rFonts w:ascii="Arial" w:hAnsi="Arial" w:cs="Arial"/>
          <w:sz w:val="20"/>
          <w:szCs w:val="20"/>
        </w:rPr>
        <w:t>ỹ</w:t>
      </w:r>
      <w:r w:rsidRPr="00E14498">
        <w:rPr>
          <w:rFonts w:ascii="Arial" w:hAnsi="Arial" w:cs="Arial"/>
          <w:sz w:val="20"/>
          <w:szCs w:val="20"/>
        </w:rPr>
        <w:t>; các lo</w:t>
      </w:r>
      <w:r w:rsidRPr="00E14498">
        <w:rPr>
          <w:rFonts w:ascii="Arial" w:hAnsi="Arial" w:cs="Arial"/>
          <w:sz w:val="20"/>
          <w:szCs w:val="20"/>
        </w:rPr>
        <w:t>ạ</w:t>
      </w:r>
      <w:r w:rsidRPr="00E14498">
        <w:rPr>
          <w:rFonts w:ascii="Arial" w:hAnsi="Arial" w:cs="Arial"/>
          <w:sz w:val="20"/>
          <w:szCs w:val="20"/>
        </w:rPr>
        <w:t>i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chi phí mà nhà đ</w:t>
      </w:r>
      <w:r w:rsidRPr="00E14498">
        <w:rPr>
          <w:rFonts w:ascii="Arial" w:hAnsi="Arial" w:cs="Arial"/>
          <w:sz w:val="20"/>
          <w:szCs w:val="20"/>
        </w:rPr>
        <w:t>ầ</w:t>
      </w:r>
      <w:r w:rsidRPr="00E14498">
        <w:rPr>
          <w:rFonts w:ascii="Arial" w:hAnsi="Arial" w:cs="Arial"/>
          <w:sz w:val="20"/>
          <w:szCs w:val="20"/>
        </w:rPr>
        <w:t>u tư ph</w:t>
      </w:r>
      <w:r w:rsidRPr="00E14498">
        <w:rPr>
          <w:rFonts w:ascii="Arial" w:hAnsi="Arial" w:cs="Arial"/>
          <w:sz w:val="20"/>
          <w:szCs w:val="20"/>
        </w:rPr>
        <w:t>ả</w:t>
      </w:r>
      <w:r w:rsidRPr="00E14498">
        <w:rPr>
          <w:rFonts w:ascii="Arial" w:hAnsi="Arial" w:cs="Arial"/>
          <w:sz w:val="20"/>
          <w:szCs w:val="20"/>
        </w:rPr>
        <w:t>i thanh toán</w:t>
      </w:r>
    </w:p>
    <w:p w14:paraId="328FD68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2.7 Phân chia l</w:t>
      </w:r>
      <w:r w:rsidRPr="00E14498">
        <w:rPr>
          <w:rFonts w:ascii="Arial" w:hAnsi="Arial" w:cs="Arial"/>
          <w:sz w:val="20"/>
          <w:szCs w:val="20"/>
        </w:rPr>
        <w:t>ợ</w:t>
      </w:r>
      <w:r w:rsidRPr="00E14498">
        <w:rPr>
          <w:rFonts w:ascii="Arial" w:hAnsi="Arial" w:cs="Arial"/>
          <w:sz w:val="20"/>
          <w:szCs w:val="20"/>
        </w:rPr>
        <w:t>i nhu</w:t>
      </w:r>
      <w:r w:rsidRPr="00E14498">
        <w:rPr>
          <w:rFonts w:ascii="Arial" w:hAnsi="Arial" w:cs="Arial"/>
          <w:sz w:val="20"/>
          <w:szCs w:val="20"/>
        </w:rPr>
        <w:t>ậ</w:t>
      </w:r>
      <w:r w:rsidRPr="00E14498">
        <w:rPr>
          <w:rFonts w:ascii="Arial" w:hAnsi="Arial" w:cs="Arial"/>
          <w:sz w:val="20"/>
          <w:szCs w:val="20"/>
        </w:rPr>
        <w:t>n và chính sách thu</w:t>
      </w:r>
      <w:r w:rsidRPr="00E14498">
        <w:rPr>
          <w:rFonts w:ascii="Arial" w:hAnsi="Arial" w:cs="Arial"/>
          <w:sz w:val="20"/>
          <w:szCs w:val="20"/>
        </w:rPr>
        <w:t>ế</w:t>
      </w:r>
    </w:p>
    <w:p w14:paraId="5324D31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Phương th</w:t>
      </w:r>
      <w:r w:rsidRPr="00E14498">
        <w:rPr>
          <w:rFonts w:ascii="Arial" w:hAnsi="Arial" w:cs="Arial"/>
          <w:sz w:val="20"/>
          <w:szCs w:val="20"/>
        </w:rPr>
        <w:t>ứ</w:t>
      </w:r>
      <w:r w:rsidRPr="00E14498">
        <w:rPr>
          <w:rFonts w:ascii="Arial" w:hAnsi="Arial" w:cs="Arial"/>
          <w:sz w:val="20"/>
          <w:szCs w:val="20"/>
        </w:rPr>
        <w:t>c xác đ</w:t>
      </w:r>
      <w:r w:rsidRPr="00E14498">
        <w:rPr>
          <w:rFonts w:ascii="Arial" w:hAnsi="Arial" w:cs="Arial"/>
          <w:sz w:val="20"/>
          <w:szCs w:val="20"/>
        </w:rPr>
        <w:t>ị</w:t>
      </w:r>
      <w:r w:rsidRPr="00E14498">
        <w:rPr>
          <w:rFonts w:ascii="Arial" w:hAnsi="Arial" w:cs="Arial"/>
          <w:sz w:val="20"/>
          <w:szCs w:val="20"/>
        </w:rPr>
        <w:t>nh và phân ph</w:t>
      </w:r>
      <w:r w:rsidRPr="00E14498">
        <w:rPr>
          <w:rFonts w:ascii="Arial" w:hAnsi="Arial" w:cs="Arial"/>
          <w:sz w:val="20"/>
          <w:szCs w:val="20"/>
        </w:rPr>
        <w:t>ố</w:t>
      </w:r>
      <w:r w:rsidRPr="00E14498">
        <w:rPr>
          <w:rFonts w:ascii="Arial" w:hAnsi="Arial" w:cs="Arial"/>
          <w:sz w:val="20"/>
          <w:szCs w:val="20"/>
        </w:rPr>
        <w:t>i l</w:t>
      </w:r>
      <w:r w:rsidRPr="00E14498">
        <w:rPr>
          <w:rFonts w:ascii="Arial" w:hAnsi="Arial" w:cs="Arial"/>
          <w:sz w:val="20"/>
          <w:szCs w:val="20"/>
        </w:rPr>
        <w:t>ợ</w:t>
      </w:r>
      <w:r w:rsidRPr="00E14498">
        <w:rPr>
          <w:rFonts w:ascii="Arial" w:hAnsi="Arial" w:cs="Arial"/>
          <w:sz w:val="20"/>
          <w:szCs w:val="20"/>
        </w:rPr>
        <w:t>i nhu</w:t>
      </w:r>
      <w:r w:rsidRPr="00E14498">
        <w:rPr>
          <w:rFonts w:ascii="Arial" w:hAnsi="Arial" w:cs="Arial"/>
          <w:sz w:val="20"/>
          <w:szCs w:val="20"/>
        </w:rPr>
        <w:t>ậ</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p>
    <w:p w14:paraId="46C2734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Chính sách thu</w:t>
      </w:r>
      <w:r w:rsidRPr="00E14498">
        <w:rPr>
          <w:rFonts w:ascii="Arial" w:hAnsi="Arial" w:cs="Arial"/>
          <w:sz w:val="20"/>
          <w:szCs w:val="20"/>
        </w:rPr>
        <w:t>ế</w:t>
      </w:r>
      <w:r w:rsidRPr="00E14498">
        <w:rPr>
          <w:rFonts w:ascii="Arial" w:hAnsi="Arial" w:cs="Arial"/>
          <w:sz w:val="20"/>
          <w:szCs w:val="20"/>
        </w:rPr>
        <w:t>: thu</w:t>
      </w:r>
      <w:r w:rsidRPr="00E14498">
        <w:rPr>
          <w:rFonts w:ascii="Arial" w:hAnsi="Arial" w:cs="Arial"/>
          <w:sz w:val="20"/>
          <w:szCs w:val="20"/>
        </w:rPr>
        <w:t>ế</w:t>
      </w:r>
      <w:r w:rsidRPr="00E14498">
        <w:rPr>
          <w:rFonts w:ascii="Arial" w:hAnsi="Arial" w:cs="Arial"/>
          <w:sz w:val="20"/>
          <w:szCs w:val="20"/>
        </w:rPr>
        <w:t xml:space="preserve"> 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 thu</w:t>
      </w:r>
      <w:r w:rsidRPr="00E14498">
        <w:rPr>
          <w:rFonts w:ascii="Arial" w:hAnsi="Arial" w:cs="Arial"/>
          <w:sz w:val="20"/>
          <w:szCs w:val="20"/>
        </w:rPr>
        <w:t>ế</w:t>
      </w:r>
      <w:r w:rsidRPr="00E14498">
        <w:rPr>
          <w:rFonts w:ascii="Arial" w:hAnsi="Arial" w:cs="Arial"/>
          <w:sz w:val="20"/>
          <w:szCs w:val="20"/>
        </w:rPr>
        <w:t xml:space="preserve"> thu nh</w:t>
      </w:r>
      <w:r w:rsidRPr="00E14498">
        <w:rPr>
          <w:rFonts w:ascii="Arial" w:hAnsi="Arial" w:cs="Arial"/>
          <w:sz w:val="20"/>
          <w:szCs w:val="20"/>
        </w:rPr>
        <w:t>ậ</w:t>
      </w:r>
      <w:r w:rsidRPr="00E14498">
        <w:rPr>
          <w:rFonts w:ascii="Arial" w:hAnsi="Arial" w:cs="Arial"/>
          <w:sz w:val="20"/>
          <w:szCs w:val="20"/>
        </w:rPr>
        <w:t>p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w:t>
      </w:r>
      <w:r w:rsidRPr="00E14498">
        <w:rPr>
          <w:rFonts w:ascii="Arial" w:hAnsi="Arial" w:cs="Arial"/>
          <w:sz w:val="20"/>
          <w:szCs w:val="20"/>
        </w:rPr>
        <w:t xml:space="preserve"> nhà đ</w:t>
      </w:r>
      <w:r w:rsidRPr="00E14498">
        <w:rPr>
          <w:rFonts w:ascii="Arial" w:hAnsi="Arial" w:cs="Arial"/>
          <w:sz w:val="20"/>
          <w:szCs w:val="20"/>
        </w:rPr>
        <w:t>ầ</w:t>
      </w:r>
      <w:r w:rsidRPr="00E14498">
        <w:rPr>
          <w:rFonts w:ascii="Arial" w:hAnsi="Arial" w:cs="Arial"/>
          <w:sz w:val="20"/>
          <w:szCs w:val="20"/>
        </w:rPr>
        <w:t>u tư (hình th</w:t>
      </w:r>
      <w:r w:rsidRPr="00E14498">
        <w:rPr>
          <w:rFonts w:ascii="Arial" w:hAnsi="Arial" w:cs="Arial"/>
          <w:sz w:val="20"/>
          <w:szCs w:val="20"/>
        </w:rPr>
        <w:t>ứ</w:t>
      </w:r>
      <w:r w:rsidRPr="00E14498">
        <w:rPr>
          <w:rFonts w:ascii="Arial" w:hAnsi="Arial" w:cs="Arial"/>
          <w:sz w:val="20"/>
          <w:szCs w:val="20"/>
        </w:rPr>
        <w:t>c thanh toán: kh</w:t>
      </w:r>
      <w:r w:rsidRPr="00E14498">
        <w:rPr>
          <w:rFonts w:ascii="Arial" w:hAnsi="Arial" w:cs="Arial"/>
          <w:sz w:val="20"/>
          <w:szCs w:val="20"/>
        </w:rPr>
        <w:t>ấ</w:t>
      </w:r>
      <w:r w:rsidRPr="00E14498">
        <w:rPr>
          <w:rFonts w:ascii="Arial" w:hAnsi="Arial" w:cs="Arial"/>
          <w:sz w:val="20"/>
          <w:szCs w:val="20"/>
        </w:rPr>
        <w:t>u tr</w:t>
      </w:r>
      <w:r w:rsidRPr="00E14498">
        <w:rPr>
          <w:rFonts w:ascii="Arial" w:hAnsi="Arial" w:cs="Arial"/>
          <w:sz w:val="20"/>
          <w:szCs w:val="20"/>
        </w:rPr>
        <w:t>ừ</w:t>
      </w:r>
      <w:r w:rsidRPr="00E14498">
        <w:rPr>
          <w:rFonts w:ascii="Arial" w:hAnsi="Arial" w:cs="Arial"/>
          <w:sz w:val="20"/>
          <w:szCs w:val="20"/>
        </w:rPr>
        <w:t xml:space="preserve"> t</w:t>
      </w:r>
      <w:r w:rsidRPr="00E14498">
        <w:rPr>
          <w:rFonts w:ascii="Arial" w:hAnsi="Arial" w:cs="Arial"/>
          <w:sz w:val="20"/>
          <w:szCs w:val="20"/>
        </w:rPr>
        <w:t>ạ</w:t>
      </w:r>
      <w:r w:rsidRPr="00E14498">
        <w:rPr>
          <w:rFonts w:ascii="Arial" w:hAnsi="Arial" w:cs="Arial"/>
          <w:sz w:val="20"/>
          <w:szCs w:val="20"/>
        </w:rPr>
        <w:t>i ngu</w:t>
      </w:r>
      <w:r w:rsidRPr="00E14498">
        <w:rPr>
          <w:rFonts w:ascii="Arial" w:hAnsi="Arial" w:cs="Arial"/>
          <w:sz w:val="20"/>
          <w:szCs w:val="20"/>
        </w:rPr>
        <w:t>ồ</w:t>
      </w:r>
      <w:r w:rsidRPr="00E14498">
        <w:rPr>
          <w:rFonts w:ascii="Arial" w:hAnsi="Arial" w:cs="Arial"/>
          <w:sz w:val="20"/>
          <w:szCs w:val="20"/>
        </w:rPr>
        <w:t>n ho</w:t>
      </w:r>
      <w:r w:rsidRPr="00E14498">
        <w:rPr>
          <w:rFonts w:ascii="Arial" w:hAnsi="Arial" w:cs="Arial"/>
          <w:sz w:val="20"/>
          <w:szCs w:val="20"/>
        </w:rPr>
        <w:t>ặ</w:t>
      </w:r>
      <w:r w:rsidRPr="00E14498">
        <w:rPr>
          <w:rFonts w:ascii="Arial" w:hAnsi="Arial" w:cs="Arial"/>
          <w:sz w:val="20"/>
          <w:szCs w:val="20"/>
        </w:rPr>
        <w:t>c nhà đ</w:t>
      </w:r>
      <w:r w:rsidRPr="00E14498">
        <w:rPr>
          <w:rFonts w:ascii="Arial" w:hAnsi="Arial" w:cs="Arial"/>
          <w:sz w:val="20"/>
          <w:szCs w:val="20"/>
        </w:rPr>
        <w:t>ầ</w:t>
      </w:r>
      <w:r w:rsidRPr="00E14498">
        <w:rPr>
          <w:rFonts w:ascii="Arial" w:hAnsi="Arial" w:cs="Arial"/>
          <w:sz w:val="20"/>
          <w:szCs w:val="20"/>
        </w:rPr>
        <w:t>u tư t</w:t>
      </w:r>
      <w:r w:rsidRPr="00E14498">
        <w:rPr>
          <w:rFonts w:ascii="Arial" w:hAnsi="Arial" w:cs="Arial"/>
          <w:sz w:val="20"/>
          <w:szCs w:val="20"/>
        </w:rPr>
        <w:t>ự</w:t>
      </w:r>
      <w:r w:rsidRPr="00E14498">
        <w:rPr>
          <w:rFonts w:ascii="Arial" w:hAnsi="Arial" w:cs="Arial"/>
          <w:sz w:val="20"/>
          <w:szCs w:val="20"/>
        </w:rPr>
        <w:t xml:space="preserve"> thanh toán)</w:t>
      </w:r>
    </w:p>
    <w:p w14:paraId="2CCDD39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2.8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w:t>
      </w:r>
    </w:p>
    <w:p w14:paraId="6F3B55C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ngư</w:t>
      </w:r>
      <w:r w:rsidRPr="00E14498">
        <w:rPr>
          <w:rFonts w:ascii="Arial" w:hAnsi="Arial" w:cs="Arial"/>
          <w:sz w:val="20"/>
          <w:szCs w:val="20"/>
        </w:rPr>
        <w:t>ờ</w:t>
      </w:r>
      <w:r w:rsidRPr="00E14498">
        <w:rPr>
          <w:rFonts w:ascii="Arial" w:hAnsi="Arial" w:cs="Arial"/>
          <w:sz w:val="20"/>
          <w:szCs w:val="20"/>
        </w:rPr>
        <w:t>i đ</w:t>
      </w:r>
      <w:r w:rsidRPr="00E14498">
        <w:rPr>
          <w:rFonts w:ascii="Arial" w:hAnsi="Arial" w:cs="Arial"/>
          <w:sz w:val="20"/>
          <w:szCs w:val="20"/>
        </w:rPr>
        <w:t>ầ</w:t>
      </w:r>
      <w:r w:rsidRPr="00E14498">
        <w:rPr>
          <w:rFonts w:ascii="Arial" w:hAnsi="Arial" w:cs="Arial"/>
          <w:sz w:val="20"/>
          <w:szCs w:val="20"/>
        </w:rPr>
        <w:t>u tư thư</w:t>
      </w:r>
      <w:r w:rsidRPr="00E14498">
        <w:rPr>
          <w:rFonts w:ascii="Arial" w:hAnsi="Arial" w:cs="Arial"/>
          <w:sz w:val="20"/>
          <w:szCs w:val="20"/>
        </w:rPr>
        <w:t>ờ</w:t>
      </w:r>
      <w:r w:rsidRPr="00E14498">
        <w:rPr>
          <w:rFonts w:ascii="Arial" w:hAnsi="Arial" w:cs="Arial"/>
          <w:sz w:val="20"/>
          <w:szCs w:val="20"/>
        </w:rPr>
        <w:t>ng niên, b</w:t>
      </w:r>
      <w:r w:rsidRPr="00E14498">
        <w:rPr>
          <w:rFonts w:ascii="Arial" w:hAnsi="Arial" w:cs="Arial"/>
          <w:sz w:val="20"/>
          <w:szCs w:val="20"/>
        </w:rPr>
        <w:t>ấ</w:t>
      </w:r>
      <w:r w:rsidRPr="00E14498">
        <w:rPr>
          <w:rFonts w:ascii="Arial" w:hAnsi="Arial" w:cs="Arial"/>
          <w:sz w:val="20"/>
          <w:szCs w:val="20"/>
        </w:rPr>
        <w:t>t thư</w:t>
      </w:r>
      <w:r w:rsidRPr="00E14498">
        <w:rPr>
          <w:rFonts w:ascii="Arial" w:hAnsi="Arial" w:cs="Arial"/>
          <w:sz w:val="20"/>
          <w:szCs w:val="20"/>
        </w:rPr>
        <w:t>ờ</w:t>
      </w:r>
      <w:r w:rsidRPr="00E14498">
        <w:rPr>
          <w:rFonts w:ascii="Arial" w:hAnsi="Arial" w:cs="Arial"/>
          <w:sz w:val="20"/>
          <w:szCs w:val="20"/>
        </w:rPr>
        <w:t>ng</w:t>
      </w:r>
    </w:p>
    <w:p w14:paraId="5256417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Quy</w:t>
      </w:r>
      <w:r w:rsidRPr="00E14498">
        <w:rPr>
          <w:rFonts w:ascii="Arial" w:hAnsi="Arial" w:cs="Arial"/>
          <w:sz w:val="20"/>
          <w:szCs w:val="20"/>
        </w:rPr>
        <w:t>ề</w:t>
      </w:r>
      <w:r w:rsidRPr="00E14498">
        <w:rPr>
          <w:rFonts w:ascii="Arial" w:hAnsi="Arial" w:cs="Arial"/>
          <w:sz w:val="20"/>
          <w:szCs w:val="20"/>
        </w:rPr>
        <w:t>n h</w:t>
      </w:r>
      <w:r w:rsidRPr="00E14498">
        <w:rPr>
          <w:rFonts w:ascii="Arial" w:hAnsi="Arial" w:cs="Arial"/>
          <w:sz w:val="20"/>
          <w:szCs w:val="20"/>
        </w:rPr>
        <w:t>ạ</w:t>
      </w:r>
      <w:r w:rsidRPr="00E14498">
        <w:rPr>
          <w:rFonts w:ascii="Arial" w:hAnsi="Arial" w:cs="Arial"/>
          <w:sz w:val="20"/>
          <w:szCs w:val="20"/>
        </w:rPr>
        <w:t>n và nhi</w:t>
      </w:r>
      <w:r w:rsidRPr="00E14498">
        <w:rPr>
          <w:rFonts w:ascii="Arial" w:hAnsi="Arial" w:cs="Arial"/>
          <w:sz w:val="20"/>
          <w:szCs w:val="20"/>
        </w:rPr>
        <w:t>ệ</w:t>
      </w:r>
      <w:r w:rsidRPr="00E14498">
        <w:rPr>
          <w:rFonts w:ascii="Arial" w:hAnsi="Arial" w:cs="Arial"/>
          <w:sz w:val="20"/>
          <w:szCs w:val="20"/>
        </w:rPr>
        <w:t>m v</w:t>
      </w:r>
      <w:r w:rsidRPr="00E14498">
        <w:rPr>
          <w:rFonts w:ascii="Arial" w:hAnsi="Arial" w:cs="Arial"/>
          <w:sz w:val="20"/>
          <w:szCs w:val="20"/>
        </w:rPr>
        <w:t>ụ</w:t>
      </w:r>
      <w:r w:rsidRPr="00E14498">
        <w:rPr>
          <w:rFonts w:ascii="Arial" w:hAnsi="Arial" w:cs="Arial"/>
          <w:sz w:val="20"/>
          <w:szCs w:val="20"/>
        </w:rPr>
        <w:t xml:space="preserve">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w:t>
      </w:r>
    </w:p>
    <w:p w14:paraId="5219E5B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Th</w:t>
      </w:r>
      <w:r w:rsidRPr="00E14498">
        <w:rPr>
          <w:rFonts w:ascii="Arial" w:hAnsi="Arial" w:cs="Arial"/>
          <w:sz w:val="20"/>
          <w:szCs w:val="20"/>
        </w:rPr>
        <w:t>ể</w:t>
      </w:r>
      <w:r w:rsidRPr="00E14498">
        <w:rPr>
          <w:rFonts w:ascii="Arial" w:hAnsi="Arial" w:cs="Arial"/>
          <w:sz w:val="20"/>
          <w:szCs w:val="20"/>
        </w:rPr>
        <w:t xml:space="preserve"> th</w:t>
      </w:r>
      <w:r w:rsidRPr="00E14498">
        <w:rPr>
          <w:rFonts w:ascii="Arial" w:hAnsi="Arial" w:cs="Arial"/>
          <w:sz w:val="20"/>
          <w:szCs w:val="20"/>
        </w:rPr>
        <w:t>ứ</w:t>
      </w:r>
      <w:r w:rsidRPr="00E14498">
        <w:rPr>
          <w:rFonts w:ascii="Arial" w:hAnsi="Arial" w:cs="Arial"/>
          <w:sz w:val="20"/>
          <w:szCs w:val="20"/>
        </w:rPr>
        <w:t>c ti</w:t>
      </w:r>
      <w:r w:rsidRPr="00E14498">
        <w:rPr>
          <w:rFonts w:ascii="Arial" w:hAnsi="Arial" w:cs="Arial"/>
          <w:sz w:val="20"/>
          <w:szCs w:val="20"/>
        </w:rPr>
        <w:t>ế</w:t>
      </w:r>
      <w:r w:rsidRPr="00E14498">
        <w:rPr>
          <w:rFonts w:ascii="Arial" w:hAnsi="Arial" w:cs="Arial"/>
          <w:sz w:val="20"/>
          <w:szCs w:val="20"/>
        </w:rPr>
        <w:t>n hành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w:t>
      </w:r>
    </w:p>
    <w:p w14:paraId="468E90D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Quy</w:t>
      </w:r>
      <w:r w:rsidRPr="00E14498">
        <w:rPr>
          <w:rFonts w:ascii="Arial" w:hAnsi="Arial" w:cs="Arial"/>
          <w:sz w:val="20"/>
          <w:szCs w:val="20"/>
        </w:rPr>
        <w:t>ế</w:t>
      </w:r>
      <w:r w:rsidRPr="00E14498">
        <w:rPr>
          <w:rFonts w:ascii="Arial" w:hAnsi="Arial" w:cs="Arial"/>
          <w:sz w:val="20"/>
          <w:szCs w:val="20"/>
        </w:rPr>
        <w:t>t đ</w:t>
      </w:r>
      <w:r w:rsidRPr="00E14498">
        <w:rPr>
          <w:rFonts w:ascii="Arial" w:hAnsi="Arial" w:cs="Arial"/>
          <w:sz w:val="20"/>
          <w:szCs w:val="20"/>
        </w:rPr>
        <w:t>ị</w:t>
      </w:r>
      <w:r w:rsidRPr="00E14498">
        <w:rPr>
          <w:rFonts w:ascii="Arial" w:hAnsi="Arial" w:cs="Arial"/>
          <w:sz w:val="20"/>
          <w:szCs w:val="20"/>
        </w:rPr>
        <w:t>nh c</w:t>
      </w:r>
      <w:r w:rsidRPr="00E14498">
        <w:rPr>
          <w:rFonts w:ascii="Arial" w:hAnsi="Arial" w:cs="Arial"/>
          <w:sz w:val="20"/>
          <w:szCs w:val="20"/>
        </w:rPr>
        <w:t>ủ</w:t>
      </w:r>
      <w:r w:rsidRPr="00E14498">
        <w:rPr>
          <w:rFonts w:ascii="Arial" w:hAnsi="Arial" w:cs="Arial"/>
          <w:sz w:val="20"/>
          <w:szCs w:val="20"/>
        </w:rPr>
        <w:t>a Đ</w:t>
      </w:r>
      <w:r w:rsidRPr="00E14498">
        <w:rPr>
          <w:rFonts w:ascii="Arial" w:hAnsi="Arial" w:cs="Arial"/>
          <w:sz w:val="20"/>
          <w:szCs w:val="20"/>
        </w:rPr>
        <w:t>ạ</w:t>
      </w:r>
      <w:r w:rsidRPr="00E14498">
        <w:rPr>
          <w:rFonts w:ascii="Arial" w:hAnsi="Arial" w:cs="Arial"/>
          <w:sz w:val="20"/>
          <w:szCs w:val="20"/>
        </w:rPr>
        <w:t>i h</w:t>
      </w:r>
      <w:r w:rsidRPr="00E14498">
        <w:rPr>
          <w:rFonts w:ascii="Arial" w:hAnsi="Arial" w:cs="Arial"/>
          <w:sz w:val="20"/>
          <w:szCs w:val="20"/>
        </w:rPr>
        <w:t>ộ</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w:t>
      </w:r>
    </w:p>
    <w:p w14:paraId="66588A5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2.9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p>
    <w:p w14:paraId="6DC0D2F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c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xml:space="preserve"> (danh sách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w:t>
      </w:r>
    </w:p>
    <w:p w14:paraId="196A755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Tiêu chu</w:t>
      </w:r>
      <w:r w:rsidRPr="00E14498">
        <w:rPr>
          <w:rFonts w:ascii="Arial" w:hAnsi="Arial" w:cs="Arial"/>
          <w:sz w:val="20"/>
          <w:szCs w:val="20"/>
        </w:rPr>
        <w:t>ẩ</w:t>
      </w:r>
      <w:r w:rsidRPr="00E14498">
        <w:rPr>
          <w:rFonts w:ascii="Arial" w:hAnsi="Arial" w:cs="Arial"/>
          <w:sz w:val="20"/>
          <w:szCs w:val="20"/>
        </w:rPr>
        <w:t>n l</w:t>
      </w:r>
      <w:r w:rsidRPr="00E14498">
        <w:rPr>
          <w:rFonts w:ascii="Arial" w:hAnsi="Arial" w:cs="Arial"/>
          <w:sz w:val="20"/>
          <w:szCs w:val="20"/>
        </w:rPr>
        <w:t>ự</w:t>
      </w:r>
      <w:r w:rsidRPr="00E14498">
        <w:rPr>
          <w:rFonts w:ascii="Arial" w:hAnsi="Arial" w:cs="Arial"/>
          <w:sz w:val="20"/>
          <w:szCs w:val="20"/>
        </w:rPr>
        <w:t>a ch</w:t>
      </w:r>
      <w:r w:rsidRPr="00E14498">
        <w:rPr>
          <w:rFonts w:ascii="Arial" w:hAnsi="Arial" w:cs="Arial"/>
          <w:sz w:val="20"/>
          <w:szCs w:val="20"/>
        </w:rPr>
        <w:t>ọ</w:t>
      </w:r>
      <w:r w:rsidRPr="00E14498">
        <w:rPr>
          <w:rFonts w:ascii="Arial" w:hAnsi="Arial" w:cs="Arial"/>
          <w:sz w:val="20"/>
          <w:szCs w:val="20"/>
        </w:rPr>
        <w:t>n thành viên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p>
    <w:p w14:paraId="2424978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Quy</w:t>
      </w:r>
      <w:r w:rsidRPr="00E14498">
        <w:rPr>
          <w:rFonts w:ascii="Arial" w:hAnsi="Arial" w:cs="Arial"/>
          <w:sz w:val="20"/>
          <w:szCs w:val="20"/>
        </w:rPr>
        <w:t>ề</w:t>
      </w:r>
      <w:r w:rsidRPr="00E14498">
        <w:rPr>
          <w:rFonts w:ascii="Arial" w:hAnsi="Arial" w:cs="Arial"/>
          <w:sz w:val="20"/>
          <w:szCs w:val="20"/>
        </w:rPr>
        <w:t>n h</w:t>
      </w:r>
      <w:r w:rsidRPr="00E14498">
        <w:rPr>
          <w:rFonts w:ascii="Arial" w:hAnsi="Arial" w:cs="Arial"/>
          <w:sz w:val="20"/>
          <w:szCs w:val="20"/>
        </w:rPr>
        <w:t>ạ</w:t>
      </w:r>
      <w:r w:rsidRPr="00E14498">
        <w:rPr>
          <w:rFonts w:ascii="Arial" w:hAnsi="Arial" w:cs="Arial"/>
          <w:sz w:val="20"/>
          <w:szCs w:val="20"/>
        </w:rPr>
        <w:t>n và nhi</w:t>
      </w:r>
      <w:r w:rsidRPr="00E14498">
        <w:rPr>
          <w:rFonts w:ascii="Arial" w:hAnsi="Arial" w:cs="Arial"/>
          <w:sz w:val="20"/>
          <w:szCs w:val="20"/>
        </w:rPr>
        <w:t>ệ</w:t>
      </w:r>
      <w:r w:rsidRPr="00E14498">
        <w:rPr>
          <w:rFonts w:ascii="Arial" w:hAnsi="Arial" w:cs="Arial"/>
          <w:sz w:val="20"/>
          <w:szCs w:val="20"/>
        </w:rPr>
        <w:t>m v</w:t>
      </w:r>
      <w:r w:rsidRPr="00E14498">
        <w:rPr>
          <w:rFonts w:ascii="Arial" w:hAnsi="Arial" w:cs="Arial"/>
          <w:sz w:val="20"/>
          <w:szCs w:val="20"/>
        </w:rPr>
        <w:t>ụ</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p>
    <w:p w14:paraId="2AD6A2E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Ch</w:t>
      </w:r>
      <w:r w:rsidRPr="00E14498">
        <w:rPr>
          <w:rFonts w:ascii="Arial" w:hAnsi="Arial" w:cs="Arial"/>
          <w:sz w:val="20"/>
          <w:szCs w:val="20"/>
        </w:rPr>
        <w:t>ủ</w:t>
      </w:r>
      <w:r w:rsidRPr="00E14498">
        <w:rPr>
          <w:rFonts w:ascii="Arial" w:hAnsi="Arial" w:cs="Arial"/>
          <w:sz w:val="20"/>
          <w:szCs w:val="20"/>
        </w:rPr>
        <w:t xml:space="preserve"> t</w:t>
      </w:r>
      <w:r w:rsidRPr="00E14498">
        <w:rPr>
          <w:rFonts w:ascii="Arial" w:hAnsi="Arial" w:cs="Arial"/>
          <w:sz w:val="20"/>
          <w:szCs w:val="20"/>
        </w:rPr>
        <w:t>ị</w:t>
      </w:r>
      <w:r w:rsidRPr="00E14498">
        <w:rPr>
          <w:rFonts w:ascii="Arial" w:hAnsi="Arial" w:cs="Arial"/>
          <w:sz w:val="20"/>
          <w:szCs w:val="20"/>
        </w:rPr>
        <w:t>ch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p>
    <w:p w14:paraId="0733ADD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Th</w:t>
      </w:r>
      <w:r w:rsidRPr="00E14498">
        <w:rPr>
          <w:rFonts w:ascii="Arial" w:hAnsi="Arial" w:cs="Arial"/>
          <w:sz w:val="20"/>
          <w:szCs w:val="20"/>
        </w:rPr>
        <w:t>ủ</w:t>
      </w:r>
      <w:r w:rsidRPr="00E14498">
        <w:rPr>
          <w:rFonts w:ascii="Arial" w:hAnsi="Arial" w:cs="Arial"/>
          <w:sz w:val="20"/>
          <w:szCs w:val="20"/>
        </w:rPr>
        <w:t xml:space="preserve"> t</w:t>
      </w:r>
      <w:r w:rsidRPr="00E14498">
        <w:rPr>
          <w:rFonts w:ascii="Arial" w:hAnsi="Arial" w:cs="Arial"/>
          <w:sz w:val="20"/>
          <w:szCs w:val="20"/>
        </w:rPr>
        <w:t>ụ</w:t>
      </w:r>
      <w:r w:rsidRPr="00E14498">
        <w:rPr>
          <w:rFonts w:ascii="Arial" w:hAnsi="Arial" w:cs="Arial"/>
          <w:sz w:val="20"/>
          <w:szCs w:val="20"/>
        </w:rPr>
        <w:t>c đi</w:t>
      </w:r>
      <w:r w:rsidRPr="00E14498">
        <w:rPr>
          <w:rFonts w:ascii="Arial" w:hAnsi="Arial" w:cs="Arial"/>
          <w:sz w:val="20"/>
          <w:szCs w:val="20"/>
        </w:rPr>
        <w:t>ề</w:t>
      </w:r>
      <w:r w:rsidRPr="00E14498">
        <w:rPr>
          <w:rFonts w:ascii="Arial" w:hAnsi="Arial" w:cs="Arial"/>
          <w:sz w:val="20"/>
          <w:szCs w:val="20"/>
        </w:rPr>
        <w:t>u hành c</w:t>
      </w:r>
      <w:r w:rsidRPr="00E14498">
        <w:rPr>
          <w:rFonts w:ascii="Arial" w:hAnsi="Arial" w:cs="Arial"/>
          <w:sz w:val="20"/>
          <w:szCs w:val="20"/>
        </w:rPr>
        <w:t>ủ</w:t>
      </w:r>
      <w:r w:rsidRPr="00E14498">
        <w:rPr>
          <w:rFonts w:ascii="Arial" w:hAnsi="Arial" w:cs="Arial"/>
          <w:sz w:val="20"/>
          <w:szCs w:val="20"/>
        </w:rPr>
        <w:t>a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w:t>
      </w:r>
      <w:r w:rsidRPr="00E14498">
        <w:rPr>
          <w:rFonts w:ascii="Arial" w:hAnsi="Arial" w:cs="Arial"/>
          <w:sz w:val="20"/>
          <w:szCs w:val="20"/>
        </w:rPr>
        <w:t>u</w:t>
      </w:r>
      <w:r w:rsidRPr="00E14498">
        <w:rPr>
          <w:rFonts w:ascii="Arial" w:hAnsi="Arial" w:cs="Arial"/>
          <w:sz w:val="20"/>
          <w:szCs w:val="20"/>
        </w:rPr>
        <w:t>ỹ</w:t>
      </w:r>
    </w:p>
    <w:p w14:paraId="649FEC1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Mi</w:t>
      </w:r>
      <w:r w:rsidRPr="00E14498">
        <w:rPr>
          <w:rFonts w:ascii="Arial" w:hAnsi="Arial" w:cs="Arial"/>
          <w:sz w:val="20"/>
          <w:szCs w:val="20"/>
        </w:rPr>
        <w:t>ễ</w:t>
      </w:r>
      <w:r w:rsidRPr="00E14498">
        <w:rPr>
          <w:rFonts w:ascii="Arial" w:hAnsi="Arial" w:cs="Arial"/>
          <w:sz w:val="20"/>
          <w:szCs w:val="20"/>
        </w:rPr>
        <w:t>n nhi</w:t>
      </w:r>
      <w:r w:rsidRPr="00E14498">
        <w:rPr>
          <w:rFonts w:ascii="Arial" w:hAnsi="Arial" w:cs="Arial"/>
          <w:sz w:val="20"/>
          <w:szCs w:val="20"/>
        </w:rPr>
        <w:t>ệ</w:t>
      </w:r>
      <w:r w:rsidRPr="00E14498">
        <w:rPr>
          <w:rFonts w:ascii="Arial" w:hAnsi="Arial" w:cs="Arial"/>
          <w:sz w:val="20"/>
          <w:szCs w:val="20"/>
        </w:rPr>
        <w:t>m, bãi nhi</w:t>
      </w:r>
      <w:r w:rsidRPr="00E14498">
        <w:rPr>
          <w:rFonts w:ascii="Arial" w:hAnsi="Arial" w:cs="Arial"/>
          <w:sz w:val="20"/>
          <w:szCs w:val="20"/>
        </w:rPr>
        <w:t>ệ</w:t>
      </w:r>
      <w:r w:rsidRPr="00E14498">
        <w:rPr>
          <w:rFonts w:ascii="Arial" w:hAnsi="Arial" w:cs="Arial"/>
          <w:sz w:val="20"/>
          <w:szCs w:val="20"/>
        </w:rPr>
        <w:t>m và b</w:t>
      </w:r>
      <w:r w:rsidRPr="00E14498">
        <w:rPr>
          <w:rFonts w:ascii="Arial" w:hAnsi="Arial" w:cs="Arial"/>
          <w:sz w:val="20"/>
          <w:szCs w:val="20"/>
        </w:rPr>
        <w:t>ổ</w:t>
      </w:r>
      <w:r w:rsidRPr="00E14498">
        <w:rPr>
          <w:rFonts w:ascii="Arial" w:hAnsi="Arial" w:cs="Arial"/>
          <w:sz w:val="20"/>
          <w:szCs w:val="20"/>
        </w:rPr>
        <w:t xml:space="preserve"> sung thành viên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p>
    <w:p w14:paraId="6631EF6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Ngư</w:t>
      </w:r>
      <w:r w:rsidRPr="00E14498">
        <w:rPr>
          <w:rFonts w:ascii="Arial" w:hAnsi="Arial" w:cs="Arial"/>
          <w:sz w:val="20"/>
          <w:szCs w:val="20"/>
        </w:rPr>
        <w:t>ờ</w:t>
      </w:r>
      <w:r w:rsidRPr="00E14498">
        <w:rPr>
          <w:rFonts w:ascii="Arial" w:hAnsi="Arial" w:cs="Arial"/>
          <w:sz w:val="20"/>
          <w:szCs w:val="20"/>
        </w:rPr>
        <w:t>i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 xml:space="preserve">n theo </w:t>
      </w:r>
      <w:r w:rsidRPr="00E14498">
        <w:rPr>
          <w:rFonts w:ascii="Arial" w:hAnsi="Arial" w:cs="Arial"/>
          <w:sz w:val="20"/>
          <w:szCs w:val="20"/>
        </w:rPr>
        <w:t>ủ</w:t>
      </w:r>
      <w:r w:rsidRPr="00E14498">
        <w:rPr>
          <w:rFonts w:ascii="Arial" w:hAnsi="Arial" w:cs="Arial"/>
          <w:sz w:val="20"/>
          <w:szCs w:val="20"/>
        </w:rPr>
        <w:t>y quy</w:t>
      </w:r>
      <w:r w:rsidRPr="00E14498">
        <w:rPr>
          <w:rFonts w:ascii="Arial" w:hAnsi="Arial" w:cs="Arial"/>
          <w:sz w:val="20"/>
          <w:szCs w:val="20"/>
        </w:rPr>
        <w:t>ề</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thành viên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p>
    <w:p w14:paraId="24BAE8B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Biên b</w:t>
      </w:r>
      <w:r w:rsidRPr="00E14498">
        <w:rPr>
          <w:rFonts w:ascii="Arial" w:hAnsi="Arial" w:cs="Arial"/>
          <w:sz w:val="20"/>
          <w:szCs w:val="20"/>
        </w:rPr>
        <w:t>ả</w:t>
      </w:r>
      <w:r w:rsidRPr="00E14498">
        <w:rPr>
          <w:rFonts w:ascii="Arial" w:hAnsi="Arial" w:cs="Arial"/>
          <w:sz w:val="20"/>
          <w:szCs w:val="20"/>
        </w:rPr>
        <w:t>n h</w:t>
      </w:r>
      <w:r w:rsidRPr="00E14498">
        <w:rPr>
          <w:rFonts w:ascii="Arial" w:hAnsi="Arial" w:cs="Arial"/>
          <w:sz w:val="20"/>
          <w:szCs w:val="20"/>
        </w:rPr>
        <w:t>ọ</w:t>
      </w:r>
      <w:r w:rsidRPr="00E14498">
        <w:rPr>
          <w:rFonts w:ascii="Arial" w:hAnsi="Arial" w:cs="Arial"/>
          <w:sz w:val="20"/>
          <w:szCs w:val="20"/>
        </w:rPr>
        <w:t>p Ban đ</w:t>
      </w:r>
      <w:r w:rsidRPr="00E14498">
        <w:rPr>
          <w:rFonts w:ascii="Arial" w:hAnsi="Arial" w:cs="Arial"/>
          <w:sz w:val="20"/>
          <w:szCs w:val="20"/>
        </w:rPr>
        <w:t>ạ</w:t>
      </w:r>
      <w:r w:rsidRPr="00E14498">
        <w:rPr>
          <w:rFonts w:ascii="Arial" w:hAnsi="Arial" w:cs="Arial"/>
          <w:sz w:val="20"/>
          <w:szCs w:val="20"/>
        </w:rPr>
        <w:t>i di</w:t>
      </w:r>
      <w:r w:rsidRPr="00E14498">
        <w:rPr>
          <w:rFonts w:ascii="Arial" w:hAnsi="Arial" w:cs="Arial"/>
          <w:sz w:val="20"/>
          <w:szCs w:val="20"/>
        </w:rPr>
        <w:t>ệ</w:t>
      </w:r>
      <w:r w:rsidRPr="00E14498">
        <w:rPr>
          <w:rFonts w:ascii="Arial" w:hAnsi="Arial" w:cs="Arial"/>
          <w:sz w:val="20"/>
          <w:szCs w:val="20"/>
        </w:rPr>
        <w:t>n qu</w:t>
      </w:r>
      <w:r w:rsidRPr="00E14498">
        <w:rPr>
          <w:rFonts w:ascii="Arial" w:hAnsi="Arial" w:cs="Arial"/>
          <w:sz w:val="20"/>
          <w:szCs w:val="20"/>
        </w:rPr>
        <w:t>ỹ</w:t>
      </w:r>
    </w:p>
    <w:p w14:paraId="317F60B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2.10 Tiêu chí l</w:t>
      </w:r>
      <w:r w:rsidRPr="00E14498">
        <w:rPr>
          <w:rFonts w:ascii="Arial" w:hAnsi="Arial" w:cs="Arial"/>
          <w:sz w:val="20"/>
          <w:szCs w:val="20"/>
        </w:rPr>
        <w:t>ự</w:t>
      </w:r>
      <w:r w:rsidRPr="00E14498">
        <w:rPr>
          <w:rFonts w:ascii="Arial" w:hAnsi="Arial" w:cs="Arial"/>
          <w:sz w:val="20"/>
          <w:szCs w:val="20"/>
        </w:rPr>
        <w:t>a ch</w:t>
      </w:r>
      <w:r w:rsidRPr="00E14498">
        <w:rPr>
          <w:rFonts w:ascii="Arial" w:hAnsi="Arial" w:cs="Arial"/>
          <w:sz w:val="20"/>
          <w:szCs w:val="20"/>
        </w:rPr>
        <w:t>ọ</w:t>
      </w:r>
      <w:r w:rsidRPr="00E14498">
        <w:rPr>
          <w:rFonts w:ascii="Arial" w:hAnsi="Arial" w:cs="Arial"/>
          <w:sz w:val="20"/>
          <w:szCs w:val="20"/>
        </w:rPr>
        <w:t>n, quy</w:t>
      </w:r>
      <w:r w:rsidRPr="00E14498">
        <w:rPr>
          <w:rFonts w:ascii="Arial" w:hAnsi="Arial" w:cs="Arial"/>
          <w:sz w:val="20"/>
          <w:szCs w:val="20"/>
        </w:rPr>
        <w:t>ề</w:t>
      </w:r>
      <w:r w:rsidRPr="00E14498">
        <w:rPr>
          <w:rFonts w:ascii="Arial" w:hAnsi="Arial" w:cs="Arial"/>
          <w:sz w:val="20"/>
          <w:szCs w:val="20"/>
        </w:rPr>
        <w:t>n h</w:t>
      </w:r>
      <w:r w:rsidRPr="00E14498">
        <w:rPr>
          <w:rFonts w:ascii="Arial" w:hAnsi="Arial" w:cs="Arial"/>
          <w:sz w:val="20"/>
          <w:szCs w:val="20"/>
        </w:rPr>
        <w:t>ạ</w:t>
      </w:r>
      <w:r w:rsidRPr="00E14498">
        <w:rPr>
          <w:rFonts w:ascii="Arial" w:hAnsi="Arial" w:cs="Arial"/>
          <w:sz w:val="20"/>
          <w:szCs w:val="20"/>
        </w:rPr>
        <w:t>n và nghĩa v</w:t>
      </w:r>
      <w:r w:rsidRPr="00E14498">
        <w:rPr>
          <w:rFonts w:ascii="Arial" w:hAnsi="Arial" w:cs="Arial"/>
          <w:sz w:val="20"/>
          <w:szCs w:val="20"/>
        </w:rPr>
        <w:t>ụ</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p>
    <w:p w14:paraId="7EAE464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Tiêu chu</w:t>
      </w:r>
      <w:r w:rsidRPr="00E14498">
        <w:rPr>
          <w:rFonts w:ascii="Arial" w:hAnsi="Arial" w:cs="Arial"/>
          <w:sz w:val="20"/>
          <w:szCs w:val="20"/>
        </w:rPr>
        <w:t>ẩ</w:t>
      </w:r>
      <w:r w:rsidRPr="00E14498">
        <w:rPr>
          <w:rFonts w:ascii="Arial" w:hAnsi="Arial" w:cs="Arial"/>
          <w:sz w:val="20"/>
          <w:szCs w:val="20"/>
        </w:rPr>
        <w:t>n l</w:t>
      </w:r>
      <w:r w:rsidRPr="00E14498">
        <w:rPr>
          <w:rFonts w:ascii="Arial" w:hAnsi="Arial" w:cs="Arial"/>
          <w:sz w:val="20"/>
          <w:szCs w:val="20"/>
        </w:rPr>
        <w:t>ự</w:t>
      </w:r>
      <w:r w:rsidRPr="00E14498">
        <w:rPr>
          <w:rFonts w:ascii="Arial" w:hAnsi="Arial" w:cs="Arial"/>
          <w:sz w:val="20"/>
          <w:szCs w:val="20"/>
        </w:rPr>
        <w:t>a ch</w:t>
      </w:r>
      <w:r w:rsidRPr="00E14498">
        <w:rPr>
          <w:rFonts w:ascii="Arial" w:hAnsi="Arial" w:cs="Arial"/>
          <w:sz w:val="20"/>
          <w:szCs w:val="20"/>
        </w:rPr>
        <w:t>ọ</w:t>
      </w:r>
      <w:r w:rsidRPr="00E14498">
        <w:rPr>
          <w:rFonts w:ascii="Arial" w:hAnsi="Arial" w:cs="Arial"/>
          <w:sz w:val="20"/>
          <w:szCs w:val="20"/>
        </w:rPr>
        <w:t xml:space="preserve">n </w:t>
      </w:r>
      <w:r w:rsidRPr="00E14498">
        <w:rPr>
          <w:rFonts w:ascii="Arial" w:hAnsi="Arial" w:cs="Arial"/>
          <w:sz w:val="20"/>
          <w:szCs w:val="20"/>
        </w:rPr>
        <w:t>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p>
    <w:p w14:paraId="7ECC523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Trách nhi</w:t>
      </w:r>
      <w:r w:rsidRPr="00E14498">
        <w:rPr>
          <w:rFonts w:ascii="Arial" w:hAnsi="Arial" w:cs="Arial"/>
          <w:sz w:val="20"/>
          <w:szCs w:val="20"/>
        </w:rPr>
        <w:t>ệ</w:t>
      </w:r>
      <w:r w:rsidRPr="00E14498">
        <w:rPr>
          <w:rFonts w:ascii="Arial" w:hAnsi="Arial" w:cs="Arial"/>
          <w:sz w:val="20"/>
          <w:szCs w:val="20"/>
        </w:rPr>
        <w:t>m và quy</w:t>
      </w:r>
      <w:r w:rsidRPr="00E14498">
        <w:rPr>
          <w:rFonts w:ascii="Arial" w:hAnsi="Arial" w:cs="Arial"/>
          <w:sz w:val="20"/>
          <w:szCs w:val="20"/>
        </w:rPr>
        <w:t>ề</w:t>
      </w:r>
      <w:r w:rsidRPr="00E14498">
        <w:rPr>
          <w:rFonts w:ascii="Arial" w:hAnsi="Arial" w:cs="Arial"/>
          <w:sz w:val="20"/>
          <w:szCs w:val="20"/>
        </w:rPr>
        <w:t>n h</w:t>
      </w:r>
      <w:r w:rsidRPr="00E14498">
        <w:rPr>
          <w:rFonts w:ascii="Arial" w:hAnsi="Arial" w:cs="Arial"/>
          <w:sz w:val="20"/>
          <w:szCs w:val="20"/>
        </w:rPr>
        <w:t>ạ</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p>
    <w:p w14:paraId="7F7BCCA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Ch</w:t>
      </w:r>
      <w:r w:rsidRPr="00E14498">
        <w:rPr>
          <w:rFonts w:ascii="Arial" w:hAnsi="Arial" w:cs="Arial"/>
          <w:sz w:val="20"/>
          <w:szCs w:val="20"/>
        </w:rPr>
        <w:t>ấ</w:t>
      </w:r>
      <w:r w:rsidRPr="00E14498">
        <w:rPr>
          <w:rFonts w:ascii="Arial" w:hAnsi="Arial" w:cs="Arial"/>
          <w:sz w:val="20"/>
          <w:szCs w:val="20"/>
        </w:rPr>
        <w:t>m d</w:t>
      </w:r>
      <w:r w:rsidRPr="00E14498">
        <w:rPr>
          <w:rFonts w:ascii="Arial" w:hAnsi="Arial" w:cs="Arial"/>
          <w:sz w:val="20"/>
          <w:szCs w:val="20"/>
        </w:rPr>
        <w:t>ứ</w:t>
      </w:r>
      <w:r w:rsidRPr="00E14498">
        <w:rPr>
          <w:rFonts w:ascii="Arial" w:hAnsi="Arial" w:cs="Arial"/>
          <w:sz w:val="20"/>
          <w:szCs w:val="20"/>
        </w:rPr>
        <w:t>t quy</w:t>
      </w:r>
      <w:r w:rsidRPr="00E14498">
        <w:rPr>
          <w:rFonts w:ascii="Arial" w:hAnsi="Arial" w:cs="Arial"/>
          <w:sz w:val="20"/>
          <w:szCs w:val="20"/>
        </w:rPr>
        <w:t>ề</w:t>
      </w:r>
      <w:r w:rsidRPr="00E14498">
        <w:rPr>
          <w:rFonts w:ascii="Arial" w:hAnsi="Arial" w:cs="Arial"/>
          <w:sz w:val="20"/>
          <w:szCs w:val="20"/>
        </w:rPr>
        <w:t>n và nghĩa v</w:t>
      </w:r>
      <w:r w:rsidRPr="00E14498">
        <w:rPr>
          <w:rFonts w:ascii="Arial" w:hAnsi="Arial" w:cs="Arial"/>
          <w:sz w:val="20"/>
          <w:szCs w:val="20"/>
        </w:rPr>
        <w:t>ụ</w:t>
      </w:r>
      <w:r w:rsidRPr="00E14498">
        <w:rPr>
          <w:rFonts w:ascii="Arial" w:hAnsi="Arial" w:cs="Arial"/>
          <w:sz w:val="20"/>
          <w:szCs w:val="20"/>
        </w:rPr>
        <w:t xml:space="preserve">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p>
    <w:p w14:paraId="4B66B1B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H</w:t>
      </w:r>
      <w:r w:rsidRPr="00E14498">
        <w:rPr>
          <w:rFonts w:ascii="Arial" w:hAnsi="Arial" w:cs="Arial"/>
          <w:sz w:val="20"/>
          <w:szCs w:val="20"/>
        </w:rPr>
        <w:t>ạ</w:t>
      </w:r>
      <w:r w:rsidRPr="00E14498">
        <w:rPr>
          <w:rFonts w:ascii="Arial" w:hAnsi="Arial" w:cs="Arial"/>
          <w:sz w:val="20"/>
          <w:szCs w:val="20"/>
        </w:rPr>
        <w:t>n ch</w:t>
      </w:r>
      <w:r w:rsidRPr="00E14498">
        <w:rPr>
          <w:rFonts w:ascii="Arial" w:hAnsi="Arial" w:cs="Arial"/>
          <w:sz w:val="20"/>
          <w:szCs w:val="20"/>
        </w:rPr>
        <w:t>ế</w:t>
      </w:r>
      <w:r w:rsidRPr="00E14498">
        <w:rPr>
          <w:rFonts w:ascii="Arial" w:hAnsi="Arial" w:cs="Arial"/>
          <w:sz w:val="20"/>
          <w:szCs w:val="20"/>
        </w:rPr>
        <w:t xml:space="preserve">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p>
    <w:p w14:paraId="3DBD1A0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2.11 Tiêu chí l</w:t>
      </w:r>
      <w:r w:rsidRPr="00E14498">
        <w:rPr>
          <w:rFonts w:ascii="Arial" w:hAnsi="Arial" w:cs="Arial"/>
          <w:sz w:val="20"/>
          <w:szCs w:val="20"/>
        </w:rPr>
        <w:t>ự</w:t>
      </w:r>
      <w:r w:rsidRPr="00E14498">
        <w:rPr>
          <w:rFonts w:ascii="Arial" w:hAnsi="Arial" w:cs="Arial"/>
          <w:sz w:val="20"/>
          <w:szCs w:val="20"/>
        </w:rPr>
        <w:t>a ch</w:t>
      </w:r>
      <w:r w:rsidRPr="00E14498">
        <w:rPr>
          <w:rFonts w:ascii="Arial" w:hAnsi="Arial" w:cs="Arial"/>
          <w:sz w:val="20"/>
          <w:szCs w:val="20"/>
        </w:rPr>
        <w:t>ọ</w:t>
      </w:r>
      <w:r w:rsidRPr="00E14498">
        <w:rPr>
          <w:rFonts w:ascii="Arial" w:hAnsi="Arial" w:cs="Arial"/>
          <w:sz w:val="20"/>
          <w:szCs w:val="20"/>
        </w:rPr>
        <w:t>n, quy</w:t>
      </w:r>
      <w:r w:rsidRPr="00E14498">
        <w:rPr>
          <w:rFonts w:ascii="Arial" w:hAnsi="Arial" w:cs="Arial"/>
          <w:sz w:val="20"/>
          <w:szCs w:val="20"/>
        </w:rPr>
        <w:t>ề</w:t>
      </w:r>
      <w:r w:rsidRPr="00E14498">
        <w:rPr>
          <w:rFonts w:ascii="Arial" w:hAnsi="Arial" w:cs="Arial"/>
          <w:sz w:val="20"/>
          <w:szCs w:val="20"/>
        </w:rPr>
        <w:t>n h</w:t>
      </w:r>
      <w:r w:rsidRPr="00E14498">
        <w:rPr>
          <w:rFonts w:ascii="Arial" w:hAnsi="Arial" w:cs="Arial"/>
          <w:sz w:val="20"/>
          <w:szCs w:val="20"/>
        </w:rPr>
        <w:t>ạ</w:t>
      </w:r>
      <w:r w:rsidRPr="00E14498">
        <w:rPr>
          <w:rFonts w:ascii="Arial" w:hAnsi="Arial" w:cs="Arial"/>
          <w:sz w:val="20"/>
          <w:szCs w:val="20"/>
        </w:rPr>
        <w:t>n và trách nhi</w:t>
      </w:r>
      <w:r w:rsidRPr="00E14498">
        <w:rPr>
          <w:rFonts w:ascii="Arial" w:hAnsi="Arial" w:cs="Arial"/>
          <w:sz w:val="20"/>
          <w:szCs w:val="20"/>
        </w:rPr>
        <w:t>ệ</w:t>
      </w:r>
      <w:r w:rsidRPr="00E14498">
        <w:rPr>
          <w:rFonts w:ascii="Arial" w:hAnsi="Arial" w:cs="Arial"/>
          <w:sz w:val="20"/>
          <w:szCs w:val="20"/>
        </w:rPr>
        <w:t>m c</w:t>
      </w:r>
      <w:r w:rsidRPr="00E14498">
        <w:rPr>
          <w:rFonts w:ascii="Arial" w:hAnsi="Arial" w:cs="Arial"/>
          <w:sz w:val="20"/>
          <w:szCs w:val="20"/>
        </w:rPr>
        <w:t>ủ</w:t>
      </w:r>
      <w:r w:rsidRPr="00E14498">
        <w:rPr>
          <w:rFonts w:ascii="Arial" w:hAnsi="Arial" w:cs="Arial"/>
          <w:sz w:val="20"/>
          <w:szCs w:val="20"/>
        </w:rPr>
        <w:t>a ngân hàng giám sát</w:t>
      </w:r>
    </w:p>
    <w:p w14:paraId="1A9CD9F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Tiêu chu</w:t>
      </w:r>
      <w:r w:rsidRPr="00E14498">
        <w:rPr>
          <w:rFonts w:ascii="Arial" w:hAnsi="Arial" w:cs="Arial"/>
          <w:sz w:val="20"/>
          <w:szCs w:val="20"/>
        </w:rPr>
        <w:t>ẩ</w:t>
      </w:r>
      <w:r w:rsidRPr="00E14498">
        <w:rPr>
          <w:rFonts w:ascii="Arial" w:hAnsi="Arial" w:cs="Arial"/>
          <w:sz w:val="20"/>
          <w:szCs w:val="20"/>
        </w:rPr>
        <w:t>n</w:t>
      </w:r>
      <w:r w:rsidRPr="00E14498">
        <w:rPr>
          <w:rFonts w:ascii="Arial" w:hAnsi="Arial" w:cs="Arial"/>
          <w:sz w:val="20"/>
          <w:szCs w:val="20"/>
        </w:rPr>
        <w:t xml:space="preserve"> l</w:t>
      </w:r>
      <w:r w:rsidRPr="00E14498">
        <w:rPr>
          <w:rFonts w:ascii="Arial" w:hAnsi="Arial" w:cs="Arial"/>
          <w:sz w:val="20"/>
          <w:szCs w:val="20"/>
        </w:rPr>
        <w:t>ự</w:t>
      </w:r>
      <w:r w:rsidRPr="00E14498">
        <w:rPr>
          <w:rFonts w:ascii="Arial" w:hAnsi="Arial" w:cs="Arial"/>
          <w:sz w:val="20"/>
          <w:szCs w:val="20"/>
        </w:rPr>
        <w:t>a ch</w:t>
      </w:r>
      <w:r w:rsidRPr="00E14498">
        <w:rPr>
          <w:rFonts w:ascii="Arial" w:hAnsi="Arial" w:cs="Arial"/>
          <w:sz w:val="20"/>
          <w:szCs w:val="20"/>
        </w:rPr>
        <w:t>ọ</w:t>
      </w:r>
      <w:r w:rsidRPr="00E14498">
        <w:rPr>
          <w:rFonts w:ascii="Arial" w:hAnsi="Arial" w:cs="Arial"/>
          <w:sz w:val="20"/>
          <w:szCs w:val="20"/>
        </w:rPr>
        <w:t>n ngân hàng giám sát</w:t>
      </w:r>
    </w:p>
    <w:p w14:paraId="0E6179A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lastRenderedPageBreak/>
        <w:t>- Trách nhi</w:t>
      </w:r>
      <w:r w:rsidRPr="00E14498">
        <w:rPr>
          <w:rFonts w:ascii="Arial" w:hAnsi="Arial" w:cs="Arial"/>
          <w:sz w:val="20"/>
          <w:szCs w:val="20"/>
        </w:rPr>
        <w:t>ệ</w:t>
      </w:r>
      <w:r w:rsidRPr="00E14498">
        <w:rPr>
          <w:rFonts w:ascii="Arial" w:hAnsi="Arial" w:cs="Arial"/>
          <w:sz w:val="20"/>
          <w:szCs w:val="20"/>
        </w:rPr>
        <w:t>m, quy</w:t>
      </w:r>
      <w:r w:rsidRPr="00E14498">
        <w:rPr>
          <w:rFonts w:ascii="Arial" w:hAnsi="Arial" w:cs="Arial"/>
          <w:sz w:val="20"/>
          <w:szCs w:val="20"/>
        </w:rPr>
        <w:t>ề</w:t>
      </w:r>
      <w:r w:rsidRPr="00E14498">
        <w:rPr>
          <w:rFonts w:ascii="Arial" w:hAnsi="Arial" w:cs="Arial"/>
          <w:sz w:val="20"/>
          <w:szCs w:val="20"/>
        </w:rPr>
        <w:t>n h</w:t>
      </w:r>
      <w:r w:rsidRPr="00E14498">
        <w:rPr>
          <w:rFonts w:ascii="Arial" w:hAnsi="Arial" w:cs="Arial"/>
          <w:sz w:val="20"/>
          <w:szCs w:val="20"/>
        </w:rPr>
        <w:t>ạ</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ngân hàng giám sát</w:t>
      </w:r>
    </w:p>
    <w:p w14:paraId="4C8578C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Ch</w:t>
      </w:r>
      <w:r w:rsidRPr="00E14498">
        <w:rPr>
          <w:rFonts w:ascii="Arial" w:hAnsi="Arial" w:cs="Arial"/>
          <w:sz w:val="20"/>
          <w:szCs w:val="20"/>
        </w:rPr>
        <w:t>ấ</w:t>
      </w:r>
      <w:r w:rsidRPr="00E14498">
        <w:rPr>
          <w:rFonts w:ascii="Arial" w:hAnsi="Arial" w:cs="Arial"/>
          <w:sz w:val="20"/>
          <w:szCs w:val="20"/>
        </w:rPr>
        <w:t>m d</w:t>
      </w:r>
      <w:r w:rsidRPr="00E14498">
        <w:rPr>
          <w:rFonts w:ascii="Arial" w:hAnsi="Arial" w:cs="Arial"/>
          <w:sz w:val="20"/>
          <w:szCs w:val="20"/>
        </w:rPr>
        <w:t>ứ</w:t>
      </w:r>
      <w:r w:rsidRPr="00E14498">
        <w:rPr>
          <w:rFonts w:ascii="Arial" w:hAnsi="Arial" w:cs="Arial"/>
          <w:sz w:val="20"/>
          <w:szCs w:val="20"/>
        </w:rPr>
        <w:t>t quy</w:t>
      </w:r>
      <w:r w:rsidRPr="00E14498">
        <w:rPr>
          <w:rFonts w:ascii="Arial" w:hAnsi="Arial" w:cs="Arial"/>
          <w:sz w:val="20"/>
          <w:szCs w:val="20"/>
        </w:rPr>
        <w:t>ề</w:t>
      </w:r>
      <w:r w:rsidRPr="00E14498">
        <w:rPr>
          <w:rFonts w:ascii="Arial" w:hAnsi="Arial" w:cs="Arial"/>
          <w:sz w:val="20"/>
          <w:szCs w:val="20"/>
        </w:rPr>
        <w:t>n và nghĩa v</w:t>
      </w:r>
      <w:r w:rsidRPr="00E14498">
        <w:rPr>
          <w:rFonts w:ascii="Arial" w:hAnsi="Arial" w:cs="Arial"/>
          <w:sz w:val="20"/>
          <w:szCs w:val="20"/>
        </w:rPr>
        <w:t>ụ</w:t>
      </w:r>
      <w:r w:rsidRPr="00E14498">
        <w:rPr>
          <w:rFonts w:ascii="Arial" w:hAnsi="Arial" w:cs="Arial"/>
          <w:sz w:val="20"/>
          <w:szCs w:val="20"/>
        </w:rPr>
        <w:t xml:space="preserve">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ngân hàng giám sát</w:t>
      </w:r>
    </w:p>
    <w:p w14:paraId="3777341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2.12 Ki</w:t>
      </w:r>
      <w:r w:rsidRPr="00E14498">
        <w:rPr>
          <w:rFonts w:ascii="Arial" w:hAnsi="Arial" w:cs="Arial"/>
          <w:sz w:val="20"/>
          <w:szCs w:val="20"/>
        </w:rPr>
        <w:t>ể</w:t>
      </w:r>
      <w:r w:rsidRPr="00E14498">
        <w:rPr>
          <w:rFonts w:ascii="Arial" w:hAnsi="Arial" w:cs="Arial"/>
          <w:sz w:val="20"/>
          <w:szCs w:val="20"/>
        </w:rPr>
        <w:t>m toán, k</w:t>
      </w:r>
      <w:r w:rsidRPr="00E14498">
        <w:rPr>
          <w:rFonts w:ascii="Arial" w:hAnsi="Arial" w:cs="Arial"/>
          <w:sz w:val="20"/>
          <w:szCs w:val="20"/>
        </w:rPr>
        <w:t>ế</w:t>
      </w:r>
      <w:r w:rsidRPr="00E14498">
        <w:rPr>
          <w:rFonts w:ascii="Arial" w:hAnsi="Arial" w:cs="Arial"/>
          <w:sz w:val="20"/>
          <w:szCs w:val="20"/>
        </w:rPr>
        <w:t xml:space="preserve"> toán và ch</w:t>
      </w:r>
      <w:r w:rsidRPr="00E14498">
        <w:rPr>
          <w:rFonts w:ascii="Arial" w:hAnsi="Arial" w:cs="Arial"/>
          <w:sz w:val="20"/>
          <w:szCs w:val="20"/>
        </w:rPr>
        <w:t>ế</w:t>
      </w:r>
      <w:r w:rsidRPr="00E14498">
        <w:rPr>
          <w:rFonts w:ascii="Arial" w:hAnsi="Arial" w:cs="Arial"/>
          <w:sz w:val="20"/>
          <w:szCs w:val="20"/>
        </w:rPr>
        <w:t xml:space="preserve"> đ</w:t>
      </w:r>
      <w:r w:rsidRPr="00E14498">
        <w:rPr>
          <w:rFonts w:ascii="Arial" w:hAnsi="Arial" w:cs="Arial"/>
          <w:sz w:val="20"/>
          <w:szCs w:val="20"/>
        </w:rPr>
        <w:t>ộ</w:t>
      </w:r>
      <w:r w:rsidRPr="00E14498">
        <w:rPr>
          <w:rFonts w:ascii="Arial" w:hAnsi="Arial" w:cs="Arial"/>
          <w:sz w:val="20"/>
          <w:szCs w:val="20"/>
        </w:rPr>
        <w:t xml:space="preserve"> báo cáo</w:t>
      </w:r>
    </w:p>
    <w:p w14:paraId="731679B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3.</w:t>
      </w:r>
      <w:r w:rsidRPr="00E14498">
        <w:rPr>
          <w:rFonts w:ascii="Arial" w:hAnsi="Arial" w:cs="Arial"/>
          <w:sz w:val="20"/>
          <w:szCs w:val="20"/>
        </w:rPr>
        <w:t xml:space="preserve"> </w:t>
      </w:r>
      <w:r w:rsidRPr="00E14498">
        <w:rPr>
          <w:rFonts w:ascii="Arial" w:hAnsi="Arial" w:cs="Arial"/>
          <w:b/>
          <w:sz w:val="20"/>
          <w:szCs w:val="20"/>
        </w:rPr>
        <w:t>Các r</w:t>
      </w:r>
      <w:r w:rsidRPr="00E14498">
        <w:rPr>
          <w:rFonts w:ascii="Arial" w:hAnsi="Arial" w:cs="Arial"/>
          <w:b/>
          <w:sz w:val="20"/>
          <w:szCs w:val="20"/>
        </w:rPr>
        <w:t>ủ</w:t>
      </w:r>
      <w:r w:rsidRPr="00E14498">
        <w:rPr>
          <w:rFonts w:ascii="Arial" w:hAnsi="Arial" w:cs="Arial"/>
          <w:b/>
          <w:sz w:val="20"/>
          <w:szCs w:val="20"/>
        </w:rPr>
        <w:t>i ro khi đ</w:t>
      </w:r>
      <w:r w:rsidRPr="00E14498">
        <w:rPr>
          <w:rFonts w:ascii="Arial" w:hAnsi="Arial" w:cs="Arial"/>
          <w:b/>
          <w:sz w:val="20"/>
          <w:szCs w:val="20"/>
        </w:rPr>
        <w:t>ầ</w:t>
      </w:r>
      <w:r w:rsidRPr="00E14498">
        <w:rPr>
          <w:rFonts w:ascii="Arial" w:hAnsi="Arial" w:cs="Arial"/>
          <w:b/>
          <w:sz w:val="20"/>
          <w:szCs w:val="20"/>
        </w:rPr>
        <w:t>u tư vào Qu</w:t>
      </w:r>
      <w:r w:rsidRPr="00E14498">
        <w:rPr>
          <w:rFonts w:ascii="Arial" w:hAnsi="Arial" w:cs="Arial"/>
          <w:b/>
          <w:sz w:val="20"/>
          <w:szCs w:val="20"/>
        </w:rPr>
        <w:t>ỹ</w:t>
      </w:r>
    </w:p>
    <w:p w14:paraId="4047A0F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3.1 R</w:t>
      </w:r>
      <w:r w:rsidRPr="00E14498">
        <w:rPr>
          <w:rFonts w:ascii="Arial" w:hAnsi="Arial" w:cs="Arial"/>
          <w:sz w:val="20"/>
          <w:szCs w:val="20"/>
        </w:rPr>
        <w:t>ủ</w:t>
      </w:r>
      <w:r w:rsidRPr="00E14498">
        <w:rPr>
          <w:rFonts w:ascii="Arial" w:hAnsi="Arial" w:cs="Arial"/>
          <w:sz w:val="20"/>
          <w:szCs w:val="20"/>
        </w:rPr>
        <w:t>i ro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w:t>
      </w:r>
    </w:p>
    <w:p w14:paraId="16F714F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3.2 R</w:t>
      </w:r>
      <w:r w:rsidRPr="00E14498">
        <w:rPr>
          <w:rFonts w:ascii="Arial" w:hAnsi="Arial" w:cs="Arial"/>
          <w:sz w:val="20"/>
          <w:szCs w:val="20"/>
        </w:rPr>
        <w:t>ủ</w:t>
      </w:r>
      <w:r w:rsidRPr="00E14498">
        <w:rPr>
          <w:rFonts w:ascii="Arial" w:hAnsi="Arial" w:cs="Arial"/>
          <w:sz w:val="20"/>
          <w:szCs w:val="20"/>
        </w:rPr>
        <w:t>i ro lãi su</w:t>
      </w:r>
      <w:r w:rsidRPr="00E14498">
        <w:rPr>
          <w:rFonts w:ascii="Arial" w:hAnsi="Arial" w:cs="Arial"/>
          <w:sz w:val="20"/>
          <w:szCs w:val="20"/>
        </w:rPr>
        <w:t>ấ</w:t>
      </w:r>
      <w:r w:rsidRPr="00E14498">
        <w:rPr>
          <w:rFonts w:ascii="Arial" w:hAnsi="Arial" w:cs="Arial"/>
          <w:sz w:val="20"/>
          <w:szCs w:val="20"/>
        </w:rPr>
        <w:t>t</w:t>
      </w:r>
    </w:p>
    <w:p w14:paraId="1FEB735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xml:space="preserve">3.3 </w:t>
      </w:r>
      <w:r w:rsidRPr="00E14498">
        <w:rPr>
          <w:rFonts w:ascii="Arial" w:hAnsi="Arial" w:cs="Arial"/>
          <w:sz w:val="20"/>
          <w:szCs w:val="20"/>
        </w:rPr>
        <w:t>R</w:t>
      </w:r>
      <w:r w:rsidRPr="00E14498">
        <w:rPr>
          <w:rFonts w:ascii="Arial" w:hAnsi="Arial" w:cs="Arial"/>
          <w:sz w:val="20"/>
          <w:szCs w:val="20"/>
        </w:rPr>
        <w:t>ủ</w:t>
      </w:r>
      <w:r w:rsidRPr="00E14498">
        <w:rPr>
          <w:rFonts w:ascii="Arial" w:hAnsi="Arial" w:cs="Arial"/>
          <w:sz w:val="20"/>
          <w:szCs w:val="20"/>
        </w:rPr>
        <w:t>i ro l</w:t>
      </w:r>
      <w:r w:rsidRPr="00E14498">
        <w:rPr>
          <w:rFonts w:ascii="Arial" w:hAnsi="Arial" w:cs="Arial"/>
          <w:sz w:val="20"/>
          <w:szCs w:val="20"/>
        </w:rPr>
        <w:t>ạ</w:t>
      </w:r>
      <w:r w:rsidRPr="00E14498">
        <w:rPr>
          <w:rFonts w:ascii="Arial" w:hAnsi="Arial" w:cs="Arial"/>
          <w:sz w:val="20"/>
          <w:szCs w:val="20"/>
        </w:rPr>
        <w:t>m phát</w:t>
      </w:r>
    </w:p>
    <w:p w14:paraId="26B57C6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3.4 R</w:t>
      </w:r>
      <w:r w:rsidRPr="00E14498">
        <w:rPr>
          <w:rFonts w:ascii="Arial" w:hAnsi="Arial" w:cs="Arial"/>
          <w:sz w:val="20"/>
          <w:szCs w:val="20"/>
        </w:rPr>
        <w:t>ủ</w:t>
      </w:r>
      <w:r w:rsidRPr="00E14498">
        <w:rPr>
          <w:rFonts w:ascii="Arial" w:hAnsi="Arial" w:cs="Arial"/>
          <w:sz w:val="20"/>
          <w:szCs w:val="20"/>
        </w:rPr>
        <w:t>i ro thanh kho</w:t>
      </w:r>
      <w:r w:rsidRPr="00E14498">
        <w:rPr>
          <w:rFonts w:ascii="Arial" w:hAnsi="Arial" w:cs="Arial"/>
          <w:sz w:val="20"/>
          <w:szCs w:val="20"/>
        </w:rPr>
        <w:t>ả</w:t>
      </w:r>
      <w:r w:rsidRPr="00E14498">
        <w:rPr>
          <w:rFonts w:ascii="Arial" w:hAnsi="Arial" w:cs="Arial"/>
          <w:sz w:val="20"/>
          <w:szCs w:val="20"/>
        </w:rPr>
        <w:t>n</w:t>
      </w:r>
    </w:p>
    <w:p w14:paraId="1B71FEB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3.5 R</w:t>
      </w:r>
      <w:r w:rsidRPr="00E14498">
        <w:rPr>
          <w:rFonts w:ascii="Arial" w:hAnsi="Arial" w:cs="Arial"/>
          <w:sz w:val="20"/>
          <w:szCs w:val="20"/>
        </w:rPr>
        <w:t>ủ</w:t>
      </w:r>
      <w:r w:rsidRPr="00E14498">
        <w:rPr>
          <w:rFonts w:ascii="Arial" w:hAnsi="Arial" w:cs="Arial"/>
          <w:sz w:val="20"/>
          <w:szCs w:val="20"/>
        </w:rPr>
        <w:t>i ro pháp lý</w:t>
      </w:r>
    </w:p>
    <w:p w14:paraId="7F458C0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3.6 R</w:t>
      </w:r>
      <w:r w:rsidRPr="00E14498">
        <w:rPr>
          <w:rFonts w:ascii="Arial" w:hAnsi="Arial" w:cs="Arial"/>
          <w:sz w:val="20"/>
          <w:szCs w:val="20"/>
        </w:rPr>
        <w:t>ủ</w:t>
      </w:r>
      <w:r w:rsidRPr="00E14498">
        <w:rPr>
          <w:rFonts w:ascii="Arial" w:hAnsi="Arial" w:cs="Arial"/>
          <w:sz w:val="20"/>
          <w:szCs w:val="20"/>
        </w:rPr>
        <w:t>i ro tín nhi</w:t>
      </w:r>
      <w:r w:rsidRPr="00E14498">
        <w:rPr>
          <w:rFonts w:ascii="Arial" w:hAnsi="Arial" w:cs="Arial"/>
          <w:sz w:val="20"/>
          <w:szCs w:val="20"/>
        </w:rPr>
        <w:t>ệ</w:t>
      </w:r>
      <w:r w:rsidRPr="00E14498">
        <w:rPr>
          <w:rFonts w:ascii="Arial" w:hAnsi="Arial" w:cs="Arial"/>
          <w:sz w:val="20"/>
          <w:szCs w:val="20"/>
        </w:rPr>
        <w:t>m</w:t>
      </w:r>
    </w:p>
    <w:p w14:paraId="2A1977F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3.7 R</w:t>
      </w:r>
      <w:r w:rsidRPr="00E14498">
        <w:rPr>
          <w:rFonts w:ascii="Arial" w:hAnsi="Arial" w:cs="Arial"/>
          <w:sz w:val="20"/>
          <w:szCs w:val="20"/>
        </w:rPr>
        <w:t>ủ</w:t>
      </w:r>
      <w:r w:rsidRPr="00E14498">
        <w:rPr>
          <w:rFonts w:ascii="Arial" w:hAnsi="Arial" w:cs="Arial"/>
          <w:sz w:val="20"/>
          <w:szCs w:val="20"/>
        </w:rPr>
        <w:t>i ro xung đ</w:t>
      </w:r>
      <w:r w:rsidRPr="00E14498">
        <w:rPr>
          <w:rFonts w:ascii="Arial" w:hAnsi="Arial" w:cs="Arial"/>
          <w:sz w:val="20"/>
          <w:szCs w:val="20"/>
        </w:rPr>
        <w:t>ộ</w:t>
      </w:r>
      <w:r w:rsidRPr="00E14498">
        <w:rPr>
          <w:rFonts w:ascii="Arial" w:hAnsi="Arial" w:cs="Arial"/>
          <w:sz w:val="20"/>
          <w:szCs w:val="20"/>
        </w:rPr>
        <w:t>t l</w:t>
      </w:r>
      <w:r w:rsidRPr="00E14498">
        <w:rPr>
          <w:rFonts w:ascii="Arial" w:hAnsi="Arial" w:cs="Arial"/>
          <w:sz w:val="20"/>
          <w:szCs w:val="20"/>
        </w:rPr>
        <w:t>ợ</w:t>
      </w:r>
      <w:r w:rsidRPr="00E14498">
        <w:rPr>
          <w:rFonts w:ascii="Arial" w:hAnsi="Arial" w:cs="Arial"/>
          <w:sz w:val="20"/>
          <w:szCs w:val="20"/>
        </w:rPr>
        <w:t>i ích</w:t>
      </w:r>
    </w:p>
    <w:p w14:paraId="2E1C9BD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3.8 R</w:t>
      </w:r>
      <w:r w:rsidRPr="00E14498">
        <w:rPr>
          <w:rFonts w:ascii="Arial" w:hAnsi="Arial" w:cs="Arial"/>
          <w:sz w:val="20"/>
          <w:szCs w:val="20"/>
        </w:rPr>
        <w:t>ủ</w:t>
      </w:r>
      <w:r w:rsidRPr="00E14498">
        <w:rPr>
          <w:rFonts w:ascii="Arial" w:hAnsi="Arial" w:cs="Arial"/>
          <w:sz w:val="20"/>
          <w:szCs w:val="20"/>
        </w:rPr>
        <w:t>i ro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s</w:t>
      </w:r>
      <w:r w:rsidRPr="00E14498">
        <w:rPr>
          <w:rFonts w:ascii="Arial" w:hAnsi="Arial" w:cs="Arial"/>
          <w:sz w:val="20"/>
          <w:szCs w:val="20"/>
        </w:rPr>
        <w:t>ả</w:t>
      </w:r>
      <w:r w:rsidRPr="00E14498">
        <w:rPr>
          <w:rFonts w:ascii="Arial" w:hAnsi="Arial" w:cs="Arial"/>
          <w:sz w:val="20"/>
          <w:szCs w:val="20"/>
        </w:rPr>
        <w:t>n ph</w:t>
      </w:r>
      <w:r w:rsidRPr="00E14498">
        <w:rPr>
          <w:rFonts w:ascii="Arial" w:hAnsi="Arial" w:cs="Arial"/>
          <w:sz w:val="20"/>
          <w:szCs w:val="20"/>
        </w:rPr>
        <w:t>ẩ</w:t>
      </w:r>
      <w:r w:rsidRPr="00E14498">
        <w:rPr>
          <w:rFonts w:ascii="Arial" w:hAnsi="Arial" w:cs="Arial"/>
          <w:sz w:val="20"/>
          <w:szCs w:val="20"/>
        </w:rPr>
        <w:t>m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ụ</w:t>
      </w:r>
      <w:r w:rsidRPr="00E14498">
        <w:rPr>
          <w:rFonts w:ascii="Arial" w:hAnsi="Arial" w:cs="Arial"/>
          <w:sz w:val="20"/>
          <w:szCs w:val="20"/>
        </w:rPr>
        <w:t xml:space="preserve"> th</w:t>
      </w:r>
      <w:r w:rsidRPr="00E14498">
        <w:rPr>
          <w:rFonts w:ascii="Arial" w:hAnsi="Arial" w:cs="Arial"/>
          <w:sz w:val="20"/>
          <w:szCs w:val="20"/>
        </w:rPr>
        <w:t>ể</w:t>
      </w:r>
      <w:r w:rsidRPr="00E14498">
        <w:rPr>
          <w:rFonts w:ascii="Arial" w:hAnsi="Arial" w:cs="Arial"/>
          <w:sz w:val="20"/>
          <w:szCs w:val="20"/>
        </w:rPr>
        <w:t xml:space="preserve"> (tùy theo lo</w:t>
      </w:r>
      <w:r w:rsidRPr="00E14498">
        <w:rPr>
          <w:rFonts w:ascii="Arial" w:hAnsi="Arial" w:cs="Arial"/>
          <w:sz w:val="20"/>
          <w:szCs w:val="20"/>
        </w:rPr>
        <w:t>ạ</w:t>
      </w:r>
      <w:r w:rsidRPr="00E14498">
        <w:rPr>
          <w:rFonts w:ascii="Arial" w:hAnsi="Arial" w:cs="Arial"/>
          <w:sz w:val="20"/>
          <w:szCs w:val="20"/>
        </w:rPr>
        <w:t>i tài s</w:t>
      </w:r>
      <w:r w:rsidRPr="00E14498">
        <w:rPr>
          <w:rFonts w:ascii="Arial" w:hAnsi="Arial" w:cs="Arial"/>
          <w:sz w:val="20"/>
          <w:szCs w:val="20"/>
        </w:rPr>
        <w:t>ả</w:t>
      </w:r>
      <w:r w:rsidRPr="00E14498">
        <w:rPr>
          <w:rFonts w:ascii="Arial" w:hAnsi="Arial" w:cs="Arial"/>
          <w:sz w:val="20"/>
          <w:szCs w:val="20"/>
        </w:rPr>
        <w:t>n mà qu</w:t>
      </w:r>
      <w:r w:rsidRPr="00E14498">
        <w:rPr>
          <w:rFonts w:ascii="Arial" w:hAnsi="Arial" w:cs="Arial"/>
          <w:sz w:val="20"/>
          <w:szCs w:val="20"/>
        </w:rPr>
        <w:t>ỹ</w:t>
      </w:r>
      <w:r w:rsidRPr="00E14498">
        <w:rPr>
          <w:rFonts w:ascii="Arial" w:hAnsi="Arial" w:cs="Arial"/>
          <w:sz w:val="20"/>
          <w:szCs w:val="20"/>
        </w:rPr>
        <w:t xml:space="preserve"> d</w:t>
      </w:r>
      <w:r w:rsidRPr="00E14498">
        <w:rPr>
          <w:rFonts w:ascii="Arial" w:hAnsi="Arial" w:cs="Arial"/>
          <w:sz w:val="20"/>
          <w:szCs w:val="20"/>
        </w:rPr>
        <w:t>ự</w:t>
      </w:r>
      <w:r w:rsidRPr="00E14498">
        <w:rPr>
          <w:rFonts w:ascii="Arial" w:hAnsi="Arial" w:cs="Arial"/>
          <w:sz w:val="20"/>
          <w:szCs w:val="20"/>
        </w:rPr>
        <w:t xml:space="preserve"> ki</w:t>
      </w:r>
      <w:r w:rsidRPr="00E14498">
        <w:rPr>
          <w:rFonts w:ascii="Arial" w:hAnsi="Arial" w:cs="Arial"/>
          <w:sz w:val="20"/>
          <w:szCs w:val="20"/>
        </w:rPr>
        <w:t>ế</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u tư)</w:t>
      </w:r>
    </w:p>
    <w:p w14:paraId="1A93882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3.9 R</w:t>
      </w:r>
      <w:r w:rsidRPr="00E14498">
        <w:rPr>
          <w:rFonts w:ascii="Arial" w:hAnsi="Arial" w:cs="Arial"/>
          <w:sz w:val="20"/>
          <w:szCs w:val="20"/>
        </w:rPr>
        <w:t>ủ</w:t>
      </w:r>
      <w:r w:rsidRPr="00E14498">
        <w:rPr>
          <w:rFonts w:ascii="Arial" w:hAnsi="Arial" w:cs="Arial"/>
          <w:sz w:val="20"/>
          <w:szCs w:val="20"/>
        </w:rPr>
        <w:t>i ro cá bi</w:t>
      </w:r>
      <w:r w:rsidRPr="00E14498">
        <w:rPr>
          <w:rFonts w:ascii="Arial" w:hAnsi="Arial" w:cs="Arial"/>
          <w:sz w:val="20"/>
          <w:szCs w:val="20"/>
        </w:rPr>
        <w:t>ệ</w:t>
      </w:r>
      <w:r w:rsidRPr="00E14498">
        <w:rPr>
          <w:rFonts w:ascii="Arial" w:hAnsi="Arial" w:cs="Arial"/>
          <w:sz w:val="20"/>
          <w:szCs w:val="20"/>
        </w:rPr>
        <w:t>t</w:t>
      </w:r>
    </w:p>
    <w:p w14:paraId="28DA51F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3.10 R</w:t>
      </w:r>
      <w:r w:rsidRPr="00E14498">
        <w:rPr>
          <w:rFonts w:ascii="Arial" w:hAnsi="Arial" w:cs="Arial"/>
          <w:sz w:val="20"/>
          <w:szCs w:val="20"/>
        </w:rPr>
        <w:t>ủ</w:t>
      </w:r>
      <w:r w:rsidRPr="00E14498">
        <w:rPr>
          <w:rFonts w:ascii="Arial" w:hAnsi="Arial" w:cs="Arial"/>
          <w:sz w:val="20"/>
          <w:szCs w:val="20"/>
        </w:rPr>
        <w:t>i ro khác.</w:t>
      </w:r>
    </w:p>
    <w:p w14:paraId="5A86A9B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4.</w:t>
      </w:r>
      <w:r w:rsidRPr="00E14498">
        <w:rPr>
          <w:rFonts w:ascii="Arial" w:hAnsi="Arial" w:cs="Arial"/>
          <w:sz w:val="20"/>
          <w:szCs w:val="20"/>
        </w:rPr>
        <w:t xml:space="preserve"> </w:t>
      </w:r>
      <w:r w:rsidRPr="00E14498">
        <w:rPr>
          <w:rFonts w:ascii="Arial" w:hAnsi="Arial" w:cs="Arial"/>
          <w:b/>
          <w:sz w:val="20"/>
          <w:szCs w:val="20"/>
        </w:rPr>
        <w:t>Các thông tin đ</w:t>
      </w:r>
      <w:r w:rsidRPr="00E14498">
        <w:rPr>
          <w:rFonts w:ascii="Arial" w:hAnsi="Arial" w:cs="Arial"/>
          <w:b/>
          <w:sz w:val="20"/>
          <w:szCs w:val="20"/>
        </w:rPr>
        <w:t>ầ</w:t>
      </w:r>
      <w:r w:rsidRPr="00E14498">
        <w:rPr>
          <w:rFonts w:ascii="Arial" w:hAnsi="Arial" w:cs="Arial"/>
          <w:b/>
          <w:sz w:val="20"/>
          <w:szCs w:val="20"/>
        </w:rPr>
        <w:t xml:space="preserve">u tư </w:t>
      </w:r>
      <w:r w:rsidRPr="00E14498">
        <w:rPr>
          <w:rFonts w:ascii="Arial" w:hAnsi="Arial" w:cs="Arial"/>
          <w:b/>
          <w:sz w:val="20"/>
          <w:szCs w:val="20"/>
        </w:rPr>
        <w:t>khác</w:t>
      </w:r>
    </w:p>
    <w:p w14:paraId="7B290A5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XII.</w:t>
      </w:r>
      <w:r w:rsidRPr="00E14498">
        <w:rPr>
          <w:rFonts w:ascii="Arial" w:hAnsi="Arial" w:cs="Arial"/>
          <w:sz w:val="20"/>
          <w:szCs w:val="20"/>
        </w:rPr>
        <w:t xml:space="preserve"> </w:t>
      </w:r>
      <w:r w:rsidRPr="00E14498">
        <w:rPr>
          <w:rFonts w:ascii="Arial" w:hAnsi="Arial" w:cs="Arial"/>
          <w:b/>
          <w:sz w:val="20"/>
          <w:szCs w:val="20"/>
        </w:rPr>
        <w:t>PHÁT HÀNH L</w:t>
      </w:r>
      <w:r w:rsidRPr="00E14498">
        <w:rPr>
          <w:rFonts w:ascii="Arial" w:hAnsi="Arial" w:cs="Arial"/>
          <w:b/>
          <w:sz w:val="20"/>
          <w:szCs w:val="20"/>
        </w:rPr>
        <w:t>Ầ</w:t>
      </w:r>
      <w:r w:rsidRPr="00E14498">
        <w:rPr>
          <w:rFonts w:ascii="Arial" w:hAnsi="Arial" w:cs="Arial"/>
          <w:b/>
          <w:sz w:val="20"/>
          <w:szCs w:val="20"/>
        </w:rPr>
        <w:t>N Đ</w:t>
      </w:r>
      <w:r w:rsidRPr="00E14498">
        <w:rPr>
          <w:rFonts w:ascii="Arial" w:hAnsi="Arial" w:cs="Arial"/>
          <w:b/>
          <w:sz w:val="20"/>
          <w:szCs w:val="20"/>
        </w:rPr>
        <w:t>Ầ</w:t>
      </w:r>
      <w:r w:rsidRPr="00E14498">
        <w:rPr>
          <w:rFonts w:ascii="Arial" w:hAnsi="Arial" w:cs="Arial"/>
          <w:b/>
          <w:sz w:val="20"/>
          <w:szCs w:val="20"/>
        </w:rPr>
        <w:t>U VÀ GIAO D</w:t>
      </w:r>
      <w:r w:rsidRPr="00E14498">
        <w:rPr>
          <w:rFonts w:ascii="Arial" w:hAnsi="Arial" w:cs="Arial"/>
          <w:b/>
          <w:sz w:val="20"/>
          <w:szCs w:val="20"/>
        </w:rPr>
        <w:t>Ị</w:t>
      </w:r>
      <w:r w:rsidRPr="00E14498">
        <w:rPr>
          <w:rFonts w:ascii="Arial" w:hAnsi="Arial" w:cs="Arial"/>
          <w:b/>
          <w:sz w:val="20"/>
          <w:szCs w:val="20"/>
        </w:rPr>
        <w:t>CH CH</w:t>
      </w:r>
      <w:r w:rsidRPr="00E14498">
        <w:rPr>
          <w:rFonts w:ascii="Arial" w:hAnsi="Arial" w:cs="Arial"/>
          <w:b/>
          <w:sz w:val="20"/>
          <w:szCs w:val="20"/>
        </w:rPr>
        <w:t>Ứ</w:t>
      </w:r>
      <w:r w:rsidRPr="00E14498">
        <w:rPr>
          <w:rFonts w:ascii="Arial" w:hAnsi="Arial" w:cs="Arial"/>
          <w:b/>
          <w:sz w:val="20"/>
          <w:szCs w:val="20"/>
        </w:rPr>
        <w:t>NG CH</w:t>
      </w:r>
      <w:r w:rsidRPr="00E14498">
        <w:rPr>
          <w:rFonts w:ascii="Arial" w:hAnsi="Arial" w:cs="Arial"/>
          <w:b/>
          <w:sz w:val="20"/>
          <w:szCs w:val="20"/>
        </w:rPr>
        <w:t>Ỉ</w:t>
      </w:r>
      <w:r w:rsidRPr="00E14498">
        <w:rPr>
          <w:rFonts w:ascii="Arial" w:hAnsi="Arial" w:cs="Arial"/>
          <w:b/>
          <w:sz w:val="20"/>
          <w:szCs w:val="20"/>
        </w:rPr>
        <w:t xml:space="preserve"> QU</w:t>
      </w:r>
      <w:r w:rsidRPr="00E14498">
        <w:rPr>
          <w:rFonts w:ascii="Arial" w:hAnsi="Arial" w:cs="Arial"/>
          <w:b/>
          <w:sz w:val="20"/>
          <w:szCs w:val="20"/>
        </w:rPr>
        <w:t>Ỹ</w:t>
      </w:r>
      <w:r w:rsidRPr="00E14498">
        <w:rPr>
          <w:rFonts w:ascii="Arial" w:hAnsi="Arial" w:cs="Arial"/>
          <w:b/>
          <w:sz w:val="20"/>
          <w:szCs w:val="20"/>
        </w:rPr>
        <w:t xml:space="preserve"> CÁC L</w:t>
      </w:r>
      <w:r w:rsidRPr="00E14498">
        <w:rPr>
          <w:rFonts w:ascii="Arial" w:hAnsi="Arial" w:cs="Arial"/>
          <w:b/>
          <w:sz w:val="20"/>
          <w:szCs w:val="20"/>
        </w:rPr>
        <w:t>Ầ</w:t>
      </w:r>
      <w:r w:rsidRPr="00E14498">
        <w:rPr>
          <w:rFonts w:ascii="Arial" w:hAnsi="Arial" w:cs="Arial"/>
          <w:b/>
          <w:sz w:val="20"/>
          <w:szCs w:val="20"/>
        </w:rPr>
        <w:t>N TI</w:t>
      </w:r>
      <w:r w:rsidRPr="00E14498">
        <w:rPr>
          <w:rFonts w:ascii="Arial" w:hAnsi="Arial" w:cs="Arial"/>
          <w:b/>
          <w:sz w:val="20"/>
          <w:szCs w:val="20"/>
        </w:rPr>
        <w:t>Ế</w:t>
      </w:r>
      <w:r w:rsidRPr="00E14498">
        <w:rPr>
          <w:rFonts w:ascii="Arial" w:hAnsi="Arial" w:cs="Arial"/>
          <w:b/>
          <w:sz w:val="20"/>
          <w:szCs w:val="20"/>
        </w:rPr>
        <w:t>P THEO</w:t>
      </w:r>
    </w:p>
    <w:p w14:paraId="707FD04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1.</w:t>
      </w:r>
      <w:r w:rsidRPr="00E14498">
        <w:rPr>
          <w:rFonts w:ascii="Arial" w:hAnsi="Arial" w:cs="Arial"/>
          <w:sz w:val="20"/>
          <w:szCs w:val="20"/>
        </w:rPr>
        <w:t xml:space="preserve"> </w:t>
      </w:r>
      <w:r w:rsidRPr="00E14498">
        <w:rPr>
          <w:rFonts w:ascii="Arial" w:hAnsi="Arial" w:cs="Arial"/>
          <w:b/>
          <w:sz w:val="20"/>
          <w:szCs w:val="20"/>
        </w:rPr>
        <w:t>Căn c</w:t>
      </w:r>
      <w:r w:rsidRPr="00E14498">
        <w:rPr>
          <w:rFonts w:ascii="Arial" w:hAnsi="Arial" w:cs="Arial"/>
          <w:b/>
          <w:sz w:val="20"/>
          <w:szCs w:val="20"/>
        </w:rPr>
        <w:t>ứ</w:t>
      </w:r>
      <w:r w:rsidRPr="00E14498">
        <w:rPr>
          <w:rFonts w:ascii="Arial" w:hAnsi="Arial" w:cs="Arial"/>
          <w:b/>
          <w:sz w:val="20"/>
          <w:szCs w:val="20"/>
        </w:rPr>
        <w:t xml:space="preserve"> pháp lý</w:t>
      </w:r>
    </w:p>
    <w:p w14:paraId="72651D4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2.</w:t>
      </w:r>
      <w:r w:rsidRPr="00E14498">
        <w:rPr>
          <w:rFonts w:ascii="Arial" w:hAnsi="Arial" w:cs="Arial"/>
          <w:sz w:val="20"/>
          <w:szCs w:val="20"/>
        </w:rPr>
        <w:t xml:space="preserve"> </w:t>
      </w:r>
      <w:r w:rsidRPr="00E14498">
        <w:rPr>
          <w:rFonts w:ascii="Arial" w:hAnsi="Arial" w:cs="Arial"/>
          <w:b/>
          <w:sz w:val="20"/>
          <w:szCs w:val="20"/>
        </w:rPr>
        <w:t>Phương án phát hành l</w:t>
      </w:r>
      <w:r w:rsidRPr="00E14498">
        <w:rPr>
          <w:rFonts w:ascii="Arial" w:hAnsi="Arial" w:cs="Arial"/>
          <w:b/>
          <w:sz w:val="20"/>
          <w:szCs w:val="20"/>
        </w:rPr>
        <w:t>ầ</w:t>
      </w:r>
      <w:r w:rsidRPr="00E14498">
        <w:rPr>
          <w:rFonts w:ascii="Arial" w:hAnsi="Arial" w:cs="Arial"/>
          <w:b/>
          <w:sz w:val="20"/>
          <w:szCs w:val="20"/>
        </w:rPr>
        <w:t>n đ</w:t>
      </w:r>
      <w:r w:rsidRPr="00E14498">
        <w:rPr>
          <w:rFonts w:ascii="Arial" w:hAnsi="Arial" w:cs="Arial"/>
          <w:b/>
          <w:sz w:val="20"/>
          <w:szCs w:val="20"/>
        </w:rPr>
        <w:t>ầ</w:t>
      </w:r>
      <w:r w:rsidRPr="00E14498">
        <w:rPr>
          <w:rFonts w:ascii="Arial" w:hAnsi="Arial" w:cs="Arial"/>
          <w:b/>
          <w:sz w:val="20"/>
          <w:szCs w:val="20"/>
        </w:rPr>
        <w:t>u</w:t>
      </w:r>
    </w:p>
    <w:p w14:paraId="2C20707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Tên qu</w:t>
      </w:r>
      <w:r w:rsidRPr="00E14498">
        <w:rPr>
          <w:rFonts w:ascii="Arial" w:hAnsi="Arial" w:cs="Arial"/>
          <w:sz w:val="20"/>
          <w:szCs w:val="20"/>
        </w:rPr>
        <w:t>ỹ</w:t>
      </w:r>
      <w:r w:rsidRPr="00E14498">
        <w:rPr>
          <w:rFonts w:ascii="Arial" w:hAnsi="Arial" w:cs="Arial"/>
          <w:sz w:val="20"/>
          <w:szCs w:val="20"/>
        </w:rPr>
        <w:t>:</w:t>
      </w:r>
    </w:p>
    <w:p w14:paraId="7387C9C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Lo</w:t>
      </w:r>
      <w:r w:rsidRPr="00E14498">
        <w:rPr>
          <w:rFonts w:ascii="Arial" w:hAnsi="Arial" w:cs="Arial"/>
          <w:sz w:val="20"/>
          <w:szCs w:val="20"/>
        </w:rPr>
        <w:t>ạ</w:t>
      </w:r>
      <w:r w:rsidRPr="00E14498">
        <w:rPr>
          <w:rFonts w:ascii="Arial" w:hAnsi="Arial" w:cs="Arial"/>
          <w:sz w:val="20"/>
          <w:szCs w:val="20"/>
        </w:rPr>
        <w:t>i hình:</w:t>
      </w:r>
    </w:p>
    <w:p w14:paraId="3B544F0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w:t>
      </w:r>
    </w:p>
    <w:p w14:paraId="2C69807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M</w:t>
      </w:r>
      <w:r w:rsidRPr="00E14498">
        <w:rPr>
          <w:rFonts w:ascii="Arial" w:hAnsi="Arial" w:cs="Arial"/>
          <w:sz w:val="20"/>
          <w:szCs w:val="20"/>
        </w:rPr>
        <w:t>ụ</w:t>
      </w:r>
      <w:r w:rsidRPr="00E14498">
        <w:rPr>
          <w:rFonts w:ascii="Arial" w:hAnsi="Arial" w:cs="Arial"/>
          <w:sz w:val="20"/>
          <w:szCs w:val="20"/>
        </w:rPr>
        <w:t>c tiêu/chi</w:t>
      </w:r>
      <w:r w:rsidRPr="00E14498">
        <w:rPr>
          <w:rFonts w:ascii="Arial" w:hAnsi="Arial" w:cs="Arial"/>
          <w:sz w:val="20"/>
          <w:szCs w:val="20"/>
        </w:rPr>
        <w:t>ế</w:t>
      </w:r>
      <w:r w:rsidRPr="00E14498">
        <w:rPr>
          <w:rFonts w:ascii="Arial" w:hAnsi="Arial" w:cs="Arial"/>
          <w:sz w:val="20"/>
          <w:szCs w:val="20"/>
        </w:rPr>
        <w:t>n lư</w:t>
      </w:r>
      <w:r w:rsidRPr="00E14498">
        <w:rPr>
          <w:rFonts w:ascii="Arial" w:hAnsi="Arial" w:cs="Arial"/>
          <w:sz w:val="20"/>
          <w:szCs w:val="20"/>
        </w:rPr>
        <w:t>ợ</w:t>
      </w:r>
      <w:r w:rsidRPr="00E14498">
        <w:rPr>
          <w:rFonts w:ascii="Arial" w:hAnsi="Arial" w:cs="Arial"/>
          <w:sz w:val="20"/>
          <w:szCs w:val="20"/>
        </w:rPr>
        <w:t>c đ</w:t>
      </w:r>
      <w:r w:rsidRPr="00E14498">
        <w:rPr>
          <w:rFonts w:ascii="Arial" w:hAnsi="Arial" w:cs="Arial"/>
          <w:sz w:val="20"/>
          <w:szCs w:val="20"/>
        </w:rPr>
        <w:t>ầ</w:t>
      </w:r>
      <w:r w:rsidRPr="00E14498">
        <w:rPr>
          <w:rFonts w:ascii="Arial" w:hAnsi="Arial" w:cs="Arial"/>
          <w:sz w:val="20"/>
          <w:szCs w:val="20"/>
        </w:rPr>
        <w:t>u tư:</w:t>
      </w:r>
    </w:p>
    <w:p w14:paraId="6672076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Lĩnh v</w:t>
      </w:r>
      <w:r w:rsidRPr="00E14498">
        <w:rPr>
          <w:rFonts w:ascii="Arial" w:hAnsi="Arial" w:cs="Arial"/>
          <w:sz w:val="20"/>
          <w:szCs w:val="20"/>
        </w:rPr>
        <w:t>ự</w:t>
      </w:r>
      <w:r w:rsidRPr="00E14498">
        <w:rPr>
          <w:rFonts w:ascii="Arial" w:hAnsi="Arial" w:cs="Arial"/>
          <w:sz w:val="20"/>
          <w:szCs w:val="20"/>
        </w:rPr>
        <w:t>c ngành ngh</w:t>
      </w:r>
      <w:r w:rsidRPr="00E14498">
        <w:rPr>
          <w:rFonts w:ascii="Arial" w:hAnsi="Arial" w:cs="Arial"/>
          <w:sz w:val="20"/>
          <w:szCs w:val="20"/>
        </w:rPr>
        <w:t>ề</w:t>
      </w:r>
      <w:r w:rsidRPr="00E14498">
        <w:rPr>
          <w:rFonts w:ascii="Arial" w:hAnsi="Arial" w:cs="Arial"/>
          <w:sz w:val="20"/>
          <w:szCs w:val="20"/>
        </w:rPr>
        <w:t xml:space="preserve"> d</w:t>
      </w:r>
      <w:r w:rsidRPr="00E14498">
        <w:rPr>
          <w:rFonts w:ascii="Arial" w:hAnsi="Arial" w:cs="Arial"/>
          <w:sz w:val="20"/>
          <w:szCs w:val="20"/>
        </w:rPr>
        <w:t>ự</w:t>
      </w:r>
      <w:r w:rsidRPr="00E14498">
        <w:rPr>
          <w:rFonts w:ascii="Arial" w:hAnsi="Arial" w:cs="Arial"/>
          <w:sz w:val="20"/>
          <w:szCs w:val="20"/>
        </w:rPr>
        <w:t xml:space="preserve"> ki</w:t>
      </w:r>
      <w:r w:rsidRPr="00E14498">
        <w:rPr>
          <w:rFonts w:ascii="Arial" w:hAnsi="Arial" w:cs="Arial"/>
          <w:sz w:val="20"/>
          <w:szCs w:val="20"/>
        </w:rPr>
        <w:t>ế</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u tư:</w:t>
      </w:r>
    </w:p>
    <w:p w14:paraId="3F93FBA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Các s</w:t>
      </w:r>
      <w:r w:rsidRPr="00E14498">
        <w:rPr>
          <w:rFonts w:ascii="Arial" w:hAnsi="Arial" w:cs="Arial"/>
          <w:sz w:val="20"/>
          <w:szCs w:val="20"/>
        </w:rPr>
        <w:t>ả</w:t>
      </w:r>
      <w:r w:rsidRPr="00E14498">
        <w:rPr>
          <w:rFonts w:ascii="Arial" w:hAnsi="Arial" w:cs="Arial"/>
          <w:sz w:val="20"/>
          <w:szCs w:val="20"/>
        </w:rPr>
        <w:t xml:space="preserve">n </w:t>
      </w:r>
      <w:r w:rsidRPr="00E14498">
        <w:rPr>
          <w:rFonts w:ascii="Arial" w:hAnsi="Arial" w:cs="Arial"/>
          <w:sz w:val="20"/>
          <w:szCs w:val="20"/>
        </w:rPr>
        <w:t>ph</w:t>
      </w:r>
      <w:r w:rsidRPr="00E14498">
        <w:rPr>
          <w:rFonts w:ascii="Arial" w:hAnsi="Arial" w:cs="Arial"/>
          <w:sz w:val="20"/>
          <w:szCs w:val="20"/>
        </w:rPr>
        <w:t>ẩ</w:t>
      </w:r>
      <w:r w:rsidRPr="00E14498">
        <w:rPr>
          <w:rFonts w:ascii="Arial" w:hAnsi="Arial" w:cs="Arial"/>
          <w:sz w:val="20"/>
          <w:szCs w:val="20"/>
        </w:rPr>
        <w:t>m d</w:t>
      </w:r>
      <w:r w:rsidRPr="00E14498">
        <w:rPr>
          <w:rFonts w:ascii="Arial" w:hAnsi="Arial" w:cs="Arial"/>
          <w:sz w:val="20"/>
          <w:szCs w:val="20"/>
        </w:rPr>
        <w:t>ự</w:t>
      </w:r>
      <w:r w:rsidRPr="00E14498">
        <w:rPr>
          <w:rFonts w:ascii="Arial" w:hAnsi="Arial" w:cs="Arial"/>
          <w:sz w:val="20"/>
          <w:szCs w:val="20"/>
        </w:rPr>
        <w:t xml:space="preserve"> ki</w:t>
      </w:r>
      <w:r w:rsidRPr="00E14498">
        <w:rPr>
          <w:rFonts w:ascii="Arial" w:hAnsi="Arial" w:cs="Arial"/>
          <w:sz w:val="20"/>
          <w:szCs w:val="20"/>
        </w:rPr>
        <w:t>ế</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u tư:</w:t>
      </w:r>
    </w:p>
    <w:p w14:paraId="2B28FBD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Quy trình ki</w:t>
      </w:r>
      <w:r w:rsidRPr="00E14498">
        <w:rPr>
          <w:rFonts w:ascii="Arial" w:hAnsi="Arial" w:cs="Arial"/>
          <w:sz w:val="20"/>
          <w:szCs w:val="20"/>
        </w:rPr>
        <w:t>ể</w:t>
      </w:r>
      <w:r w:rsidRPr="00E14498">
        <w:rPr>
          <w:rFonts w:ascii="Arial" w:hAnsi="Arial" w:cs="Arial"/>
          <w:sz w:val="20"/>
          <w:szCs w:val="20"/>
        </w:rPr>
        <w:t>m soát r</w:t>
      </w:r>
      <w:r w:rsidRPr="00E14498">
        <w:rPr>
          <w:rFonts w:ascii="Arial" w:hAnsi="Arial" w:cs="Arial"/>
          <w:sz w:val="20"/>
          <w:szCs w:val="20"/>
        </w:rPr>
        <w:t>ủ</w:t>
      </w:r>
      <w:r w:rsidRPr="00E14498">
        <w:rPr>
          <w:rFonts w:ascii="Arial" w:hAnsi="Arial" w:cs="Arial"/>
          <w:sz w:val="20"/>
          <w:szCs w:val="20"/>
        </w:rPr>
        <w:t>i ro đ</w:t>
      </w:r>
      <w:r w:rsidRPr="00E14498">
        <w:rPr>
          <w:rFonts w:ascii="Arial" w:hAnsi="Arial" w:cs="Arial"/>
          <w:sz w:val="20"/>
          <w:szCs w:val="20"/>
        </w:rPr>
        <w:t>ầ</w:t>
      </w:r>
      <w:r w:rsidRPr="00E14498">
        <w:rPr>
          <w:rFonts w:ascii="Arial" w:hAnsi="Arial" w:cs="Arial"/>
          <w:sz w:val="20"/>
          <w:szCs w:val="20"/>
        </w:rPr>
        <w:t>u tư:</w:t>
      </w:r>
    </w:p>
    <w:p w14:paraId="5E527BB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Cơ c</w:t>
      </w:r>
      <w:r w:rsidRPr="00E14498">
        <w:rPr>
          <w:rFonts w:ascii="Arial" w:hAnsi="Arial" w:cs="Arial"/>
          <w:sz w:val="20"/>
          <w:szCs w:val="20"/>
        </w:rPr>
        <w:t>ấ</w:t>
      </w:r>
      <w:r w:rsidRPr="00E14498">
        <w:rPr>
          <w:rFonts w:ascii="Arial" w:hAnsi="Arial" w:cs="Arial"/>
          <w:sz w:val="20"/>
          <w:szCs w:val="20"/>
        </w:rPr>
        <w:t>u đ</w:t>
      </w:r>
      <w:r w:rsidRPr="00E14498">
        <w:rPr>
          <w:rFonts w:ascii="Arial" w:hAnsi="Arial" w:cs="Arial"/>
          <w:sz w:val="20"/>
          <w:szCs w:val="20"/>
        </w:rPr>
        <w:t>ầ</w:t>
      </w:r>
      <w:r w:rsidRPr="00E14498">
        <w:rPr>
          <w:rFonts w:ascii="Arial" w:hAnsi="Arial" w:cs="Arial"/>
          <w:sz w:val="20"/>
          <w:szCs w:val="20"/>
        </w:rPr>
        <w:t>u tư:</w:t>
      </w:r>
    </w:p>
    <w:p w14:paraId="1D5FF03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S</w:t>
      </w:r>
      <w:r w:rsidRPr="00E14498">
        <w:rPr>
          <w:rFonts w:ascii="Arial" w:hAnsi="Arial" w:cs="Arial"/>
          <w:sz w:val="20"/>
          <w:szCs w:val="20"/>
        </w:rPr>
        <w:t>ố</w:t>
      </w:r>
      <w:r w:rsidRPr="00E14498">
        <w:rPr>
          <w:rFonts w:ascii="Arial" w:hAnsi="Arial" w:cs="Arial"/>
          <w:sz w:val="20"/>
          <w:szCs w:val="20"/>
        </w:rPr>
        <w:t xml:space="preserve"> lư</w:t>
      </w:r>
      <w:r w:rsidRPr="00E14498">
        <w:rPr>
          <w:rFonts w:ascii="Arial" w:hAnsi="Arial" w:cs="Arial"/>
          <w:sz w:val="20"/>
          <w:szCs w:val="20"/>
        </w:rPr>
        <w:t>ợ</w:t>
      </w:r>
      <w:r w:rsidRPr="00E14498">
        <w:rPr>
          <w:rFonts w:ascii="Arial" w:hAnsi="Arial" w:cs="Arial"/>
          <w:sz w:val="20"/>
          <w:szCs w:val="20"/>
        </w:rPr>
        <w:t>ng/s</w:t>
      </w:r>
      <w:r w:rsidRPr="00E14498">
        <w:rPr>
          <w:rFonts w:ascii="Arial" w:hAnsi="Arial" w:cs="Arial"/>
          <w:sz w:val="20"/>
          <w:szCs w:val="20"/>
        </w:rPr>
        <w:t>ố</w:t>
      </w:r>
      <w:r w:rsidRPr="00E14498">
        <w:rPr>
          <w:rFonts w:ascii="Arial" w:hAnsi="Arial" w:cs="Arial"/>
          <w:sz w:val="20"/>
          <w:szCs w:val="20"/>
        </w:rPr>
        <w:t xml:space="preserve"> lô đơn v</w:t>
      </w:r>
      <w:r w:rsidRPr="00E14498">
        <w:rPr>
          <w:rFonts w:ascii="Arial" w:hAnsi="Arial" w:cs="Arial"/>
          <w:sz w:val="20"/>
          <w:szCs w:val="20"/>
        </w:rPr>
        <w:t>ị</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d</w:t>
      </w:r>
      <w:r w:rsidRPr="00E14498">
        <w:rPr>
          <w:rFonts w:ascii="Arial" w:hAnsi="Arial" w:cs="Arial"/>
          <w:sz w:val="20"/>
          <w:szCs w:val="20"/>
        </w:rPr>
        <w:t>ự</w:t>
      </w:r>
      <w:r w:rsidRPr="00E14498">
        <w:rPr>
          <w:rFonts w:ascii="Arial" w:hAnsi="Arial" w:cs="Arial"/>
          <w:sz w:val="20"/>
          <w:szCs w:val="20"/>
        </w:rPr>
        <w:t xml:space="preserve"> ki</w:t>
      </w:r>
      <w:r w:rsidRPr="00E14498">
        <w:rPr>
          <w:rFonts w:ascii="Arial" w:hAnsi="Arial" w:cs="Arial"/>
          <w:sz w:val="20"/>
          <w:szCs w:val="20"/>
        </w:rPr>
        <w:t>ế</w:t>
      </w:r>
      <w:r w:rsidRPr="00E14498">
        <w:rPr>
          <w:rFonts w:ascii="Arial" w:hAnsi="Arial" w:cs="Arial"/>
          <w:sz w:val="20"/>
          <w:szCs w:val="20"/>
        </w:rPr>
        <w:t>n chào bán (ho</w:t>
      </w:r>
      <w:r w:rsidRPr="00E14498">
        <w:rPr>
          <w:rFonts w:ascii="Arial" w:hAnsi="Arial" w:cs="Arial"/>
          <w:sz w:val="20"/>
          <w:szCs w:val="20"/>
        </w:rPr>
        <w:t>ặ</w:t>
      </w:r>
      <w:r w:rsidRPr="00E14498">
        <w:rPr>
          <w:rFonts w:ascii="Arial" w:hAnsi="Arial" w:cs="Arial"/>
          <w:sz w:val="20"/>
          <w:szCs w:val="20"/>
        </w:rPr>
        <w:t>c s</w:t>
      </w:r>
      <w:r w:rsidRPr="00E14498">
        <w:rPr>
          <w:rFonts w:ascii="Arial" w:hAnsi="Arial" w:cs="Arial"/>
          <w:sz w:val="20"/>
          <w:szCs w:val="20"/>
        </w:rPr>
        <w:t>ố</w:t>
      </w:r>
      <w:r w:rsidRPr="00E14498">
        <w:rPr>
          <w:rFonts w:ascii="Arial" w:hAnsi="Arial" w:cs="Arial"/>
          <w:sz w:val="20"/>
          <w:szCs w:val="20"/>
        </w:rPr>
        <w:t xml:space="preserve"> lư</w:t>
      </w:r>
      <w:r w:rsidRPr="00E14498">
        <w:rPr>
          <w:rFonts w:ascii="Arial" w:hAnsi="Arial" w:cs="Arial"/>
          <w:sz w:val="20"/>
          <w:szCs w:val="20"/>
        </w:rPr>
        <w:t>ợ</w:t>
      </w:r>
      <w:r w:rsidRPr="00E14498">
        <w:rPr>
          <w:rFonts w:ascii="Arial" w:hAnsi="Arial" w:cs="Arial"/>
          <w:sz w:val="20"/>
          <w:szCs w:val="20"/>
        </w:rPr>
        <w:t>ng đơn v</w:t>
      </w:r>
      <w:r w:rsidRPr="00E14498">
        <w:rPr>
          <w:rFonts w:ascii="Arial" w:hAnsi="Arial" w:cs="Arial"/>
          <w:sz w:val="20"/>
          <w:szCs w:val="20"/>
        </w:rPr>
        <w:t>ị</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/s</w:t>
      </w:r>
      <w:r w:rsidRPr="00E14498">
        <w:rPr>
          <w:rFonts w:ascii="Arial" w:hAnsi="Arial" w:cs="Arial"/>
          <w:sz w:val="20"/>
          <w:szCs w:val="20"/>
        </w:rPr>
        <w:t>ố</w:t>
      </w:r>
      <w:r w:rsidRPr="00E14498">
        <w:rPr>
          <w:rFonts w:ascii="Arial" w:hAnsi="Arial" w:cs="Arial"/>
          <w:sz w:val="20"/>
          <w:szCs w:val="20"/>
        </w:rPr>
        <w:t xml:space="preserve"> lô đơn v</w:t>
      </w:r>
      <w:r w:rsidRPr="00E14498">
        <w:rPr>
          <w:rFonts w:ascii="Arial" w:hAnsi="Arial" w:cs="Arial"/>
          <w:sz w:val="20"/>
          <w:szCs w:val="20"/>
        </w:rPr>
        <w:t>ị</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t</w:t>
      </w:r>
      <w:r w:rsidRPr="00E14498">
        <w:rPr>
          <w:rFonts w:ascii="Arial" w:hAnsi="Arial" w:cs="Arial"/>
          <w:sz w:val="20"/>
          <w:szCs w:val="20"/>
        </w:rPr>
        <w:t>ố</w:t>
      </w:r>
      <w:r w:rsidRPr="00E14498">
        <w:rPr>
          <w:rFonts w:ascii="Arial" w:hAnsi="Arial" w:cs="Arial"/>
          <w:sz w:val="20"/>
          <w:szCs w:val="20"/>
        </w:rPr>
        <w:t>i đa và t</w:t>
      </w:r>
      <w:r w:rsidRPr="00E14498">
        <w:rPr>
          <w:rFonts w:ascii="Arial" w:hAnsi="Arial" w:cs="Arial"/>
          <w:sz w:val="20"/>
          <w:szCs w:val="20"/>
        </w:rPr>
        <w:t>ố</w:t>
      </w:r>
      <w:r w:rsidRPr="00E14498">
        <w:rPr>
          <w:rFonts w:ascii="Arial" w:hAnsi="Arial" w:cs="Arial"/>
          <w:sz w:val="20"/>
          <w:szCs w:val="20"/>
        </w:rPr>
        <w:t>i thi</w:t>
      </w:r>
      <w:r w:rsidRPr="00E14498">
        <w:rPr>
          <w:rFonts w:ascii="Arial" w:hAnsi="Arial" w:cs="Arial"/>
          <w:sz w:val="20"/>
          <w:szCs w:val="20"/>
        </w:rPr>
        <w:t>ể</w:t>
      </w:r>
      <w:r w:rsidRPr="00E14498">
        <w:rPr>
          <w:rFonts w:ascii="Arial" w:hAnsi="Arial" w:cs="Arial"/>
          <w:sz w:val="20"/>
          <w:szCs w:val="20"/>
        </w:rPr>
        <w:t>u d</w:t>
      </w:r>
      <w:r w:rsidRPr="00E14498">
        <w:rPr>
          <w:rFonts w:ascii="Arial" w:hAnsi="Arial" w:cs="Arial"/>
          <w:sz w:val="20"/>
          <w:szCs w:val="20"/>
        </w:rPr>
        <w:t>ự</w:t>
      </w:r>
      <w:r w:rsidRPr="00E14498">
        <w:rPr>
          <w:rFonts w:ascii="Arial" w:hAnsi="Arial" w:cs="Arial"/>
          <w:sz w:val="20"/>
          <w:szCs w:val="20"/>
        </w:rPr>
        <w:t xml:space="preserve"> ki</w:t>
      </w:r>
      <w:r w:rsidRPr="00E14498">
        <w:rPr>
          <w:rFonts w:ascii="Arial" w:hAnsi="Arial" w:cs="Arial"/>
          <w:sz w:val="20"/>
          <w:szCs w:val="20"/>
        </w:rPr>
        <w:t>ế</w:t>
      </w:r>
      <w:r w:rsidRPr="00E14498">
        <w:rPr>
          <w:rFonts w:ascii="Arial" w:hAnsi="Arial" w:cs="Arial"/>
          <w:sz w:val="20"/>
          <w:szCs w:val="20"/>
        </w:rPr>
        <w:t>n chào bán):</w:t>
      </w:r>
    </w:p>
    <w:p w14:paraId="048E7F2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phát hành trong l</w:t>
      </w:r>
      <w:r w:rsidRPr="00E14498">
        <w:rPr>
          <w:rFonts w:ascii="Arial" w:hAnsi="Arial" w:cs="Arial"/>
          <w:sz w:val="20"/>
          <w:szCs w:val="20"/>
        </w:rPr>
        <w:t>ầ</w:t>
      </w:r>
      <w:r w:rsidRPr="00E14498">
        <w:rPr>
          <w:rFonts w:ascii="Arial" w:hAnsi="Arial" w:cs="Arial"/>
          <w:sz w:val="20"/>
          <w:szCs w:val="20"/>
        </w:rPr>
        <w:t>n phát hành l</w:t>
      </w:r>
      <w:r w:rsidRPr="00E14498">
        <w:rPr>
          <w:rFonts w:ascii="Arial" w:hAnsi="Arial" w:cs="Arial"/>
          <w:sz w:val="20"/>
          <w:szCs w:val="20"/>
        </w:rPr>
        <w:t>ầ</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 xml:space="preserve">u, gia </w:t>
      </w:r>
      <w:r w:rsidRPr="00E14498">
        <w:rPr>
          <w:rFonts w:ascii="Arial" w:hAnsi="Arial" w:cs="Arial"/>
          <w:sz w:val="20"/>
          <w:szCs w:val="20"/>
        </w:rPr>
        <w:t>h</w:t>
      </w:r>
      <w:r w:rsidRPr="00E14498">
        <w:rPr>
          <w:rFonts w:ascii="Arial" w:hAnsi="Arial" w:cs="Arial"/>
          <w:sz w:val="20"/>
          <w:szCs w:val="20"/>
        </w:rPr>
        <w:t>ạ</w:t>
      </w:r>
      <w:r w:rsidRPr="00E14498">
        <w:rPr>
          <w:rFonts w:ascii="Arial" w:hAnsi="Arial" w:cs="Arial"/>
          <w:sz w:val="20"/>
          <w:szCs w:val="20"/>
        </w:rPr>
        <w:t>n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phát hành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w:t>
      </w:r>
    </w:p>
    <w:p w14:paraId="69B12F4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M</w:t>
      </w:r>
      <w:r w:rsidRPr="00E14498">
        <w:rPr>
          <w:rFonts w:ascii="Arial" w:hAnsi="Arial" w:cs="Arial"/>
          <w:sz w:val="20"/>
          <w:szCs w:val="20"/>
        </w:rPr>
        <w:t>ệ</w:t>
      </w:r>
      <w:r w:rsidRPr="00E14498">
        <w:rPr>
          <w:rFonts w:ascii="Arial" w:hAnsi="Arial" w:cs="Arial"/>
          <w:sz w:val="20"/>
          <w:szCs w:val="20"/>
        </w:rPr>
        <w:t>nh giá:</w:t>
      </w:r>
    </w:p>
    <w:p w14:paraId="4D70438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Giá phát hành:</w:t>
      </w:r>
    </w:p>
    <w:p w14:paraId="66DCB3B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phát hành:</w:t>
      </w:r>
    </w:p>
    <w:p w14:paraId="3BE678F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Đơn v</w:t>
      </w:r>
      <w:r w:rsidRPr="00E14498">
        <w:rPr>
          <w:rFonts w:ascii="Arial" w:hAnsi="Arial" w:cs="Arial"/>
          <w:sz w:val="20"/>
          <w:szCs w:val="20"/>
        </w:rPr>
        <w:t>ị</w:t>
      </w:r>
      <w:r w:rsidRPr="00E14498">
        <w:rPr>
          <w:rFonts w:ascii="Arial" w:hAnsi="Arial" w:cs="Arial"/>
          <w:sz w:val="20"/>
          <w:szCs w:val="20"/>
        </w:rPr>
        <w:t xml:space="preserve"> ti</w:t>
      </w:r>
      <w:r w:rsidRPr="00E14498">
        <w:rPr>
          <w:rFonts w:ascii="Arial" w:hAnsi="Arial" w:cs="Arial"/>
          <w:sz w:val="20"/>
          <w:szCs w:val="20"/>
        </w:rPr>
        <w:t>ề</w:t>
      </w:r>
      <w:r w:rsidRPr="00E14498">
        <w:rPr>
          <w:rFonts w:ascii="Arial" w:hAnsi="Arial" w:cs="Arial"/>
          <w:sz w:val="20"/>
          <w:szCs w:val="20"/>
        </w:rPr>
        <w:t>n t</w:t>
      </w:r>
      <w:r w:rsidRPr="00E14498">
        <w:rPr>
          <w:rFonts w:ascii="Arial" w:hAnsi="Arial" w:cs="Arial"/>
          <w:sz w:val="20"/>
          <w:szCs w:val="20"/>
        </w:rPr>
        <w:t>ệ</w:t>
      </w:r>
      <w:r w:rsidRPr="00E14498">
        <w:rPr>
          <w:rFonts w:ascii="Arial" w:hAnsi="Arial" w:cs="Arial"/>
          <w:sz w:val="20"/>
          <w:szCs w:val="20"/>
        </w:rPr>
        <w:t>:</w:t>
      </w:r>
    </w:p>
    <w:p w14:paraId="13BBC2F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S</w:t>
      </w:r>
      <w:r w:rsidRPr="00E14498">
        <w:rPr>
          <w:rFonts w:ascii="Arial" w:hAnsi="Arial" w:cs="Arial"/>
          <w:sz w:val="20"/>
          <w:szCs w:val="20"/>
        </w:rPr>
        <w:t>ố</w:t>
      </w:r>
      <w:r w:rsidRPr="00E14498">
        <w:rPr>
          <w:rFonts w:ascii="Arial" w:hAnsi="Arial" w:cs="Arial"/>
          <w:sz w:val="20"/>
          <w:szCs w:val="20"/>
        </w:rPr>
        <w:t xml:space="preserve"> lư</w:t>
      </w:r>
      <w:r w:rsidRPr="00E14498">
        <w:rPr>
          <w:rFonts w:ascii="Arial" w:hAnsi="Arial" w:cs="Arial"/>
          <w:sz w:val="20"/>
          <w:szCs w:val="20"/>
        </w:rPr>
        <w:t>ợ</w:t>
      </w:r>
      <w:r w:rsidRPr="00E14498">
        <w:rPr>
          <w:rFonts w:ascii="Arial" w:hAnsi="Arial" w:cs="Arial"/>
          <w:sz w:val="20"/>
          <w:szCs w:val="20"/>
        </w:rPr>
        <w:t>ng đăng ký t</w:t>
      </w:r>
      <w:r w:rsidRPr="00E14498">
        <w:rPr>
          <w:rFonts w:ascii="Arial" w:hAnsi="Arial" w:cs="Arial"/>
          <w:sz w:val="20"/>
          <w:szCs w:val="20"/>
        </w:rPr>
        <w:t>ố</w:t>
      </w:r>
      <w:r w:rsidRPr="00E14498">
        <w:rPr>
          <w:rFonts w:ascii="Arial" w:hAnsi="Arial" w:cs="Arial"/>
          <w:sz w:val="20"/>
          <w:szCs w:val="20"/>
        </w:rPr>
        <w:t>i thi</w:t>
      </w:r>
      <w:r w:rsidRPr="00E14498">
        <w:rPr>
          <w:rFonts w:ascii="Arial" w:hAnsi="Arial" w:cs="Arial"/>
          <w:sz w:val="20"/>
          <w:szCs w:val="20"/>
        </w:rPr>
        <w:t>ể</w:t>
      </w:r>
      <w:r w:rsidRPr="00E14498">
        <w:rPr>
          <w:rFonts w:ascii="Arial" w:hAnsi="Arial" w:cs="Arial"/>
          <w:sz w:val="20"/>
          <w:szCs w:val="20"/>
        </w:rPr>
        <w:t>u:</w:t>
      </w:r>
    </w:p>
    <w:p w14:paraId="25338E1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Phương th</w:t>
      </w:r>
      <w:r w:rsidRPr="00E14498">
        <w:rPr>
          <w:rFonts w:ascii="Arial" w:hAnsi="Arial" w:cs="Arial"/>
          <w:sz w:val="20"/>
          <w:szCs w:val="20"/>
        </w:rPr>
        <w:t>ứ</w:t>
      </w:r>
      <w:r w:rsidRPr="00E14498">
        <w:rPr>
          <w:rFonts w:ascii="Arial" w:hAnsi="Arial" w:cs="Arial"/>
          <w:sz w:val="20"/>
          <w:szCs w:val="20"/>
        </w:rPr>
        <w:t>c phân b</w:t>
      </w:r>
      <w:r w:rsidRPr="00E14498">
        <w:rPr>
          <w:rFonts w:ascii="Arial" w:hAnsi="Arial" w:cs="Arial"/>
          <w:sz w:val="20"/>
          <w:szCs w:val="20"/>
        </w:rPr>
        <w:t>ổ</w:t>
      </w:r>
      <w:r w:rsidRPr="00E14498">
        <w:rPr>
          <w:rFonts w:ascii="Arial" w:hAnsi="Arial" w:cs="Arial"/>
          <w:sz w:val="20"/>
          <w:szCs w:val="20"/>
        </w:rPr>
        <w:t xml:space="preserve">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l</w:t>
      </w:r>
      <w:r w:rsidRPr="00E14498">
        <w:rPr>
          <w:rFonts w:ascii="Arial" w:hAnsi="Arial" w:cs="Arial"/>
          <w:sz w:val="20"/>
          <w:szCs w:val="20"/>
        </w:rPr>
        <w:t>ầ</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u: (T</w:t>
      </w:r>
      <w:r w:rsidRPr="00E14498">
        <w:rPr>
          <w:rFonts w:ascii="Arial" w:hAnsi="Arial" w:cs="Arial"/>
          <w:sz w:val="20"/>
          <w:szCs w:val="20"/>
        </w:rPr>
        <w:t>ổ</w:t>
      </w:r>
      <w:r w:rsidRPr="00E14498">
        <w:rPr>
          <w:rFonts w:ascii="Arial" w:hAnsi="Arial" w:cs="Arial"/>
          <w:sz w:val="20"/>
          <w:szCs w:val="20"/>
        </w:rPr>
        <w:t>ng s</w:t>
      </w:r>
      <w:r w:rsidRPr="00E14498">
        <w:rPr>
          <w:rFonts w:ascii="Arial" w:hAnsi="Arial" w:cs="Arial"/>
          <w:sz w:val="20"/>
          <w:szCs w:val="20"/>
        </w:rPr>
        <w:t>ố</w:t>
      </w:r>
      <w:r w:rsidRPr="00E14498">
        <w:rPr>
          <w:rFonts w:ascii="Arial" w:hAnsi="Arial" w:cs="Arial"/>
          <w:sz w:val="20"/>
          <w:szCs w:val="20"/>
        </w:rPr>
        <w:t xml:space="preserve"> ti</w:t>
      </w:r>
      <w:r w:rsidRPr="00E14498">
        <w:rPr>
          <w:rFonts w:ascii="Arial" w:hAnsi="Arial" w:cs="Arial"/>
          <w:sz w:val="20"/>
          <w:szCs w:val="20"/>
        </w:rPr>
        <w:t>ề</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u tư ban đ</w:t>
      </w:r>
      <w:r w:rsidRPr="00E14498">
        <w:rPr>
          <w:rFonts w:ascii="Arial" w:hAnsi="Arial" w:cs="Arial"/>
          <w:sz w:val="20"/>
          <w:szCs w:val="20"/>
        </w:rPr>
        <w:t>ầ</w:t>
      </w:r>
      <w:r w:rsidRPr="00E14498">
        <w:rPr>
          <w:rFonts w:ascii="Arial" w:hAnsi="Arial" w:cs="Arial"/>
          <w:sz w:val="20"/>
          <w:szCs w:val="20"/>
        </w:rPr>
        <w:t>u -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phát hành l</w:t>
      </w:r>
      <w:r w:rsidRPr="00E14498">
        <w:rPr>
          <w:rFonts w:ascii="Arial" w:hAnsi="Arial" w:cs="Arial"/>
          <w:sz w:val="20"/>
          <w:szCs w:val="20"/>
        </w:rPr>
        <w:t>ầ</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u (x%)):</w:t>
      </w:r>
    </w:p>
    <w:p w14:paraId="45DFEF9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M</w:t>
      </w:r>
      <w:r w:rsidRPr="00E14498">
        <w:rPr>
          <w:rFonts w:ascii="Arial" w:hAnsi="Arial" w:cs="Arial"/>
          <w:sz w:val="20"/>
          <w:szCs w:val="20"/>
        </w:rPr>
        <w:t>ệ</w:t>
      </w:r>
      <w:r w:rsidRPr="00E14498">
        <w:rPr>
          <w:rFonts w:ascii="Arial" w:hAnsi="Arial" w:cs="Arial"/>
          <w:sz w:val="20"/>
          <w:szCs w:val="20"/>
        </w:rPr>
        <w:t>nh giá:</w:t>
      </w:r>
    </w:p>
    <w:p w14:paraId="3AF638E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xác nh</w:t>
      </w:r>
      <w:r w:rsidRPr="00E14498">
        <w:rPr>
          <w:rFonts w:ascii="Arial" w:hAnsi="Arial" w:cs="Arial"/>
          <w:sz w:val="20"/>
          <w:szCs w:val="20"/>
        </w:rPr>
        <w:t>ậ</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 c</w:t>
      </w:r>
      <w:r w:rsidRPr="00E14498">
        <w:rPr>
          <w:rFonts w:ascii="Arial" w:hAnsi="Arial" w:cs="Arial"/>
          <w:sz w:val="20"/>
          <w:szCs w:val="20"/>
        </w:rPr>
        <w:t>ủ</w:t>
      </w:r>
      <w:r w:rsidRPr="00E14498">
        <w:rPr>
          <w:rFonts w:ascii="Arial" w:hAnsi="Arial" w:cs="Arial"/>
          <w:sz w:val="20"/>
          <w:szCs w:val="20"/>
        </w:rPr>
        <w:t>a nhà đ</w:t>
      </w:r>
      <w:r w:rsidRPr="00E14498">
        <w:rPr>
          <w:rFonts w:ascii="Arial" w:hAnsi="Arial" w:cs="Arial"/>
          <w:sz w:val="20"/>
          <w:szCs w:val="20"/>
        </w:rPr>
        <w:t>ầ</w:t>
      </w:r>
      <w:r w:rsidRPr="00E14498">
        <w:rPr>
          <w:rFonts w:ascii="Arial" w:hAnsi="Arial" w:cs="Arial"/>
          <w:sz w:val="20"/>
          <w:szCs w:val="20"/>
        </w:rPr>
        <w:t>u tư:</w:t>
      </w:r>
    </w:p>
    <w:p w14:paraId="12F2151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Phương th</w:t>
      </w:r>
      <w:r w:rsidRPr="00E14498">
        <w:rPr>
          <w:rFonts w:ascii="Arial" w:hAnsi="Arial" w:cs="Arial"/>
          <w:sz w:val="20"/>
          <w:szCs w:val="20"/>
        </w:rPr>
        <w:t>ứ</w:t>
      </w:r>
      <w:r w:rsidRPr="00E14498">
        <w:rPr>
          <w:rFonts w:ascii="Arial" w:hAnsi="Arial" w:cs="Arial"/>
          <w:sz w:val="20"/>
          <w:szCs w:val="20"/>
        </w:rPr>
        <w:t>c và hình th</w:t>
      </w:r>
      <w:r w:rsidRPr="00E14498">
        <w:rPr>
          <w:rFonts w:ascii="Arial" w:hAnsi="Arial" w:cs="Arial"/>
          <w:sz w:val="20"/>
          <w:szCs w:val="20"/>
        </w:rPr>
        <w:t>ứ</w:t>
      </w:r>
      <w:r w:rsidRPr="00E14498">
        <w:rPr>
          <w:rFonts w:ascii="Arial" w:hAnsi="Arial" w:cs="Arial"/>
          <w:sz w:val="20"/>
          <w:szCs w:val="20"/>
        </w:rPr>
        <w:t>c thanh toán:</w:t>
      </w:r>
    </w:p>
    <w:p w14:paraId="6C1EFF8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Ngày giao d</w:t>
      </w:r>
      <w:r w:rsidRPr="00E14498">
        <w:rPr>
          <w:rFonts w:ascii="Arial" w:hAnsi="Arial" w:cs="Arial"/>
          <w:sz w:val="20"/>
          <w:szCs w:val="20"/>
        </w:rPr>
        <w:t>ị</w:t>
      </w:r>
      <w:r w:rsidRPr="00E14498">
        <w:rPr>
          <w:rFonts w:ascii="Arial" w:hAnsi="Arial" w:cs="Arial"/>
          <w:sz w:val="20"/>
          <w:szCs w:val="20"/>
        </w:rPr>
        <w:t>ch g</w:t>
      </w:r>
      <w:r w:rsidRPr="00E14498">
        <w:rPr>
          <w:rFonts w:ascii="Arial" w:hAnsi="Arial" w:cs="Arial"/>
          <w:sz w:val="20"/>
          <w:szCs w:val="20"/>
        </w:rPr>
        <w:t>ầ</w:t>
      </w:r>
      <w:r w:rsidRPr="00E14498">
        <w:rPr>
          <w:rFonts w:ascii="Arial" w:hAnsi="Arial" w:cs="Arial"/>
          <w:sz w:val="20"/>
          <w:szCs w:val="20"/>
        </w:rPr>
        <w:t>n nh</w:t>
      </w:r>
      <w:r w:rsidRPr="00E14498">
        <w:rPr>
          <w:rFonts w:ascii="Arial" w:hAnsi="Arial" w:cs="Arial"/>
          <w:sz w:val="20"/>
          <w:szCs w:val="20"/>
        </w:rPr>
        <w:t>ấ</w:t>
      </w:r>
      <w:r w:rsidRPr="00E14498">
        <w:rPr>
          <w:rFonts w:ascii="Arial" w:hAnsi="Arial" w:cs="Arial"/>
          <w:sz w:val="20"/>
          <w:szCs w:val="20"/>
        </w:rPr>
        <w:t>t d</w:t>
      </w:r>
      <w:r w:rsidRPr="00E14498">
        <w:rPr>
          <w:rFonts w:ascii="Arial" w:hAnsi="Arial" w:cs="Arial"/>
          <w:sz w:val="20"/>
          <w:szCs w:val="20"/>
        </w:rPr>
        <w:t>ự</w:t>
      </w:r>
      <w:r w:rsidRPr="00E14498">
        <w:rPr>
          <w:rFonts w:ascii="Arial" w:hAnsi="Arial" w:cs="Arial"/>
          <w:sz w:val="20"/>
          <w:szCs w:val="20"/>
        </w:rPr>
        <w:t xml:space="preserve"> ki</w:t>
      </w:r>
      <w:r w:rsidRPr="00E14498">
        <w:rPr>
          <w:rFonts w:ascii="Arial" w:hAnsi="Arial" w:cs="Arial"/>
          <w:sz w:val="20"/>
          <w:szCs w:val="20"/>
        </w:rPr>
        <w:t>ế</w:t>
      </w:r>
      <w:r w:rsidRPr="00E14498">
        <w:rPr>
          <w:rFonts w:ascii="Arial" w:hAnsi="Arial" w:cs="Arial"/>
          <w:sz w:val="20"/>
          <w:szCs w:val="20"/>
        </w:rPr>
        <w:t>n sau khi k</w:t>
      </w:r>
      <w:r w:rsidRPr="00E14498">
        <w:rPr>
          <w:rFonts w:ascii="Arial" w:hAnsi="Arial" w:cs="Arial"/>
          <w:sz w:val="20"/>
          <w:szCs w:val="20"/>
        </w:rPr>
        <w:t>ế</w:t>
      </w:r>
      <w:r w:rsidRPr="00E14498">
        <w:rPr>
          <w:rFonts w:ascii="Arial" w:hAnsi="Arial" w:cs="Arial"/>
          <w:sz w:val="20"/>
          <w:szCs w:val="20"/>
        </w:rPr>
        <w:t>t thúc phát hành l</w:t>
      </w:r>
      <w:r w:rsidRPr="00E14498">
        <w:rPr>
          <w:rFonts w:ascii="Arial" w:hAnsi="Arial" w:cs="Arial"/>
          <w:sz w:val="20"/>
          <w:szCs w:val="20"/>
        </w:rPr>
        <w:t>ầ</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u:</w:t>
      </w:r>
    </w:p>
    <w:p w14:paraId="7C3D830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lastRenderedPageBreak/>
        <w:t>- Đ</w:t>
      </w:r>
      <w:r w:rsidRPr="00E14498">
        <w:rPr>
          <w:rFonts w:ascii="Arial" w:hAnsi="Arial" w:cs="Arial"/>
          <w:sz w:val="20"/>
          <w:szCs w:val="20"/>
        </w:rPr>
        <w:t>ị</w:t>
      </w:r>
      <w:r w:rsidRPr="00E14498">
        <w:rPr>
          <w:rFonts w:ascii="Arial" w:hAnsi="Arial" w:cs="Arial"/>
          <w:sz w:val="20"/>
          <w:szCs w:val="20"/>
        </w:rPr>
        <w:t>a đi</w:t>
      </w:r>
      <w:r w:rsidRPr="00E14498">
        <w:rPr>
          <w:rFonts w:ascii="Arial" w:hAnsi="Arial" w:cs="Arial"/>
          <w:sz w:val="20"/>
          <w:szCs w:val="20"/>
        </w:rPr>
        <w:t>ể</w:t>
      </w:r>
      <w:r w:rsidRPr="00E14498">
        <w:rPr>
          <w:rFonts w:ascii="Arial" w:hAnsi="Arial" w:cs="Arial"/>
          <w:sz w:val="20"/>
          <w:szCs w:val="20"/>
        </w:rPr>
        <w:t>m phát hành và các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w:t>
      </w:r>
    </w:p>
    <w:p w14:paraId="5ED9A61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Các đ</w:t>
      </w:r>
      <w:r w:rsidRPr="00E14498">
        <w:rPr>
          <w:rFonts w:ascii="Arial" w:hAnsi="Arial" w:cs="Arial"/>
          <w:sz w:val="20"/>
          <w:szCs w:val="20"/>
        </w:rPr>
        <w:t>ố</w:t>
      </w:r>
      <w:r w:rsidRPr="00E14498">
        <w:rPr>
          <w:rFonts w:ascii="Arial" w:hAnsi="Arial" w:cs="Arial"/>
          <w:sz w:val="20"/>
          <w:szCs w:val="20"/>
        </w:rPr>
        <w:t>i tác có liên quan đ</w:t>
      </w:r>
      <w:r w:rsidRPr="00E14498">
        <w:rPr>
          <w:rFonts w:ascii="Arial" w:hAnsi="Arial" w:cs="Arial"/>
          <w:sz w:val="20"/>
          <w:szCs w:val="20"/>
        </w:rPr>
        <w:t>ế</w:t>
      </w:r>
      <w:r w:rsidRPr="00E14498">
        <w:rPr>
          <w:rFonts w:ascii="Arial" w:hAnsi="Arial" w:cs="Arial"/>
          <w:sz w:val="20"/>
          <w:szCs w:val="20"/>
        </w:rPr>
        <w:t>n đ</w:t>
      </w:r>
      <w:r w:rsidRPr="00E14498">
        <w:rPr>
          <w:rFonts w:ascii="Arial" w:hAnsi="Arial" w:cs="Arial"/>
          <w:sz w:val="20"/>
          <w:szCs w:val="20"/>
        </w:rPr>
        <w:t>ợ</w:t>
      </w:r>
      <w:r w:rsidRPr="00E14498">
        <w:rPr>
          <w:rFonts w:ascii="Arial" w:hAnsi="Arial" w:cs="Arial"/>
          <w:sz w:val="20"/>
          <w:szCs w:val="20"/>
        </w:rPr>
        <w:t>t phát hành:</w:t>
      </w:r>
    </w:p>
    <w:p w14:paraId="5EC5EA3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Tiêu chí, đi</w:t>
      </w:r>
      <w:r w:rsidRPr="00E14498">
        <w:rPr>
          <w:rFonts w:ascii="Arial" w:hAnsi="Arial" w:cs="Arial"/>
          <w:sz w:val="20"/>
          <w:szCs w:val="20"/>
        </w:rPr>
        <w:t>ề</w:t>
      </w:r>
      <w:r w:rsidRPr="00E14498">
        <w:rPr>
          <w:rFonts w:ascii="Arial" w:hAnsi="Arial" w:cs="Arial"/>
          <w:sz w:val="20"/>
          <w:szCs w:val="20"/>
        </w:rPr>
        <w:t>u ki</w:t>
      </w:r>
      <w:r w:rsidRPr="00E14498">
        <w:rPr>
          <w:rFonts w:ascii="Arial" w:hAnsi="Arial" w:cs="Arial"/>
          <w:sz w:val="20"/>
          <w:szCs w:val="20"/>
        </w:rPr>
        <w:t>ệ</w:t>
      </w:r>
      <w:r w:rsidRPr="00E14498">
        <w:rPr>
          <w:rFonts w:ascii="Arial" w:hAnsi="Arial" w:cs="Arial"/>
          <w:sz w:val="20"/>
          <w:szCs w:val="20"/>
        </w:rPr>
        <w:t>n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nhà đ</w:t>
      </w:r>
      <w:r w:rsidRPr="00E14498">
        <w:rPr>
          <w:rFonts w:ascii="Arial" w:hAnsi="Arial" w:cs="Arial"/>
          <w:sz w:val="20"/>
          <w:szCs w:val="20"/>
        </w:rPr>
        <w:t>ầ</w:t>
      </w:r>
      <w:r w:rsidRPr="00E14498">
        <w:rPr>
          <w:rFonts w:ascii="Arial" w:hAnsi="Arial" w:cs="Arial"/>
          <w:sz w:val="20"/>
          <w:szCs w:val="20"/>
        </w:rPr>
        <w:t>u tư góp v</w:t>
      </w:r>
      <w:r w:rsidRPr="00E14498">
        <w:rPr>
          <w:rFonts w:ascii="Arial" w:hAnsi="Arial" w:cs="Arial"/>
          <w:sz w:val="20"/>
          <w:szCs w:val="20"/>
        </w:rPr>
        <w:t>ố</w:t>
      </w:r>
      <w:r w:rsidRPr="00E14498">
        <w:rPr>
          <w:rFonts w:ascii="Arial" w:hAnsi="Arial" w:cs="Arial"/>
          <w:sz w:val="20"/>
          <w:szCs w:val="20"/>
        </w:rPr>
        <w:t>n thành l</w:t>
      </w:r>
      <w:r w:rsidRPr="00E14498">
        <w:rPr>
          <w:rFonts w:ascii="Arial" w:hAnsi="Arial" w:cs="Arial"/>
          <w:sz w:val="20"/>
          <w:szCs w:val="20"/>
        </w:rPr>
        <w:t>ậ</w:t>
      </w:r>
      <w:r w:rsidRPr="00E14498">
        <w:rPr>
          <w:rFonts w:ascii="Arial" w:hAnsi="Arial" w:cs="Arial"/>
          <w:sz w:val="20"/>
          <w:szCs w:val="20"/>
        </w:rPr>
        <w:t>p qu</w:t>
      </w:r>
      <w:r w:rsidRPr="00E14498">
        <w:rPr>
          <w:rFonts w:ascii="Arial" w:hAnsi="Arial" w:cs="Arial"/>
          <w:sz w:val="20"/>
          <w:szCs w:val="20"/>
        </w:rPr>
        <w:t>ỹ</w:t>
      </w:r>
      <w:r w:rsidRPr="00E14498">
        <w:rPr>
          <w:rFonts w:ascii="Arial" w:hAnsi="Arial" w:cs="Arial"/>
          <w:sz w:val="20"/>
          <w:szCs w:val="20"/>
        </w:rPr>
        <w:t>:</w:t>
      </w:r>
    </w:p>
    <w:p w14:paraId="69B737B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3.</w:t>
      </w:r>
      <w:r w:rsidRPr="00E14498">
        <w:rPr>
          <w:rFonts w:ascii="Arial" w:hAnsi="Arial" w:cs="Arial"/>
          <w:sz w:val="20"/>
          <w:szCs w:val="20"/>
        </w:rPr>
        <w:t xml:space="preserve"> </w:t>
      </w:r>
      <w:r w:rsidRPr="00E14498">
        <w:rPr>
          <w:rFonts w:ascii="Arial" w:hAnsi="Arial" w:cs="Arial"/>
          <w:b/>
          <w:sz w:val="20"/>
          <w:szCs w:val="20"/>
        </w:rPr>
        <w:t>Giao d</w:t>
      </w:r>
      <w:r w:rsidRPr="00E14498">
        <w:rPr>
          <w:rFonts w:ascii="Arial" w:hAnsi="Arial" w:cs="Arial"/>
          <w:b/>
          <w:sz w:val="20"/>
          <w:szCs w:val="20"/>
        </w:rPr>
        <w:t>ị</w:t>
      </w:r>
      <w:r w:rsidRPr="00E14498">
        <w:rPr>
          <w:rFonts w:ascii="Arial" w:hAnsi="Arial" w:cs="Arial"/>
          <w:b/>
          <w:sz w:val="20"/>
          <w:szCs w:val="20"/>
        </w:rPr>
        <w:t>ch ch</w:t>
      </w:r>
      <w:r w:rsidRPr="00E14498">
        <w:rPr>
          <w:rFonts w:ascii="Arial" w:hAnsi="Arial" w:cs="Arial"/>
          <w:b/>
          <w:sz w:val="20"/>
          <w:szCs w:val="20"/>
        </w:rPr>
        <w:t>ứ</w:t>
      </w:r>
      <w:r w:rsidRPr="00E14498">
        <w:rPr>
          <w:rFonts w:ascii="Arial" w:hAnsi="Arial" w:cs="Arial"/>
          <w:b/>
          <w:sz w:val="20"/>
          <w:szCs w:val="20"/>
        </w:rPr>
        <w:t>ng ch</w:t>
      </w:r>
      <w:r w:rsidRPr="00E14498">
        <w:rPr>
          <w:rFonts w:ascii="Arial" w:hAnsi="Arial" w:cs="Arial"/>
          <w:b/>
          <w:sz w:val="20"/>
          <w:szCs w:val="20"/>
        </w:rPr>
        <w:t>ỉ</w:t>
      </w:r>
      <w:r w:rsidRPr="00E14498">
        <w:rPr>
          <w:rFonts w:ascii="Arial" w:hAnsi="Arial" w:cs="Arial"/>
          <w:b/>
          <w:sz w:val="20"/>
          <w:szCs w:val="20"/>
        </w:rPr>
        <w:t xml:space="preserve"> qu</w:t>
      </w:r>
      <w:r w:rsidRPr="00E14498">
        <w:rPr>
          <w:rFonts w:ascii="Arial" w:hAnsi="Arial" w:cs="Arial"/>
          <w:b/>
          <w:sz w:val="20"/>
          <w:szCs w:val="20"/>
        </w:rPr>
        <w:t>ỹ</w:t>
      </w:r>
      <w:r w:rsidRPr="00E14498">
        <w:rPr>
          <w:rFonts w:ascii="Arial" w:hAnsi="Arial" w:cs="Arial"/>
          <w:b/>
          <w:sz w:val="20"/>
          <w:szCs w:val="20"/>
        </w:rPr>
        <w:t>/lô ch</w:t>
      </w:r>
      <w:r w:rsidRPr="00E14498">
        <w:rPr>
          <w:rFonts w:ascii="Arial" w:hAnsi="Arial" w:cs="Arial"/>
          <w:b/>
          <w:sz w:val="20"/>
          <w:szCs w:val="20"/>
        </w:rPr>
        <w:t>ứ</w:t>
      </w:r>
      <w:r w:rsidRPr="00E14498">
        <w:rPr>
          <w:rFonts w:ascii="Arial" w:hAnsi="Arial" w:cs="Arial"/>
          <w:b/>
          <w:sz w:val="20"/>
          <w:szCs w:val="20"/>
        </w:rPr>
        <w:t>ng ch</w:t>
      </w:r>
      <w:r w:rsidRPr="00E14498">
        <w:rPr>
          <w:rFonts w:ascii="Arial" w:hAnsi="Arial" w:cs="Arial"/>
          <w:b/>
          <w:sz w:val="20"/>
          <w:szCs w:val="20"/>
        </w:rPr>
        <w:t>ỉ</w:t>
      </w:r>
      <w:r w:rsidRPr="00E14498">
        <w:rPr>
          <w:rFonts w:ascii="Arial" w:hAnsi="Arial" w:cs="Arial"/>
          <w:b/>
          <w:sz w:val="20"/>
          <w:szCs w:val="20"/>
        </w:rPr>
        <w:t xml:space="preserve"> qu</w:t>
      </w:r>
      <w:r w:rsidRPr="00E14498">
        <w:rPr>
          <w:rFonts w:ascii="Arial" w:hAnsi="Arial" w:cs="Arial"/>
          <w:b/>
          <w:sz w:val="20"/>
          <w:szCs w:val="20"/>
        </w:rPr>
        <w:t>ỹ</w:t>
      </w:r>
      <w:r w:rsidRPr="00E14498">
        <w:rPr>
          <w:rFonts w:ascii="Arial" w:hAnsi="Arial" w:cs="Arial"/>
          <w:b/>
          <w:sz w:val="20"/>
          <w:szCs w:val="20"/>
        </w:rPr>
        <w:t xml:space="preserve"> các l</w:t>
      </w:r>
      <w:r w:rsidRPr="00E14498">
        <w:rPr>
          <w:rFonts w:ascii="Arial" w:hAnsi="Arial" w:cs="Arial"/>
          <w:b/>
          <w:sz w:val="20"/>
          <w:szCs w:val="20"/>
        </w:rPr>
        <w:t>ầ</w:t>
      </w:r>
      <w:r w:rsidRPr="00E14498">
        <w:rPr>
          <w:rFonts w:ascii="Arial" w:hAnsi="Arial" w:cs="Arial"/>
          <w:b/>
          <w:sz w:val="20"/>
          <w:szCs w:val="20"/>
        </w:rPr>
        <w:t>n ti</w:t>
      </w:r>
      <w:r w:rsidRPr="00E14498">
        <w:rPr>
          <w:rFonts w:ascii="Arial" w:hAnsi="Arial" w:cs="Arial"/>
          <w:b/>
          <w:sz w:val="20"/>
          <w:szCs w:val="20"/>
        </w:rPr>
        <w:t>ế</w:t>
      </w:r>
      <w:r w:rsidRPr="00E14498">
        <w:rPr>
          <w:rFonts w:ascii="Arial" w:hAnsi="Arial" w:cs="Arial"/>
          <w:b/>
          <w:sz w:val="20"/>
          <w:szCs w:val="20"/>
        </w:rPr>
        <w:t xml:space="preserve">p theo </w:t>
      </w:r>
      <w:r w:rsidRPr="00E14498">
        <w:rPr>
          <w:rFonts w:ascii="Arial" w:hAnsi="Arial" w:cs="Arial"/>
          <w:sz w:val="20"/>
          <w:szCs w:val="20"/>
        </w:rPr>
        <w:t>(áp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 xml:space="preserve"> m</w:t>
      </w:r>
      <w:r w:rsidRPr="00E14498">
        <w:rPr>
          <w:rFonts w:ascii="Arial" w:hAnsi="Arial" w:cs="Arial"/>
          <w:sz w:val="20"/>
          <w:szCs w:val="20"/>
        </w:rPr>
        <w:t>ở</w:t>
      </w:r>
      <w:r w:rsidRPr="00E14498">
        <w:rPr>
          <w:rFonts w:ascii="Arial" w:hAnsi="Arial" w:cs="Arial"/>
          <w:sz w:val="20"/>
          <w:szCs w:val="20"/>
        </w:rPr>
        <w:t>, qu</w:t>
      </w:r>
      <w:r w:rsidRPr="00E14498">
        <w:rPr>
          <w:rFonts w:ascii="Arial" w:hAnsi="Arial" w:cs="Arial"/>
          <w:sz w:val="20"/>
          <w:szCs w:val="20"/>
        </w:rPr>
        <w:t>ỹ</w:t>
      </w:r>
      <w:r w:rsidRPr="00E14498">
        <w:rPr>
          <w:rFonts w:ascii="Arial" w:hAnsi="Arial" w:cs="Arial"/>
          <w:sz w:val="20"/>
          <w:szCs w:val="20"/>
        </w:rPr>
        <w:t xml:space="preserve"> ETF)</w:t>
      </w:r>
    </w:p>
    <w:p w14:paraId="34E14B5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Th</w:t>
      </w:r>
      <w:r w:rsidRPr="00E14498">
        <w:rPr>
          <w:rFonts w:ascii="Arial" w:hAnsi="Arial" w:cs="Arial"/>
          <w:sz w:val="20"/>
          <w:szCs w:val="20"/>
        </w:rPr>
        <w:t>ờ</w:t>
      </w:r>
      <w:r w:rsidRPr="00E14498">
        <w:rPr>
          <w:rFonts w:ascii="Arial" w:hAnsi="Arial" w:cs="Arial"/>
          <w:sz w:val="20"/>
          <w:szCs w:val="20"/>
        </w:rPr>
        <w:t>i gian giao d</w:t>
      </w:r>
      <w:r w:rsidRPr="00E14498">
        <w:rPr>
          <w:rFonts w:ascii="Arial" w:hAnsi="Arial" w:cs="Arial"/>
          <w:sz w:val="20"/>
          <w:szCs w:val="20"/>
        </w:rPr>
        <w:t>ị</w:t>
      </w:r>
      <w:r w:rsidRPr="00E14498">
        <w:rPr>
          <w:rFonts w:ascii="Arial" w:hAnsi="Arial" w:cs="Arial"/>
          <w:sz w:val="20"/>
          <w:szCs w:val="20"/>
        </w:rPr>
        <w:t>ch sau đ</w:t>
      </w:r>
      <w:r w:rsidRPr="00E14498">
        <w:rPr>
          <w:rFonts w:ascii="Arial" w:hAnsi="Arial" w:cs="Arial"/>
          <w:sz w:val="20"/>
          <w:szCs w:val="20"/>
        </w:rPr>
        <w:t>ợ</w:t>
      </w:r>
      <w:r w:rsidRPr="00E14498">
        <w:rPr>
          <w:rFonts w:ascii="Arial" w:hAnsi="Arial" w:cs="Arial"/>
          <w:sz w:val="20"/>
          <w:szCs w:val="20"/>
        </w:rPr>
        <w:t>t phát hành l</w:t>
      </w:r>
      <w:r w:rsidRPr="00E14498">
        <w:rPr>
          <w:rFonts w:ascii="Arial" w:hAnsi="Arial" w:cs="Arial"/>
          <w:sz w:val="20"/>
          <w:szCs w:val="20"/>
        </w:rPr>
        <w:t>ầ</w:t>
      </w:r>
      <w:r w:rsidRPr="00E14498">
        <w:rPr>
          <w:rFonts w:ascii="Arial" w:hAnsi="Arial" w:cs="Arial"/>
          <w:sz w:val="20"/>
          <w:szCs w:val="20"/>
        </w:rPr>
        <w:t>n đ</w:t>
      </w:r>
      <w:r w:rsidRPr="00E14498">
        <w:rPr>
          <w:rFonts w:ascii="Arial" w:hAnsi="Arial" w:cs="Arial"/>
          <w:sz w:val="20"/>
          <w:szCs w:val="20"/>
        </w:rPr>
        <w:t>ầ</w:t>
      </w:r>
      <w:r w:rsidRPr="00E14498">
        <w:rPr>
          <w:rFonts w:ascii="Arial" w:hAnsi="Arial" w:cs="Arial"/>
          <w:sz w:val="20"/>
          <w:szCs w:val="20"/>
        </w:rPr>
        <w:t>u:</w:t>
      </w:r>
    </w:p>
    <w:p w14:paraId="4214E72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Ngày giao d</w:t>
      </w:r>
      <w:r w:rsidRPr="00E14498">
        <w:rPr>
          <w:rFonts w:ascii="Arial" w:hAnsi="Arial" w:cs="Arial"/>
          <w:sz w:val="20"/>
          <w:szCs w:val="20"/>
        </w:rPr>
        <w:t>ị</w:t>
      </w:r>
      <w:r w:rsidRPr="00E14498">
        <w:rPr>
          <w:rFonts w:ascii="Arial" w:hAnsi="Arial" w:cs="Arial"/>
          <w:sz w:val="20"/>
          <w:szCs w:val="20"/>
        </w:rPr>
        <w:t>ch:</w:t>
      </w:r>
    </w:p>
    <w:p w14:paraId="36F3CD9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Giá bán:</w:t>
      </w:r>
    </w:p>
    <w:p w14:paraId="42238D5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Giá mua l</w:t>
      </w:r>
      <w:r w:rsidRPr="00E14498">
        <w:rPr>
          <w:rFonts w:ascii="Arial" w:hAnsi="Arial" w:cs="Arial"/>
          <w:sz w:val="20"/>
          <w:szCs w:val="20"/>
        </w:rPr>
        <w:t>ạ</w:t>
      </w:r>
      <w:r w:rsidRPr="00E14498">
        <w:rPr>
          <w:rFonts w:ascii="Arial" w:hAnsi="Arial" w:cs="Arial"/>
          <w:sz w:val="20"/>
          <w:szCs w:val="20"/>
        </w:rPr>
        <w:t>i:</w:t>
      </w:r>
    </w:p>
    <w:p w14:paraId="68F35C1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G</w:t>
      </w:r>
      <w:r w:rsidRPr="00E14498">
        <w:rPr>
          <w:rFonts w:ascii="Arial" w:hAnsi="Arial" w:cs="Arial"/>
          <w:sz w:val="20"/>
          <w:szCs w:val="20"/>
        </w:rPr>
        <w:t>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mua l</w:t>
      </w:r>
      <w:r w:rsidRPr="00E14498">
        <w:rPr>
          <w:rFonts w:ascii="Arial" w:hAnsi="Arial" w:cs="Arial"/>
          <w:sz w:val="20"/>
          <w:szCs w:val="20"/>
        </w:rPr>
        <w:t>ạ</w:t>
      </w:r>
      <w:r w:rsidRPr="00E14498">
        <w:rPr>
          <w:rFonts w:ascii="Arial" w:hAnsi="Arial" w:cs="Arial"/>
          <w:sz w:val="20"/>
          <w:szCs w:val="20"/>
        </w:rPr>
        <w:t>i:</w:t>
      </w:r>
    </w:p>
    <w:p w14:paraId="5B20AB6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phát hành:</w:t>
      </w:r>
    </w:p>
    <w:p w14:paraId="0F5B9DF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chuy</w:t>
      </w:r>
      <w:r w:rsidRPr="00E14498">
        <w:rPr>
          <w:rFonts w:ascii="Arial" w:hAnsi="Arial" w:cs="Arial"/>
          <w:sz w:val="20"/>
          <w:szCs w:val="20"/>
        </w:rPr>
        <w:t>ể</w:t>
      </w:r>
      <w:r w:rsidRPr="00E14498">
        <w:rPr>
          <w:rFonts w:ascii="Arial" w:hAnsi="Arial" w:cs="Arial"/>
          <w:sz w:val="20"/>
          <w:szCs w:val="20"/>
        </w:rPr>
        <w:t>n đ</w:t>
      </w:r>
      <w:r w:rsidRPr="00E14498">
        <w:rPr>
          <w:rFonts w:ascii="Arial" w:hAnsi="Arial" w:cs="Arial"/>
          <w:sz w:val="20"/>
          <w:szCs w:val="20"/>
        </w:rPr>
        <w:t>ổ</w:t>
      </w:r>
      <w:r w:rsidRPr="00E14498">
        <w:rPr>
          <w:rFonts w:ascii="Arial" w:hAnsi="Arial" w:cs="Arial"/>
          <w:sz w:val="20"/>
          <w:szCs w:val="20"/>
        </w:rPr>
        <w:t>i:</w:t>
      </w:r>
    </w:p>
    <w:p w14:paraId="48C75AD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S</w:t>
      </w:r>
      <w:r w:rsidRPr="00E14498">
        <w:rPr>
          <w:rFonts w:ascii="Arial" w:hAnsi="Arial" w:cs="Arial"/>
          <w:sz w:val="20"/>
          <w:szCs w:val="20"/>
        </w:rPr>
        <w:t>ố</w:t>
      </w:r>
      <w:r w:rsidRPr="00E14498">
        <w:rPr>
          <w:rFonts w:ascii="Arial" w:hAnsi="Arial" w:cs="Arial"/>
          <w:sz w:val="20"/>
          <w:szCs w:val="20"/>
        </w:rPr>
        <w:t xml:space="preserve"> lư</w:t>
      </w:r>
      <w:r w:rsidRPr="00E14498">
        <w:rPr>
          <w:rFonts w:ascii="Arial" w:hAnsi="Arial" w:cs="Arial"/>
          <w:sz w:val="20"/>
          <w:szCs w:val="20"/>
        </w:rPr>
        <w:t>ợ</w:t>
      </w:r>
      <w:r w:rsidRPr="00E14498">
        <w:rPr>
          <w:rFonts w:ascii="Arial" w:hAnsi="Arial" w:cs="Arial"/>
          <w:sz w:val="20"/>
          <w:szCs w:val="20"/>
        </w:rPr>
        <w:t>ng đăng ký giao d</w:t>
      </w:r>
      <w:r w:rsidRPr="00E14498">
        <w:rPr>
          <w:rFonts w:ascii="Arial" w:hAnsi="Arial" w:cs="Arial"/>
          <w:sz w:val="20"/>
          <w:szCs w:val="20"/>
        </w:rPr>
        <w:t>ị</w:t>
      </w:r>
      <w:r w:rsidRPr="00E14498">
        <w:rPr>
          <w:rFonts w:ascii="Arial" w:hAnsi="Arial" w:cs="Arial"/>
          <w:sz w:val="20"/>
          <w:szCs w:val="20"/>
        </w:rPr>
        <w:t>ch mua/bán t</w:t>
      </w:r>
      <w:r w:rsidRPr="00E14498">
        <w:rPr>
          <w:rFonts w:ascii="Arial" w:hAnsi="Arial" w:cs="Arial"/>
          <w:sz w:val="20"/>
          <w:szCs w:val="20"/>
        </w:rPr>
        <w:t>ố</w:t>
      </w:r>
      <w:r w:rsidRPr="00E14498">
        <w:rPr>
          <w:rFonts w:ascii="Arial" w:hAnsi="Arial" w:cs="Arial"/>
          <w:sz w:val="20"/>
          <w:szCs w:val="20"/>
        </w:rPr>
        <w:t>i thi</w:t>
      </w:r>
      <w:r w:rsidRPr="00E14498">
        <w:rPr>
          <w:rFonts w:ascii="Arial" w:hAnsi="Arial" w:cs="Arial"/>
          <w:sz w:val="20"/>
          <w:szCs w:val="20"/>
        </w:rPr>
        <w:t>ể</w:t>
      </w:r>
      <w:r w:rsidRPr="00E14498">
        <w:rPr>
          <w:rFonts w:ascii="Arial" w:hAnsi="Arial" w:cs="Arial"/>
          <w:sz w:val="20"/>
          <w:szCs w:val="20"/>
        </w:rPr>
        <w:t>u:</w:t>
      </w:r>
    </w:p>
    <w:p w14:paraId="22F451E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Th</w:t>
      </w:r>
      <w:r w:rsidRPr="00E14498">
        <w:rPr>
          <w:rFonts w:ascii="Arial" w:hAnsi="Arial" w:cs="Arial"/>
          <w:sz w:val="20"/>
          <w:szCs w:val="20"/>
        </w:rPr>
        <w:t>ờ</w:t>
      </w:r>
      <w:r w:rsidRPr="00E14498">
        <w:rPr>
          <w:rFonts w:ascii="Arial" w:hAnsi="Arial" w:cs="Arial"/>
          <w:sz w:val="20"/>
          <w:szCs w:val="20"/>
        </w:rPr>
        <w:t>i gian đóng s</w:t>
      </w:r>
      <w:r w:rsidRPr="00E14498">
        <w:rPr>
          <w:rFonts w:ascii="Arial" w:hAnsi="Arial" w:cs="Arial"/>
          <w:sz w:val="20"/>
          <w:szCs w:val="20"/>
        </w:rPr>
        <w:t>ổ</w:t>
      </w:r>
      <w:r w:rsidRPr="00E14498">
        <w:rPr>
          <w:rFonts w:ascii="Arial" w:hAnsi="Arial" w:cs="Arial"/>
          <w:sz w:val="20"/>
          <w:szCs w:val="20"/>
        </w:rPr>
        <w:t xml:space="preserve"> l</w:t>
      </w:r>
      <w:r w:rsidRPr="00E14498">
        <w:rPr>
          <w:rFonts w:ascii="Arial" w:hAnsi="Arial" w:cs="Arial"/>
          <w:sz w:val="20"/>
          <w:szCs w:val="20"/>
        </w:rPr>
        <w:t>ệ</w:t>
      </w:r>
      <w:r w:rsidRPr="00E14498">
        <w:rPr>
          <w:rFonts w:ascii="Arial" w:hAnsi="Arial" w:cs="Arial"/>
          <w:sz w:val="20"/>
          <w:szCs w:val="20"/>
        </w:rPr>
        <w:t>nh:</w:t>
      </w:r>
    </w:p>
    <w:p w14:paraId="11F6F16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xác nh</w:t>
      </w:r>
      <w:r w:rsidRPr="00E14498">
        <w:rPr>
          <w:rFonts w:ascii="Arial" w:hAnsi="Arial" w:cs="Arial"/>
          <w:sz w:val="20"/>
          <w:szCs w:val="20"/>
        </w:rPr>
        <w:t>ậ</w:t>
      </w:r>
      <w:r w:rsidRPr="00E14498">
        <w:rPr>
          <w:rFonts w:ascii="Arial" w:hAnsi="Arial" w:cs="Arial"/>
          <w:sz w:val="20"/>
          <w:szCs w:val="20"/>
        </w:rPr>
        <w:t>n giao d</w:t>
      </w:r>
      <w:r w:rsidRPr="00E14498">
        <w:rPr>
          <w:rFonts w:ascii="Arial" w:hAnsi="Arial" w:cs="Arial"/>
          <w:sz w:val="20"/>
          <w:szCs w:val="20"/>
        </w:rPr>
        <w:t>ị</w:t>
      </w:r>
      <w:r w:rsidRPr="00E14498">
        <w:rPr>
          <w:rFonts w:ascii="Arial" w:hAnsi="Arial" w:cs="Arial"/>
          <w:sz w:val="20"/>
          <w:szCs w:val="20"/>
        </w:rPr>
        <w:t>ch:</w:t>
      </w:r>
    </w:p>
    <w:p w14:paraId="4998824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Th</w:t>
      </w:r>
      <w:r w:rsidRPr="00E14498">
        <w:rPr>
          <w:rFonts w:ascii="Arial" w:hAnsi="Arial" w:cs="Arial"/>
          <w:sz w:val="20"/>
          <w:szCs w:val="20"/>
        </w:rPr>
        <w:t>ờ</w:t>
      </w:r>
      <w:r w:rsidRPr="00E14498">
        <w:rPr>
          <w:rFonts w:ascii="Arial" w:hAnsi="Arial" w:cs="Arial"/>
          <w:sz w:val="20"/>
          <w:szCs w:val="20"/>
        </w:rPr>
        <w:t>i h</w:t>
      </w:r>
      <w:r w:rsidRPr="00E14498">
        <w:rPr>
          <w:rFonts w:ascii="Arial" w:hAnsi="Arial" w:cs="Arial"/>
          <w:sz w:val="20"/>
          <w:szCs w:val="20"/>
        </w:rPr>
        <w:t>ạ</w:t>
      </w:r>
      <w:r w:rsidRPr="00E14498">
        <w:rPr>
          <w:rFonts w:ascii="Arial" w:hAnsi="Arial" w:cs="Arial"/>
          <w:sz w:val="20"/>
          <w:szCs w:val="20"/>
        </w:rPr>
        <w:t>n thanh toán cho nhà đ</w:t>
      </w:r>
      <w:r w:rsidRPr="00E14498">
        <w:rPr>
          <w:rFonts w:ascii="Arial" w:hAnsi="Arial" w:cs="Arial"/>
          <w:sz w:val="20"/>
          <w:szCs w:val="20"/>
        </w:rPr>
        <w:t>ầ</w:t>
      </w:r>
      <w:r w:rsidRPr="00E14498">
        <w:rPr>
          <w:rFonts w:ascii="Arial" w:hAnsi="Arial" w:cs="Arial"/>
          <w:sz w:val="20"/>
          <w:szCs w:val="20"/>
        </w:rPr>
        <w:t>u tư:</w:t>
      </w:r>
    </w:p>
    <w:p w14:paraId="7ACB4AB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w:t>
      </w:r>
      <w:r w:rsidRPr="00E14498">
        <w:rPr>
          <w:rFonts w:ascii="Arial" w:hAnsi="Arial" w:cs="Arial"/>
          <w:sz w:val="20"/>
          <w:szCs w:val="20"/>
        </w:rPr>
        <w:t>ầ</w:t>
      </w:r>
      <w:r w:rsidRPr="00E14498">
        <w:rPr>
          <w:rFonts w:ascii="Arial" w:hAnsi="Arial" w:cs="Arial"/>
          <w:sz w:val="20"/>
          <w:szCs w:val="20"/>
        </w:rPr>
        <w:t>n su</w:t>
      </w:r>
      <w:r w:rsidRPr="00E14498">
        <w:rPr>
          <w:rFonts w:ascii="Arial" w:hAnsi="Arial" w:cs="Arial"/>
          <w:sz w:val="20"/>
          <w:szCs w:val="20"/>
        </w:rPr>
        <w:t>ấ</w:t>
      </w:r>
      <w:r w:rsidRPr="00E14498">
        <w:rPr>
          <w:rFonts w:ascii="Arial" w:hAnsi="Arial" w:cs="Arial"/>
          <w:sz w:val="20"/>
          <w:szCs w:val="20"/>
        </w:rPr>
        <w:t>t giao d</w:t>
      </w:r>
      <w:r w:rsidRPr="00E14498">
        <w:rPr>
          <w:rFonts w:ascii="Arial" w:hAnsi="Arial" w:cs="Arial"/>
          <w:sz w:val="20"/>
          <w:szCs w:val="20"/>
        </w:rPr>
        <w:t>ị</w:t>
      </w:r>
      <w:r w:rsidRPr="00E14498">
        <w:rPr>
          <w:rFonts w:ascii="Arial" w:hAnsi="Arial" w:cs="Arial"/>
          <w:sz w:val="20"/>
          <w:szCs w:val="20"/>
        </w:rPr>
        <w:t>ch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w:t>
      </w:r>
    </w:p>
    <w:p w14:paraId="63FE35A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xml:space="preserve">- Phương </w:t>
      </w:r>
      <w:r w:rsidRPr="00E14498">
        <w:rPr>
          <w:rFonts w:ascii="Arial" w:hAnsi="Arial" w:cs="Arial"/>
          <w:sz w:val="20"/>
          <w:szCs w:val="20"/>
        </w:rPr>
        <w:t>th</w:t>
      </w:r>
      <w:r w:rsidRPr="00E14498">
        <w:rPr>
          <w:rFonts w:ascii="Arial" w:hAnsi="Arial" w:cs="Arial"/>
          <w:sz w:val="20"/>
          <w:szCs w:val="20"/>
        </w:rPr>
        <w:t>ứ</w:t>
      </w:r>
      <w:r w:rsidRPr="00E14498">
        <w:rPr>
          <w:rFonts w:ascii="Arial" w:hAnsi="Arial" w:cs="Arial"/>
          <w:sz w:val="20"/>
          <w:szCs w:val="20"/>
        </w:rPr>
        <w:t>c giao d</w:t>
      </w:r>
      <w:r w:rsidRPr="00E14498">
        <w:rPr>
          <w:rFonts w:ascii="Arial" w:hAnsi="Arial" w:cs="Arial"/>
          <w:sz w:val="20"/>
          <w:szCs w:val="20"/>
        </w:rPr>
        <w:t>ị</w:t>
      </w:r>
      <w:r w:rsidRPr="00E14498">
        <w:rPr>
          <w:rFonts w:ascii="Arial" w:hAnsi="Arial" w:cs="Arial"/>
          <w:sz w:val="20"/>
          <w:szCs w:val="20"/>
        </w:rPr>
        <w:t>ch:</w:t>
      </w:r>
    </w:p>
    <w:p w14:paraId="2A5D4C84"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H</w:t>
      </w:r>
      <w:r w:rsidRPr="00E14498">
        <w:rPr>
          <w:rFonts w:ascii="Arial" w:hAnsi="Arial" w:cs="Arial"/>
          <w:sz w:val="20"/>
          <w:szCs w:val="20"/>
        </w:rPr>
        <w:t>ủ</w:t>
      </w:r>
      <w:r w:rsidRPr="00E14498">
        <w:rPr>
          <w:rFonts w:ascii="Arial" w:hAnsi="Arial" w:cs="Arial"/>
          <w:sz w:val="20"/>
          <w:szCs w:val="20"/>
        </w:rPr>
        <w:t>y l</w:t>
      </w:r>
      <w:r w:rsidRPr="00E14498">
        <w:rPr>
          <w:rFonts w:ascii="Arial" w:hAnsi="Arial" w:cs="Arial"/>
          <w:sz w:val="20"/>
          <w:szCs w:val="20"/>
        </w:rPr>
        <w:t>ệ</w:t>
      </w:r>
      <w:r w:rsidRPr="00E14498">
        <w:rPr>
          <w:rFonts w:ascii="Arial" w:hAnsi="Arial" w:cs="Arial"/>
          <w:sz w:val="20"/>
          <w:szCs w:val="20"/>
        </w:rPr>
        <w:t>nh giao d</w:t>
      </w:r>
      <w:r w:rsidRPr="00E14498">
        <w:rPr>
          <w:rFonts w:ascii="Arial" w:hAnsi="Arial" w:cs="Arial"/>
          <w:sz w:val="20"/>
          <w:szCs w:val="20"/>
        </w:rPr>
        <w:t>ị</w:t>
      </w:r>
      <w:r w:rsidRPr="00E14498">
        <w:rPr>
          <w:rFonts w:ascii="Arial" w:hAnsi="Arial" w:cs="Arial"/>
          <w:sz w:val="20"/>
          <w:szCs w:val="20"/>
        </w:rPr>
        <w:t>ch:</w:t>
      </w:r>
    </w:p>
    <w:p w14:paraId="584D3FA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Giao d</w:t>
      </w:r>
      <w:r w:rsidRPr="00E14498">
        <w:rPr>
          <w:rFonts w:ascii="Arial" w:hAnsi="Arial" w:cs="Arial"/>
          <w:sz w:val="20"/>
          <w:szCs w:val="20"/>
        </w:rPr>
        <w:t>ị</w:t>
      </w:r>
      <w:r w:rsidRPr="00E14498">
        <w:rPr>
          <w:rFonts w:ascii="Arial" w:hAnsi="Arial" w:cs="Arial"/>
          <w:sz w:val="20"/>
          <w:szCs w:val="20"/>
        </w:rPr>
        <w:t>ch chuy</w:t>
      </w:r>
      <w:r w:rsidRPr="00E14498">
        <w:rPr>
          <w:rFonts w:ascii="Arial" w:hAnsi="Arial" w:cs="Arial"/>
          <w:sz w:val="20"/>
          <w:szCs w:val="20"/>
        </w:rPr>
        <w:t>ể</w:t>
      </w:r>
      <w:r w:rsidRPr="00E14498">
        <w:rPr>
          <w:rFonts w:ascii="Arial" w:hAnsi="Arial" w:cs="Arial"/>
          <w:sz w:val="20"/>
          <w:szCs w:val="20"/>
        </w:rPr>
        <w:t>n đ</w:t>
      </w:r>
      <w:r w:rsidRPr="00E14498">
        <w:rPr>
          <w:rFonts w:ascii="Arial" w:hAnsi="Arial" w:cs="Arial"/>
          <w:sz w:val="20"/>
          <w:szCs w:val="20"/>
        </w:rPr>
        <w:t>ổ</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w:t>
      </w:r>
    </w:p>
    <w:p w14:paraId="2690433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T</w:t>
      </w:r>
      <w:r w:rsidRPr="00E14498">
        <w:rPr>
          <w:rFonts w:ascii="Arial" w:hAnsi="Arial" w:cs="Arial"/>
          <w:sz w:val="20"/>
          <w:szCs w:val="20"/>
        </w:rPr>
        <w:t>ạ</w:t>
      </w:r>
      <w:r w:rsidRPr="00E14498">
        <w:rPr>
          <w:rFonts w:ascii="Arial" w:hAnsi="Arial" w:cs="Arial"/>
          <w:sz w:val="20"/>
          <w:szCs w:val="20"/>
        </w:rPr>
        <w:t>m d</w:t>
      </w:r>
      <w:r w:rsidRPr="00E14498">
        <w:rPr>
          <w:rFonts w:ascii="Arial" w:hAnsi="Arial" w:cs="Arial"/>
          <w:sz w:val="20"/>
          <w:szCs w:val="20"/>
        </w:rPr>
        <w:t>ừ</w:t>
      </w:r>
      <w:r w:rsidRPr="00E14498">
        <w:rPr>
          <w:rFonts w:ascii="Arial" w:hAnsi="Arial" w:cs="Arial"/>
          <w:sz w:val="20"/>
          <w:szCs w:val="20"/>
        </w:rPr>
        <w:t>ng giao d</w:t>
      </w:r>
      <w:r w:rsidRPr="00E14498">
        <w:rPr>
          <w:rFonts w:ascii="Arial" w:hAnsi="Arial" w:cs="Arial"/>
          <w:sz w:val="20"/>
          <w:szCs w:val="20"/>
        </w:rPr>
        <w:t>ị</w:t>
      </w:r>
      <w:r w:rsidRPr="00E14498">
        <w:rPr>
          <w:rFonts w:ascii="Arial" w:hAnsi="Arial" w:cs="Arial"/>
          <w:sz w:val="20"/>
          <w:szCs w:val="20"/>
        </w:rPr>
        <w:t>ch:</w:t>
      </w:r>
    </w:p>
    <w:p w14:paraId="076E478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 Đ</w:t>
      </w:r>
      <w:r w:rsidRPr="00E14498">
        <w:rPr>
          <w:rFonts w:ascii="Arial" w:hAnsi="Arial" w:cs="Arial"/>
          <w:sz w:val="20"/>
          <w:szCs w:val="20"/>
        </w:rPr>
        <w:t>ị</w:t>
      </w:r>
      <w:r w:rsidRPr="00E14498">
        <w:rPr>
          <w:rFonts w:ascii="Arial" w:hAnsi="Arial" w:cs="Arial"/>
          <w:sz w:val="20"/>
          <w:szCs w:val="20"/>
        </w:rPr>
        <w:t>a đi</w:t>
      </w:r>
      <w:r w:rsidRPr="00E14498">
        <w:rPr>
          <w:rFonts w:ascii="Arial" w:hAnsi="Arial" w:cs="Arial"/>
          <w:sz w:val="20"/>
          <w:szCs w:val="20"/>
        </w:rPr>
        <w:t>ể</w:t>
      </w:r>
      <w:r w:rsidRPr="00E14498">
        <w:rPr>
          <w:rFonts w:ascii="Arial" w:hAnsi="Arial" w:cs="Arial"/>
          <w:sz w:val="20"/>
          <w:szCs w:val="20"/>
        </w:rPr>
        <w:t>m và đ</w:t>
      </w:r>
      <w:r w:rsidRPr="00E14498">
        <w:rPr>
          <w:rFonts w:ascii="Arial" w:hAnsi="Arial" w:cs="Arial"/>
          <w:sz w:val="20"/>
          <w:szCs w:val="20"/>
        </w:rPr>
        <w:t>ạ</w:t>
      </w:r>
      <w:r w:rsidRPr="00E14498">
        <w:rPr>
          <w:rFonts w:ascii="Arial" w:hAnsi="Arial" w:cs="Arial"/>
          <w:sz w:val="20"/>
          <w:szCs w:val="20"/>
        </w:rPr>
        <w:t>i lý phân ph</w:t>
      </w:r>
      <w:r w:rsidRPr="00E14498">
        <w:rPr>
          <w:rFonts w:ascii="Arial" w:hAnsi="Arial" w:cs="Arial"/>
          <w:sz w:val="20"/>
          <w:szCs w:val="20"/>
        </w:rPr>
        <w:t>ố</w:t>
      </w:r>
      <w:r w:rsidRPr="00E14498">
        <w:rPr>
          <w:rFonts w:ascii="Arial" w:hAnsi="Arial" w:cs="Arial"/>
          <w:sz w:val="20"/>
          <w:szCs w:val="20"/>
        </w:rPr>
        <w:t>i:</w:t>
      </w:r>
    </w:p>
    <w:p w14:paraId="2CBADDA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4.</w:t>
      </w:r>
      <w:r w:rsidRPr="00E14498">
        <w:rPr>
          <w:rFonts w:ascii="Arial" w:hAnsi="Arial" w:cs="Arial"/>
          <w:sz w:val="20"/>
          <w:szCs w:val="20"/>
        </w:rPr>
        <w:t xml:space="preserve"> </w:t>
      </w:r>
      <w:r w:rsidRPr="00E14498">
        <w:rPr>
          <w:rFonts w:ascii="Arial" w:hAnsi="Arial" w:cs="Arial"/>
          <w:b/>
          <w:sz w:val="20"/>
          <w:szCs w:val="20"/>
        </w:rPr>
        <w:t>Phương pháp xác đ</w:t>
      </w:r>
      <w:r w:rsidRPr="00E14498">
        <w:rPr>
          <w:rFonts w:ascii="Arial" w:hAnsi="Arial" w:cs="Arial"/>
          <w:b/>
          <w:sz w:val="20"/>
          <w:szCs w:val="20"/>
        </w:rPr>
        <w:t>ị</w:t>
      </w:r>
      <w:r w:rsidRPr="00E14498">
        <w:rPr>
          <w:rFonts w:ascii="Arial" w:hAnsi="Arial" w:cs="Arial"/>
          <w:b/>
          <w:sz w:val="20"/>
          <w:szCs w:val="20"/>
        </w:rPr>
        <w:t>nh giá tr</w:t>
      </w:r>
      <w:r w:rsidRPr="00E14498">
        <w:rPr>
          <w:rFonts w:ascii="Arial" w:hAnsi="Arial" w:cs="Arial"/>
          <w:b/>
          <w:sz w:val="20"/>
          <w:szCs w:val="20"/>
        </w:rPr>
        <w:t>ị</w:t>
      </w:r>
      <w:r w:rsidRPr="00E14498">
        <w:rPr>
          <w:rFonts w:ascii="Arial" w:hAnsi="Arial" w:cs="Arial"/>
          <w:b/>
          <w:sz w:val="20"/>
          <w:szCs w:val="20"/>
        </w:rPr>
        <w:t xml:space="preserve"> tài s</w:t>
      </w:r>
      <w:r w:rsidRPr="00E14498">
        <w:rPr>
          <w:rFonts w:ascii="Arial" w:hAnsi="Arial" w:cs="Arial"/>
          <w:b/>
          <w:sz w:val="20"/>
          <w:szCs w:val="20"/>
        </w:rPr>
        <w:t>ả</w:t>
      </w:r>
      <w:r w:rsidRPr="00E14498">
        <w:rPr>
          <w:rFonts w:ascii="Arial" w:hAnsi="Arial" w:cs="Arial"/>
          <w:b/>
          <w:sz w:val="20"/>
          <w:szCs w:val="20"/>
        </w:rPr>
        <w:t>n ròng</w:t>
      </w:r>
    </w:p>
    <w:p w14:paraId="17D576A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4.1 T</w:t>
      </w:r>
      <w:r w:rsidRPr="00E14498">
        <w:rPr>
          <w:rFonts w:ascii="Arial" w:hAnsi="Arial" w:cs="Arial"/>
          <w:sz w:val="20"/>
          <w:szCs w:val="20"/>
        </w:rPr>
        <w:t>ầ</w:t>
      </w:r>
      <w:r w:rsidRPr="00E14498">
        <w:rPr>
          <w:rFonts w:ascii="Arial" w:hAnsi="Arial" w:cs="Arial"/>
          <w:sz w:val="20"/>
          <w:szCs w:val="20"/>
        </w:rPr>
        <w:t>n su</w:t>
      </w:r>
      <w:r w:rsidRPr="00E14498">
        <w:rPr>
          <w:rFonts w:ascii="Arial" w:hAnsi="Arial" w:cs="Arial"/>
          <w:sz w:val="20"/>
          <w:szCs w:val="20"/>
        </w:rPr>
        <w:t>ấ</w:t>
      </w:r>
      <w:r w:rsidRPr="00E14498">
        <w:rPr>
          <w:rFonts w:ascii="Arial" w:hAnsi="Arial" w:cs="Arial"/>
          <w:sz w:val="20"/>
          <w:szCs w:val="20"/>
        </w:rPr>
        <w:t>t xác đ</w:t>
      </w:r>
      <w:r w:rsidRPr="00E14498">
        <w:rPr>
          <w:rFonts w:ascii="Arial" w:hAnsi="Arial" w:cs="Arial"/>
          <w:sz w:val="20"/>
          <w:szCs w:val="20"/>
        </w:rPr>
        <w:t>ị</w:t>
      </w:r>
      <w:r w:rsidRPr="00E14498">
        <w:rPr>
          <w:rFonts w:ascii="Arial" w:hAnsi="Arial" w:cs="Arial"/>
          <w:sz w:val="20"/>
          <w:szCs w:val="20"/>
        </w:rPr>
        <w:t>nh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w:t>
      </w:r>
    </w:p>
    <w:p w14:paraId="7335C699"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4.2 Phương pháp xác đ</w:t>
      </w:r>
      <w:r w:rsidRPr="00E14498">
        <w:rPr>
          <w:rFonts w:ascii="Arial" w:hAnsi="Arial" w:cs="Arial"/>
          <w:sz w:val="20"/>
          <w:szCs w:val="20"/>
        </w:rPr>
        <w:t>ị</w:t>
      </w:r>
      <w:r w:rsidRPr="00E14498">
        <w:rPr>
          <w:rFonts w:ascii="Arial" w:hAnsi="Arial" w:cs="Arial"/>
          <w:sz w:val="20"/>
          <w:szCs w:val="20"/>
        </w:rPr>
        <w:t>nh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w:t>
      </w:r>
    </w:p>
    <w:p w14:paraId="7110C4E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w:t>
      </w:r>
      <w:r w:rsidRPr="00E14498">
        <w:rPr>
          <w:rFonts w:ascii="Arial" w:hAnsi="Arial" w:cs="Arial"/>
          <w:sz w:val="20"/>
          <w:szCs w:val="20"/>
        </w:rPr>
        <w:t>3 Công b</w:t>
      </w:r>
      <w:r w:rsidRPr="00E14498">
        <w:rPr>
          <w:rFonts w:ascii="Arial" w:hAnsi="Arial" w:cs="Arial"/>
          <w:sz w:val="20"/>
          <w:szCs w:val="20"/>
        </w:rPr>
        <w:t>ố</w:t>
      </w:r>
      <w:r w:rsidRPr="00E14498">
        <w:rPr>
          <w:rFonts w:ascii="Arial" w:hAnsi="Arial" w:cs="Arial"/>
          <w:sz w:val="20"/>
          <w:szCs w:val="20"/>
        </w:rPr>
        <w:t xml:space="preserve"> giá tr</w:t>
      </w:r>
      <w:r w:rsidRPr="00E14498">
        <w:rPr>
          <w:rFonts w:ascii="Arial" w:hAnsi="Arial" w:cs="Arial"/>
          <w:sz w:val="20"/>
          <w:szCs w:val="20"/>
        </w:rPr>
        <w:t>ị</w:t>
      </w:r>
      <w:r w:rsidRPr="00E14498">
        <w:rPr>
          <w:rFonts w:ascii="Arial" w:hAnsi="Arial" w:cs="Arial"/>
          <w:sz w:val="20"/>
          <w:szCs w:val="20"/>
        </w:rPr>
        <w:t xml:space="preserve"> tài s</w:t>
      </w:r>
      <w:r w:rsidRPr="00E14498">
        <w:rPr>
          <w:rFonts w:ascii="Arial" w:hAnsi="Arial" w:cs="Arial"/>
          <w:sz w:val="20"/>
          <w:szCs w:val="20"/>
        </w:rPr>
        <w:t>ả</w:t>
      </w:r>
      <w:r w:rsidRPr="00E14498">
        <w:rPr>
          <w:rFonts w:ascii="Arial" w:hAnsi="Arial" w:cs="Arial"/>
          <w:sz w:val="20"/>
          <w:szCs w:val="20"/>
        </w:rPr>
        <w:t>n ròng</w:t>
      </w:r>
    </w:p>
    <w:p w14:paraId="2B5FC74A"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5.</w:t>
      </w:r>
      <w:r w:rsidRPr="00E14498">
        <w:rPr>
          <w:rFonts w:ascii="Arial" w:hAnsi="Arial" w:cs="Arial"/>
          <w:sz w:val="20"/>
          <w:szCs w:val="20"/>
        </w:rPr>
        <w:t xml:space="preserve"> </w:t>
      </w:r>
      <w:r w:rsidRPr="00E14498">
        <w:rPr>
          <w:rFonts w:ascii="Arial" w:hAnsi="Arial" w:cs="Arial"/>
          <w:b/>
          <w:sz w:val="20"/>
          <w:szCs w:val="20"/>
        </w:rPr>
        <w:t>Niêm y</w:t>
      </w:r>
      <w:r w:rsidRPr="00E14498">
        <w:rPr>
          <w:rFonts w:ascii="Arial" w:hAnsi="Arial" w:cs="Arial"/>
          <w:b/>
          <w:sz w:val="20"/>
          <w:szCs w:val="20"/>
        </w:rPr>
        <w:t>ế</w:t>
      </w:r>
      <w:r w:rsidRPr="00E14498">
        <w:rPr>
          <w:rFonts w:ascii="Arial" w:hAnsi="Arial" w:cs="Arial"/>
          <w:b/>
          <w:sz w:val="20"/>
          <w:szCs w:val="20"/>
        </w:rPr>
        <w:t>t, h</w:t>
      </w:r>
      <w:r w:rsidRPr="00E14498">
        <w:rPr>
          <w:rFonts w:ascii="Arial" w:hAnsi="Arial" w:cs="Arial"/>
          <w:b/>
          <w:sz w:val="20"/>
          <w:szCs w:val="20"/>
        </w:rPr>
        <w:t>ủ</w:t>
      </w:r>
      <w:r w:rsidRPr="00E14498">
        <w:rPr>
          <w:rFonts w:ascii="Arial" w:hAnsi="Arial" w:cs="Arial"/>
          <w:b/>
          <w:sz w:val="20"/>
          <w:szCs w:val="20"/>
        </w:rPr>
        <w:t>y niêm y</w:t>
      </w:r>
      <w:r w:rsidRPr="00E14498">
        <w:rPr>
          <w:rFonts w:ascii="Arial" w:hAnsi="Arial" w:cs="Arial"/>
          <w:b/>
          <w:sz w:val="20"/>
          <w:szCs w:val="20"/>
        </w:rPr>
        <w:t>ế</w:t>
      </w:r>
      <w:r w:rsidRPr="00E14498">
        <w:rPr>
          <w:rFonts w:ascii="Arial" w:hAnsi="Arial" w:cs="Arial"/>
          <w:b/>
          <w:sz w:val="20"/>
          <w:szCs w:val="20"/>
        </w:rPr>
        <w:t>t ch</w:t>
      </w:r>
      <w:r w:rsidRPr="00E14498">
        <w:rPr>
          <w:rFonts w:ascii="Arial" w:hAnsi="Arial" w:cs="Arial"/>
          <w:b/>
          <w:sz w:val="20"/>
          <w:szCs w:val="20"/>
        </w:rPr>
        <w:t>ứ</w:t>
      </w:r>
      <w:r w:rsidRPr="00E14498">
        <w:rPr>
          <w:rFonts w:ascii="Arial" w:hAnsi="Arial" w:cs="Arial"/>
          <w:b/>
          <w:sz w:val="20"/>
          <w:szCs w:val="20"/>
        </w:rPr>
        <w:t>ng ch</w:t>
      </w:r>
      <w:r w:rsidRPr="00E14498">
        <w:rPr>
          <w:rFonts w:ascii="Arial" w:hAnsi="Arial" w:cs="Arial"/>
          <w:b/>
          <w:sz w:val="20"/>
          <w:szCs w:val="20"/>
        </w:rPr>
        <w:t>ỉ</w:t>
      </w:r>
      <w:r w:rsidRPr="00E14498">
        <w:rPr>
          <w:rFonts w:ascii="Arial" w:hAnsi="Arial" w:cs="Arial"/>
          <w:b/>
          <w:sz w:val="20"/>
          <w:szCs w:val="20"/>
        </w:rPr>
        <w:t xml:space="preserve"> qu</w:t>
      </w:r>
      <w:r w:rsidRPr="00E14498">
        <w:rPr>
          <w:rFonts w:ascii="Arial" w:hAnsi="Arial" w:cs="Arial"/>
          <w:b/>
          <w:sz w:val="20"/>
          <w:szCs w:val="20"/>
        </w:rPr>
        <w:t>ỹ</w:t>
      </w:r>
      <w:r w:rsidRPr="00E14498">
        <w:rPr>
          <w:rFonts w:ascii="Arial" w:hAnsi="Arial" w:cs="Arial"/>
          <w:b/>
          <w:sz w:val="20"/>
          <w:szCs w:val="20"/>
        </w:rPr>
        <w:t xml:space="preserve"> </w:t>
      </w:r>
      <w:r w:rsidRPr="00E14498">
        <w:rPr>
          <w:rFonts w:ascii="Arial" w:hAnsi="Arial" w:cs="Arial"/>
          <w:sz w:val="20"/>
          <w:szCs w:val="20"/>
        </w:rPr>
        <w:t>(áp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 xml:space="preserve"> đóng,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 b</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s</w:t>
      </w:r>
      <w:r w:rsidRPr="00E14498">
        <w:rPr>
          <w:rFonts w:ascii="Arial" w:hAnsi="Arial" w:cs="Arial"/>
          <w:sz w:val="20"/>
          <w:szCs w:val="20"/>
        </w:rPr>
        <w:t>ả</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 xml:space="preserve"> ETF)</w:t>
      </w:r>
    </w:p>
    <w:p w14:paraId="146D19D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6.</w:t>
      </w:r>
      <w:r w:rsidRPr="00E14498">
        <w:rPr>
          <w:rFonts w:ascii="Arial" w:hAnsi="Arial" w:cs="Arial"/>
          <w:sz w:val="20"/>
          <w:szCs w:val="20"/>
        </w:rPr>
        <w:t xml:space="preserve"> </w:t>
      </w:r>
      <w:r w:rsidRPr="00E14498">
        <w:rPr>
          <w:rFonts w:ascii="Arial" w:hAnsi="Arial" w:cs="Arial"/>
          <w:b/>
          <w:sz w:val="20"/>
          <w:szCs w:val="20"/>
        </w:rPr>
        <w:t>Thông tin hư</w:t>
      </w:r>
      <w:r w:rsidRPr="00E14498">
        <w:rPr>
          <w:rFonts w:ascii="Arial" w:hAnsi="Arial" w:cs="Arial"/>
          <w:b/>
          <w:sz w:val="20"/>
          <w:szCs w:val="20"/>
        </w:rPr>
        <w:t>ớ</w:t>
      </w:r>
      <w:r w:rsidRPr="00E14498">
        <w:rPr>
          <w:rFonts w:ascii="Arial" w:hAnsi="Arial" w:cs="Arial"/>
          <w:b/>
          <w:sz w:val="20"/>
          <w:szCs w:val="20"/>
        </w:rPr>
        <w:t>ng d</w:t>
      </w:r>
      <w:r w:rsidRPr="00E14498">
        <w:rPr>
          <w:rFonts w:ascii="Arial" w:hAnsi="Arial" w:cs="Arial"/>
          <w:b/>
          <w:sz w:val="20"/>
          <w:szCs w:val="20"/>
        </w:rPr>
        <w:t>ẫ</w:t>
      </w:r>
      <w:r w:rsidRPr="00E14498">
        <w:rPr>
          <w:rFonts w:ascii="Arial" w:hAnsi="Arial" w:cs="Arial"/>
          <w:b/>
          <w:sz w:val="20"/>
          <w:szCs w:val="20"/>
        </w:rPr>
        <w:t>n tham đ</w:t>
      </w:r>
      <w:r w:rsidRPr="00E14498">
        <w:rPr>
          <w:rFonts w:ascii="Arial" w:hAnsi="Arial" w:cs="Arial"/>
          <w:b/>
          <w:sz w:val="20"/>
          <w:szCs w:val="20"/>
        </w:rPr>
        <w:t>ầ</w:t>
      </w:r>
      <w:r w:rsidRPr="00E14498">
        <w:rPr>
          <w:rFonts w:ascii="Arial" w:hAnsi="Arial" w:cs="Arial"/>
          <w:b/>
          <w:sz w:val="20"/>
          <w:szCs w:val="20"/>
        </w:rPr>
        <w:t>u tư vào qu</w:t>
      </w:r>
      <w:r w:rsidRPr="00E14498">
        <w:rPr>
          <w:rFonts w:ascii="Arial" w:hAnsi="Arial" w:cs="Arial"/>
          <w:b/>
          <w:sz w:val="20"/>
          <w:szCs w:val="20"/>
        </w:rPr>
        <w:t>ỹ</w:t>
      </w:r>
      <w:r w:rsidRPr="00E14498">
        <w:rPr>
          <w:rFonts w:ascii="Arial" w:hAnsi="Arial" w:cs="Arial"/>
          <w:b/>
          <w:sz w:val="20"/>
          <w:szCs w:val="20"/>
        </w:rPr>
        <w:t xml:space="preserve"> đ</w:t>
      </w:r>
      <w:r w:rsidRPr="00E14498">
        <w:rPr>
          <w:rFonts w:ascii="Arial" w:hAnsi="Arial" w:cs="Arial"/>
          <w:b/>
          <w:sz w:val="20"/>
          <w:szCs w:val="20"/>
        </w:rPr>
        <w:t>ầ</w:t>
      </w:r>
      <w:r w:rsidRPr="00E14498">
        <w:rPr>
          <w:rFonts w:ascii="Arial" w:hAnsi="Arial" w:cs="Arial"/>
          <w:b/>
          <w:sz w:val="20"/>
          <w:szCs w:val="20"/>
        </w:rPr>
        <w:t>u tư</w:t>
      </w:r>
    </w:p>
    <w:p w14:paraId="3885B45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XIII.</w:t>
      </w:r>
      <w:r w:rsidRPr="00E14498">
        <w:rPr>
          <w:rFonts w:ascii="Arial" w:hAnsi="Arial" w:cs="Arial"/>
          <w:sz w:val="20"/>
          <w:szCs w:val="20"/>
        </w:rPr>
        <w:t xml:space="preserve"> </w:t>
      </w:r>
      <w:r w:rsidRPr="00E14498">
        <w:rPr>
          <w:rFonts w:ascii="Arial" w:hAnsi="Arial" w:cs="Arial"/>
          <w:b/>
          <w:sz w:val="20"/>
          <w:szCs w:val="20"/>
        </w:rPr>
        <w:t>TÌNH HÌNH HO</w:t>
      </w:r>
      <w:r w:rsidRPr="00E14498">
        <w:rPr>
          <w:rFonts w:ascii="Arial" w:hAnsi="Arial" w:cs="Arial"/>
          <w:b/>
          <w:sz w:val="20"/>
          <w:szCs w:val="20"/>
        </w:rPr>
        <w:t>Ạ</w:t>
      </w:r>
      <w:r w:rsidRPr="00E14498">
        <w:rPr>
          <w:rFonts w:ascii="Arial" w:hAnsi="Arial" w:cs="Arial"/>
          <w:b/>
          <w:sz w:val="20"/>
          <w:szCs w:val="20"/>
        </w:rPr>
        <w:t>T Đ</w:t>
      </w:r>
      <w:r w:rsidRPr="00E14498">
        <w:rPr>
          <w:rFonts w:ascii="Arial" w:hAnsi="Arial" w:cs="Arial"/>
          <w:b/>
          <w:sz w:val="20"/>
          <w:szCs w:val="20"/>
        </w:rPr>
        <w:t>Ộ</w:t>
      </w:r>
      <w:r w:rsidRPr="00E14498">
        <w:rPr>
          <w:rFonts w:ascii="Arial" w:hAnsi="Arial" w:cs="Arial"/>
          <w:b/>
          <w:sz w:val="20"/>
          <w:szCs w:val="20"/>
        </w:rPr>
        <w:t>NG C</w:t>
      </w:r>
      <w:r w:rsidRPr="00E14498">
        <w:rPr>
          <w:rFonts w:ascii="Arial" w:hAnsi="Arial" w:cs="Arial"/>
          <w:b/>
          <w:sz w:val="20"/>
          <w:szCs w:val="20"/>
        </w:rPr>
        <w:t>Ủ</w:t>
      </w:r>
      <w:r w:rsidRPr="00E14498">
        <w:rPr>
          <w:rFonts w:ascii="Arial" w:hAnsi="Arial" w:cs="Arial"/>
          <w:b/>
          <w:sz w:val="20"/>
          <w:szCs w:val="20"/>
        </w:rPr>
        <w:t>A QU</w:t>
      </w:r>
      <w:r w:rsidRPr="00E14498">
        <w:rPr>
          <w:rFonts w:ascii="Arial" w:hAnsi="Arial" w:cs="Arial"/>
          <w:b/>
          <w:sz w:val="20"/>
          <w:szCs w:val="20"/>
        </w:rPr>
        <w:t>Ỹ</w:t>
      </w:r>
    </w:p>
    <w:p w14:paraId="7C640F8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1.</w:t>
      </w:r>
      <w:r w:rsidRPr="00E14498">
        <w:rPr>
          <w:rFonts w:ascii="Arial" w:hAnsi="Arial" w:cs="Arial"/>
          <w:sz w:val="20"/>
          <w:szCs w:val="20"/>
        </w:rPr>
        <w:t xml:space="preserve"> </w:t>
      </w:r>
      <w:r w:rsidRPr="00E14498">
        <w:rPr>
          <w:rFonts w:ascii="Arial" w:hAnsi="Arial" w:cs="Arial"/>
          <w:b/>
          <w:sz w:val="20"/>
          <w:szCs w:val="20"/>
        </w:rPr>
        <w:t>Báo cáo tài chính (c</w:t>
      </w:r>
      <w:r w:rsidRPr="00E14498">
        <w:rPr>
          <w:rFonts w:ascii="Arial" w:hAnsi="Arial" w:cs="Arial"/>
          <w:b/>
          <w:sz w:val="20"/>
          <w:szCs w:val="20"/>
        </w:rPr>
        <w:t>ậ</w:t>
      </w:r>
      <w:r w:rsidRPr="00E14498">
        <w:rPr>
          <w:rFonts w:ascii="Arial" w:hAnsi="Arial" w:cs="Arial"/>
          <w:b/>
          <w:sz w:val="20"/>
          <w:szCs w:val="20"/>
        </w:rPr>
        <w:t>p nh</w:t>
      </w:r>
      <w:r w:rsidRPr="00E14498">
        <w:rPr>
          <w:rFonts w:ascii="Arial" w:hAnsi="Arial" w:cs="Arial"/>
          <w:b/>
          <w:sz w:val="20"/>
          <w:szCs w:val="20"/>
        </w:rPr>
        <w:t>ậ</w:t>
      </w:r>
      <w:r w:rsidRPr="00E14498">
        <w:rPr>
          <w:rFonts w:ascii="Arial" w:hAnsi="Arial" w:cs="Arial"/>
          <w:b/>
          <w:sz w:val="20"/>
          <w:szCs w:val="20"/>
        </w:rPr>
        <w:t>t h</w:t>
      </w:r>
      <w:r w:rsidRPr="00E14498">
        <w:rPr>
          <w:rFonts w:ascii="Arial" w:hAnsi="Arial" w:cs="Arial"/>
          <w:b/>
          <w:sz w:val="20"/>
          <w:szCs w:val="20"/>
        </w:rPr>
        <w:t>ằ</w:t>
      </w:r>
      <w:r w:rsidRPr="00E14498">
        <w:rPr>
          <w:rFonts w:ascii="Arial" w:hAnsi="Arial" w:cs="Arial"/>
          <w:b/>
          <w:sz w:val="20"/>
          <w:szCs w:val="20"/>
        </w:rPr>
        <w:t>ng năm)</w:t>
      </w:r>
    </w:p>
    <w:p w14:paraId="25B5529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2.</w:t>
      </w:r>
      <w:r w:rsidRPr="00E14498">
        <w:rPr>
          <w:rFonts w:ascii="Arial" w:hAnsi="Arial" w:cs="Arial"/>
          <w:sz w:val="20"/>
          <w:szCs w:val="20"/>
        </w:rPr>
        <w:t xml:space="preserve"> </w:t>
      </w:r>
      <w:r w:rsidRPr="00E14498">
        <w:rPr>
          <w:rFonts w:ascii="Arial" w:hAnsi="Arial" w:cs="Arial"/>
          <w:b/>
          <w:sz w:val="20"/>
          <w:szCs w:val="20"/>
        </w:rPr>
        <w:t>Tình hình phát hành và mua l</w:t>
      </w:r>
      <w:r w:rsidRPr="00E14498">
        <w:rPr>
          <w:rFonts w:ascii="Arial" w:hAnsi="Arial" w:cs="Arial"/>
          <w:b/>
          <w:sz w:val="20"/>
          <w:szCs w:val="20"/>
        </w:rPr>
        <w:t>ạ</w:t>
      </w:r>
      <w:r w:rsidRPr="00E14498">
        <w:rPr>
          <w:rFonts w:ascii="Arial" w:hAnsi="Arial" w:cs="Arial"/>
          <w:b/>
          <w:sz w:val="20"/>
          <w:szCs w:val="20"/>
        </w:rPr>
        <w:t>i ch</w:t>
      </w:r>
      <w:r w:rsidRPr="00E14498">
        <w:rPr>
          <w:rFonts w:ascii="Arial" w:hAnsi="Arial" w:cs="Arial"/>
          <w:b/>
          <w:sz w:val="20"/>
          <w:szCs w:val="20"/>
        </w:rPr>
        <w:t>ứ</w:t>
      </w:r>
      <w:r w:rsidRPr="00E14498">
        <w:rPr>
          <w:rFonts w:ascii="Arial" w:hAnsi="Arial" w:cs="Arial"/>
          <w:b/>
          <w:sz w:val="20"/>
          <w:szCs w:val="20"/>
        </w:rPr>
        <w:t>ng ch</w:t>
      </w:r>
      <w:r w:rsidRPr="00E14498">
        <w:rPr>
          <w:rFonts w:ascii="Arial" w:hAnsi="Arial" w:cs="Arial"/>
          <w:b/>
          <w:sz w:val="20"/>
          <w:szCs w:val="20"/>
        </w:rPr>
        <w:t>ỉ</w:t>
      </w:r>
      <w:r w:rsidRPr="00E14498">
        <w:rPr>
          <w:rFonts w:ascii="Arial" w:hAnsi="Arial" w:cs="Arial"/>
          <w:b/>
          <w:sz w:val="20"/>
          <w:szCs w:val="20"/>
        </w:rPr>
        <w:t xml:space="preserve"> qu</w:t>
      </w:r>
      <w:r w:rsidRPr="00E14498">
        <w:rPr>
          <w:rFonts w:ascii="Arial" w:hAnsi="Arial" w:cs="Arial"/>
          <w:b/>
          <w:sz w:val="20"/>
          <w:szCs w:val="20"/>
        </w:rPr>
        <w:t>ỹ</w:t>
      </w:r>
      <w:r w:rsidRPr="00E14498">
        <w:rPr>
          <w:rFonts w:ascii="Arial" w:hAnsi="Arial" w:cs="Arial"/>
          <w:b/>
          <w:sz w:val="20"/>
          <w:szCs w:val="20"/>
        </w:rPr>
        <w:t xml:space="preserve"> (c</w:t>
      </w:r>
      <w:r w:rsidRPr="00E14498">
        <w:rPr>
          <w:rFonts w:ascii="Arial" w:hAnsi="Arial" w:cs="Arial"/>
          <w:b/>
          <w:sz w:val="20"/>
          <w:szCs w:val="20"/>
        </w:rPr>
        <w:t>ậ</w:t>
      </w:r>
      <w:r w:rsidRPr="00E14498">
        <w:rPr>
          <w:rFonts w:ascii="Arial" w:hAnsi="Arial" w:cs="Arial"/>
          <w:b/>
          <w:sz w:val="20"/>
          <w:szCs w:val="20"/>
        </w:rPr>
        <w:t>p nh</w:t>
      </w:r>
      <w:r w:rsidRPr="00E14498">
        <w:rPr>
          <w:rFonts w:ascii="Arial" w:hAnsi="Arial" w:cs="Arial"/>
          <w:b/>
          <w:sz w:val="20"/>
          <w:szCs w:val="20"/>
        </w:rPr>
        <w:t>ậ</w:t>
      </w:r>
      <w:r w:rsidRPr="00E14498">
        <w:rPr>
          <w:rFonts w:ascii="Arial" w:hAnsi="Arial" w:cs="Arial"/>
          <w:b/>
          <w:sz w:val="20"/>
          <w:szCs w:val="20"/>
        </w:rPr>
        <w:t>t h</w:t>
      </w:r>
      <w:r w:rsidRPr="00E14498">
        <w:rPr>
          <w:rFonts w:ascii="Arial" w:hAnsi="Arial" w:cs="Arial"/>
          <w:b/>
          <w:sz w:val="20"/>
          <w:szCs w:val="20"/>
        </w:rPr>
        <w:t>ằ</w:t>
      </w:r>
      <w:r w:rsidRPr="00E14498">
        <w:rPr>
          <w:rFonts w:ascii="Arial" w:hAnsi="Arial" w:cs="Arial"/>
          <w:b/>
          <w:sz w:val="20"/>
          <w:szCs w:val="20"/>
        </w:rPr>
        <w:t>ng năm)</w:t>
      </w:r>
    </w:p>
    <w:p w14:paraId="382D3CF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3.</w:t>
      </w:r>
      <w:r w:rsidRPr="00E14498">
        <w:rPr>
          <w:rFonts w:ascii="Arial" w:hAnsi="Arial" w:cs="Arial"/>
          <w:sz w:val="20"/>
          <w:szCs w:val="20"/>
        </w:rPr>
        <w:t xml:space="preserve"> </w:t>
      </w:r>
      <w:r w:rsidRPr="00E14498">
        <w:rPr>
          <w:rFonts w:ascii="Arial" w:hAnsi="Arial" w:cs="Arial"/>
          <w:b/>
          <w:sz w:val="20"/>
          <w:szCs w:val="20"/>
        </w:rPr>
        <w:t>Giá d</w:t>
      </w:r>
      <w:r w:rsidRPr="00E14498">
        <w:rPr>
          <w:rFonts w:ascii="Arial" w:hAnsi="Arial" w:cs="Arial"/>
          <w:b/>
          <w:sz w:val="20"/>
          <w:szCs w:val="20"/>
        </w:rPr>
        <w:t>ị</w:t>
      </w:r>
      <w:r w:rsidRPr="00E14498">
        <w:rPr>
          <w:rFonts w:ascii="Arial" w:hAnsi="Arial" w:cs="Arial"/>
          <w:b/>
          <w:sz w:val="20"/>
          <w:szCs w:val="20"/>
        </w:rPr>
        <w:t>ch v</w:t>
      </w:r>
      <w:r w:rsidRPr="00E14498">
        <w:rPr>
          <w:rFonts w:ascii="Arial" w:hAnsi="Arial" w:cs="Arial"/>
          <w:b/>
          <w:sz w:val="20"/>
          <w:szCs w:val="20"/>
        </w:rPr>
        <w:t>ụ</w:t>
      </w:r>
      <w:r w:rsidRPr="00E14498">
        <w:rPr>
          <w:rFonts w:ascii="Arial" w:hAnsi="Arial" w:cs="Arial"/>
          <w:b/>
          <w:sz w:val="20"/>
          <w:szCs w:val="20"/>
        </w:rPr>
        <w:t xml:space="preserve"> và thư</w:t>
      </w:r>
      <w:r w:rsidRPr="00E14498">
        <w:rPr>
          <w:rFonts w:ascii="Arial" w:hAnsi="Arial" w:cs="Arial"/>
          <w:b/>
          <w:sz w:val="20"/>
          <w:szCs w:val="20"/>
        </w:rPr>
        <w:t>ở</w:t>
      </w:r>
      <w:r w:rsidRPr="00E14498">
        <w:rPr>
          <w:rFonts w:ascii="Arial" w:hAnsi="Arial" w:cs="Arial"/>
          <w:b/>
          <w:sz w:val="20"/>
          <w:szCs w:val="20"/>
        </w:rPr>
        <w:t>ng ho</w:t>
      </w:r>
      <w:r w:rsidRPr="00E14498">
        <w:rPr>
          <w:rFonts w:ascii="Arial" w:hAnsi="Arial" w:cs="Arial"/>
          <w:b/>
          <w:sz w:val="20"/>
          <w:szCs w:val="20"/>
        </w:rPr>
        <w:t>ạ</w:t>
      </w:r>
      <w:r w:rsidRPr="00E14498">
        <w:rPr>
          <w:rFonts w:ascii="Arial" w:hAnsi="Arial" w:cs="Arial"/>
          <w:b/>
          <w:sz w:val="20"/>
          <w:szCs w:val="20"/>
        </w:rPr>
        <w:t>t đ</w:t>
      </w:r>
      <w:r w:rsidRPr="00E14498">
        <w:rPr>
          <w:rFonts w:ascii="Arial" w:hAnsi="Arial" w:cs="Arial"/>
          <w:b/>
          <w:sz w:val="20"/>
          <w:szCs w:val="20"/>
        </w:rPr>
        <w:t>ộ</w:t>
      </w:r>
      <w:r w:rsidRPr="00E14498">
        <w:rPr>
          <w:rFonts w:ascii="Arial" w:hAnsi="Arial" w:cs="Arial"/>
          <w:b/>
          <w:sz w:val="20"/>
          <w:szCs w:val="20"/>
        </w:rPr>
        <w:t>ng</w:t>
      </w:r>
    </w:p>
    <w:p w14:paraId="3A87F99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a)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qu</w:t>
      </w:r>
      <w:r w:rsidRPr="00E14498">
        <w:rPr>
          <w:rFonts w:ascii="Arial" w:hAnsi="Arial" w:cs="Arial"/>
          <w:sz w:val="20"/>
          <w:szCs w:val="20"/>
        </w:rPr>
        <w:t>ả</w:t>
      </w:r>
      <w:r w:rsidRPr="00E14498">
        <w:rPr>
          <w:rFonts w:ascii="Arial" w:hAnsi="Arial" w:cs="Arial"/>
          <w:sz w:val="20"/>
          <w:szCs w:val="20"/>
        </w:rPr>
        <w:t>n tr</w:t>
      </w:r>
      <w:r w:rsidRPr="00E14498">
        <w:rPr>
          <w:rFonts w:ascii="Arial" w:hAnsi="Arial" w:cs="Arial"/>
          <w:sz w:val="20"/>
          <w:szCs w:val="20"/>
        </w:rPr>
        <w:t>ị</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đ</w:t>
      </w:r>
      <w:r w:rsidRPr="00E14498">
        <w:rPr>
          <w:rFonts w:ascii="Arial" w:hAnsi="Arial" w:cs="Arial"/>
          <w:sz w:val="20"/>
          <w:szCs w:val="20"/>
        </w:rPr>
        <w:t>ạ</w:t>
      </w:r>
      <w:r w:rsidRPr="00E14498">
        <w:rPr>
          <w:rFonts w:ascii="Arial" w:hAnsi="Arial" w:cs="Arial"/>
          <w:sz w:val="20"/>
          <w:szCs w:val="20"/>
        </w:rPr>
        <w:t>i lý chuy</w:t>
      </w:r>
      <w:r w:rsidRPr="00E14498">
        <w:rPr>
          <w:rFonts w:ascii="Arial" w:hAnsi="Arial" w:cs="Arial"/>
          <w:sz w:val="20"/>
          <w:szCs w:val="20"/>
        </w:rPr>
        <w:t>ể</w:t>
      </w:r>
      <w:r w:rsidRPr="00E14498">
        <w:rPr>
          <w:rFonts w:ascii="Arial" w:hAnsi="Arial" w:cs="Arial"/>
          <w:sz w:val="20"/>
          <w:szCs w:val="20"/>
        </w:rPr>
        <w:t>n như</w:t>
      </w:r>
      <w:r w:rsidRPr="00E14498">
        <w:rPr>
          <w:rFonts w:ascii="Arial" w:hAnsi="Arial" w:cs="Arial"/>
          <w:sz w:val="20"/>
          <w:szCs w:val="20"/>
        </w:rPr>
        <w:t>ợ</w:t>
      </w:r>
      <w:r w:rsidRPr="00E14498">
        <w:rPr>
          <w:rFonts w:ascii="Arial" w:hAnsi="Arial" w:cs="Arial"/>
          <w:sz w:val="20"/>
          <w:szCs w:val="20"/>
        </w:rPr>
        <w:t>ng</w:t>
      </w:r>
    </w:p>
    <w:p w14:paraId="0D7DE78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b)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giám sát,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lưu ký</w:t>
      </w:r>
    </w:p>
    <w:p w14:paraId="3226D95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qu</w:t>
      </w:r>
      <w:r w:rsidRPr="00E14498">
        <w:rPr>
          <w:rFonts w:ascii="Arial" w:hAnsi="Arial" w:cs="Arial"/>
          <w:sz w:val="20"/>
          <w:szCs w:val="20"/>
        </w:rPr>
        <w:t>ả</w:t>
      </w:r>
      <w:r w:rsidRPr="00E14498">
        <w:rPr>
          <w:rFonts w:ascii="Arial" w:hAnsi="Arial" w:cs="Arial"/>
          <w:sz w:val="20"/>
          <w:szCs w:val="20"/>
        </w:rPr>
        <w:t>n lý b</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s</w:t>
      </w:r>
      <w:r w:rsidRPr="00E14498">
        <w:rPr>
          <w:rFonts w:ascii="Arial" w:hAnsi="Arial" w:cs="Arial"/>
          <w:sz w:val="20"/>
          <w:szCs w:val="20"/>
        </w:rPr>
        <w:t>ả</w:t>
      </w:r>
      <w:r w:rsidRPr="00E14498">
        <w:rPr>
          <w:rFonts w:ascii="Arial" w:hAnsi="Arial" w:cs="Arial"/>
          <w:sz w:val="20"/>
          <w:szCs w:val="20"/>
        </w:rPr>
        <w:t>n (áp d</w:t>
      </w:r>
      <w:r w:rsidRPr="00E14498">
        <w:rPr>
          <w:rFonts w:ascii="Arial" w:hAnsi="Arial" w:cs="Arial"/>
          <w:sz w:val="20"/>
          <w:szCs w:val="20"/>
        </w:rPr>
        <w:t>ụ</w:t>
      </w:r>
      <w:r w:rsidRPr="00E14498">
        <w:rPr>
          <w:rFonts w:ascii="Arial" w:hAnsi="Arial" w:cs="Arial"/>
          <w:sz w:val="20"/>
          <w:szCs w:val="20"/>
        </w:rPr>
        <w:t xml:space="preserve">ng </w:t>
      </w:r>
      <w:r w:rsidRPr="00E14498">
        <w:rPr>
          <w:rFonts w:ascii="Arial" w:hAnsi="Arial" w:cs="Arial"/>
          <w:sz w:val="20"/>
          <w:szCs w:val="20"/>
        </w:rPr>
        <w:t>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 xml:space="preserve"> b</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s</w:t>
      </w:r>
      <w:r w:rsidRPr="00E14498">
        <w:rPr>
          <w:rFonts w:ascii="Arial" w:hAnsi="Arial" w:cs="Arial"/>
          <w:sz w:val="20"/>
          <w:szCs w:val="20"/>
        </w:rPr>
        <w:t>ả</w:t>
      </w:r>
      <w:r w:rsidRPr="00E14498">
        <w:rPr>
          <w:rFonts w:ascii="Arial" w:hAnsi="Arial" w:cs="Arial"/>
          <w:sz w:val="20"/>
          <w:szCs w:val="20"/>
        </w:rPr>
        <w:t>n)</w:t>
      </w:r>
    </w:p>
    <w:p w14:paraId="176CAF2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d)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đ</w:t>
      </w:r>
      <w:r w:rsidRPr="00E14498">
        <w:rPr>
          <w:rFonts w:ascii="Arial" w:hAnsi="Arial" w:cs="Arial"/>
          <w:sz w:val="20"/>
          <w:szCs w:val="20"/>
        </w:rPr>
        <w:t>ị</w:t>
      </w:r>
      <w:r w:rsidRPr="00E14498">
        <w:rPr>
          <w:rFonts w:ascii="Arial" w:hAnsi="Arial" w:cs="Arial"/>
          <w:sz w:val="20"/>
          <w:szCs w:val="20"/>
        </w:rPr>
        <w:t>nh giá b</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s</w:t>
      </w:r>
      <w:r w:rsidRPr="00E14498">
        <w:rPr>
          <w:rFonts w:ascii="Arial" w:hAnsi="Arial" w:cs="Arial"/>
          <w:sz w:val="20"/>
          <w:szCs w:val="20"/>
        </w:rPr>
        <w:t>ả</w:t>
      </w:r>
      <w:r w:rsidRPr="00E14498">
        <w:rPr>
          <w:rFonts w:ascii="Arial" w:hAnsi="Arial" w:cs="Arial"/>
          <w:sz w:val="20"/>
          <w:szCs w:val="20"/>
        </w:rPr>
        <w:t>n (áp d</w:t>
      </w:r>
      <w:r w:rsidRPr="00E14498">
        <w:rPr>
          <w:rFonts w:ascii="Arial" w:hAnsi="Arial" w:cs="Arial"/>
          <w:sz w:val="20"/>
          <w:szCs w:val="20"/>
        </w:rPr>
        <w:t>ụ</w:t>
      </w:r>
      <w:r w:rsidRPr="00E14498">
        <w:rPr>
          <w:rFonts w:ascii="Arial" w:hAnsi="Arial" w:cs="Arial"/>
          <w:sz w:val="20"/>
          <w:szCs w:val="20"/>
        </w:rPr>
        <w:t>ng đ</w:t>
      </w:r>
      <w:r w:rsidRPr="00E14498">
        <w:rPr>
          <w:rFonts w:ascii="Arial" w:hAnsi="Arial" w:cs="Arial"/>
          <w:sz w:val="20"/>
          <w:szCs w:val="20"/>
        </w:rPr>
        <w:t>ố</w:t>
      </w:r>
      <w:r w:rsidRPr="00E14498">
        <w:rPr>
          <w:rFonts w:ascii="Arial" w:hAnsi="Arial" w:cs="Arial"/>
          <w:sz w:val="20"/>
          <w:szCs w:val="20"/>
        </w:rPr>
        <w:t>i v</w:t>
      </w:r>
      <w:r w:rsidRPr="00E14498">
        <w:rPr>
          <w:rFonts w:ascii="Arial" w:hAnsi="Arial" w:cs="Arial"/>
          <w:sz w:val="20"/>
          <w:szCs w:val="20"/>
        </w:rPr>
        <w:t>ớ</w:t>
      </w:r>
      <w:r w:rsidRPr="00E14498">
        <w:rPr>
          <w:rFonts w:ascii="Arial" w:hAnsi="Arial" w:cs="Arial"/>
          <w:sz w:val="20"/>
          <w:szCs w:val="20"/>
        </w:rPr>
        <w:t>i qu</w:t>
      </w:r>
      <w:r w:rsidRPr="00E14498">
        <w:rPr>
          <w:rFonts w:ascii="Arial" w:hAnsi="Arial" w:cs="Arial"/>
          <w:sz w:val="20"/>
          <w:szCs w:val="20"/>
        </w:rPr>
        <w:t>ỹ</w:t>
      </w:r>
      <w:r w:rsidRPr="00E14498">
        <w:rPr>
          <w:rFonts w:ascii="Arial" w:hAnsi="Arial" w:cs="Arial"/>
          <w:sz w:val="20"/>
          <w:szCs w:val="20"/>
        </w:rPr>
        <w:t xml:space="preserve"> b</w:t>
      </w:r>
      <w:r w:rsidRPr="00E14498">
        <w:rPr>
          <w:rFonts w:ascii="Arial" w:hAnsi="Arial" w:cs="Arial"/>
          <w:sz w:val="20"/>
          <w:szCs w:val="20"/>
        </w:rPr>
        <w:t>ấ</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s</w:t>
      </w:r>
      <w:r w:rsidRPr="00E14498">
        <w:rPr>
          <w:rFonts w:ascii="Arial" w:hAnsi="Arial" w:cs="Arial"/>
          <w:sz w:val="20"/>
          <w:szCs w:val="20"/>
        </w:rPr>
        <w:t>ả</w:t>
      </w:r>
      <w:r w:rsidRPr="00E14498">
        <w:rPr>
          <w:rFonts w:ascii="Arial" w:hAnsi="Arial" w:cs="Arial"/>
          <w:sz w:val="20"/>
          <w:szCs w:val="20"/>
        </w:rPr>
        <w:t>n)</w:t>
      </w:r>
    </w:p>
    <w:p w14:paraId="3F884F1F"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đ) Các lo</w:t>
      </w:r>
      <w:r w:rsidRPr="00E14498">
        <w:rPr>
          <w:rFonts w:ascii="Arial" w:hAnsi="Arial" w:cs="Arial"/>
          <w:sz w:val="20"/>
          <w:szCs w:val="20"/>
        </w:rPr>
        <w:t>ạ</w:t>
      </w:r>
      <w:r w:rsidRPr="00E14498">
        <w:rPr>
          <w:rFonts w:ascii="Arial" w:hAnsi="Arial" w:cs="Arial"/>
          <w:sz w:val="20"/>
          <w:szCs w:val="20"/>
        </w:rPr>
        <w:t>i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khác (giá d</w:t>
      </w:r>
      <w:r w:rsidRPr="00E14498">
        <w:rPr>
          <w:rFonts w:ascii="Arial" w:hAnsi="Arial" w:cs="Arial"/>
          <w:sz w:val="20"/>
          <w:szCs w:val="20"/>
        </w:rPr>
        <w:t>ị</w:t>
      </w:r>
      <w:r w:rsidRPr="00E14498">
        <w:rPr>
          <w:rFonts w:ascii="Arial" w:hAnsi="Arial" w:cs="Arial"/>
          <w:sz w:val="20"/>
          <w:szCs w:val="20"/>
        </w:rPr>
        <w:t>ch v</w:t>
      </w:r>
      <w:r w:rsidRPr="00E14498">
        <w:rPr>
          <w:rFonts w:ascii="Arial" w:hAnsi="Arial" w:cs="Arial"/>
          <w:sz w:val="20"/>
          <w:szCs w:val="20"/>
        </w:rPr>
        <w:t>ụ</w:t>
      </w:r>
      <w:r w:rsidRPr="00E14498">
        <w:rPr>
          <w:rFonts w:ascii="Arial" w:hAnsi="Arial" w:cs="Arial"/>
          <w:sz w:val="20"/>
          <w:szCs w:val="20"/>
        </w:rPr>
        <w:t xml:space="preserve"> ki</w:t>
      </w:r>
      <w:r w:rsidRPr="00E14498">
        <w:rPr>
          <w:rFonts w:ascii="Arial" w:hAnsi="Arial" w:cs="Arial"/>
          <w:sz w:val="20"/>
          <w:szCs w:val="20"/>
        </w:rPr>
        <w:t>ể</w:t>
      </w:r>
      <w:r w:rsidRPr="00E14498">
        <w:rPr>
          <w:rFonts w:ascii="Arial" w:hAnsi="Arial" w:cs="Arial"/>
          <w:sz w:val="20"/>
          <w:szCs w:val="20"/>
        </w:rPr>
        <w:t>m toán, tư v</w:t>
      </w:r>
      <w:r w:rsidRPr="00E14498">
        <w:rPr>
          <w:rFonts w:ascii="Arial" w:hAnsi="Arial" w:cs="Arial"/>
          <w:sz w:val="20"/>
          <w:szCs w:val="20"/>
        </w:rPr>
        <w:t>ấ</w:t>
      </w:r>
      <w:r w:rsidRPr="00E14498">
        <w:rPr>
          <w:rFonts w:ascii="Arial" w:hAnsi="Arial" w:cs="Arial"/>
          <w:sz w:val="20"/>
          <w:szCs w:val="20"/>
        </w:rPr>
        <w:t>n thu</w:t>
      </w:r>
      <w:r w:rsidRPr="00E14498">
        <w:rPr>
          <w:rFonts w:ascii="Arial" w:hAnsi="Arial" w:cs="Arial"/>
          <w:sz w:val="20"/>
          <w:szCs w:val="20"/>
        </w:rPr>
        <w:t>ế</w:t>
      </w:r>
      <w:r w:rsidRPr="00E14498">
        <w:rPr>
          <w:rFonts w:ascii="Arial" w:hAnsi="Arial" w:cs="Arial"/>
          <w:sz w:val="20"/>
          <w:szCs w:val="20"/>
        </w:rPr>
        <w:t>, đ</w:t>
      </w:r>
      <w:r w:rsidRPr="00E14498">
        <w:rPr>
          <w:rFonts w:ascii="Arial" w:hAnsi="Arial" w:cs="Arial"/>
          <w:sz w:val="20"/>
          <w:szCs w:val="20"/>
        </w:rPr>
        <w:t>ị</w:t>
      </w:r>
      <w:r w:rsidRPr="00E14498">
        <w:rPr>
          <w:rFonts w:ascii="Arial" w:hAnsi="Arial" w:cs="Arial"/>
          <w:sz w:val="20"/>
          <w:szCs w:val="20"/>
        </w:rPr>
        <w:t>nh giá,..)</w:t>
      </w:r>
    </w:p>
    <w:p w14:paraId="6B503DF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e) Các thông tin khác.</w:t>
      </w:r>
    </w:p>
    <w:p w14:paraId="00650CB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4.</w:t>
      </w:r>
      <w:r w:rsidRPr="00E14498">
        <w:rPr>
          <w:rFonts w:ascii="Arial" w:hAnsi="Arial" w:cs="Arial"/>
          <w:sz w:val="20"/>
          <w:szCs w:val="20"/>
        </w:rPr>
        <w:t xml:space="preserve"> </w:t>
      </w:r>
      <w:r w:rsidRPr="00E14498">
        <w:rPr>
          <w:rFonts w:ascii="Arial" w:hAnsi="Arial" w:cs="Arial"/>
          <w:b/>
          <w:sz w:val="20"/>
          <w:szCs w:val="20"/>
        </w:rPr>
        <w:t>Các ch</w:t>
      </w:r>
      <w:r w:rsidRPr="00E14498">
        <w:rPr>
          <w:rFonts w:ascii="Arial" w:hAnsi="Arial" w:cs="Arial"/>
          <w:b/>
          <w:sz w:val="20"/>
          <w:szCs w:val="20"/>
        </w:rPr>
        <w:t>ỉ</w:t>
      </w:r>
      <w:r w:rsidRPr="00E14498">
        <w:rPr>
          <w:rFonts w:ascii="Arial" w:hAnsi="Arial" w:cs="Arial"/>
          <w:b/>
          <w:sz w:val="20"/>
          <w:szCs w:val="20"/>
        </w:rPr>
        <w:t xml:space="preserve"> tiêu ho</w:t>
      </w:r>
      <w:r w:rsidRPr="00E14498">
        <w:rPr>
          <w:rFonts w:ascii="Arial" w:hAnsi="Arial" w:cs="Arial"/>
          <w:b/>
          <w:sz w:val="20"/>
          <w:szCs w:val="20"/>
        </w:rPr>
        <w:t>ạ</w:t>
      </w:r>
      <w:r w:rsidRPr="00E14498">
        <w:rPr>
          <w:rFonts w:ascii="Arial" w:hAnsi="Arial" w:cs="Arial"/>
          <w:b/>
          <w:sz w:val="20"/>
          <w:szCs w:val="20"/>
        </w:rPr>
        <w:t>t đ</w:t>
      </w:r>
      <w:r w:rsidRPr="00E14498">
        <w:rPr>
          <w:rFonts w:ascii="Arial" w:hAnsi="Arial" w:cs="Arial"/>
          <w:b/>
          <w:sz w:val="20"/>
          <w:szCs w:val="20"/>
        </w:rPr>
        <w:t>ộ</w:t>
      </w:r>
      <w:r w:rsidRPr="00E14498">
        <w:rPr>
          <w:rFonts w:ascii="Arial" w:hAnsi="Arial" w:cs="Arial"/>
          <w:b/>
          <w:sz w:val="20"/>
          <w:szCs w:val="20"/>
        </w:rPr>
        <w:t>ng</w:t>
      </w:r>
    </w:p>
    <w:p w14:paraId="3FA47003"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lastRenderedPageBreak/>
        <w:t>4.1. T</w:t>
      </w:r>
      <w:r w:rsidRPr="00E14498">
        <w:rPr>
          <w:rFonts w:ascii="Arial" w:hAnsi="Arial" w:cs="Arial"/>
          <w:sz w:val="20"/>
          <w:szCs w:val="20"/>
        </w:rPr>
        <w:t>ỷ</w:t>
      </w:r>
      <w:r w:rsidRPr="00E14498">
        <w:rPr>
          <w:rFonts w:ascii="Arial" w:hAnsi="Arial" w:cs="Arial"/>
          <w:sz w:val="20"/>
          <w:szCs w:val="20"/>
        </w:rPr>
        <w:t xml:space="preserve"> l</w:t>
      </w:r>
      <w:r w:rsidRPr="00E14498">
        <w:rPr>
          <w:rFonts w:ascii="Arial" w:hAnsi="Arial" w:cs="Arial"/>
          <w:sz w:val="20"/>
          <w:szCs w:val="20"/>
        </w:rPr>
        <w:t>ệ</w:t>
      </w:r>
      <w:r w:rsidRPr="00E14498">
        <w:rPr>
          <w:rFonts w:ascii="Arial" w:hAnsi="Arial" w:cs="Arial"/>
          <w:sz w:val="20"/>
          <w:szCs w:val="20"/>
        </w:rPr>
        <w:t xml:space="preserve"> chi phí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 xml:space="preserve">ng </w:t>
      </w:r>
      <w:r w:rsidRPr="00E14498">
        <w:rPr>
          <w:rFonts w:ascii="Arial" w:hAnsi="Arial" w:cs="Arial"/>
          <w:sz w:val="20"/>
          <w:szCs w:val="20"/>
        </w:rPr>
        <w:t>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p>
    <w:p w14:paraId="226A062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4.2. T</w:t>
      </w:r>
      <w:r w:rsidRPr="00E14498">
        <w:rPr>
          <w:rFonts w:ascii="Arial" w:hAnsi="Arial" w:cs="Arial"/>
          <w:sz w:val="20"/>
          <w:szCs w:val="20"/>
        </w:rPr>
        <w:t>ố</w:t>
      </w:r>
      <w:r w:rsidRPr="00E14498">
        <w:rPr>
          <w:rFonts w:ascii="Arial" w:hAnsi="Arial" w:cs="Arial"/>
          <w:sz w:val="20"/>
          <w:szCs w:val="20"/>
        </w:rPr>
        <w:t>c đ</w:t>
      </w:r>
      <w:r w:rsidRPr="00E14498">
        <w:rPr>
          <w:rFonts w:ascii="Arial" w:hAnsi="Arial" w:cs="Arial"/>
          <w:sz w:val="20"/>
          <w:szCs w:val="20"/>
        </w:rPr>
        <w:t>ộ</w:t>
      </w:r>
      <w:r w:rsidRPr="00E14498">
        <w:rPr>
          <w:rFonts w:ascii="Arial" w:hAnsi="Arial" w:cs="Arial"/>
          <w:sz w:val="20"/>
          <w:szCs w:val="20"/>
        </w:rPr>
        <w:t xml:space="preserve"> vòng quay danh m</w:t>
      </w:r>
      <w:r w:rsidRPr="00E14498">
        <w:rPr>
          <w:rFonts w:ascii="Arial" w:hAnsi="Arial" w:cs="Arial"/>
          <w:sz w:val="20"/>
          <w:szCs w:val="20"/>
        </w:rPr>
        <w:t>ụ</w:t>
      </w:r>
      <w:r w:rsidRPr="00E14498">
        <w:rPr>
          <w:rFonts w:ascii="Arial" w:hAnsi="Arial" w:cs="Arial"/>
          <w:sz w:val="20"/>
          <w:szCs w:val="20"/>
        </w:rPr>
        <w:t>c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p>
    <w:p w14:paraId="587AA69C"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5.</w:t>
      </w:r>
      <w:r w:rsidRPr="00E14498">
        <w:rPr>
          <w:rFonts w:ascii="Arial" w:hAnsi="Arial" w:cs="Arial"/>
          <w:sz w:val="20"/>
          <w:szCs w:val="20"/>
        </w:rPr>
        <w:t xml:space="preserve"> </w:t>
      </w:r>
      <w:r w:rsidRPr="00E14498">
        <w:rPr>
          <w:rFonts w:ascii="Arial" w:hAnsi="Arial" w:cs="Arial"/>
          <w:b/>
          <w:sz w:val="20"/>
          <w:szCs w:val="20"/>
        </w:rPr>
        <w:t>Phương pháp tính thu nh</w:t>
      </w:r>
      <w:r w:rsidRPr="00E14498">
        <w:rPr>
          <w:rFonts w:ascii="Arial" w:hAnsi="Arial" w:cs="Arial"/>
          <w:b/>
          <w:sz w:val="20"/>
          <w:szCs w:val="20"/>
        </w:rPr>
        <w:t>ậ</w:t>
      </w:r>
      <w:r w:rsidRPr="00E14498">
        <w:rPr>
          <w:rFonts w:ascii="Arial" w:hAnsi="Arial" w:cs="Arial"/>
          <w:b/>
          <w:sz w:val="20"/>
          <w:szCs w:val="20"/>
        </w:rPr>
        <w:t>p và k</w:t>
      </w:r>
      <w:r w:rsidRPr="00E14498">
        <w:rPr>
          <w:rFonts w:ascii="Arial" w:hAnsi="Arial" w:cs="Arial"/>
          <w:b/>
          <w:sz w:val="20"/>
          <w:szCs w:val="20"/>
        </w:rPr>
        <w:t>ế</w:t>
      </w:r>
      <w:r w:rsidRPr="00E14498">
        <w:rPr>
          <w:rFonts w:ascii="Arial" w:hAnsi="Arial" w:cs="Arial"/>
          <w:b/>
          <w:sz w:val="20"/>
          <w:szCs w:val="20"/>
        </w:rPr>
        <w:t xml:space="preserve"> ho</w:t>
      </w:r>
      <w:r w:rsidRPr="00E14498">
        <w:rPr>
          <w:rFonts w:ascii="Arial" w:hAnsi="Arial" w:cs="Arial"/>
          <w:b/>
          <w:sz w:val="20"/>
          <w:szCs w:val="20"/>
        </w:rPr>
        <w:t>ạ</w:t>
      </w:r>
      <w:r w:rsidRPr="00E14498">
        <w:rPr>
          <w:rFonts w:ascii="Arial" w:hAnsi="Arial" w:cs="Arial"/>
          <w:b/>
          <w:sz w:val="20"/>
          <w:szCs w:val="20"/>
        </w:rPr>
        <w:t>ch phân chia l</w:t>
      </w:r>
      <w:r w:rsidRPr="00E14498">
        <w:rPr>
          <w:rFonts w:ascii="Arial" w:hAnsi="Arial" w:cs="Arial"/>
          <w:b/>
          <w:sz w:val="20"/>
          <w:szCs w:val="20"/>
        </w:rPr>
        <w:t>ợ</w:t>
      </w:r>
      <w:r w:rsidRPr="00E14498">
        <w:rPr>
          <w:rFonts w:ascii="Arial" w:hAnsi="Arial" w:cs="Arial"/>
          <w:b/>
          <w:sz w:val="20"/>
          <w:szCs w:val="20"/>
        </w:rPr>
        <w:t>i nhu</w:t>
      </w:r>
      <w:r w:rsidRPr="00E14498">
        <w:rPr>
          <w:rFonts w:ascii="Arial" w:hAnsi="Arial" w:cs="Arial"/>
          <w:b/>
          <w:sz w:val="20"/>
          <w:szCs w:val="20"/>
        </w:rPr>
        <w:t>ậ</w:t>
      </w:r>
      <w:r w:rsidRPr="00E14498">
        <w:rPr>
          <w:rFonts w:ascii="Arial" w:hAnsi="Arial" w:cs="Arial"/>
          <w:b/>
          <w:sz w:val="20"/>
          <w:szCs w:val="20"/>
        </w:rPr>
        <w:t>n c</w:t>
      </w:r>
      <w:r w:rsidRPr="00E14498">
        <w:rPr>
          <w:rFonts w:ascii="Arial" w:hAnsi="Arial" w:cs="Arial"/>
          <w:b/>
          <w:sz w:val="20"/>
          <w:szCs w:val="20"/>
        </w:rPr>
        <w:t>ủ</w:t>
      </w:r>
      <w:r w:rsidRPr="00E14498">
        <w:rPr>
          <w:rFonts w:ascii="Arial" w:hAnsi="Arial" w:cs="Arial"/>
          <w:b/>
          <w:sz w:val="20"/>
          <w:szCs w:val="20"/>
        </w:rPr>
        <w:t>a Qu</w:t>
      </w:r>
      <w:r w:rsidRPr="00E14498">
        <w:rPr>
          <w:rFonts w:ascii="Arial" w:hAnsi="Arial" w:cs="Arial"/>
          <w:b/>
          <w:sz w:val="20"/>
          <w:szCs w:val="20"/>
        </w:rPr>
        <w:t>ỹ</w:t>
      </w:r>
      <w:r w:rsidRPr="00E14498">
        <w:rPr>
          <w:rFonts w:ascii="Arial" w:hAnsi="Arial" w:cs="Arial"/>
          <w:b/>
          <w:sz w:val="20"/>
          <w:szCs w:val="20"/>
        </w:rPr>
        <w:t xml:space="preserve"> </w:t>
      </w:r>
      <w:r w:rsidRPr="00E14498">
        <w:rPr>
          <w:rFonts w:ascii="Arial" w:hAnsi="Arial" w:cs="Arial"/>
          <w:sz w:val="20"/>
          <w:szCs w:val="20"/>
        </w:rPr>
        <w:t>Nêu rõ phương th</w:t>
      </w:r>
      <w:r w:rsidRPr="00E14498">
        <w:rPr>
          <w:rFonts w:ascii="Arial" w:hAnsi="Arial" w:cs="Arial"/>
          <w:sz w:val="20"/>
          <w:szCs w:val="20"/>
        </w:rPr>
        <w:t>ứ</w:t>
      </w:r>
      <w:r w:rsidRPr="00E14498">
        <w:rPr>
          <w:rFonts w:ascii="Arial" w:hAnsi="Arial" w:cs="Arial"/>
          <w:sz w:val="20"/>
          <w:szCs w:val="20"/>
        </w:rPr>
        <w:t>c tính các kho</w:t>
      </w:r>
      <w:r w:rsidRPr="00E14498">
        <w:rPr>
          <w:rFonts w:ascii="Arial" w:hAnsi="Arial" w:cs="Arial"/>
          <w:sz w:val="20"/>
          <w:szCs w:val="20"/>
        </w:rPr>
        <w:t>ả</w:t>
      </w:r>
      <w:r w:rsidRPr="00E14498">
        <w:rPr>
          <w:rFonts w:ascii="Arial" w:hAnsi="Arial" w:cs="Arial"/>
          <w:sz w:val="20"/>
          <w:szCs w:val="20"/>
        </w:rPr>
        <w:t>n thu nh</w:t>
      </w:r>
      <w:r w:rsidRPr="00E14498">
        <w:rPr>
          <w:rFonts w:ascii="Arial" w:hAnsi="Arial" w:cs="Arial"/>
          <w:sz w:val="20"/>
          <w:szCs w:val="20"/>
        </w:rPr>
        <w:t>ậ</w:t>
      </w:r>
      <w:r w:rsidRPr="00E14498">
        <w:rPr>
          <w:rFonts w:ascii="Arial" w:hAnsi="Arial" w:cs="Arial"/>
          <w:sz w:val="20"/>
          <w:szCs w:val="20"/>
        </w:rPr>
        <w:t>p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k</w:t>
      </w:r>
      <w:r w:rsidRPr="00E14498">
        <w:rPr>
          <w:rFonts w:ascii="Arial" w:hAnsi="Arial" w:cs="Arial"/>
          <w:sz w:val="20"/>
          <w:szCs w:val="20"/>
        </w:rPr>
        <w:t>ế</w:t>
      </w:r>
      <w:r w:rsidRPr="00E14498">
        <w:rPr>
          <w:rFonts w:ascii="Arial" w:hAnsi="Arial" w:cs="Arial"/>
          <w:sz w:val="20"/>
          <w:szCs w:val="20"/>
        </w:rPr>
        <w:t xml:space="preserve"> ho</w:t>
      </w:r>
      <w:r w:rsidRPr="00E14498">
        <w:rPr>
          <w:rFonts w:ascii="Arial" w:hAnsi="Arial" w:cs="Arial"/>
          <w:sz w:val="20"/>
          <w:szCs w:val="20"/>
        </w:rPr>
        <w:t>ạ</w:t>
      </w:r>
      <w:r w:rsidRPr="00E14498">
        <w:rPr>
          <w:rFonts w:ascii="Arial" w:hAnsi="Arial" w:cs="Arial"/>
          <w:sz w:val="20"/>
          <w:szCs w:val="20"/>
        </w:rPr>
        <w:t>ch và phương th</w:t>
      </w:r>
      <w:r w:rsidRPr="00E14498">
        <w:rPr>
          <w:rFonts w:ascii="Arial" w:hAnsi="Arial" w:cs="Arial"/>
          <w:sz w:val="20"/>
          <w:szCs w:val="20"/>
        </w:rPr>
        <w:t>ứ</w:t>
      </w:r>
      <w:r w:rsidRPr="00E14498">
        <w:rPr>
          <w:rFonts w:ascii="Arial" w:hAnsi="Arial" w:cs="Arial"/>
          <w:sz w:val="20"/>
          <w:szCs w:val="20"/>
        </w:rPr>
        <w:t>c phân chia l</w:t>
      </w:r>
      <w:r w:rsidRPr="00E14498">
        <w:rPr>
          <w:rFonts w:ascii="Arial" w:hAnsi="Arial" w:cs="Arial"/>
          <w:sz w:val="20"/>
          <w:szCs w:val="20"/>
        </w:rPr>
        <w:t>ợ</w:t>
      </w:r>
      <w:r w:rsidRPr="00E14498">
        <w:rPr>
          <w:rFonts w:ascii="Arial" w:hAnsi="Arial" w:cs="Arial"/>
          <w:sz w:val="20"/>
          <w:szCs w:val="20"/>
        </w:rPr>
        <w:t>i nhu</w:t>
      </w:r>
      <w:r w:rsidRPr="00E14498">
        <w:rPr>
          <w:rFonts w:ascii="Arial" w:hAnsi="Arial" w:cs="Arial"/>
          <w:sz w:val="20"/>
          <w:szCs w:val="20"/>
        </w:rPr>
        <w:t>ậ</w:t>
      </w:r>
      <w:r w:rsidRPr="00E14498">
        <w:rPr>
          <w:rFonts w:ascii="Arial" w:hAnsi="Arial" w:cs="Arial"/>
          <w:sz w:val="20"/>
          <w:szCs w:val="20"/>
        </w:rPr>
        <w:t>n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xml:space="preserve"> cho các nhà đ</w:t>
      </w:r>
      <w:r w:rsidRPr="00E14498">
        <w:rPr>
          <w:rFonts w:ascii="Arial" w:hAnsi="Arial" w:cs="Arial"/>
          <w:sz w:val="20"/>
          <w:szCs w:val="20"/>
        </w:rPr>
        <w:t>ầ</w:t>
      </w:r>
      <w:r w:rsidRPr="00E14498">
        <w:rPr>
          <w:rFonts w:ascii="Arial" w:hAnsi="Arial" w:cs="Arial"/>
          <w:sz w:val="20"/>
          <w:szCs w:val="20"/>
        </w:rPr>
        <w:t>u tư.</w:t>
      </w:r>
    </w:p>
    <w:p w14:paraId="7456A176"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6.</w:t>
      </w:r>
      <w:r w:rsidRPr="00E14498">
        <w:rPr>
          <w:rFonts w:ascii="Arial" w:hAnsi="Arial" w:cs="Arial"/>
          <w:sz w:val="20"/>
          <w:szCs w:val="20"/>
        </w:rPr>
        <w:t xml:space="preserve"> </w:t>
      </w:r>
      <w:r w:rsidRPr="00E14498">
        <w:rPr>
          <w:rFonts w:ascii="Arial" w:hAnsi="Arial" w:cs="Arial"/>
          <w:b/>
          <w:sz w:val="20"/>
          <w:szCs w:val="20"/>
        </w:rPr>
        <w:t>D</w:t>
      </w:r>
      <w:r w:rsidRPr="00E14498">
        <w:rPr>
          <w:rFonts w:ascii="Arial" w:hAnsi="Arial" w:cs="Arial"/>
          <w:b/>
          <w:sz w:val="20"/>
          <w:szCs w:val="20"/>
        </w:rPr>
        <w:t>ự</w:t>
      </w:r>
      <w:r w:rsidRPr="00E14498">
        <w:rPr>
          <w:rFonts w:ascii="Arial" w:hAnsi="Arial" w:cs="Arial"/>
          <w:b/>
          <w:sz w:val="20"/>
          <w:szCs w:val="20"/>
        </w:rPr>
        <w:t xml:space="preserve"> báo k</w:t>
      </w:r>
      <w:r w:rsidRPr="00E14498">
        <w:rPr>
          <w:rFonts w:ascii="Arial" w:hAnsi="Arial" w:cs="Arial"/>
          <w:b/>
          <w:sz w:val="20"/>
          <w:szCs w:val="20"/>
        </w:rPr>
        <w:t>ế</w:t>
      </w:r>
      <w:r w:rsidRPr="00E14498">
        <w:rPr>
          <w:rFonts w:ascii="Arial" w:hAnsi="Arial" w:cs="Arial"/>
          <w:b/>
          <w:sz w:val="20"/>
          <w:szCs w:val="20"/>
        </w:rPr>
        <w:t>t qu</w:t>
      </w:r>
      <w:r w:rsidRPr="00E14498">
        <w:rPr>
          <w:rFonts w:ascii="Arial" w:hAnsi="Arial" w:cs="Arial"/>
          <w:b/>
          <w:sz w:val="20"/>
          <w:szCs w:val="20"/>
        </w:rPr>
        <w:t>ả</w:t>
      </w:r>
      <w:r w:rsidRPr="00E14498">
        <w:rPr>
          <w:rFonts w:ascii="Arial" w:hAnsi="Arial" w:cs="Arial"/>
          <w:b/>
          <w:sz w:val="20"/>
          <w:szCs w:val="20"/>
        </w:rPr>
        <w:t xml:space="preserve"> ho</w:t>
      </w:r>
      <w:r w:rsidRPr="00E14498">
        <w:rPr>
          <w:rFonts w:ascii="Arial" w:hAnsi="Arial" w:cs="Arial"/>
          <w:b/>
          <w:sz w:val="20"/>
          <w:szCs w:val="20"/>
        </w:rPr>
        <w:t>ạ</w:t>
      </w:r>
      <w:r w:rsidRPr="00E14498">
        <w:rPr>
          <w:rFonts w:ascii="Arial" w:hAnsi="Arial" w:cs="Arial"/>
          <w:b/>
          <w:sz w:val="20"/>
          <w:szCs w:val="20"/>
        </w:rPr>
        <w:t>t đ</w:t>
      </w:r>
      <w:r w:rsidRPr="00E14498">
        <w:rPr>
          <w:rFonts w:ascii="Arial" w:hAnsi="Arial" w:cs="Arial"/>
          <w:b/>
          <w:sz w:val="20"/>
          <w:szCs w:val="20"/>
        </w:rPr>
        <w:t>ộ</w:t>
      </w:r>
      <w:r w:rsidRPr="00E14498">
        <w:rPr>
          <w:rFonts w:ascii="Arial" w:hAnsi="Arial" w:cs="Arial"/>
          <w:b/>
          <w:sz w:val="20"/>
          <w:szCs w:val="20"/>
        </w:rPr>
        <w:t>ng c</w:t>
      </w:r>
      <w:r w:rsidRPr="00E14498">
        <w:rPr>
          <w:rFonts w:ascii="Arial" w:hAnsi="Arial" w:cs="Arial"/>
          <w:b/>
          <w:sz w:val="20"/>
          <w:szCs w:val="20"/>
        </w:rPr>
        <w:t>ủ</w:t>
      </w:r>
      <w:r w:rsidRPr="00E14498">
        <w:rPr>
          <w:rFonts w:ascii="Arial" w:hAnsi="Arial" w:cs="Arial"/>
          <w:b/>
          <w:sz w:val="20"/>
          <w:szCs w:val="20"/>
        </w:rPr>
        <w:t>a Qu</w:t>
      </w:r>
      <w:r w:rsidRPr="00E14498">
        <w:rPr>
          <w:rFonts w:ascii="Arial" w:hAnsi="Arial" w:cs="Arial"/>
          <w:b/>
          <w:sz w:val="20"/>
          <w:szCs w:val="20"/>
        </w:rPr>
        <w:t>ỹ</w:t>
      </w:r>
    </w:p>
    <w:p w14:paraId="3A7D1032" w14:textId="3A347E2F"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Trong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có th</w:t>
      </w:r>
      <w:r w:rsidRPr="00E14498">
        <w:rPr>
          <w:rFonts w:ascii="Arial" w:hAnsi="Arial" w:cs="Arial"/>
          <w:sz w:val="20"/>
          <w:szCs w:val="20"/>
        </w:rPr>
        <w:t>ể</w:t>
      </w:r>
      <w:r w:rsidRPr="00E14498">
        <w:rPr>
          <w:rFonts w:ascii="Arial" w:hAnsi="Arial" w:cs="Arial"/>
          <w:sz w:val="20"/>
          <w:szCs w:val="20"/>
        </w:rPr>
        <w:t xml:space="preserve"> đưa ra các d</w:t>
      </w:r>
      <w:r w:rsidRPr="00E14498">
        <w:rPr>
          <w:rFonts w:ascii="Arial" w:hAnsi="Arial" w:cs="Arial"/>
          <w:sz w:val="20"/>
          <w:szCs w:val="20"/>
        </w:rPr>
        <w:t>ự</w:t>
      </w:r>
      <w:r w:rsidRPr="00E14498">
        <w:rPr>
          <w:rFonts w:ascii="Arial" w:hAnsi="Arial" w:cs="Arial"/>
          <w:sz w:val="20"/>
          <w:szCs w:val="20"/>
        </w:rPr>
        <w:t xml:space="preserve"> báo, ư</w:t>
      </w:r>
      <w:r w:rsidRPr="00E14498">
        <w:rPr>
          <w:rFonts w:ascii="Arial" w:hAnsi="Arial" w:cs="Arial"/>
          <w:sz w:val="20"/>
          <w:szCs w:val="20"/>
        </w:rPr>
        <w:t>ớ</w:t>
      </w:r>
      <w:r w:rsidRPr="00E14498">
        <w:rPr>
          <w:rFonts w:ascii="Arial" w:hAnsi="Arial" w:cs="Arial"/>
          <w:sz w:val="20"/>
          <w:szCs w:val="20"/>
        </w:rPr>
        <w:t>c đoán v</w:t>
      </w:r>
      <w:r w:rsidRPr="00E14498">
        <w:rPr>
          <w:rFonts w:ascii="Arial" w:hAnsi="Arial" w:cs="Arial"/>
          <w:sz w:val="20"/>
          <w:szCs w:val="20"/>
        </w:rPr>
        <w:t>ề</w:t>
      </w:r>
      <w:r w:rsidRPr="00E14498">
        <w:rPr>
          <w:rFonts w:ascii="Arial" w:hAnsi="Arial" w:cs="Arial"/>
          <w:sz w:val="20"/>
          <w:szCs w:val="20"/>
        </w:rPr>
        <w:t xml:space="preserve"> tình hình chung c</w:t>
      </w:r>
      <w:r w:rsidRPr="00E14498">
        <w:rPr>
          <w:rFonts w:ascii="Arial" w:hAnsi="Arial" w:cs="Arial"/>
          <w:sz w:val="20"/>
          <w:szCs w:val="20"/>
        </w:rPr>
        <w:t>ủ</w:t>
      </w:r>
      <w:r w:rsidRPr="00E14498">
        <w:rPr>
          <w:rFonts w:ascii="Arial" w:hAnsi="Arial" w:cs="Arial"/>
          <w:sz w:val="20"/>
          <w:szCs w:val="20"/>
        </w:rPr>
        <w:t>a n</w:t>
      </w:r>
      <w:r w:rsidRPr="00E14498">
        <w:rPr>
          <w:rFonts w:ascii="Arial" w:hAnsi="Arial" w:cs="Arial"/>
          <w:sz w:val="20"/>
          <w:szCs w:val="20"/>
        </w:rPr>
        <w:t>ề</w:t>
      </w:r>
      <w:r w:rsidRPr="00E14498">
        <w:rPr>
          <w:rFonts w:ascii="Arial" w:hAnsi="Arial" w:cs="Arial"/>
          <w:sz w:val="20"/>
          <w:szCs w:val="20"/>
        </w:rPr>
        <w:t>n kinh t</w:t>
      </w:r>
      <w:r w:rsidRPr="00E14498">
        <w:rPr>
          <w:rFonts w:ascii="Arial" w:hAnsi="Arial" w:cs="Arial"/>
          <w:sz w:val="20"/>
          <w:szCs w:val="20"/>
        </w:rPr>
        <w:t>ế</w:t>
      </w:r>
      <w:r w:rsidRPr="00E14498">
        <w:rPr>
          <w:rFonts w:ascii="Arial" w:hAnsi="Arial" w:cs="Arial"/>
          <w:sz w:val="20"/>
          <w:szCs w:val="20"/>
        </w:rPr>
        <w:t>, c</w:t>
      </w:r>
      <w:r w:rsidRPr="00E14498">
        <w:rPr>
          <w:rFonts w:ascii="Arial" w:hAnsi="Arial" w:cs="Arial"/>
          <w:sz w:val="20"/>
          <w:szCs w:val="20"/>
        </w:rPr>
        <w:t>ủ</w:t>
      </w:r>
      <w:r w:rsidRPr="00E14498">
        <w:rPr>
          <w:rFonts w:ascii="Arial" w:hAnsi="Arial" w:cs="Arial"/>
          <w:sz w:val="20"/>
          <w:szCs w:val="20"/>
        </w:rPr>
        <w:t>a th</w:t>
      </w:r>
      <w:r w:rsidRPr="00E14498">
        <w:rPr>
          <w:rFonts w:ascii="Arial" w:hAnsi="Arial" w:cs="Arial"/>
          <w:sz w:val="20"/>
          <w:szCs w:val="20"/>
        </w:rPr>
        <w:t>ị</w:t>
      </w:r>
      <w:r w:rsidRPr="00E14498">
        <w:rPr>
          <w:rFonts w:ascii="Arial" w:hAnsi="Arial" w:cs="Arial"/>
          <w:sz w:val="20"/>
          <w:szCs w:val="20"/>
        </w:rPr>
        <w:t xml:space="preserve"> trư</w:t>
      </w:r>
      <w:r w:rsidRPr="00E14498">
        <w:rPr>
          <w:rFonts w:ascii="Arial" w:hAnsi="Arial" w:cs="Arial"/>
          <w:sz w:val="20"/>
          <w:szCs w:val="20"/>
        </w:rPr>
        <w:t>ờ</w:t>
      </w:r>
      <w:r w:rsidRPr="00E14498">
        <w:rPr>
          <w:rFonts w:ascii="Arial" w:hAnsi="Arial" w:cs="Arial"/>
          <w:sz w:val="20"/>
          <w:szCs w:val="20"/>
        </w:rPr>
        <w:t>ng ch</w:t>
      </w:r>
      <w:r w:rsidRPr="00E14498">
        <w:rPr>
          <w:rFonts w:ascii="Arial" w:hAnsi="Arial" w:cs="Arial"/>
          <w:sz w:val="20"/>
          <w:szCs w:val="20"/>
        </w:rPr>
        <w:t>ứ</w:t>
      </w:r>
      <w:r w:rsidRPr="00E14498">
        <w:rPr>
          <w:rFonts w:ascii="Arial" w:hAnsi="Arial" w:cs="Arial"/>
          <w:sz w:val="20"/>
          <w:szCs w:val="20"/>
        </w:rPr>
        <w:t>ng khoán, các xu hư</w:t>
      </w:r>
      <w:r w:rsidRPr="00E14498">
        <w:rPr>
          <w:rFonts w:ascii="Arial" w:hAnsi="Arial" w:cs="Arial"/>
          <w:sz w:val="20"/>
          <w:szCs w:val="20"/>
        </w:rPr>
        <w:t>ớ</w:t>
      </w:r>
      <w:r w:rsidRPr="00E14498">
        <w:rPr>
          <w:rFonts w:ascii="Arial" w:hAnsi="Arial" w:cs="Arial"/>
          <w:sz w:val="20"/>
          <w:szCs w:val="20"/>
        </w:rPr>
        <w:t>ng phát tri</w:t>
      </w:r>
      <w:r w:rsidRPr="00E14498">
        <w:rPr>
          <w:rFonts w:ascii="Arial" w:hAnsi="Arial" w:cs="Arial"/>
          <w:sz w:val="20"/>
          <w:szCs w:val="20"/>
        </w:rPr>
        <w:t>ể</w:t>
      </w:r>
      <w:r w:rsidRPr="00E14498">
        <w:rPr>
          <w:rFonts w:ascii="Arial" w:hAnsi="Arial" w:cs="Arial"/>
          <w:sz w:val="20"/>
          <w:szCs w:val="20"/>
        </w:rPr>
        <w:t>n kinh t</w:t>
      </w:r>
      <w:r w:rsidRPr="00E14498">
        <w:rPr>
          <w:rFonts w:ascii="Arial" w:hAnsi="Arial" w:cs="Arial"/>
          <w:sz w:val="20"/>
          <w:szCs w:val="20"/>
        </w:rPr>
        <w:t>ế</w:t>
      </w:r>
      <w:r w:rsidRPr="00E14498">
        <w:rPr>
          <w:rFonts w:ascii="Arial" w:hAnsi="Arial" w:cs="Arial"/>
          <w:sz w:val="20"/>
          <w:szCs w:val="20"/>
        </w:rPr>
        <w:t>... nhưng ph</w:t>
      </w:r>
      <w:r w:rsidRPr="00E14498">
        <w:rPr>
          <w:rFonts w:ascii="Arial" w:hAnsi="Arial" w:cs="Arial"/>
          <w:sz w:val="20"/>
          <w:szCs w:val="20"/>
        </w:rPr>
        <w:t>ả</w:t>
      </w:r>
      <w:r w:rsidRPr="00E14498">
        <w:rPr>
          <w:rFonts w:ascii="Arial" w:hAnsi="Arial" w:cs="Arial"/>
          <w:sz w:val="20"/>
          <w:szCs w:val="20"/>
        </w:rPr>
        <w:t>i nêu rõ các d</w:t>
      </w:r>
      <w:r w:rsidRPr="00E14498">
        <w:rPr>
          <w:rFonts w:ascii="Arial" w:hAnsi="Arial" w:cs="Arial"/>
          <w:sz w:val="20"/>
          <w:szCs w:val="20"/>
        </w:rPr>
        <w:t>ự</w:t>
      </w:r>
      <w:r w:rsidRPr="00E14498">
        <w:rPr>
          <w:rFonts w:ascii="Arial" w:hAnsi="Arial" w:cs="Arial"/>
          <w:sz w:val="20"/>
          <w:szCs w:val="20"/>
        </w:rPr>
        <w:t xml:space="preserve"> báo, ư</w:t>
      </w:r>
      <w:r w:rsidRPr="00E14498">
        <w:rPr>
          <w:rFonts w:ascii="Arial" w:hAnsi="Arial" w:cs="Arial"/>
          <w:sz w:val="20"/>
          <w:szCs w:val="20"/>
        </w:rPr>
        <w:t>ớ</w:t>
      </w:r>
      <w:r w:rsidRPr="00E14498">
        <w:rPr>
          <w:rFonts w:ascii="Arial" w:hAnsi="Arial" w:cs="Arial"/>
          <w:sz w:val="20"/>
          <w:szCs w:val="20"/>
        </w:rPr>
        <w:t>c đoán trên không hàm ý đ</w:t>
      </w:r>
      <w:r w:rsidRPr="00E14498">
        <w:rPr>
          <w:rFonts w:ascii="Arial" w:hAnsi="Arial" w:cs="Arial"/>
          <w:sz w:val="20"/>
          <w:szCs w:val="20"/>
        </w:rPr>
        <w:t>ả</w:t>
      </w:r>
      <w:r w:rsidRPr="00E14498">
        <w:rPr>
          <w:rFonts w:ascii="Arial" w:hAnsi="Arial" w:cs="Arial"/>
          <w:sz w:val="20"/>
          <w:szCs w:val="20"/>
        </w:rPr>
        <w:t>m b</w:t>
      </w:r>
      <w:r w:rsidRPr="00E14498">
        <w:rPr>
          <w:rFonts w:ascii="Arial" w:hAnsi="Arial" w:cs="Arial"/>
          <w:sz w:val="20"/>
          <w:szCs w:val="20"/>
        </w:rPr>
        <w:t>ả</w:t>
      </w:r>
      <w:r w:rsidRPr="00E14498">
        <w:rPr>
          <w:rFonts w:ascii="Arial" w:hAnsi="Arial" w:cs="Arial"/>
          <w:sz w:val="20"/>
          <w:szCs w:val="20"/>
        </w:rPr>
        <w:t>o v</w:t>
      </w:r>
      <w:r w:rsidRPr="00E14498">
        <w:rPr>
          <w:rFonts w:ascii="Arial" w:hAnsi="Arial" w:cs="Arial"/>
          <w:sz w:val="20"/>
          <w:szCs w:val="20"/>
        </w:rPr>
        <w:t>ề</w:t>
      </w:r>
      <w:r w:rsidRPr="00E14498">
        <w:rPr>
          <w:rFonts w:ascii="Arial" w:hAnsi="Arial" w:cs="Arial"/>
          <w:sz w:val="20"/>
          <w:szCs w:val="20"/>
        </w:rPr>
        <w:t xml:space="preserve"> k</w:t>
      </w:r>
      <w:r w:rsidRPr="00E14498">
        <w:rPr>
          <w:rFonts w:ascii="Arial" w:hAnsi="Arial" w:cs="Arial"/>
          <w:sz w:val="20"/>
          <w:szCs w:val="20"/>
        </w:rPr>
        <w:t>ế</w:t>
      </w:r>
      <w:r w:rsidRPr="00E14498">
        <w:rPr>
          <w:rFonts w:ascii="Arial" w:hAnsi="Arial" w:cs="Arial"/>
          <w:sz w:val="20"/>
          <w:szCs w:val="20"/>
        </w:rPr>
        <w:t>t qu</w:t>
      </w:r>
      <w:r w:rsidRPr="00E14498">
        <w:rPr>
          <w:rFonts w:ascii="Arial" w:hAnsi="Arial" w:cs="Arial"/>
          <w:sz w:val="20"/>
          <w:szCs w:val="20"/>
        </w:rPr>
        <w:t>ả</w:t>
      </w:r>
      <w:r w:rsidRPr="00E14498">
        <w:rPr>
          <w:rFonts w:ascii="Arial" w:hAnsi="Arial" w:cs="Arial"/>
          <w:sz w:val="20"/>
          <w:szCs w:val="20"/>
        </w:rPr>
        <w:t xml:space="preserve">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w:t>
      </w:r>
      <w:r w:rsidRPr="00E14498">
        <w:rPr>
          <w:rFonts w:ascii="Arial" w:hAnsi="Arial" w:cs="Arial"/>
          <w:sz w:val="20"/>
          <w:szCs w:val="20"/>
        </w:rPr>
        <w:t>g trong tương lai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ph</w:t>
      </w:r>
      <w:r w:rsidRPr="00E14498">
        <w:rPr>
          <w:rFonts w:ascii="Arial" w:hAnsi="Arial" w:cs="Arial"/>
          <w:sz w:val="20"/>
          <w:szCs w:val="20"/>
        </w:rPr>
        <w:t>ả</w:t>
      </w:r>
      <w:r w:rsidRPr="00E14498">
        <w:rPr>
          <w:rFonts w:ascii="Arial" w:hAnsi="Arial" w:cs="Arial"/>
          <w:sz w:val="20"/>
          <w:szCs w:val="20"/>
        </w:rPr>
        <w:t>i nêu rõ các căn c</w:t>
      </w:r>
      <w:r w:rsidRPr="00E14498">
        <w:rPr>
          <w:rFonts w:ascii="Arial" w:hAnsi="Arial" w:cs="Arial"/>
          <w:sz w:val="20"/>
          <w:szCs w:val="20"/>
        </w:rPr>
        <w:t>ứ</w:t>
      </w:r>
      <w:r w:rsidRPr="00E14498">
        <w:rPr>
          <w:rFonts w:ascii="Arial" w:hAnsi="Arial" w:cs="Arial"/>
          <w:sz w:val="20"/>
          <w:szCs w:val="20"/>
        </w:rPr>
        <w:t xml:space="preserve"> đ</w:t>
      </w:r>
      <w:r w:rsidRPr="00E14498">
        <w:rPr>
          <w:rFonts w:ascii="Arial" w:hAnsi="Arial" w:cs="Arial"/>
          <w:sz w:val="20"/>
          <w:szCs w:val="20"/>
        </w:rPr>
        <w:t>ể</w:t>
      </w:r>
      <w:r w:rsidRPr="00E14498">
        <w:rPr>
          <w:rFonts w:ascii="Arial" w:hAnsi="Arial" w:cs="Arial"/>
          <w:sz w:val="20"/>
          <w:szCs w:val="20"/>
        </w:rPr>
        <w:t xml:space="preserve"> đưa ra các d</w:t>
      </w:r>
      <w:r w:rsidRPr="00E14498">
        <w:rPr>
          <w:rFonts w:ascii="Arial" w:hAnsi="Arial" w:cs="Arial"/>
          <w:sz w:val="20"/>
          <w:szCs w:val="20"/>
        </w:rPr>
        <w:t>ự</w:t>
      </w:r>
      <w:r w:rsidRPr="00E14498">
        <w:rPr>
          <w:rFonts w:ascii="Arial" w:hAnsi="Arial" w:cs="Arial"/>
          <w:sz w:val="20"/>
          <w:szCs w:val="20"/>
        </w:rPr>
        <w:t xml:space="preserve"> báo trên.</w:t>
      </w:r>
    </w:p>
    <w:p w14:paraId="6AE3306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7.</w:t>
      </w:r>
      <w:r w:rsidRPr="00E14498">
        <w:rPr>
          <w:rFonts w:ascii="Arial" w:hAnsi="Arial" w:cs="Arial"/>
          <w:sz w:val="20"/>
          <w:szCs w:val="20"/>
        </w:rPr>
        <w:t xml:space="preserve"> </w:t>
      </w:r>
      <w:r w:rsidRPr="00E14498">
        <w:rPr>
          <w:rFonts w:ascii="Arial" w:hAnsi="Arial" w:cs="Arial"/>
          <w:b/>
          <w:sz w:val="20"/>
          <w:szCs w:val="20"/>
        </w:rPr>
        <w:t>Th</w:t>
      </w:r>
      <w:r w:rsidRPr="00E14498">
        <w:rPr>
          <w:rFonts w:ascii="Arial" w:hAnsi="Arial" w:cs="Arial"/>
          <w:b/>
          <w:sz w:val="20"/>
          <w:szCs w:val="20"/>
        </w:rPr>
        <w:t>ờ</w:t>
      </w:r>
      <w:r w:rsidRPr="00E14498">
        <w:rPr>
          <w:rFonts w:ascii="Arial" w:hAnsi="Arial" w:cs="Arial"/>
          <w:b/>
          <w:sz w:val="20"/>
          <w:szCs w:val="20"/>
        </w:rPr>
        <w:t>i gian và đ</w:t>
      </w:r>
      <w:r w:rsidRPr="00E14498">
        <w:rPr>
          <w:rFonts w:ascii="Arial" w:hAnsi="Arial" w:cs="Arial"/>
          <w:b/>
          <w:sz w:val="20"/>
          <w:szCs w:val="20"/>
        </w:rPr>
        <w:t>ị</w:t>
      </w:r>
      <w:r w:rsidRPr="00E14498">
        <w:rPr>
          <w:rFonts w:ascii="Arial" w:hAnsi="Arial" w:cs="Arial"/>
          <w:b/>
          <w:sz w:val="20"/>
          <w:szCs w:val="20"/>
        </w:rPr>
        <w:t>a đi</w:t>
      </w:r>
      <w:r w:rsidRPr="00E14498">
        <w:rPr>
          <w:rFonts w:ascii="Arial" w:hAnsi="Arial" w:cs="Arial"/>
          <w:b/>
          <w:sz w:val="20"/>
          <w:szCs w:val="20"/>
        </w:rPr>
        <w:t>ể</w:t>
      </w:r>
      <w:r w:rsidRPr="00E14498">
        <w:rPr>
          <w:rFonts w:ascii="Arial" w:hAnsi="Arial" w:cs="Arial"/>
          <w:b/>
          <w:sz w:val="20"/>
          <w:szCs w:val="20"/>
        </w:rPr>
        <w:t>m cung c</w:t>
      </w:r>
      <w:r w:rsidRPr="00E14498">
        <w:rPr>
          <w:rFonts w:ascii="Arial" w:hAnsi="Arial" w:cs="Arial"/>
          <w:b/>
          <w:sz w:val="20"/>
          <w:szCs w:val="20"/>
        </w:rPr>
        <w:t>ấ</w:t>
      </w:r>
      <w:r w:rsidRPr="00E14498">
        <w:rPr>
          <w:rFonts w:ascii="Arial" w:hAnsi="Arial" w:cs="Arial"/>
          <w:b/>
          <w:sz w:val="20"/>
          <w:szCs w:val="20"/>
        </w:rPr>
        <w:t>p báo cáo ho</w:t>
      </w:r>
      <w:r w:rsidRPr="00E14498">
        <w:rPr>
          <w:rFonts w:ascii="Arial" w:hAnsi="Arial" w:cs="Arial"/>
          <w:b/>
          <w:sz w:val="20"/>
          <w:szCs w:val="20"/>
        </w:rPr>
        <w:t>ạ</w:t>
      </w:r>
      <w:r w:rsidRPr="00E14498">
        <w:rPr>
          <w:rFonts w:ascii="Arial" w:hAnsi="Arial" w:cs="Arial"/>
          <w:b/>
          <w:sz w:val="20"/>
          <w:szCs w:val="20"/>
        </w:rPr>
        <w:t>t đ</w:t>
      </w:r>
      <w:r w:rsidRPr="00E14498">
        <w:rPr>
          <w:rFonts w:ascii="Arial" w:hAnsi="Arial" w:cs="Arial"/>
          <w:b/>
          <w:sz w:val="20"/>
          <w:szCs w:val="20"/>
        </w:rPr>
        <w:t>ộ</w:t>
      </w:r>
      <w:r w:rsidRPr="00E14498">
        <w:rPr>
          <w:rFonts w:ascii="Arial" w:hAnsi="Arial" w:cs="Arial"/>
          <w:b/>
          <w:sz w:val="20"/>
          <w:szCs w:val="20"/>
        </w:rPr>
        <w:t>ng c</w:t>
      </w:r>
      <w:r w:rsidRPr="00E14498">
        <w:rPr>
          <w:rFonts w:ascii="Arial" w:hAnsi="Arial" w:cs="Arial"/>
          <w:b/>
          <w:sz w:val="20"/>
          <w:szCs w:val="20"/>
        </w:rPr>
        <w:t>ủ</w:t>
      </w:r>
      <w:r w:rsidRPr="00E14498">
        <w:rPr>
          <w:rFonts w:ascii="Arial" w:hAnsi="Arial" w:cs="Arial"/>
          <w:b/>
          <w:sz w:val="20"/>
          <w:szCs w:val="20"/>
        </w:rPr>
        <w:t>a Qu</w:t>
      </w:r>
      <w:r w:rsidRPr="00E14498">
        <w:rPr>
          <w:rFonts w:ascii="Arial" w:hAnsi="Arial" w:cs="Arial"/>
          <w:b/>
          <w:sz w:val="20"/>
          <w:szCs w:val="20"/>
        </w:rPr>
        <w:t>ỹ</w:t>
      </w:r>
    </w:p>
    <w:p w14:paraId="28C4718D"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XIV.</w:t>
      </w:r>
      <w:r w:rsidRPr="00E14498">
        <w:rPr>
          <w:rFonts w:ascii="Arial" w:hAnsi="Arial" w:cs="Arial"/>
          <w:sz w:val="20"/>
          <w:szCs w:val="20"/>
        </w:rPr>
        <w:t xml:space="preserve"> </w:t>
      </w:r>
      <w:r w:rsidRPr="00E14498">
        <w:rPr>
          <w:rFonts w:ascii="Arial" w:hAnsi="Arial" w:cs="Arial"/>
          <w:b/>
          <w:sz w:val="20"/>
          <w:szCs w:val="20"/>
        </w:rPr>
        <w:t>XUNG Đ</w:t>
      </w:r>
      <w:r w:rsidRPr="00E14498">
        <w:rPr>
          <w:rFonts w:ascii="Arial" w:hAnsi="Arial" w:cs="Arial"/>
          <w:b/>
          <w:sz w:val="20"/>
          <w:szCs w:val="20"/>
        </w:rPr>
        <w:t>Ộ</w:t>
      </w:r>
      <w:r w:rsidRPr="00E14498">
        <w:rPr>
          <w:rFonts w:ascii="Arial" w:hAnsi="Arial" w:cs="Arial"/>
          <w:b/>
          <w:sz w:val="20"/>
          <w:szCs w:val="20"/>
        </w:rPr>
        <w:t>T L</w:t>
      </w:r>
      <w:r w:rsidRPr="00E14498">
        <w:rPr>
          <w:rFonts w:ascii="Arial" w:hAnsi="Arial" w:cs="Arial"/>
          <w:b/>
          <w:sz w:val="20"/>
          <w:szCs w:val="20"/>
        </w:rPr>
        <w:t>Ợ</w:t>
      </w:r>
      <w:r w:rsidRPr="00E14498">
        <w:rPr>
          <w:rFonts w:ascii="Arial" w:hAnsi="Arial" w:cs="Arial"/>
          <w:b/>
          <w:sz w:val="20"/>
          <w:szCs w:val="20"/>
        </w:rPr>
        <w:t xml:space="preserve">I ÍCH </w:t>
      </w:r>
      <w:r w:rsidRPr="00E14498">
        <w:rPr>
          <w:rFonts w:ascii="Arial" w:hAnsi="Arial" w:cs="Arial"/>
          <w:sz w:val="20"/>
          <w:szCs w:val="20"/>
        </w:rPr>
        <w:t>(Nêu ra nguyên t</w:t>
      </w:r>
      <w:r w:rsidRPr="00E14498">
        <w:rPr>
          <w:rFonts w:ascii="Arial" w:hAnsi="Arial" w:cs="Arial"/>
          <w:sz w:val="20"/>
          <w:szCs w:val="20"/>
        </w:rPr>
        <w:t>ắ</w:t>
      </w:r>
      <w:r w:rsidRPr="00E14498">
        <w:rPr>
          <w:rFonts w:ascii="Arial" w:hAnsi="Arial" w:cs="Arial"/>
          <w:sz w:val="20"/>
          <w:szCs w:val="20"/>
        </w:rPr>
        <w:t>c trong vi</w:t>
      </w:r>
      <w:r w:rsidRPr="00E14498">
        <w:rPr>
          <w:rFonts w:ascii="Arial" w:hAnsi="Arial" w:cs="Arial"/>
          <w:sz w:val="20"/>
          <w:szCs w:val="20"/>
        </w:rPr>
        <w:t>ệ</w:t>
      </w:r>
      <w:r w:rsidRPr="00E14498">
        <w:rPr>
          <w:rFonts w:ascii="Arial" w:hAnsi="Arial" w:cs="Arial"/>
          <w:sz w:val="20"/>
          <w:szCs w:val="20"/>
        </w:rPr>
        <w:t>c gi</w:t>
      </w:r>
      <w:r w:rsidRPr="00E14498">
        <w:rPr>
          <w:rFonts w:ascii="Arial" w:hAnsi="Arial" w:cs="Arial"/>
          <w:sz w:val="20"/>
          <w:szCs w:val="20"/>
        </w:rPr>
        <w:t>ả</w:t>
      </w:r>
      <w:r w:rsidRPr="00E14498">
        <w:rPr>
          <w:rFonts w:ascii="Arial" w:hAnsi="Arial" w:cs="Arial"/>
          <w:sz w:val="20"/>
          <w:szCs w:val="20"/>
        </w:rPr>
        <w:t>i quy</w:t>
      </w:r>
      <w:r w:rsidRPr="00E14498">
        <w:rPr>
          <w:rFonts w:ascii="Arial" w:hAnsi="Arial" w:cs="Arial"/>
          <w:sz w:val="20"/>
          <w:szCs w:val="20"/>
        </w:rPr>
        <w:t>ế</w:t>
      </w:r>
      <w:r w:rsidRPr="00E14498">
        <w:rPr>
          <w:rFonts w:ascii="Arial" w:hAnsi="Arial" w:cs="Arial"/>
          <w:sz w:val="20"/>
          <w:szCs w:val="20"/>
        </w:rPr>
        <w:t>t các xung đ</w:t>
      </w:r>
      <w:r w:rsidRPr="00E14498">
        <w:rPr>
          <w:rFonts w:ascii="Arial" w:hAnsi="Arial" w:cs="Arial"/>
          <w:sz w:val="20"/>
          <w:szCs w:val="20"/>
        </w:rPr>
        <w:t>ộ</w:t>
      </w:r>
      <w:r w:rsidRPr="00E14498">
        <w:rPr>
          <w:rFonts w:ascii="Arial" w:hAnsi="Arial" w:cs="Arial"/>
          <w:sz w:val="20"/>
          <w:szCs w:val="20"/>
        </w:rPr>
        <w:t>t l</w:t>
      </w:r>
      <w:r w:rsidRPr="00E14498">
        <w:rPr>
          <w:rFonts w:ascii="Arial" w:hAnsi="Arial" w:cs="Arial"/>
          <w:sz w:val="20"/>
          <w:szCs w:val="20"/>
        </w:rPr>
        <w:t>ợ</w:t>
      </w:r>
      <w:r w:rsidRPr="00E14498">
        <w:rPr>
          <w:rFonts w:ascii="Arial" w:hAnsi="Arial" w:cs="Arial"/>
          <w:sz w:val="20"/>
          <w:szCs w:val="20"/>
        </w:rPr>
        <w:t>i ích có th</w:t>
      </w:r>
      <w:r w:rsidRPr="00E14498">
        <w:rPr>
          <w:rFonts w:ascii="Arial" w:hAnsi="Arial" w:cs="Arial"/>
          <w:sz w:val="20"/>
          <w:szCs w:val="20"/>
        </w:rPr>
        <w:t>ể</w:t>
      </w:r>
      <w:r w:rsidRPr="00E14498">
        <w:rPr>
          <w:rFonts w:ascii="Arial" w:hAnsi="Arial" w:cs="Arial"/>
          <w:sz w:val="20"/>
          <w:szCs w:val="20"/>
        </w:rPr>
        <w:t xml:space="preserve"> x</w:t>
      </w:r>
      <w:r w:rsidRPr="00E14498">
        <w:rPr>
          <w:rFonts w:ascii="Arial" w:hAnsi="Arial" w:cs="Arial"/>
          <w:sz w:val="20"/>
          <w:szCs w:val="20"/>
        </w:rPr>
        <w:t>ả</w:t>
      </w:r>
      <w:r w:rsidRPr="00E14498">
        <w:rPr>
          <w:rFonts w:ascii="Arial" w:hAnsi="Arial" w:cs="Arial"/>
          <w:sz w:val="20"/>
          <w:szCs w:val="20"/>
        </w:rPr>
        <w:t>y ra)</w:t>
      </w:r>
    </w:p>
    <w:p w14:paraId="1345069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XV.</w:t>
      </w:r>
      <w:r w:rsidRPr="00E14498">
        <w:rPr>
          <w:rFonts w:ascii="Arial" w:hAnsi="Arial" w:cs="Arial"/>
          <w:sz w:val="20"/>
          <w:szCs w:val="20"/>
        </w:rPr>
        <w:t xml:space="preserve"> </w:t>
      </w:r>
      <w:r w:rsidRPr="00E14498">
        <w:rPr>
          <w:rFonts w:ascii="Arial" w:hAnsi="Arial" w:cs="Arial"/>
          <w:b/>
          <w:sz w:val="20"/>
          <w:szCs w:val="20"/>
        </w:rPr>
        <w:t>CUN</w:t>
      </w:r>
      <w:r w:rsidRPr="00E14498">
        <w:rPr>
          <w:rFonts w:ascii="Arial" w:hAnsi="Arial" w:cs="Arial"/>
          <w:b/>
          <w:sz w:val="20"/>
          <w:szCs w:val="20"/>
        </w:rPr>
        <w:t>G C</w:t>
      </w:r>
      <w:r w:rsidRPr="00E14498">
        <w:rPr>
          <w:rFonts w:ascii="Arial" w:hAnsi="Arial" w:cs="Arial"/>
          <w:b/>
          <w:sz w:val="20"/>
          <w:szCs w:val="20"/>
        </w:rPr>
        <w:t>Ấ</w:t>
      </w:r>
      <w:r w:rsidRPr="00E14498">
        <w:rPr>
          <w:rFonts w:ascii="Arial" w:hAnsi="Arial" w:cs="Arial"/>
          <w:b/>
          <w:sz w:val="20"/>
          <w:szCs w:val="20"/>
        </w:rPr>
        <w:t>P THÔNG TIN CHO NHÀ Đ</w:t>
      </w:r>
      <w:r w:rsidRPr="00E14498">
        <w:rPr>
          <w:rFonts w:ascii="Arial" w:hAnsi="Arial" w:cs="Arial"/>
          <w:b/>
          <w:sz w:val="20"/>
          <w:szCs w:val="20"/>
        </w:rPr>
        <w:t>Ầ</w:t>
      </w:r>
      <w:r w:rsidRPr="00E14498">
        <w:rPr>
          <w:rFonts w:ascii="Arial" w:hAnsi="Arial" w:cs="Arial"/>
          <w:b/>
          <w:sz w:val="20"/>
          <w:szCs w:val="20"/>
        </w:rPr>
        <w:t>U TƯ, CH</w:t>
      </w:r>
      <w:r w:rsidRPr="00E14498">
        <w:rPr>
          <w:rFonts w:ascii="Arial" w:hAnsi="Arial" w:cs="Arial"/>
          <w:b/>
          <w:sz w:val="20"/>
          <w:szCs w:val="20"/>
        </w:rPr>
        <w:t>Ế</w:t>
      </w:r>
      <w:r w:rsidRPr="00E14498">
        <w:rPr>
          <w:rFonts w:ascii="Arial" w:hAnsi="Arial" w:cs="Arial"/>
          <w:b/>
          <w:sz w:val="20"/>
          <w:szCs w:val="20"/>
        </w:rPr>
        <w:t xml:space="preserve"> Đ</w:t>
      </w:r>
      <w:r w:rsidRPr="00E14498">
        <w:rPr>
          <w:rFonts w:ascii="Arial" w:hAnsi="Arial" w:cs="Arial"/>
          <w:b/>
          <w:sz w:val="20"/>
          <w:szCs w:val="20"/>
        </w:rPr>
        <w:t>Ộ</w:t>
      </w:r>
      <w:r w:rsidRPr="00E14498">
        <w:rPr>
          <w:rFonts w:ascii="Arial" w:hAnsi="Arial" w:cs="Arial"/>
          <w:b/>
          <w:sz w:val="20"/>
          <w:szCs w:val="20"/>
        </w:rPr>
        <w:t xml:space="preserve"> BÁO CÁO</w:t>
      </w:r>
    </w:p>
    <w:p w14:paraId="5A19A21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Nêu rõ nghĩa v</w:t>
      </w:r>
      <w:r w:rsidRPr="00E14498">
        <w:rPr>
          <w:rFonts w:ascii="Arial" w:hAnsi="Arial" w:cs="Arial"/>
          <w:sz w:val="20"/>
          <w:szCs w:val="20"/>
        </w:rPr>
        <w:t>ụ</w:t>
      </w:r>
      <w:r w:rsidRPr="00E14498">
        <w:rPr>
          <w:rFonts w:ascii="Arial" w:hAnsi="Arial" w:cs="Arial"/>
          <w:sz w:val="20"/>
          <w:szCs w:val="20"/>
        </w:rPr>
        <w:t xml:space="preserve"> c</w:t>
      </w:r>
      <w:r w:rsidRPr="00E14498">
        <w:rPr>
          <w:rFonts w:ascii="Arial" w:hAnsi="Arial" w:cs="Arial"/>
          <w:sz w:val="20"/>
          <w:szCs w:val="20"/>
        </w:rPr>
        <w:t>ủ</w:t>
      </w:r>
      <w:r w:rsidRPr="00E14498">
        <w:rPr>
          <w:rFonts w:ascii="Arial" w:hAnsi="Arial" w:cs="Arial"/>
          <w:sz w:val="20"/>
          <w:szCs w:val="20"/>
        </w:rPr>
        <w:t>a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và ngân hàng giám sát trong vi</w:t>
      </w:r>
      <w:r w:rsidRPr="00E14498">
        <w:rPr>
          <w:rFonts w:ascii="Arial" w:hAnsi="Arial" w:cs="Arial"/>
          <w:sz w:val="20"/>
          <w:szCs w:val="20"/>
        </w:rPr>
        <w:t>ệ</w:t>
      </w:r>
      <w:r w:rsidRPr="00E14498">
        <w:rPr>
          <w:rFonts w:ascii="Arial" w:hAnsi="Arial" w:cs="Arial"/>
          <w:sz w:val="20"/>
          <w:szCs w:val="20"/>
        </w:rPr>
        <w:t>c cung c</w:t>
      </w:r>
      <w:r w:rsidRPr="00E14498">
        <w:rPr>
          <w:rFonts w:ascii="Arial" w:hAnsi="Arial" w:cs="Arial"/>
          <w:sz w:val="20"/>
          <w:szCs w:val="20"/>
        </w:rPr>
        <w:t>ấ</w:t>
      </w:r>
      <w:r w:rsidRPr="00E14498">
        <w:rPr>
          <w:rFonts w:ascii="Arial" w:hAnsi="Arial" w:cs="Arial"/>
          <w:sz w:val="20"/>
          <w:szCs w:val="20"/>
        </w:rPr>
        <w:t>p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báo cáo tài chính và báo cáo ho</w:t>
      </w:r>
      <w:r w:rsidRPr="00E14498">
        <w:rPr>
          <w:rFonts w:ascii="Arial" w:hAnsi="Arial" w:cs="Arial"/>
          <w:sz w:val="20"/>
          <w:szCs w:val="20"/>
        </w:rPr>
        <w:t>ạ</w:t>
      </w:r>
      <w:r w:rsidRPr="00E14498">
        <w:rPr>
          <w:rFonts w:ascii="Arial" w:hAnsi="Arial" w:cs="Arial"/>
          <w:sz w:val="20"/>
          <w:szCs w:val="20"/>
        </w:rPr>
        <w:t>t đ</w:t>
      </w:r>
      <w:r w:rsidRPr="00E14498">
        <w:rPr>
          <w:rFonts w:ascii="Arial" w:hAnsi="Arial" w:cs="Arial"/>
          <w:sz w:val="20"/>
          <w:szCs w:val="20"/>
        </w:rPr>
        <w:t>ộ</w:t>
      </w:r>
      <w:r w:rsidRPr="00E14498">
        <w:rPr>
          <w:rFonts w:ascii="Arial" w:hAnsi="Arial" w:cs="Arial"/>
          <w:sz w:val="20"/>
          <w:szCs w:val="20"/>
        </w:rPr>
        <w:t>ng tháng, quý, năm cho ngư</w:t>
      </w:r>
      <w:r w:rsidRPr="00E14498">
        <w:rPr>
          <w:rFonts w:ascii="Arial" w:hAnsi="Arial" w:cs="Arial"/>
          <w:sz w:val="20"/>
          <w:szCs w:val="20"/>
        </w:rPr>
        <w:t>ờ</w:t>
      </w:r>
      <w:r w:rsidRPr="00E14498">
        <w:rPr>
          <w:rFonts w:ascii="Arial" w:hAnsi="Arial" w:cs="Arial"/>
          <w:sz w:val="20"/>
          <w:szCs w:val="20"/>
        </w:rPr>
        <w:t>i đ</w:t>
      </w:r>
      <w:r w:rsidRPr="00E14498">
        <w:rPr>
          <w:rFonts w:ascii="Arial" w:hAnsi="Arial" w:cs="Arial"/>
          <w:sz w:val="20"/>
          <w:szCs w:val="20"/>
        </w:rPr>
        <w:t>ầ</w:t>
      </w:r>
      <w:r w:rsidRPr="00E14498">
        <w:rPr>
          <w:rFonts w:ascii="Arial" w:hAnsi="Arial" w:cs="Arial"/>
          <w:sz w:val="20"/>
          <w:szCs w:val="20"/>
        </w:rPr>
        <w:t>u tư c</w:t>
      </w:r>
      <w:r w:rsidRPr="00E14498">
        <w:rPr>
          <w:rFonts w:ascii="Arial" w:hAnsi="Arial" w:cs="Arial"/>
          <w:sz w:val="20"/>
          <w:szCs w:val="20"/>
        </w:rPr>
        <w:t>ủ</w:t>
      </w:r>
      <w:r w:rsidRPr="00E14498">
        <w:rPr>
          <w:rFonts w:ascii="Arial" w:hAnsi="Arial" w:cs="Arial"/>
          <w:sz w:val="20"/>
          <w:szCs w:val="20"/>
        </w:rPr>
        <w:t>a Qu</w:t>
      </w:r>
      <w:r w:rsidRPr="00E14498">
        <w:rPr>
          <w:rFonts w:ascii="Arial" w:hAnsi="Arial" w:cs="Arial"/>
          <w:sz w:val="20"/>
          <w:szCs w:val="20"/>
        </w:rPr>
        <w:t>ỹ</w:t>
      </w:r>
      <w:r w:rsidRPr="00E14498">
        <w:rPr>
          <w:rFonts w:ascii="Arial" w:hAnsi="Arial" w:cs="Arial"/>
          <w:sz w:val="20"/>
          <w:szCs w:val="20"/>
        </w:rPr>
        <w:t>.</w:t>
      </w:r>
    </w:p>
    <w:p w14:paraId="246B6BA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XVI.</w:t>
      </w:r>
      <w:r w:rsidRPr="00E14498">
        <w:rPr>
          <w:rFonts w:ascii="Arial" w:hAnsi="Arial" w:cs="Arial"/>
          <w:sz w:val="20"/>
          <w:szCs w:val="20"/>
        </w:rPr>
        <w:t xml:space="preserve"> </w:t>
      </w:r>
      <w:r w:rsidRPr="00E14498">
        <w:rPr>
          <w:rFonts w:ascii="Arial" w:hAnsi="Arial" w:cs="Arial"/>
          <w:b/>
          <w:sz w:val="20"/>
          <w:szCs w:val="20"/>
        </w:rPr>
        <w:t>Đ</w:t>
      </w:r>
      <w:r w:rsidRPr="00E14498">
        <w:rPr>
          <w:rFonts w:ascii="Arial" w:hAnsi="Arial" w:cs="Arial"/>
          <w:b/>
          <w:sz w:val="20"/>
          <w:szCs w:val="20"/>
        </w:rPr>
        <w:t>Ị</w:t>
      </w:r>
      <w:r w:rsidRPr="00E14498">
        <w:rPr>
          <w:rFonts w:ascii="Arial" w:hAnsi="Arial" w:cs="Arial"/>
          <w:b/>
          <w:sz w:val="20"/>
          <w:szCs w:val="20"/>
        </w:rPr>
        <w:t>A CH</w:t>
      </w:r>
      <w:r w:rsidRPr="00E14498">
        <w:rPr>
          <w:rFonts w:ascii="Arial" w:hAnsi="Arial" w:cs="Arial"/>
          <w:b/>
          <w:sz w:val="20"/>
          <w:szCs w:val="20"/>
        </w:rPr>
        <w:t>Ỉ</w:t>
      </w:r>
      <w:r w:rsidRPr="00E14498">
        <w:rPr>
          <w:rFonts w:ascii="Arial" w:hAnsi="Arial" w:cs="Arial"/>
          <w:b/>
          <w:sz w:val="20"/>
          <w:szCs w:val="20"/>
        </w:rPr>
        <w:t xml:space="preserve"> LIÊN L</w:t>
      </w:r>
      <w:r w:rsidRPr="00E14498">
        <w:rPr>
          <w:rFonts w:ascii="Arial" w:hAnsi="Arial" w:cs="Arial"/>
          <w:b/>
          <w:sz w:val="20"/>
          <w:szCs w:val="20"/>
        </w:rPr>
        <w:t>Ạ</w:t>
      </w:r>
      <w:r w:rsidRPr="00E14498">
        <w:rPr>
          <w:rFonts w:ascii="Arial" w:hAnsi="Arial" w:cs="Arial"/>
          <w:b/>
          <w:sz w:val="20"/>
          <w:szCs w:val="20"/>
        </w:rPr>
        <w:t>C GI</w:t>
      </w:r>
      <w:r w:rsidRPr="00E14498">
        <w:rPr>
          <w:rFonts w:ascii="Arial" w:hAnsi="Arial" w:cs="Arial"/>
          <w:b/>
          <w:sz w:val="20"/>
          <w:szCs w:val="20"/>
        </w:rPr>
        <w:t>Ả</w:t>
      </w:r>
      <w:r w:rsidRPr="00E14498">
        <w:rPr>
          <w:rFonts w:ascii="Arial" w:hAnsi="Arial" w:cs="Arial"/>
          <w:b/>
          <w:sz w:val="20"/>
          <w:szCs w:val="20"/>
        </w:rPr>
        <w:t>I ĐÁP T</w:t>
      </w:r>
      <w:r w:rsidRPr="00E14498">
        <w:rPr>
          <w:rFonts w:ascii="Arial" w:hAnsi="Arial" w:cs="Arial"/>
          <w:b/>
          <w:sz w:val="20"/>
          <w:szCs w:val="20"/>
        </w:rPr>
        <w:t>H</w:t>
      </w:r>
      <w:r w:rsidRPr="00E14498">
        <w:rPr>
          <w:rFonts w:ascii="Arial" w:hAnsi="Arial" w:cs="Arial"/>
          <w:b/>
          <w:sz w:val="20"/>
          <w:szCs w:val="20"/>
        </w:rPr>
        <w:t>Ắ</w:t>
      </w:r>
      <w:r w:rsidRPr="00E14498">
        <w:rPr>
          <w:rFonts w:ascii="Arial" w:hAnsi="Arial" w:cs="Arial"/>
          <w:b/>
          <w:sz w:val="20"/>
          <w:szCs w:val="20"/>
        </w:rPr>
        <w:t>C M</w:t>
      </w:r>
      <w:r w:rsidRPr="00E14498">
        <w:rPr>
          <w:rFonts w:ascii="Arial" w:hAnsi="Arial" w:cs="Arial"/>
          <w:b/>
          <w:sz w:val="20"/>
          <w:szCs w:val="20"/>
        </w:rPr>
        <w:t>Ắ</w:t>
      </w:r>
      <w:r w:rsidRPr="00E14498">
        <w:rPr>
          <w:rFonts w:ascii="Arial" w:hAnsi="Arial" w:cs="Arial"/>
          <w:b/>
          <w:sz w:val="20"/>
          <w:szCs w:val="20"/>
        </w:rPr>
        <w:t>C CHO CÁC NHÀ Đ</w:t>
      </w:r>
      <w:r w:rsidRPr="00E14498">
        <w:rPr>
          <w:rFonts w:ascii="Arial" w:hAnsi="Arial" w:cs="Arial"/>
          <w:b/>
          <w:sz w:val="20"/>
          <w:szCs w:val="20"/>
        </w:rPr>
        <w:t>Ầ</w:t>
      </w:r>
      <w:r w:rsidRPr="00E14498">
        <w:rPr>
          <w:rFonts w:ascii="Arial" w:hAnsi="Arial" w:cs="Arial"/>
          <w:b/>
          <w:sz w:val="20"/>
          <w:szCs w:val="20"/>
        </w:rPr>
        <w:t>U TƯ</w:t>
      </w:r>
    </w:p>
    <w:p w14:paraId="480C9FDB"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Ghi rõ thông tin v</w:t>
      </w:r>
      <w:r w:rsidRPr="00E14498">
        <w:rPr>
          <w:rFonts w:ascii="Arial" w:hAnsi="Arial" w:cs="Arial"/>
          <w:sz w:val="20"/>
          <w:szCs w:val="20"/>
        </w:rPr>
        <w:t>ề</w:t>
      </w:r>
      <w:r w:rsidRPr="00E14498">
        <w:rPr>
          <w:rFonts w:ascii="Arial" w:hAnsi="Arial" w:cs="Arial"/>
          <w:sz w:val="20"/>
          <w:szCs w:val="20"/>
        </w:rPr>
        <w:t xml:space="preserve"> đ</w:t>
      </w:r>
      <w:r w:rsidRPr="00E14498">
        <w:rPr>
          <w:rFonts w:ascii="Arial" w:hAnsi="Arial" w:cs="Arial"/>
          <w:sz w:val="20"/>
          <w:szCs w:val="20"/>
        </w:rPr>
        <w:t>ị</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s</w:t>
      </w:r>
      <w:r w:rsidRPr="00E14498">
        <w:rPr>
          <w:rFonts w:ascii="Arial" w:hAnsi="Arial" w:cs="Arial"/>
          <w:sz w:val="20"/>
          <w:szCs w:val="20"/>
        </w:rPr>
        <w:t>ố</w:t>
      </w:r>
      <w:r w:rsidRPr="00E14498">
        <w:rPr>
          <w:rFonts w:ascii="Arial" w:hAnsi="Arial" w:cs="Arial"/>
          <w:sz w:val="20"/>
          <w:szCs w:val="20"/>
        </w:rPr>
        <w:t xml:space="preserve"> đi</w:t>
      </w:r>
      <w:r w:rsidRPr="00E14498">
        <w:rPr>
          <w:rFonts w:ascii="Arial" w:hAnsi="Arial" w:cs="Arial"/>
          <w:sz w:val="20"/>
          <w:szCs w:val="20"/>
        </w:rPr>
        <w:t>ệ</w:t>
      </w:r>
      <w:r w:rsidRPr="00E14498">
        <w:rPr>
          <w:rFonts w:ascii="Arial" w:hAnsi="Arial" w:cs="Arial"/>
          <w:sz w:val="20"/>
          <w:szCs w:val="20"/>
        </w:rPr>
        <w:t>n tho</w:t>
      </w:r>
      <w:r w:rsidRPr="00E14498">
        <w:rPr>
          <w:rFonts w:ascii="Arial" w:hAnsi="Arial" w:cs="Arial"/>
          <w:sz w:val="20"/>
          <w:szCs w:val="20"/>
        </w:rPr>
        <w:t>ạ</w:t>
      </w:r>
      <w:r w:rsidRPr="00E14498">
        <w:rPr>
          <w:rFonts w:ascii="Arial" w:hAnsi="Arial" w:cs="Arial"/>
          <w:sz w:val="20"/>
          <w:szCs w:val="20"/>
        </w:rPr>
        <w:t>i liên l</w:t>
      </w:r>
      <w:r w:rsidRPr="00E14498">
        <w:rPr>
          <w:rFonts w:ascii="Arial" w:hAnsi="Arial" w:cs="Arial"/>
          <w:sz w:val="20"/>
          <w:szCs w:val="20"/>
        </w:rPr>
        <w:t>ạ</w:t>
      </w:r>
      <w:r w:rsidRPr="00E14498">
        <w:rPr>
          <w:rFonts w:ascii="Arial" w:hAnsi="Arial" w:cs="Arial"/>
          <w:sz w:val="20"/>
          <w:szCs w:val="20"/>
        </w:rPr>
        <w:t>c đ</w:t>
      </w:r>
      <w:r w:rsidRPr="00E14498">
        <w:rPr>
          <w:rFonts w:ascii="Arial" w:hAnsi="Arial" w:cs="Arial"/>
          <w:sz w:val="20"/>
          <w:szCs w:val="20"/>
        </w:rPr>
        <w:t>ể</w:t>
      </w:r>
      <w:r w:rsidRPr="00E14498">
        <w:rPr>
          <w:rFonts w:ascii="Arial" w:hAnsi="Arial" w:cs="Arial"/>
          <w:sz w:val="20"/>
          <w:szCs w:val="20"/>
        </w:rPr>
        <w:t xml:space="preserve"> các nhà đ</w:t>
      </w:r>
      <w:r w:rsidRPr="00E14498">
        <w:rPr>
          <w:rFonts w:ascii="Arial" w:hAnsi="Arial" w:cs="Arial"/>
          <w:sz w:val="20"/>
          <w:szCs w:val="20"/>
        </w:rPr>
        <w:t>ầ</w:t>
      </w:r>
      <w:r w:rsidRPr="00E14498">
        <w:rPr>
          <w:rFonts w:ascii="Arial" w:hAnsi="Arial" w:cs="Arial"/>
          <w:sz w:val="20"/>
          <w:szCs w:val="20"/>
        </w:rPr>
        <w:t>u tư có th</w:t>
      </w:r>
      <w:r w:rsidRPr="00E14498">
        <w:rPr>
          <w:rFonts w:ascii="Arial" w:hAnsi="Arial" w:cs="Arial"/>
          <w:sz w:val="20"/>
          <w:szCs w:val="20"/>
        </w:rPr>
        <w:t>ể</w:t>
      </w:r>
      <w:r w:rsidRPr="00E14498">
        <w:rPr>
          <w:rFonts w:ascii="Arial" w:hAnsi="Arial" w:cs="Arial"/>
          <w:sz w:val="20"/>
          <w:szCs w:val="20"/>
        </w:rPr>
        <w:t xml:space="preserve"> ti</w:t>
      </w:r>
      <w:r w:rsidRPr="00E14498">
        <w:rPr>
          <w:rFonts w:ascii="Arial" w:hAnsi="Arial" w:cs="Arial"/>
          <w:sz w:val="20"/>
          <w:szCs w:val="20"/>
        </w:rPr>
        <w:t>ế</w:t>
      </w:r>
      <w:r w:rsidRPr="00E14498">
        <w:rPr>
          <w:rFonts w:ascii="Arial" w:hAnsi="Arial" w:cs="Arial"/>
          <w:sz w:val="20"/>
          <w:szCs w:val="20"/>
        </w:rPr>
        <w:t>p xúc v</w:t>
      </w:r>
      <w:r w:rsidRPr="00E14498">
        <w:rPr>
          <w:rFonts w:ascii="Arial" w:hAnsi="Arial" w:cs="Arial"/>
          <w:sz w:val="20"/>
          <w:szCs w:val="20"/>
        </w:rPr>
        <w:t>ớ</w:t>
      </w:r>
      <w:r w:rsidRPr="00E14498">
        <w:rPr>
          <w:rFonts w:ascii="Arial" w:hAnsi="Arial" w:cs="Arial"/>
          <w:sz w:val="20"/>
          <w:szCs w:val="20"/>
        </w:rPr>
        <w:t>i 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nh</w:t>
      </w:r>
      <w:r w:rsidRPr="00E14498">
        <w:rPr>
          <w:rFonts w:ascii="Arial" w:hAnsi="Arial" w:cs="Arial"/>
          <w:sz w:val="20"/>
          <w:szCs w:val="20"/>
        </w:rPr>
        <w:t>ằ</w:t>
      </w:r>
      <w:r w:rsidRPr="00E14498">
        <w:rPr>
          <w:rFonts w:ascii="Arial" w:hAnsi="Arial" w:cs="Arial"/>
          <w:sz w:val="20"/>
          <w:szCs w:val="20"/>
        </w:rPr>
        <w:t>m gi</w:t>
      </w:r>
      <w:r w:rsidRPr="00E14498">
        <w:rPr>
          <w:rFonts w:ascii="Arial" w:hAnsi="Arial" w:cs="Arial"/>
          <w:sz w:val="20"/>
          <w:szCs w:val="20"/>
        </w:rPr>
        <w:t>ả</w:t>
      </w:r>
      <w:r w:rsidRPr="00E14498">
        <w:rPr>
          <w:rFonts w:ascii="Arial" w:hAnsi="Arial" w:cs="Arial"/>
          <w:sz w:val="20"/>
          <w:szCs w:val="20"/>
        </w:rPr>
        <w:t>i đáp các th</w:t>
      </w:r>
      <w:r w:rsidRPr="00E14498">
        <w:rPr>
          <w:rFonts w:ascii="Arial" w:hAnsi="Arial" w:cs="Arial"/>
          <w:sz w:val="20"/>
          <w:szCs w:val="20"/>
        </w:rPr>
        <w:t>ắ</w:t>
      </w:r>
      <w:r w:rsidRPr="00E14498">
        <w:rPr>
          <w:rFonts w:ascii="Arial" w:hAnsi="Arial" w:cs="Arial"/>
          <w:sz w:val="20"/>
          <w:szCs w:val="20"/>
        </w:rPr>
        <w:t>c m</w:t>
      </w:r>
      <w:r w:rsidRPr="00E14498">
        <w:rPr>
          <w:rFonts w:ascii="Arial" w:hAnsi="Arial" w:cs="Arial"/>
          <w:sz w:val="20"/>
          <w:szCs w:val="20"/>
        </w:rPr>
        <w:t>ắ</w:t>
      </w:r>
      <w:r w:rsidRPr="00E14498">
        <w:rPr>
          <w:rFonts w:ascii="Arial" w:hAnsi="Arial" w:cs="Arial"/>
          <w:sz w:val="20"/>
          <w:szCs w:val="20"/>
        </w:rPr>
        <w:t>c liên quan đ</w:t>
      </w:r>
      <w:r w:rsidRPr="00E14498">
        <w:rPr>
          <w:rFonts w:ascii="Arial" w:hAnsi="Arial" w:cs="Arial"/>
          <w:sz w:val="20"/>
          <w:szCs w:val="20"/>
        </w:rPr>
        <w:t>ế</w:t>
      </w:r>
      <w:r w:rsidRPr="00E14498">
        <w:rPr>
          <w:rFonts w:ascii="Arial" w:hAnsi="Arial" w:cs="Arial"/>
          <w:sz w:val="20"/>
          <w:szCs w:val="20"/>
        </w:rPr>
        <w:t>n Qu</w:t>
      </w:r>
      <w:r w:rsidRPr="00E14498">
        <w:rPr>
          <w:rFonts w:ascii="Arial" w:hAnsi="Arial" w:cs="Arial"/>
          <w:sz w:val="20"/>
          <w:szCs w:val="20"/>
        </w:rPr>
        <w:t>ỹ</w:t>
      </w:r>
      <w:r w:rsidRPr="00E14498">
        <w:rPr>
          <w:rFonts w:ascii="Arial" w:hAnsi="Arial" w:cs="Arial"/>
          <w:sz w:val="20"/>
          <w:szCs w:val="20"/>
        </w:rPr>
        <w:t>.</w:t>
      </w:r>
    </w:p>
    <w:p w14:paraId="275D8062"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XVII.</w:t>
      </w:r>
      <w:r w:rsidRPr="00E14498">
        <w:rPr>
          <w:rFonts w:ascii="Arial" w:hAnsi="Arial" w:cs="Arial"/>
          <w:sz w:val="20"/>
          <w:szCs w:val="20"/>
        </w:rPr>
        <w:t xml:space="preserve"> </w:t>
      </w:r>
      <w:r w:rsidRPr="00E14498">
        <w:rPr>
          <w:rFonts w:ascii="Arial" w:hAnsi="Arial" w:cs="Arial"/>
          <w:b/>
          <w:sz w:val="20"/>
          <w:szCs w:val="20"/>
        </w:rPr>
        <w:t>CAM K</w:t>
      </w:r>
      <w:r w:rsidRPr="00E14498">
        <w:rPr>
          <w:rFonts w:ascii="Arial" w:hAnsi="Arial" w:cs="Arial"/>
          <w:b/>
          <w:sz w:val="20"/>
          <w:szCs w:val="20"/>
        </w:rPr>
        <w:t>Ế</w:t>
      </w:r>
      <w:r w:rsidRPr="00E14498">
        <w:rPr>
          <w:rFonts w:ascii="Arial" w:hAnsi="Arial" w:cs="Arial"/>
          <w:b/>
          <w:sz w:val="20"/>
          <w:szCs w:val="20"/>
        </w:rPr>
        <w:t>T</w:t>
      </w:r>
    </w:p>
    <w:p w14:paraId="4912F1B0"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Công ty qu</w:t>
      </w:r>
      <w:r w:rsidRPr="00E14498">
        <w:rPr>
          <w:rFonts w:ascii="Arial" w:hAnsi="Arial" w:cs="Arial"/>
          <w:sz w:val="20"/>
          <w:szCs w:val="20"/>
        </w:rPr>
        <w:t>ả</w:t>
      </w:r>
      <w:r w:rsidRPr="00E14498">
        <w:rPr>
          <w:rFonts w:ascii="Arial" w:hAnsi="Arial" w:cs="Arial"/>
          <w:sz w:val="20"/>
          <w:szCs w:val="20"/>
        </w:rPr>
        <w:t>n lý qu</w:t>
      </w:r>
      <w:r w:rsidRPr="00E14498">
        <w:rPr>
          <w:rFonts w:ascii="Arial" w:hAnsi="Arial" w:cs="Arial"/>
          <w:sz w:val="20"/>
          <w:szCs w:val="20"/>
        </w:rPr>
        <w:t>ỹ</w:t>
      </w:r>
      <w:r w:rsidRPr="00E14498">
        <w:rPr>
          <w:rFonts w:ascii="Arial" w:hAnsi="Arial" w:cs="Arial"/>
          <w:sz w:val="20"/>
          <w:szCs w:val="20"/>
        </w:rPr>
        <w:t xml:space="preserve"> cam k</w:t>
      </w:r>
      <w:r w:rsidRPr="00E14498">
        <w:rPr>
          <w:rFonts w:ascii="Arial" w:hAnsi="Arial" w:cs="Arial"/>
          <w:sz w:val="20"/>
          <w:szCs w:val="20"/>
        </w:rPr>
        <w:t>ế</w:t>
      </w:r>
      <w:r w:rsidRPr="00E14498">
        <w:rPr>
          <w:rFonts w:ascii="Arial" w:hAnsi="Arial" w:cs="Arial"/>
          <w:sz w:val="20"/>
          <w:szCs w:val="20"/>
        </w:rPr>
        <w:t>t ch</w:t>
      </w:r>
      <w:r w:rsidRPr="00E14498">
        <w:rPr>
          <w:rFonts w:ascii="Arial" w:hAnsi="Arial" w:cs="Arial"/>
          <w:sz w:val="20"/>
          <w:szCs w:val="20"/>
        </w:rPr>
        <w:t>ị</w:t>
      </w:r>
      <w:r w:rsidRPr="00E14498">
        <w:rPr>
          <w:rFonts w:ascii="Arial" w:hAnsi="Arial" w:cs="Arial"/>
          <w:sz w:val="20"/>
          <w:szCs w:val="20"/>
        </w:rPr>
        <w:t>u trách nhi</w:t>
      </w:r>
      <w:r w:rsidRPr="00E14498">
        <w:rPr>
          <w:rFonts w:ascii="Arial" w:hAnsi="Arial" w:cs="Arial"/>
          <w:sz w:val="20"/>
          <w:szCs w:val="20"/>
        </w:rPr>
        <w:t>ệ</w:t>
      </w:r>
      <w:r w:rsidRPr="00E14498">
        <w:rPr>
          <w:rFonts w:ascii="Arial" w:hAnsi="Arial" w:cs="Arial"/>
          <w:sz w:val="20"/>
          <w:szCs w:val="20"/>
        </w:rPr>
        <w:t>m hoàn toàn v</w:t>
      </w:r>
      <w:r w:rsidRPr="00E14498">
        <w:rPr>
          <w:rFonts w:ascii="Arial" w:hAnsi="Arial" w:cs="Arial"/>
          <w:sz w:val="20"/>
          <w:szCs w:val="20"/>
        </w:rPr>
        <w:t>ề</w:t>
      </w:r>
      <w:r w:rsidRPr="00E14498">
        <w:rPr>
          <w:rFonts w:ascii="Arial" w:hAnsi="Arial" w:cs="Arial"/>
          <w:sz w:val="20"/>
          <w:szCs w:val="20"/>
        </w:rPr>
        <w:t xml:space="preserve"> t</w:t>
      </w:r>
      <w:r w:rsidRPr="00E14498">
        <w:rPr>
          <w:rFonts w:ascii="Arial" w:hAnsi="Arial" w:cs="Arial"/>
          <w:sz w:val="20"/>
          <w:szCs w:val="20"/>
        </w:rPr>
        <w:t>ính chính xác, trung th</w:t>
      </w:r>
      <w:r w:rsidRPr="00E14498">
        <w:rPr>
          <w:rFonts w:ascii="Arial" w:hAnsi="Arial" w:cs="Arial"/>
          <w:sz w:val="20"/>
          <w:szCs w:val="20"/>
        </w:rPr>
        <w:t>ự</w:t>
      </w:r>
      <w:r w:rsidRPr="00E14498">
        <w:rPr>
          <w:rFonts w:ascii="Arial" w:hAnsi="Arial" w:cs="Arial"/>
          <w:sz w:val="20"/>
          <w:szCs w:val="20"/>
        </w:rPr>
        <w:t>c c</w:t>
      </w:r>
      <w:r w:rsidRPr="00E14498">
        <w:rPr>
          <w:rFonts w:ascii="Arial" w:hAnsi="Arial" w:cs="Arial"/>
          <w:sz w:val="20"/>
          <w:szCs w:val="20"/>
        </w:rPr>
        <w:t>ủ</w:t>
      </w:r>
      <w:r w:rsidRPr="00E14498">
        <w:rPr>
          <w:rFonts w:ascii="Arial" w:hAnsi="Arial" w:cs="Arial"/>
          <w:sz w:val="20"/>
          <w:szCs w:val="20"/>
        </w:rPr>
        <w:t>a n</w:t>
      </w:r>
      <w:r w:rsidRPr="00E14498">
        <w:rPr>
          <w:rFonts w:ascii="Arial" w:hAnsi="Arial" w:cs="Arial"/>
          <w:sz w:val="20"/>
          <w:szCs w:val="20"/>
        </w:rPr>
        <w:t>ộ</w:t>
      </w:r>
      <w:r w:rsidRPr="00E14498">
        <w:rPr>
          <w:rFonts w:ascii="Arial" w:hAnsi="Arial" w:cs="Arial"/>
          <w:sz w:val="20"/>
          <w:szCs w:val="20"/>
        </w:rPr>
        <w:t>i dung thông tin và các tài li</w:t>
      </w:r>
      <w:r w:rsidRPr="00E14498">
        <w:rPr>
          <w:rFonts w:ascii="Arial" w:hAnsi="Arial" w:cs="Arial"/>
          <w:sz w:val="20"/>
          <w:szCs w:val="20"/>
        </w:rPr>
        <w:t>ệ</w:t>
      </w:r>
      <w:r w:rsidRPr="00E14498">
        <w:rPr>
          <w:rFonts w:ascii="Arial" w:hAnsi="Arial" w:cs="Arial"/>
          <w:sz w:val="20"/>
          <w:szCs w:val="20"/>
        </w:rPr>
        <w:t>u đính kèm trong B</w:t>
      </w:r>
      <w:r w:rsidRPr="00E14498">
        <w:rPr>
          <w:rFonts w:ascii="Arial" w:hAnsi="Arial" w:cs="Arial"/>
          <w:sz w:val="20"/>
          <w:szCs w:val="20"/>
        </w:rPr>
        <w:t>ả</w:t>
      </w:r>
      <w:r w:rsidRPr="00E14498">
        <w:rPr>
          <w:rFonts w:ascii="Arial" w:hAnsi="Arial" w:cs="Arial"/>
          <w:sz w:val="20"/>
          <w:szCs w:val="20"/>
        </w:rPr>
        <w:t>n cáo b</w:t>
      </w:r>
      <w:r w:rsidRPr="00E14498">
        <w:rPr>
          <w:rFonts w:ascii="Arial" w:hAnsi="Arial" w:cs="Arial"/>
          <w:sz w:val="20"/>
          <w:szCs w:val="20"/>
        </w:rPr>
        <w:t>ạ</w:t>
      </w:r>
      <w:r w:rsidRPr="00E14498">
        <w:rPr>
          <w:rFonts w:ascii="Arial" w:hAnsi="Arial" w:cs="Arial"/>
          <w:sz w:val="20"/>
          <w:szCs w:val="20"/>
        </w:rPr>
        <w:t>ch này.</w:t>
      </w:r>
    </w:p>
    <w:p w14:paraId="76CECEB7"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b/>
          <w:sz w:val="20"/>
          <w:szCs w:val="20"/>
        </w:rPr>
        <w:t>XVIII. PH</w:t>
      </w:r>
      <w:r w:rsidRPr="00E14498">
        <w:rPr>
          <w:rFonts w:ascii="Arial" w:hAnsi="Arial" w:cs="Arial"/>
          <w:b/>
          <w:sz w:val="20"/>
          <w:szCs w:val="20"/>
        </w:rPr>
        <w:t>Ụ</w:t>
      </w:r>
      <w:r w:rsidRPr="00E14498">
        <w:rPr>
          <w:rFonts w:ascii="Arial" w:hAnsi="Arial" w:cs="Arial"/>
          <w:b/>
          <w:sz w:val="20"/>
          <w:szCs w:val="20"/>
        </w:rPr>
        <w:t xml:space="preserve"> L</w:t>
      </w:r>
      <w:r w:rsidRPr="00E14498">
        <w:rPr>
          <w:rFonts w:ascii="Arial" w:hAnsi="Arial" w:cs="Arial"/>
          <w:b/>
          <w:sz w:val="20"/>
          <w:szCs w:val="20"/>
        </w:rPr>
        <w:t>Ụ</w:t>
      </w:r>
      <w:r w:rsidRPr="00E14498">
        <w:rPr>
          <w:rFonts w:ascii="Arial" w:hAnsi="Arial" w:cs="Arial"/>
          <w:b/>
          <w:sz w:val="20"/>
          <w:szCs w:val="20"/>
        </w:rPr>
        <w:t>C ĐÍNH KÈM</w:t>
      </w:r>
    </w:p>
    <w:p w14:paraId="76DD4441"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1.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quy trình và các hư</w:t>
      </w:r>
      <w:r w:rsidRPr="00E14498">
        <w:rPr>
          <w:rFonts w:ascii="Arial" w:hAnsi="Arial" w:cs="Arial"/>
          <w:sz w:val="20"/>
          <w:szCs w:val="20"/>
        </w:rPr>
        <w:t>ớ</w:t>
      </w:r>
      <w:r w:rsidRPr="00E14498">
        <w:rPr>
          <w:rFonts w:ascii="Arial" w:hAnsi="Arial" w:cs="Arial"/>
          <w:sz w:val="20"/>
          <w:szCs w:val="20"/>
        </w:rPr>
        <w:t>ng d</w:t>
      </w:r>
      <w:r w:rsidRPr="00E14498">
        <w:rPr>
          <w:rFonts w:ascii="Arial" w:hAnsi="Arial" w:cs="Arial"/>
          <w:sz w:val="20"/>
          <w:szCs w:val="20"/>
        </w:rPr>
        <w:t>ẫ</w:t>
      </w:r>
      <w:r w:rsidRPr="00E14498">
        <w:rPr>
          <w:rFonts w:ascii="Arial" w:hAnsi="Arial" w:cs="Arial"/>
          <w:sz w:val="20"/>
          <w:szCs w:val="20"/>
        </w:rPr>
        <w:t>n đăng ký giao d</w:t>
      </w:r>
      <w:r w:rsidRPr="00E14498">
        <w:rPr>
          <w:rFonts w:ascii="Arial" w:hAnsi="Arial" w:cs="Arial"/>
          <w:sz w:val="20"/>
          <w:szCs w:val="20"/>
        </w:rPr>
        <w:t>ị</w:t>
      </w:r>
      <w:r w:rsidRPr="00E14498">
        <w:rPr>
          <w:rFonts w:ascii="Arial" w:hAnsi="Arial" w:cs="Arial"/>
          <w:sz w:val="20"/>
          <w:szCs w:val="20"/>
        </w:rPr>
        <w:t>ch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p>
    <w:p w14:paraId="21906288"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2. Phi</w:t>
      </w:r>
      <w:r w:rsidRPr="00E14498">
        <w:rPr>
          <w:rFonts w:ascii="Arial" w:hAnsi="Arial" w:cs="Arial"/>
          <w:sz w:val="20"/>
          <w:szCs w:val="20"/>
        </w:rPr>
        <w:t>ế</w:t>
      </w:r>
      <w:r w:rsidRPr="00E14498">
        <w:rPr>
          <w:rFonts w:ascii="Arial" w:hAnsi="Arial" w:cs="Arial"/>
          <w:sz w:val="20"/>
          <w:szCs w:val="20"/>
        </w:rPr>
        <w:t>u đăng ký mua/bán ch</w:t>
      </w:r>
      <w:r w:rsidRPr="00E14498">
        <w:rPr>
          <w:rFonts w:ascii="Arial" w:hAnsi="Arial" w:cs="Arial"/>
          <w:sz w:val="20"/>
          <w:szCs w:val="20"/>
        </w:rPr>
        <w:t>ứ</w:t>
      </w:r>
      <w:r w:rsidRPr="00E14498">
        <w:rPr>
          <w:rFonts w:ascii="Arial" w:hAnsi="Arial" w:cs="Arial"/>
          <w:sz w:val="20"/>
          <w:szCs w:val="20"/>
        </w:rPr>
        <w:t>ng ch</w:t>
      </w:r>
      <w:r w:rsidRPr="00E14498">
        <w:rPr>
          <w:rFonts w:ascii="Arial" w:hAnsi="Arial" w:cs="Arial"/>
          <w:sz w:val="20"/>
          <w:szCs w:val="20"/>
        </w:rPr>
        <w:t>ỉ</w:t>
      </w:r>
      <w:r w:rsidRPr="00E14498">
        <w:rPr>
          <w:rFonts w:ascii="Arial" w:hAnsi="Arial" w:cs="Arial"/>
          <w:sz w:val="20"/>
          <w:szCs w:val="20"/>
        </w:rPr>
        <w:t xml:space="preserve"> qu</w:t>
      </w:r>
      <w:r w:rsidRPr="00E14498">
        <w:rPr>
          <w:rFonts w:ascii="Arial" w:hAnsi="Arial" w:cs="Arial"/>
          <w:sz w:val="20"/>
          <w:szCs w:val="20"/>
        </w:rPr>
        <w:t>ỹ</w:t>
      </w:r>
    </w:p>
    <w:p w14:paraId="3B20CB0E"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3. Đ</w:t>
      </w:r>
      <w:r w:rsidRPr="00E14498">
        <w:rPr>
          <w:rFonts w:ascii="Arial" w:hAnsi="Arial" w:cs="Arial"/>
          <w:sz w:val="20"/>
          <w:szCs w:val="20"/>
        </w:rPr>
        <w:t>ị</w:t>
      </w:r>
      <w:r w:rsidRPr="00E14498">
        <w:rPr>
          <w:rFonts w:ascii="Arial" w:hAnsi="Arial" w:cs="Arial"/>
          <w:sz w:val="20"/>
          <w:szCs w:val="20"/>
        </w:rPr>
        <w:t>a ch</w:t>
      </w:r>
      <w:r w:rsidRPr="00E14498">
        <w:rPr>
          <w:rFonts w:ascii="Arial" w:hAnsi="Arial" w:cs="Arial"/>
          <w:sz w:val="20"/>
          <w:szCs w:val="20"/>
        </w:rPr>
        <w:t>ỉ</w:t>
      </w:r>
      <w:r w:rsidRPr="00E14498">
        <w:rPr>
          <w:rFonts w:ascii="Arial" w:hAnsi="Arial" w:cs="Arial"/>
          <w:sz w:val="20"/>
          <w:szCs w:val="20"/>
        </w:rPr>
        <w:t xml:space="preserve"> các nơi B</w:t>
      </w:r>
      <w:r w:rsidRPr="00E14498">
        <w:rPr>
          <w:rFonts w:ascii="Arial" w:hAnsi="Arial" w:cs="Arial"/>
          <w:sz w:val="20"/>
          <w:szCs w:val="20"/>
        </w:rPr>
        <w:t>ả</w:t>
      </w:r>
      <w:r w:rsidRPr="00E14498">
        <w:rPr>
          <w:rFonts w:ascii="Arial" w:hAnsi="Arial" w:cs="Arial"/>
          <w:sz w:val="20"/>
          <w:szCs w:val="20"/>
        </w:rPr>
        <w:t>n cá</w:t>
      </w:r>
      <w:r w:rsidRPr="00E14498">
        <w:rPr>
          <w:rFonts w:ascii="Arial" w:hAnsi="Arial" w:cs="Arial"/>
          <w:sz w:val="20"/>
          <w:szCs w:val="20"/>
        </w:rPr>
        <w:t>o b</w:t>
      </w:r>
      <w:r w:rsidRPr="00E14498">
        <w:rPr>
          <w:rFonts w:ascii="Arial" w:hAnsi="Arial" w:cs="Arial"/>
          <w:sz w:val="20"/>
          <w:szCs w:val="20"/>
        </w:rPr>
        <w:t>ạ</w:t>
      </w:r>
      <w:r w:rsidRPr="00E14498">
        <w:rPr>
          <w:rFonts w:ascii="Arial" w:hAnsi="Arial" w:cs="Arial"/>
          <w:sz w:val="20"/>
          <w:szCs w:val="20"/>
        </w:rPr>
        <w:t>ch đư</w:t>
      </w:r>
      <w:r w:rsidRPr="00E14498">
        <w:rPr>
          <w:rFonts w:ascii="Arial" w:hAnsi="Arial" w:cs="Arial"/>
          <w:sz w:val="20"/>
          <w:szCs w:val="20"/>
        </w:rPr>
        <w:t>ợ</w:t>
      </w:r>
      <w:r w:rsidRPr="00E14498">
        <w:rPr>
          <w:rFonts w:ascii="Arial" w:hAnsi="Arial" w:cs="Arial"/>
          <w:sz w:val="20"/>
          <w:szCs w:val="20"/>
        </w:rPr>
        <w:t>c cung c</w:t>
      </w:r>
      <w:r w:rsidRPr="00E14498">
        <w:rPr>
          <w:rFonts w:ascii="Arial" w:hAnsi="Arial" w:cs="Arial"/>
          <w:sz w:val="20"/>
          <w:szCs w:val="20"/>
        </w:rPr>
        <w:t>ấ</w:t>
      </w:r>
      <w:r w:rsidRPr="00E14498">
        <w:rPr>
          <w:rFonts w:ascii="Arial" w:hAnsi="Arial" w:cs="Arial"/>
          <w:sz w:val="20"/>
          <w:szCs w:val="20"/>
        </w:rPr>
        <w:t>p</w:t>
      </w:r>
    </w:p>
    <w:p w14:paraId="741AB525" w14:textId="77777777" w:rsidR="00567AEF" w:rsidRPr="00E14498" w:rsidRDefault="00786814" w:rsidP="00E14498">
      <w:pPr>
        <w:adjustRightInd w:val="0"/>
        <w:snapToGrid w:val="0"/>
        <w:spacing w:after="120" w:line="240" w:lineRule="auto"/>
        <w:ind w:firstLine="720"/>
        <w:jc w:val="both"/>
        <w:rPr>
          <w:rFonts w:ascii="Arial" w:hAnsi="Arial" w:cs="Arial"/>
          <w:sz w:val="20"/>
          <w:szCs w:val="20"/>
        </w:rPr>
      </w:pPr>
      <w:r w:rsidRPr="00E14498">
        <w:rPr>
          <w:rFonts w:ascii="Arial" w:hAnsi="Arial" w:cs="Arial"/>
          <w:sz w:val="20"/>
          <w:szCs w:val="20"/>
        </w:rPr>
        <w:t>4. D</w:t>
      </w:r>
      <w:r w:rsidRPr="00E14498">
        <w:rPr>
          <w:rFonts w:ascii="Arial" w:hAnsi="Arial" w:cs="Arial"/>
          <w:sz w:val="20"/>
          <w:szCs w:val="20"/>
        </w:rPr>
        <w:t>ự</w:t>
      </w:r>
      <w:r w:rsidRPr="00E14498">
        <w:rPr>
          <w:rFonts w:ascii="Arial" w:hAnsi="Arial" w:cs="Arial"/>
          <w:sz w:val="20"/>
          <w:szCs w:val="20"/>
        </w:rPr>
        <w:t xml:space="preserve"> th</w:t>
      </w:r>
      <w:r w:rsidRPr="00E14498">
        <w:rPr>
          <w:rFonts w:ascii="Arial" w:hAnsi="Arial" w:cs="Arial"/>
          <w:sz w:val="20"/>
          <w:szCs w:val="20"/>
        </w:rPr>
        <w:t>ả</w:t>
      </w:r>
      <w:r w:rsidRPr="00E14498">
        <w:rPr>
          <w:rFonts w:ascii="Arial" w:hAnsi="Arial" w:cs="Arial"/>
          <w:sz w:val="20"/>
          <w:szCs w:val="20"/>
        </w:rPr>
        <w:t>o Đi</w:t>
      </w:r>
      <w:r w:rsidRPr="00E14498">
        <w:rPr>
          <w:rFonts w:ascii="Arial" w:hAnsi="Arial" w:cs="Arial"/>
          <w:sz w:val="20"/>
          <w:szCs w:val="20"/>
        </w:rPr>
        <w:t>ề</w:t>
      </w:r>
      <w:r w:rsidRPr="00E14498">
        <w:rPr>
          <w:rFonts w:ascii="Arial" w:hAnsi="Arial" w:cs="Arial"/>
          <w:sz w:val="20"/>
          <w:szCs w:val="20"/>
        </w:rPr>
        <w:t>u l</w:t>
      </w:r>
      <w:r w:rsidRPr="00E14498">
        <w:rPr>
          <w:rFonts w:ascii="Arial" w:hAnsi="Arial" w:cs="Arial"/>
          <w:sz w:val="20"/>
          <w:szCs w:val="20"/>
        </w:rPr>
        <w:t>ệ</w:t>
      </w:r>
      <w:r w:rsidRPr="00E14498">
        <w:rPr>
          <w:rFonts w:ascii="Arial" w:hAnsi="Arial" w:cs="Arial"/>
          <w:sz w:val="20"/>
          <w:szCs w:val="20"/>
        </w:rPr>
        <w:t xml:space="preserve"> qu</w:t>
      </w:r>
      <w:r w:rsidRPr="00E14498">
        <w:rPr>
          <w:rFonts w:ascii="Arial" w:hAnsi="Arial" w:cs="Arial"/>
          <w:sz w:val="20"/>
          <w:szCs w:val="20"/>
        </w:rPr>
        <w:t>ỹ</w:t>
      </w:r>
      <w:r w:rsidRPr="00E14498">
        <w:rPr>
          <w:rFonts w:ascii="Arial" w:hAnsi="Arial" w:cs="Arial"/>
          <w:sz w:val="20"/>
          <w:szCs w:val="20"/>
        </w:rPr>
        <w:t xml:space="preserve"> đ</w:t>
      </w:r>
      <w:r w:rsidRPr="00E14498">
        <w:rPr>
          <w:rFonts w:ascii="Arial" w:hAnsi="Arial" w:cs="Arial"/>
          <w:sz w:val="20"/>
          <w:szCs w:val="20"/>
        </w:rPr>
        <w:t>ầ</w:t>
      </w:r>
      <w:r w:rsidRPr="00E14498">
        <w:rPr>
          <w:rFonts w:ascii="Arial" w:hAnsi="Arial" w:cs="Arial"/>
          <w:sz w:val="20"/>
          <w:szCs w:val="20"/>
        </w:rPr>
        <w:t>u tư</w:t>
      </w:r>
    </w:p>
    <w:p w14:paraId="3FA43D35" w14:textId="77777777" w:rsidR="00567AEF" w:rsidRDefault="00786814" w:rsidP="00884245">
      <w:pPr>
        <w:adjustRightInd w:val="0"/>
        <w:snapToGrid w:val="0"/>
        <w:spacing w:after="0" w:line="240" w:lineRule="auto"/>
        <w:ind w:firstLine="720"/>
        <w:jc w:val="both"/>
        <w:rPr>
          <w:rFonts w:ascii="Arial" w:hAnsi="Arial" w:cs="Arial"/>
          <w:sz w:val="20"/>
          <w:szCs w:val="20"/>
        </w:rPr>
      </w:pPr>
      <w:r w:rsidRPr="00E14498">
        <w:rPr>
          <w:rFonts w:ascii="Arial" w:hAnsi="Arial" w:cs="Arial"/>
          <w:sz w:val="20"/>
          <w:szCs w:val="20"/>
        </w:rPr>
        <w:t>5. Các ph</w:t>
      </w:r>
      <w:r w:rsidRPr="00E14498">
        <w:rPr>
          <w:rFonts w:ascii="Arial" w:hAnsi="Arial" w:cs="Arial"/>
          <w:sz w:val="20"/>
          <w:szCs w:val="20"/>
        </w:rPr>
        <w:t>ụ</w:t>
      </w:r>
      <w:r w:rsidRPr="00E14498">
        <w:rPr>
          <w:rFonts w:ascii="Arial" w:hAnsi="Arial" w:cs="Arial"/>
          <w:sz w:val="20"/>
          <w:szCs w:val="20"/>
        </w:rPr>
        <w:t xml:space="preserve"> l</w:t>
      </w:r>
      <w:r w:rsidRPr="00E14498">
        <w:rPr>
          <w:rFonts w:ascii="Arial" w:hAnsi="Arial" w:cs="Arial"/>
          <w:sz w:val="20"/>
          <w:szCs w:val="20"/>
        </w:rPr>
        <w:t>ụ</w:t>
      </w:r>
      <w:r w:rsidRPr="00E14498">
        <w:rPr>
          <w:rFonts w:ascii="Arial" w:hAnsi="Arial" w:cs="Arial"/>
          <w:sz w:val="20"/>
          <w:szCs w:val="20"/>
        </w:rPr>
        <w:t>c khác</w:t>
      </w:r>
    </w:p>
    <w:p w14:paraId="57AA70C7" w14:textId="77777777" w:rsidR="00884245" w:rsidRDefault="00884245" w:rsidP="00884245">
      <w:pPr>
        <w:adjustRightInd w:val="0"/>
        <w:snapToGrid w:val="0"/>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84245" w14:paraId="029FB944" w14:textId="77777777" w:rsidTr="00920F3F">
        <w:tc>
          <w:tcPr>
            <w:tcW w:w="2500" w:type="pct"/>
          </w:tcPr>
          <w:p w14:paraId="445A11A9" w14:textId="77777777" w:rsidR="00884245" w:rsidRPr="00E14498" w:rsidRDefault="00884245" w:rsidP="00884245">
            <w:pPr>
              <w:adjustRightInd w:val="0"/>
              <w:snapToGrid w:val="0"/>
              <w:jc w:val="center"/>
              <w:rPr>
                <w:rFonts w:ascii="Arial" w:hAnsi="Arial" w:cs="Arial"/>
                <w:sz w:val="20"/>
                <w:szCs w:val="20"/>
              </w:rPr>
            </w:pPr>
            <w:r w:rsidRPr="00E14498">
              <w:rPr>
                <w:rFonts w:ascii="Arial" w:hAnsi="Arial" w:cs="Arial"/>
                <w:b/>
                <w:sz w:val="20"/>
                <w:szCs w:val="20"/>
              </w:rPr>
              <w:t xml:space="preserve">ĐẠI DIỆN CÓ THẨM QUYỀN CỦA </w:t>
            </w:r>
            <w:r w:rsidRPr="00E14498">
              <w:rPr>
                <w:rFonts w:ascii="Arial" w:hAnsi="Arial" w:cs="Arial"/>
                <w:sz w:val="20"/>
                <w:szCs w:val="20"/>
              </w:rPr>
              <w:br/>
            </w:r>
            <w:r w:rsidRPr="00E14498">
              <w:rPr>
                <w:rFonts w:ascii="Arial" w:hAnsi="Arial" w:cs="Arial"/>
                <w:b/>
                <w:sz w:val="20"/>
                <w:szCs w:val="20"/>
              </w:rPr>
              <w:t>NGÂN HÀNG GIÁM SÁT</w:t>
            </w:r>
          </w:p>
          <w:p w14:paraId="4E646A1E" w14:textId="77777777" w:rsidR="00884245" w:rsidRPr="00E14498" w:rsidRDefault="00884245" w:rsidP="00884245">
            <w:pPr>
              <w:adjustRightInd w:val="0"/>
              <w:snapToGrid w:val="0"/>
              <w:jc w:val="center"/>
              <w:rPr>
                <w:rFonts w:ascii="Arial" w:hAnsi="Arial" w:cs="Arial"/>
                <w:sz w:val="20"/>
                <w:szCs w:val="20"/>
              </w:rPr>
            </w:pPr>
            <w:r w:rsidRPr="00E14498">
              <w:rPr>
                <w:rFonts w:ascii="Arial" w:hAnsi="Arial" w:cs="Arial"/>
                <w:i/>
                <w:sz w:val="20"/>
                <w:szCs w:val="20"/>
              </w:rPr>
              <w:t>(Ký, ghi rõ họ tên và đóng dấu)</w:t>
            </w:r>
          </w:p>
          <w:p w14:paraId="239C9F9A" w14:textId="77777777" w:rsidR="00884245" w:rsidRDefault="00884245" w:rsidP="00884245">
            <w:pPr>
              <w:adjustRightInd w:val="0"/>
              <w:snapToGrid w:val="0"/>
              <w:jc w:val="center"/>
              <w:rPr>
                <w:rFonts w:ascii="Arial" w:hAnsi="Arial" w:cs="Arial"/>
                <w:sz w:val="20"/>
                <w:szCs w:val="20"/>
              </w:rPr>
            </w:pPr>
          </w:p>
        </w:tc>
        <w:tc>
          <w:tcPr>
            <w:tcW w:w="2500" w:type="pct"/>
          </w:tcPr>
          <w:p w14:paraId="7E98090D" w14:textId="77777777" w:rsidR="00884245" w:rsidRPr="00E14498" w:rsidRDefault="00884245" w:rsidP="00884245">
            <w:pPr>
              <w:adjustRightInd w:val="0"/>
              <w:snapToGrid w:val="0"/>
              <w:jc w:val="center"/>
              <w:rPr>
                <w:rFonts w:ascii="Arial" w:hAnsi="Arial" w:cs="Arial"/>
                <w:sz w:val="20"/>
                <w:szCs w:val="20"/>
              </w:rPr>
            </w:pPr>
            <w:r w:rsidRPr="00E14498">
              <w:rPr>
                <w:rFonts w:ascii="Arial" w:hAnsi="Arial" w:cs="Arial"/>
                <w:b/>
                <w:sz w:val="20"/>
                <w:szCs w:val="20"/>
              </w:rPr>
              <w:t xml:space="preserve">CHỦ TỊCH HỘI ĐỒNG QUẢN </w:t>
            </w:r>
            <w:r w:rsidRPr="00E14498">
              <w:rPr>
                <w:rFonts w:ascii="Arial" w:hAnsi="Arial" w:cs="Arial"/>
                <w:sz w:val="20"/>
                <w:szCs w:val="20"/>
              </w:rPr>
              <w:br/>
            </w:r>
            <w:r w:rsidRPr="00E14498">
              <w:rPr>
                <w:rFonts w:ascii="Arial" w:hAnsi="Arial" w:cs="Arial"/>
                <w:b/>
                <w:sz w:val="20"/>
                <w:szCs w:val="20"/>
              </w:rPr>
              <w:t xml:space="preserve">TRỊ/CHỦ TỊCH HỘI ĐỒNG </w:t>
            </w:r>
            <w:r w:rsidRPr="00E14498">
              <w:rPr>
                <w:rFonts w:ascii="Arial" w:hAnsi="Arial" w:cs="Arial"/>
                <w:sz w:val="20"/>
                <w:szCs w:val="20"/>
              </w:rPr>
              <w:br/>
            </w:r>
            <w:r w:rsidRPr="00E14498">
              <w:rPr>
                <w:rFonts w:ascii="Arial" w:hAnsi="Arial" w:cs="Arial"/>
                <w:b/>
                <w:sz w:val="20"/>
                <w:szCs w:val="20"/>
              </w:rPr>
              <w:t xml:space="preserve">THÀNH VIÊN/CHỦ TỊCH </w:t>
            </w:r>
            <w:r w:rsidRPr="00E14498">
              <w:rPr>
                <w:rFonts w:ascii="Arial" w:hAnsi="Arial" w:cs="Arial"/>
                <w:sz w:val="20"/>
                <w:szCs w:val="20"/>
              </w:rPr>
              <w:br/>
            </w:r>
            <w:r w:rsidRPr="00E14498">
              <w:rPr>
                <w:rFonts w:ascii="Arial" w:hAnsi="Arial" w:cs="Arial"/>
                <w:b/>
                <w:sz w:val="20"/>
                <w:szCs w:val="20"/>
              </w:rPr>
              <w:t xml:space="preserve">CÔNG TY QUẢN LÝ QUỸ </w:t>
            </w:r>
            <w:r w:rsidRPr="00E14498">
              <w:rPr>
                <w:rFonts w:ascii="Arial" w:hAnsi="Arial" w:cs="Arial"/>
                <w:sz w:val="20"/>
                <w:szCs w:val="20"/>
              </w:rPr>
              <w:br/>
            </w:r>
            <w:r w:rsidRPr="00E14498">
              <w:rPr>
                <w:rFonts w:ascii="Arial" w:hAnsi="Arial" w:cs="Arial"/>
                <w:i/>
                <w:sz w:val="20"/>
                <w:szCs w:val="20"/>
              </w:rPr>
              <w:t>(Ký, ghi rõ họ tên và đóng dấu)</w:t>
            </w:r>
          </w:p>
          <w:p w14:paraId="2F203BB1" w14:textId="77777777" w:rsidR="00884245" w:rsidRDefault="00884245" w:rsidP="00884245">
            <w:pPr>
              <w:adjustRightInd w:val="0"/>
              <w:snapToGrid w:val="0"/>
              <w:jc w:val="center"/>
              <w:rPr>
                <w:rFonts w:ascii="Arial" w:hAnsi="Arial" w:cs="Arial"/>
                <w:sz w:val="20"/>
                <w:szCs w:val="20"/>
              </w:rPr>
            </w:pPr>
          </w:p>
          <w:p w14:paraId="4AA3A28C" w14:textId="77777777" w:rsidR="00884245" w:rsidRDefault="00884245" w:rsidP="00884245">
            <w:pPr>
              <w:adjustRightInd w:val="0"/>
              <w:snapToGrid w:val="0"/>
              <w:jc w:val="center"/>
              <w:rPr>
                <w:rFonts w:ascii="Arial" w:hAnsi="Arial" w:cs="Arial"/>
                <w:sz w:val="20"/>
                <w:szCs w:val="20"/>
              </w:rPr>
            </w:pPr>
          </w:p>
        </w:tc>
      </w:tr>
      <w:tr w:rsidR="00884245" w14:paraId="2FD1DAD3" w14:textId="77777777" w:rsidTr="00920F3F">
        <w:tc>
          <w:tcPr>
            <w:tcW w:w="2500" w:type="pct"/>
          </w:tcPr>
          <w:p w14:paraId="20C4AC25" w14:textId="77777777" w:rsidR="00884245" w:rsidRPr="00E14498" w:rsidRDefault="00884245" w:rsidP="00884245">
            <w:pPr>
              <w:adjustRightInd w:val="0"/>
              <w:snapToGrid w:val="0"/>
              <w:jc w:val="center"/>
              <w:rPr>
                <w:rFonts w:ascii="Arial" w:hAnsi="Arial" w:cs="Arial"/>
                <w:sz w:val="20"/>
                <w:szCs w:val="20"/>
              </w:rPr>
            </w:pPr>
            <w:r w:rsidRPr="00E14498">
              <w:rPr>
                <w:rFonts w:ascii="Arial" w:hAnsi="Arial" w:cs="Arial"/>
                <w:b/>
                <w:sz w:val="20"/>
                <w:szCs w:val="20"/>
              </w:rPr>
              <w:t xml:space="preserve">NGƯỜI ĐẠI DIỆN THEO PHÁP LUẬT </w:t>
            </w:r>
            <w:r w:rsidRPr="00E14498">
              <w:rPr>
                <w:rFonts w:ascii="Arial" w:hAnsi="Arial" w:cs="Arial"/>
                <w:sz w:val="20"/>
                <w:szCs w:val="20"/>
              </w:rPr>
              <w:br/>
            </w:r>
            <w:r w:rsidRPr="00E14498">
              <w:rPr>
                <w:rFonts w:ascii="Arial" w:hAnsi="Arial" w:cs="Arial"/>
                <w:b/>
                <w:sz w:val="20"/>
                <w:szCs w:val="20"/>
              </w:rPr>
              <w:t>CỦA TỔ CHỨC BẢO LÃNH PHÁT HÀNH</w:t>
            </w:r>
          </w:p>
          <w:p w14:paraId="340CC99B" w14:textId="77777777" w:rsidR="00884245" w:rsidRPr="00E14498" w:rsidRDefault="00884245" w:rsidP="00884245">
            <w:pPr>
              <w:adjustRightInd w:val="0"/>
              <w:snapToGrid w:val="0"/>
              <w:jc w:val="center"/>
              <w:rPr>
                <w:rFonts w:ascii="Arial" w:hAnsi="Arial" w:cs="Arial"/>
                <w:sz w:val="20"/>
                <w:szCs w:val="20"/>
              </w:rPr>
            </w:pPr>
            <w:r w:rsidRPr="00E14498">
              <w:rPr>
                <w:rFonts w:ascii="Arial" w:hAnsi="Arial" w:cs="Arial"/>
                <w:b/>
                <w:sz w:val="20"/>
                <w:szCs w:val="20"/>
              </w:rPr>
              <w:t>(NẾU CÓ)</w:t>
            </w:r>
          </w:p>
          <w:p w14:paraId="699F01B1" w14:textId="77777777" w:rsidR="00884245" w:rsidRPr="00E14498" w:rsidRDefault="00884245" w:rsidP="00884245">
            <w:pPr>
              <w:adjustRightInd w:val="0"/>
              <w:snapToGrid w:val="0"/>
              <w:jc w:val="center"/>
              <w:rPr>
                <w:rFonts w:ascii="Arial" w:hAnsi="Arial" w:cs="Arial"/>
                <w:sz w:val="20"/>
                <w:szCs w:val="20"/>
              </w:rPr>
            </w:pPr>
            <w:r w:rsidRPr="00E14498">
              <w:rPr>
                <w:rFonts w:ascii="Arial" w:hAnsi="Arial" w:cs="Arial"/>
                <w:i/>
                <w:sz w:val="20"/>
                <w:szCs w:val="20"/>
              </w:rPr>
              <w:t>(Ký, ghi rõ họ tên và đóng dấu)</w:t>
            </w:r>
          </w:p>
          <w:p w14:paraId="3918AA9B" w14:textId="77777777" w:rsidR="00884245" w:rsidRPr="00E14498" w:rsidRDefault="00884245" w:rsidP="00884245">
            <w:pPr>
              <w:adjustRightInd w:val="0"/>
              <w:snapToGrid w:val="0"/>
              <w:jc w:val="center"/>
              <w:rPr>
                <w:rFonts w:ascii="Arial" w:hAnsi="Arial" w:cs="Arial"/>
                <w:b/>
                <w:sz w:val="20"/>
                <w:szCs w:val="20"/>
              </w:rPr>
            </w:pPr>
          </w:p>
        </w:tc>
        <w:tc>
          <w:tcPr>
            <w:tcW w:w="2500" w:type="pct"/>
          </w:tcPr>
          <w:p w14:paraId="34EA5778" w14:textId="44FD6DA7" w:rsidR="00884245" w:rsidRPr="00E14498" w:rsidRDefault="00884245" w:rsidP="00884245">
            <w:pPr>
              <w:adjustRightInd w:val="0"/>
              <w:snapToGrid w:val="0"/>
              <w:jc w:val="center"/>
              <w:rPr>
                <w:rFonts w:ascii="Arial" w:hAnsi="Arial" w:cs="Arial"/>
                <w:sz w:val="20"/>
                <w:szCs w:val="20"/>
              </w:rPr>
            </w:pPr>
            <w:r>
              <w:rPr>
                <w:rFonts w:ascii="Arial" w:hAnsi="Arial" w:cs="Arial"/>
                <w:b/>
                <w:sz w:val="20"/>
                <w:szCs w:val="20"/>
              </w:rPr>
              <w:t>TỔNG GIÁM ĐỐC (GIÁM ĐỐC)</w:t>
            </w:r>
            <w:r>
              <w:rPr>
                <w:rFonts w:ascii="Arial" w:hAnsi="Arial" w:cs="Arial"/>
                <w:b/>
                <w:sz w:val="20"/>
                <w:szCs w:val="20"/>
              </w:rPr>
              <w:br/>
            </w:r>
            <w:r w:rsidRPr="00884245">
              <w:rPr>
                <w:rFonts w:ascii="Arial" w:hAnsi="Arial" w:cs="Arial"/>
                <w:b/>
                <w:bCs/>
                <w:sz w:val="20"/>
                <w:szCs w:val="20"/>
              </w:rPr>
              <w:t>CÔNG TY QUẢN LÝ QUỸ</w:t>
            </w:r>
          </w:p>
          <w:p w14:paraId="7F958A97" w14:textId="77777777" w:rsidR="00884245" w:rsidRPr="00E14498" w:rsidRDefault="00884245" w:rsidP="00884245">
            <w:pPr>
              <w:adjustRightInd w:val="0"/>
              <w:snapToGrid w:val="0"/>
              <w:jc w:val="center"/>
              <w:rPr>
                <w:rFonts w:ascii="Arial" w:hAnsi="Arial" w:cs="Arial"/>
                <w:sz w:val="20"/>
                <w:szCs w:val="20"/>
              </w:rPr>
            </w:pPr>
            <w:r w:rsidRPr="00E14498">
              <w:rPr>
                <w:rFonts w:ascii="Arial" w:hAnsi="Arial" w:cs="Arial"/>
                <w:i/>
                <w:sz w:val="20"/>
                <w:szCs w:val="20"/>
              </w:rPr>
              <w:t>(Ký, ghi rõ họ tên và đóng dấu)</w:t>
            </w:r>
          </w:p>
          <w:p w14:paraId="0255C777" w14:textId="77777777" w:rsidR="00884245" w:rsidRPr="00E14498" w:rsidRDefault="00884245" w:rsidP="00884245">
            <w:pPr>
              <w:adjustRightInd w:val="0"/>
              <w:snapToGrid w:val="0"/>
              <w:jc w:val="center"/>
              <w:rPr>
                <w:rFonts w:ascii="Arial" w:hAnsi="Arial" w:cs="Arial"/>
                <w:b/>
                <w:sz w:val="20"/>
                <w:szCs w:val="20"/>
              </w:rPr>
            </w:pPr>
          </w:p>
        </w:tc>
      </w:tr>
    </w:tbl>
    <w:p w14:paraId="0C2B8D08" w14:textId="77777777" w:rsidR="00884245" w:rsidRDefault="00884245" w:rsidP="00E14498">
      <w:pPr>
        <w:adjustRightInd w:val="0"/>
        <w:snapToGrid w:val="0"/>
        <w:spacing w:after="120" w:line="240" w:lineRule="auto"/>
        <w:ind w:firstLine="720"/>
        <w:jc w:val="both"/>
        <w:rPr>
          <w:rFonts w:ascii="Arial" w:hAnsi="Arial" w:cs="Arial"/>
          <w:sz w:val="20"/>
          <w:szCs w:val="20"/>
        </w:rPr>
      </w:pPr>
    </w:p>
    <w:p w14:paraId="575663A6" w14:textId="77777777" w:rsidR="00920F3F" w:rsidRDefault="00920F3F" w:rsidP="00E14498">
      <w:pPr>
        <w:adjustRightInd w:val="0"/>
        <w:snapToGrid w:val="0"/>
        <w:spacing w:after="120" w:line="240" w:lineRule="auto"/>
        <w:ind w:firstLine="720"/>
        <w:jc w:val="both"/>
        <w:rPr>
          <w:rFonts w:ascii="Arial" w:hAnsi="Arial" w:cs="Arial"/>
          <w:sz w:val="20"/>
          <w:szCs w:val="20"/>
        </w:rPr>
        <w:sectPr w:rsidR="00920F3F" w:rsidSect="00E14498">
          <w:pgSz w:w="11906" w:h="16838" w:code="9"/>
          <w:pgMar w:top="1440" w:right="1440" w:bottom="1440" w:left="1440" w:header="0" w:footer="0" w:gutter="0"/>
          <w:cols w:space="720"/>
          <w:docGrid w:linePitch="326"/>
        </w:sectPr>
      </w:pPr>
    </w:p>
    <w:p w14:paraId="7BB4A0E5"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lastRenderedPageBreak/>
        <w:t>Phụ lục IV</w:t>
      </w:r>
    </w:p>
    <w:p w14:paraId="5B8D59B7" w14:textId="77777777" w:rsidR="00920F3F" w:rsidRPr="00920F3F" w:rsidRDefault="00920F3F" w:rsidP="00920F3F">
      <w:pPr>
        <w:spacing w:after="0" w:line="240" w:lineRule="auto"/>
        <w:jc w:val="center"/>
        <w:rPr>
          <w:rFonts w:ascii="Arial" w:hAnsi="Arial" w:cs="Arial"/>
          <w:b/>
          <w:color w:val="000000" w:themeColor="text1"/>
          <w:sz w:val="20"/>
          <w:szCs w:val="20"/>
          <w:lang w:eastAsia="vi-VN"/>
        </w:rPr>
      </w:pPr>
      <w:r w:rsidRPr="00920F3F">
        <w:rPr>
          <w:rFonts w:ascii="Arial" w:hAnsi="Arial" w:cs="Arial"/>
          <w:b/>
          <w:color w:val="000000" w:themeColor="text1"/>
          <w:sz w:val="20"/>
          <w:szCs w:val="20"/>
          <w:lang w:val="vi-VN" w:eastAsia="vi-VN"/>
        </w:rPr>
        <w:t xml:space="preserve">MẪU BẢN CÁO BẠCH CÔNG TY ĐẦU TƯ CHỨNG KHOÁN </w:t>
      </w:r>
    </w:p>
    <w:p w14:paraId="58B7AA4E"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i/>
          <w:color w:val="000000" w:themeColor="text1"/>
          <w:sz w:val="20"/>
          <w:szCs w:val="20"/>
          <w:lang w:val="vi-VN" w:eastAsia="vi-VN"/>
        </w:rPr>
        <w:t xml:space="preserve">(Kèm theo Thông tư số 136/2025/TT-BTC ngày 29 tháng 12 năm 2025 </w:t>
      </w:r>
      <w:r w:rsidRPr="00920F3F">
        <w:rPr>
          <w:rFonts w:ascii="Arial" w:hAnsi="Arial" w:cs="Arial"/>
          <w:color w:val="000000" w:themeColor="text1"/>
          <w:sz w:val="20"/>
          <w:szCs w:val="20"/>
          <w:lang w:val="vi-VN" w:eastAsia="vi-VN"/>
        </w:rPr>
        <w:br/>
      </w:r>
      <w:r w:rsidRPr="00920F3F">
        <w:rPr>
          <w:rFonts w:ascii="Arial" w:hAnsi="Arial" w:cs="Arial"/>
          <w:i/>
          <w:color w:val="000000" w:themeColor="text1"/>
          <w:sz w:val="20"/>
          <w:szCs w:val="20"/>
          <w:lang w:val="vi-VN" w:eastAsia="vi-VN"/>
        </w:rPr>
        <w:t>của Bộ trưởng Bộ Tài chính)</w:t>
      </w:r>
    </w:p>
    <w:p w14:paraId="190D5099" w14:textId="77777777" w:rsidR="00920F3F" w:rsidRPr="00920F3F" w:rsidRDefault="00920F3F" w:rsidP="00920F3F">
      <w:pPr>
        <w:spacing w:after="0" w:line="240" w:lineRule="auto"/>
        <w:jc w:val="center"/>
        <w:rPr>
          <w:rFonts w:ascii="Arial" w:hAnsi="Arial" w:cs="Arial"/>
          <w:color w:val="000000" w:themeColor="text1"/>
          <w:sz w:val="20"/>
          <w:szCs w:val="20"/>
          <w:lang w:eastAsia="vi-VN"/>
        </w:rPr>
      </w:pPr>
    </w:p>
    <w:p w14:paraId="2ED9C464" w14:textId="77777777" w:rsidR="00920F3F" w:rsidRPr="00920F3F" w:rsidRDefault="00920F3F" w:rsidP="00920F3F">
      <w:pPr>
        <w:spacing w:after="0" w:line="240" w:lineRule="auto"/>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val="vi-VN" w:eastAsia="vi-VN"/>
        </w:rPr>
        <w:t>(trang bìa)</w:t>
      </w:r>
    </w:p>
    <w:p w14:paraId="734FFCC1" w14:textId="77777777" w:rsidR="00920F3F" w:rsidRPr="00920F3F" w:rsidRDefault="00920F3F" w:rsidP="00920F3F">
      <w:pPr>
        <w:spacing w:after="0" w:line="240" w:lineRule="auto"/>
        <w:jc w:val="center"/>
        <w:rPr>
          <w:rFonts w:ascii="Arial" w:hAnsi="Arial" w:cs="Arial"/>
          <w:color w:val="000000" w:themeColor="text1"/>
          <w:sz w:val="20"/>
          <w:szCs w:val="20"/>
          <w:lang w:eastAsia="vi-VN"/>
        </w:rPr>
      </w:pPr>
    </w:p>
    <w:tbl>
      <w:tblPr>
        <w:tblStyle w:val="TableGrid"/>
        <w:tblW w:w="5000" w:type="pct"/>
        <w:tblLook w:val="04A0" w:firstRow="1" w:lastRow="0" w:firstColumn="1" w:lastColumn="0" w:noHBand="0" w:noVBand="1"/>
      </w:tblPr>
      <w:tblGrid>
        <w:gridCol w:w="9016"/>
      </w:tblGrid>
      <w:tr w:rsidR="00920F3F" w:rsidRPr="00920F3F" w14:paraId="49073D48" w14:textId="77777777" w:rsidTr="00920F3F">
        <w:tc>
          <w:tcPr>
            <w:tcW w:w="5000" w:type="pct"/>
          </w:tcPr>
          <w:p w14:paraId="5EA05C71" w14:textId="77777777" w:rsidR="00920F3F" w:rsidRPr="00920F3F" w:rsidRDefault="00920F3F" w:rsidP="00920F3F">
            <w:pPr>
              <w:jc w:val="both"/>
              <w:rPr>
                <w:rFonts w:ascii="Arial" w:hAnsi="Arial" w:cs="Arial"/>
                <w:color w:val="000000" w:themeColor="text1"/>
                <w:sz w:val="20"/>
                <w:szCs w:val="20"/>
                <w:lang w:eastAsia="vi-VN"/>
              </w:rPr>
            </w:pPr>
            <w:r w:rsidRPr="00920F3F">
              <w:rPr>
                <w:rFonts w:ascii="Arial" w:hAnsi="Arial" w:cs="Arial"/>
                <w:color w:val="000000" w:themeColor="text1"/>
                <w:sz w:val="20"/>
                <w:szCs w:val="20"/>
                <w:lang w:val="vi-VN" w:eastAsia="vi-VN"/>
              </w:rPr>
              <w:t>Ủy ban Chứng khoán Nhà nước cấp Giấy chứng nhận đăng ký chào bán cổ phiếu công ty đầu tư chứng khoán này ra công chứng chỉ có nghĩa là việc đăng ký chào bán cổ phiếu này đã được thực hiện theo đúng các quy định của pháp luật liên quan, không hàm ý bảo đảm về nội dung của Bản cáo bạch cũng như mục tiêu, chiến lược đầu tư của công ty đầu tư chứng khoán.</w:t>
            </w:r>
          </w:p>
        </w:tc>
      </w:tr>
    </w:tbl>
    <w:p w14:paraId="35C6D204" w14:textId="77777777" w:rsidR="00920F3F" w:rsidRPr="00920F3F" w:rsidRDefault="00920F3F" w:rsidP="00920F3F">
      <w:pPr>
        <w:spacing w:after="0" w:line="240" w:lineRule="auto"/>
        <w:jc w:val="both"/>
        <w:rPr>
          <w:rFonts w:ascii="Arial" w:hAnsi="Arial" w:cs="Arial"/>
          <w:color w:val="000000" w:themeColor="text1"/>
          <w:sz w:val="20"/>
          <w:szCs w:val="20"/>
          <w:lang w:val="vi-VN" w:eastAsia="vi-VN"/>
        </w:rPr>
      </w:pPr>
    </w:p>
    <w:p w14:paraId="2773BBA5"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r w:rsidRPr="00920F3F">
        <w:rPr>
          <w:rFonts w:ascii="Arial" w:hAnsi="Arial" w:cs="Arial"/>
          <w:b/>
          <w:color w:val="000000" w:themeColor="text1"/>
          <w:sz w:val="20"/>
          <w:szCs w:val="20"/>
          <w:lang w:val="vi-VN" w:eastAsia="vi-VN"/>
        </w:rPr>
        <w:t>BẢN CÁO BẠCH CÔNG TY ĐẦU TƯ CHỨNG KHOÁN</w:t>
      </w:r>
    </w:p>
    <w:p w14:paraId="1DF27AC4"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p>
    <w:p w14:paraId="7A5C722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 Tên của công ty đầu tư chứng khoán, Giấy chứng nhận đăng ký chào bán cổ phiếu công ty đầu tư chứng khoán ra công chúng:</w:t>
      </w:r>
    </w:p>
    <w:p w14:paraId="4794A19B"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 Loại hình công ty đầu tư chứng khoán:</w:t>
      </w:r>
    </w:p>
    <w:p w14:paraId="2C0883F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 Ngày đăng ký Bản cáo bạch với Ủy ban Chứng khoán Nhà nước:</w:t>
      </w:r>
    </w:p>
    <w:p w14:paraId="5DBB473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4. Thời hạn hiệu lực của Bản cáo bạch:</w:t>
      </w:r>
    </w:p>
    <w:p w14:paraId="74A8C4F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5. Tiêu đề của Bản cáo bạch;</w:t>
      </w:r>
    </w:p>
    <w:p w14:paraId="09989DA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6. Thông cáo nội dung sau:</w:t>
      </w:r>
    </w:p>
    <w:p w14:paraId="3EE507C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i/>
          <w:color w:val="000000" w:themeColor="text1"/>
          <w:sz w:val="20"/>
          <w:szCs w:val="20"/>
          <w:lang w:val="vi-VN" w:eastAsia="vi-VN"/>
        </w:rPr>
        <w:t>“Công ty đầu tư chứng khoán... được mô tả trong bản cáo bạch này là công ty đầu tư chứng khoán được thành lập theo Luật Chứng khoán số 54/2019/QH14 được Quốc hội Nước Cộng hòa xã hội chủ nghĩa Việt Nam thông qua ngày 26/11/2019 và các văn bản hướng dẫn thi hành. Bản cáo bạch này đã được đăng ký với Ủy ban Chứng khoán Nhà nước ngày ...</w:t>
      </w:r>
    </w:p>
    <w:p w14:paraId="73683DA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7. Họ tên, chức danh và địa chỉ, số điện thoại của người phụ trách công bố thông tin:</w:t>
      </w:r>
    </w:p>
    <w:p w14:paraId="0111F9C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8. Nơi cung cấp Bản cáo bạch, báo cáo hoạt động định kỳ, báo cáo tài chính, hình thức cung cấp các tài liệu này (trụ sở chính, chi nhánh công ty, Website...):</w:t>
      </w:r>
    </w:p>
    <w:p w14:paraId="29A7ED22"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p>
    <w:p w14:paraId="2A4100C7" w14:textId="77777777" w:rsidR="00920F3F" w:rsidRPr="00920F3F" w:rsidRDefault="00920F3F" w:rsidP="00920F3F">
      <w:pPr>
        <w:spacing w:after="0" w:line="240" w:lineRule="auto"/>
        <w:rPr>
          <w:rFonts w:ascii="Arial" w:hAnsi="Arial" w:cs="Arial"/>
          <w:b/>
          <w:color w:val="000000" w:themeColor="text1"/>
          <w:sz w:val="20"/>
          <w:szCs w:val="20"/>
          <w:lang w:val="vi-VN" w:eastAsia="vi-VN"/>
        </w:rPr>
      </w:pPr>
      <w:r w:rsidRPr="00920F3F">
        <w:rPr>
          <w:rFonts w:ascii="Arial" w:hAnsi="Arial" w:cs="Arial"/>
          <w:b/>
          <w:color w:val="000000" w:themeColor="text1"/>
          <w:sz w:val="20"/>
          <w:szCs w:val="20"/>
          <w:lang w:val="vi-VN" w:eastAsia="vi-VN"/>
        </w:rPr>
        <w:br w:type="page"/>
      </w:r>
    </w:p>
    <w:p w14:paraId="1AC7A5F4"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lastRenderedPageBreak/>
        <w:t>CÔNG TY ĐẦU TƯ CHỨNG KHOÁN: ...</w:t>
      </w:r>
    </w:p>
    <w:p w14:paraId="783640B1"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CHÀO BÁN CỔ PHIẾU RA CÔNG CHÚNG</w:t>
      </w:r>
    </w:p>
    <w:p w14:paraId="545CAD97" w14:textId="77777777" w:rsidR="00920F3F" w:rsidRPr="00920F3F" w:rsidRDefault="00920F3F" w:rsidP="00920F3F">
      <w:pPr>
        <w:spacing w:after="0" w:line="240" w:lineRule="auto"/>
        <w:jc w:val="center"/>
        <w:rPr>
          <w:rFonts w:ascii="Arial" w:hAnsi="Arial" w:cs="Arial"/>
          <w:i/>
          <w:color w:val="000000" w:themeColor="text1"/>
          <w:sz w:val="20"/>
          <w:szCs w:val="20"/>
          <w:lang w:val="vi-VN" w:eastAsia="vi-VN"/>
        </w:rPr>
      </w:pPr>
      <w:r w:rsidRPr="00920F3F">
        <w:rPr>
          <w:rFonts w:ascii="Arial" w:hAnsi="Arial" w:cs="Arial"/>
          <w:i/>
          <w:color w:val="000000" w:themeColor="text1"/>
          <w:sz w:val="20"/>
          <w:szCs w:val="20"/>
          <w:lang w:val="vi-VN" w:eastAsia="vi-VN"/>
        </w:rPr>
        <w:t>(Giấy chứng nhận đăng ký chào bán cổ phiếu ra công chúng số ....... do Chủ</w:t>
      </w:r>
      <w:r w:rsidRPr="00920F3F">
        <w:rPr>
          <w:rFonts w:ascii="Arial" w:hAnsi="Arial" w:cs="Arial"/>
          <w:color w:val="000000" w:themeColor="text1"/>
          <w:sz w:val="20"/>
          <w:szCs w:val="20"/>
          <w:lang w:val="vi-VN" w:eastAsia="vi-VN"/>
        </w:rPr>
        <w:br/>
      </w:r>
      <w:r w:rsidRPr="00920F3F">
        <w:rPr>
          <w:rFonts w:ascii="Arial" w:hAnsi="Arial" w:cs="Arial"/>
          <w:i/>
          <w:color w:val="000000" w:themeColor="text1"/>
          <w:sz w:val="20"/>
          <w:szCs w:val="20"/>
          <w:lang w:val="vi-VN" w:eastAsia="vi-VN"/>
        </w:rPr>
        <w:t>tịch Ủy ban Chứng khoán nhà nước cấp ngày...)</w:t>
      </w:r>
    </w:p>
    <w:p w14:paraId="027C4FA7" w14:textId="77777777" w:rsidR="00920F3F" w:rsidRPr="00920F3F" w:rsidRDefault="00920F3F" w:rsidP="00920F3F">
      <w:pPr>
        <w:spacing w:after="0" w:line="240" w:lineRule="auto"/>
        <w:jc w:val="center"/>
        <w:rPr>
          <w:rFonts w:ascii="Arial" w:hAnsi="Arial" w:cs="Arial"/>
          <w:iCs/>
          <w:color w:val="000000" w:themeColor="text1"/>
          <w:sz w:val="20"/>
          <w:szCs w:val="20"/>
          <w:lang w:val="vi-VN" w:eastAsia="vi-VN"/>
        </w:rPr>
      </w:pPr>
    </w:p>
    <w:p w14:paraId="76086C5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TỔ CHỨC BẢO LÃNH PHÁT HÀNH CHÍNH:</w:t>
      </w:r>
    </w:p>
    <w:p w14:paraId="3C30578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i/>
          <w:color w:val="000000" w:themeColor="text1"/>
          <w:sz w:val="20"/>
          <w:szCs w:val="20"/>
          <w:lang w:val="vi-VN" w:eastAsia="vi-VN"/>
        </w:rPr>
        <w:t>(hoặc</w:t>
      </w:r>
      <w:r w:rsidRPr="00920F3F">
        <w:rPr>
          <w:rFonts w:ascii="Arial" w:hAnsi="Arial" w:cs="Arial"/>
          <w:b/>
          <w:color w:val="000000" w:themeColor="text1"/>
          <w:sz w:val="20"/>
          <w:szCs w:val="20"/>
          <w:lang w:val="vi-VN" w:eastAsia="vi-VN"/>
        </w:rPr>
        <w:t xml:space="preserve"> TỔ CHỨC ĐẠI LÝ PHÁT HÀNH)</w:t>
      </w:r>
    </w:p>
    <w:p w14:paraId="259B1A2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Công ty: ............</w:t>
      </w:r>
    </w:p>
    <w:p w14:paraId="4A464B64"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Công ty: ............</w:t>
      </w:r>
    </w:p>
    <w:p w14:paraId="05C7084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TỔ CHỨC ĐỒNG BẢO LÃNH </w:t>
      </w:r>
      <w:r w:rsidRPr="00920F3F">
        <w:rPr>
          <w:rFonts w:ascii="Arial" w:hAnsi="Arial" w:cs="Arial"/>
          <w:b/>
          <w:i/>
          <w:color w:val="000000" w:themeColor="text1"/>
          <w:sz w:val="20"/>
          <w:szCs w:val="20"/>
          <w:lang w:val="vi-VN" w:eastAsia="vi-VN"/>
        </w:rPr>
        <w:t>(nếu có)</w:t>
      </w:r>
      <w:r w:rsidRPr="00920F3F">
        <w:rPr>
          <w:rFonts w:ascii="Arial" w:hAnsi="Arial" w:cs="Arial"/>
          <w:b/>
          <w:iCs/>
          <w:color w:val="000000" w:themeColor="text1"/>
          <w:sz w:val="20"/>
          <w:szCs w:val="20"/>
          <w:lang w:val="vi-VN" w:eastAsia="vi-VN"/>
        </w:rPr>
        <w:t>;</w:t>
      </w:r>
    </w:p>
    <w:p w14:paraId="3F957A8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Công ty: ............</w:t>
      </w:r>
    </w:p>
    <w:p w14:paraId="648AC57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Công ty: ............</w:t>
      </w:r>
    </w:p>
    <w:p w14:paraId="3AC55A9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Bản cáo bạch này và tài liệu bổ sung sẽ được cung cấp tại:...từ ngày:...</w:t>
      </w:r>
    </w:p>
    <w:p w14:paraId="40303056"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p>
    <w:p w14:paraId="13BB2DE9" w14:textId="77777777" w:rsidR="00920F3F" w:rsidRPr="00920F3F" w:rsidRDefault="00920F3F" w:rsidP="00920F3F">
      <w:pPr>
        <w:spacing w:after="0" w:line="240" w:lineRule="auto"/>
        <w:rPr>
          <w:rFonts w:ascii="Arial" w:hAnsi="Arial" w:cs="Arial"/>
          <w:b/>
          <w:color w:val="000000" w:themeColor="text1"/>
          <w:sz w:val="20"/>
          <w:szCs w:val="20"/>
          <w:lang w:val="vi-VN" w:eastAsia="vi-VN"/>
        </w:rPr>
      </w:pPr>
      <w:r w:rsidRPr="00920F3F">
        <w:rPr>
          <w:rFonts w:ascii="Arial" w:hAnsi="Arial" w:cs="Arial"/>
          <w:b/>
          <w:color w:val="000000" w:themeColor="text1"/>
          <w:sz w:val="20"/>
          <w:szCs w:val="20"/>
          <w:lang w:val="vi-VN" w:eastAsia="vi-VN"/>
        </w:rPr>
        <w:br w:type="page"/>
      </w:r>
    </w:p>
    <w:p w14:paraId="0EDCEEE2"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lastRenderedPageBreak/>
        <w:t>MỤC LỤC</w:t>
      </w:r>
    </w:p>
    <w:p w14:paraId="4CC5002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Các nhân tố rủi ro ảnh hưởng đến giá cổ phiếu chào bán</w:t>
      </w:r>
    </w:p>
    <w:p w14:paraId="3CA3F73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Những người chịu trách nhiệm chính đối với nội dung Bản cáo bạch</w:t>
      </w:r>
    </w:p>
    <w:p w14:paraId="7950D0E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Các khái niệm</w:t>
      </w:r>
    </w:p>
    <w:p w14:paraId="2C6AFD6B"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Tình hình và đặc điểm của công ty đầu tư chứng khoán</w:t>
      </w:r>
    </w:p>
    <w:p w14:paraId="1F88C11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Thông tin tóm tắt về công ty quản lý quỹ</w:t>
      </w:r>
    </w:p>
    <w:p w14:paraId="5C63A92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Thông tin về ngân hàng giám sát</w:t>
      </w:r>
    </w:p>
    <w:p w14:paraId="765D204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Cổ phiếu chào bán</w:t>
      </w:r>
    </w:p>
    <w:p w14:paraId="6DACE95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Mục đích chào bán</w:t>
      </w:r>
    </w:p>
    <w:p w14:paraId="1D81620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Kế hoạch sử dụng số tiền thu được từ đợt chào bán</w:t>
      </w:r>
    </w:p>
    <w:p w14:paraId="079AD79A" w14:textId="77777777" w:rsidR="00920F3F" w:rsidRPr="00920F3F" w:rsidRDefault="00920F3F" w:rsidP="00920F3F">
      <w:pPr>
        <w:adjustRightInd w:val="0"/>
        <w:snapToGrid w:val="0"/>
        <w:spacing w:after="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Các đối tác liên quan tới đợt chào bán</w:t>
      </w:r>
    </w:p>
    <w:p w14:paraId="5A4DEABD" w14:textId="77777777" w:rsidR="00920F3F" w:rsidRPr="00920F3F" w:rsidRDefault="00920F3F" w:rsidP="00920F3F">
      <w:pPr>
        <w:adjustRightInd w:val="0"/>
        <w:snapToGrid w:val="0"/>
        <w:spacing w:after="0" w:line="240" w:lineRule="auto"/>
        <w:ind w:firstLine="720"/>
        <w:jc w:val="both"/>
        <w:rPr>
          <w:rFonts w:ascii="Arial" w:hAnsi="Arial" w:cs="Arial"/>
          <w:color w:val="000000" w:themeColor="text1"/>
          <w:sz w:val="20"/>
          <w:szCs w:val="20"/>
          <w:lang w:val="vi-VN" w:eastAsia="vi-VN"/>
        </w:rPr>
      </w:pPr>
    </w:p>
    <w:p w14:paraId="7A332C8C"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PHỤ LỤC</w:t>
      </w:r>
    </w:p>
    <w:p w14:paraId="1840F989" w14:textId="77777777" w:rsidR="00920F3F" w:rsidRPr="00920F3F" w:rsidRDefault="00920F3F" w:rsidP="00920F3F">
      <w:pPr>
        <w:spacing w:after="0" w:line="240" w:lineRule="auto"/>
        <w:rPr>
          <w:rFonts w:ascii="Arial" w:hAnsi="Arial" w:cs="Arial"/>
          <w:b/>
          <w:color w:val="000000" w:themeColor="text1"/>
          <w:sz w:val="20"/>
          <w:szCs w:val="20"/>
          <w:lang w:val="vi-VN" w:eastAsia="vi-VN"/>
        </w:rPr>
      </w:pPr>
      <w:r w:rsidRPr="00920F3F">
        <w:rPr>
          <w:rFonts w:ascii="Arial" w:hAnsi="Arial" w:cs="Arial"/>
          <w:b/>
          <w:color w:val="000000" w:themeColor="text1"/>
          <w:sz w:val="20"/>
          <w:szCs w:val="20"/>
          <w:lang w:val="vi-VN" w:eastAsia="vi-VN"/>
        </w:rPr>
        <w:br w:type="page"/>
      </w:r>
    </w:p>
    <w:p w14:paraId="0FB1CE38"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r w:rsidRPr="00920F3F">
        <w:rPr>
          <w:rFonts w:ascii="Arial" w:hAnsi="Arial" w:cs="Arial"/>
          <w:b/>
          <w:color w:val="000000" w:themeColor="text1"/>
          <w:sz w:val="20"/>
          <w:szCs w:val="20"/>
          <w:lang w:val="vi-VN" w:eastAsia="vi-VN"/>
        </w:rPr>
        <w:lastRenderedPageBreak/>
        <w:t>NỘI DUNG BẢN CÁO BẠCH</w:t>
      </w:r>
    </w:p>
    <w:p w14:paraId="3340FED4"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p>
    <w:p w14:paraId="5F7CE59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I. NHỮNG NGƯỜI CHỊU TRÁCH NHIỆM CHÍNH ĐỐI VỚI NỘI DUNG BẢN CÁO BẠCH</w:t>
      </w:r>
    </w:p>
    <w:p w14:paraId="558135F0"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 Công ty quản lý quỹ</w:t>
      </w:r>
    </w:p>
    <w:p w14:paraId="58FF0EB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Ông/Bà: .............................. Chức vụ: Chủ tịch Hội đồng quản trị/Hội đồng thành viên</w:t>
      </w:r>
    </w:p>
    <w:p w14:paraId="4BE4EDE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Ông/Bà: .............................. Chức vụ: Tổng Giám đốc (Giám đốc)</w:t>
      </w:r>
    </w:p>
    <w:p w14:paraId="2887AC2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Ông/Bà: .............................. Chức vụ: Kế toán trưởng (Giám đốc Tài chính)</w:t>
      </w:r>
    </w:p>
    <w:p w14:paraId="77E544D0"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Ông/Bà: .............................. Chức vụ: Trưởng ban kiểm soát</w:t>
      </w:r>
    </w:p>
    <w:p w14:paraId="318DD32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Chúng tôi đảm bảo rằng các thông tin và số liệu trong Bản cáo bạch này là chính xác, trung thực và cam kết chịu trách nhiệm về tính trung thực, chính xác của những thông tin và số liệu này phù hợp với thực tế mà chúng tôi được biết, hoặc đã điều tra, thu thập một cách hợp lý.</w:t>
      </w:r>
    </w:p>
    <w:p w14:paraId="28EB49A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 Ngân hàng giám sát</w:t>
      </w:r>
    </w:p>
    <w:p w14:paraId="65765400"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Đại diện theo pháp luật: Ông/Bà: .............................. Chức vụ:</w:t>
      </w:r>
    </w:p>
    <w:p w14:paraId="0781824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Bản cáo bạch này là một phần của hồ sơ đăng ký chào bán do </w:t>
      </w:r>
      <w:r w:rsidRPr="00920F3F">
        <w:rPr>
          <w:rFonts w:ascii="Arial" w:hAnsi="Arial" w:cs="Arial"/>
          <w:i/>
          <w:color w:val="000000" w:themeColor="text1"/>
          <w:sz w:val="20"/>
          <w:szCs w:val="20"/>
          <w:lang w:val="vi-VN" w:eastAsia="vi-VN"/>
        </w:rPr>
        <w:t>(tên công ty quản lý quỹ)</w:t>
      </w:r>
      <w:r w:rsidRPr="00920F3F">
        <w:rPr>
          <w:rFonts w:ascii="Arial" w:hAnsi="Arial" w:cs="Arial"/>
          <w:color w:val="000000" w:themeColor="text1"/>
          <w:sz w:val="20"/>
          <w:szCs w:val="20"/>
          <w:lang w:val="vi-VN" w:eastAsia="vi-VN"/>
        </w:rPr>
        <w:t xml:space="preserve"> lập sau khi có xác nhận của </w:t>
      </w:r>
      <w:r w:rsidRPr="00920F3F">
        <w:rPr>
          <w:rFonts w:ascii="Arial" w:hAnsi="Arial" w:cs="Arial"/>
          <w:i/>
          <w:color w:val="000000" w:themeColor="text1"/>
          <w:sz w:val="20"/>
          <w:szCs w:val="20"/>
          <w:lang w:val="vi-VN" w:eastAsia="vi-VN"/>
        </w:rPr>
        <w:t>(tên ngân hàng giám sát).</w:t>
      </w:r>
      <w:r w:rsidRPr="00920F3F">
        <w:rPr>
          <w:rFonts w:ascii="Arial" w:hAnsi="Arial" w:cs="Arial"/>
          <w:color w:val="000000" w:themeColor="text1"/>
          <w:sz w:val="20"/>
          <w:szCs w:val="20"/>
          <w:lang w:val="vi-VN" w:eastAsia="vi-VN"/>
        </w:rPr>
        <w:t xml:space="preserve"> Chúng tôi đảm bảo rằng việc phân tích, đánh giá và lựa chọn ngôn từ trên bản cáo bạch này đã được thực hiện một cách hợp lý và cẩn trọng dựa trên cơ sở các thông tin và số liệu do </w:t>
      </w:r>
      <w:r w:rsidRPr="00920F3F">
        <w:rPr>
          <w:rFonts w:ascii="Arial" w:hAnsi="Arial" w:cs="Arial"/>
          <w:i/>
          <w:color w:val="000000" w:themeColor="text1"/>
          <w:sz w:val="20"/>
          <w:szCs w:val="20"/>
          <w:lang w:val="vi-VN" w:eastAsia="vi-VN"/>
        </w:rPr>
        <w:t>(tên các tổ chức có liên quan)</w:t>
      </w:r>
      <w:r w:rsidRPr="00920F3F">
        <w:rPr>
          <w:rFonts w:ascii="Arial" w:hAnsi="Arial" w:cs="Arial"/>
          <w:color w:val="000000" w:themeColor="text1"/>
          <w:sz w:val="20"/>
          <w:szCs w:val="20"/>
          <w:lang w:val="vi-VN" w:eastAsia="vi-VN"/>
        </w:rPr>
        <w:t xml:space="preserve"> cung cấp.</w:t>
      </w:r>
    </w:p>
    <w:p w14:paraId="0E6ED3E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II.</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CÁC THUẬT NGỮ/ĐỊNH NGHĨA</w:t>
      </w:r>
    </w:p>
    <w:p w14:paraId="4CC4FC8B"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(Những từ, nhóm từ viết tắt hoặc khó hiểu, hoặc có thể gây hiểu lầm được thể hiện trong Bản cáo bạch cần phải định nghĩa)</w:t>
      </w:r>
    </w:p>
    <w:p w14:paraId="3C194B5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III.</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CƠ HỘI ĐẦU TƯ</w:t>
      </w:r>
    </w:p>
    <w:p w14:paraId="316C498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 Tổng quan về nền kinh tế Việt Nam</w:t>
      </w:r>
    </w:p>
    <w:p w14:paraId="224EBD94"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 Thị trường tài chính Việt Nam và cơ hội đầu tư</w:t>
      </w:r>
    </w:p>
    <w:p w14:paraId="41CBAD4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IV.</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THÔNG TIN VỀ CÔNG TY QUẢN LÝ QUỸ</w:t>
      </w:r>
    </w:p>
    <w:p w14:paraId="3DC481A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 Các thông tin chung về công ty quản lý quỹ</w:t>
      </w:r>
    </w:p>
    <w:p w14:paraId="36AF726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Tên đầy đủ:</w:t>
      </w:r>
    </w:p>
    <w:p w14:paraId="03C3FDB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Tên viết tắt:</w:t>
      </w:r>
    </w:p>
    <w:p w14:paraId="10E8D60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Giấy phép thành lập và hoạt động kinh doanh chứng khoán số:</w:t>
      </w:r>
    </w:p>
    <w:p w14:paraId="4F66C89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Giấy chứng nhận đăng ký doanh nghiệp số:</w:t>
      </w:r>
    </w:p>
    <w:p w14:paraId="352B309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Địa chỉ trụ sở chính:</w:t>
      </w:r>
    </w:p>
    <w:p w14:paraId="54F3C68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Điện thoại:</w:t>
      </w:r>
      <w:r w:rsidRPr="00920F3F">
        <w:rPr>
          <w:rFonts w:ascii="Arial" w:hAnsi="Arial" w:cs="Arial"/>
          <w:color w:val="000000" w:themeColor="text1"/>
          <w:sz w:val="20"/>
          <w:szCs w:val="20"/>
          <w:lang w:val="vi-VN" w:eastAsia="vi-VN"/>
        </w:rPr>
        <w:tab/>
      </w:r>
      <w:r w:rsidRPr="00920F3F">
        <w:rPr>
          <w:rFonts w:ascii="Arial" w:hAnsi="Arial" w:cs="Arial"/>
          <w:color w:val="000000" w:themeColor="text1"/>
          <w:sz w:val="20"/>
          <w:szCs w:val="20"/>
          <w:lang w:val="vi-VN" w:eastAsia="vi-VN"/>
        </w:rPr>
        <w:tab/>
      </w:r>
      <w:r w:rsidRPr="00920F3F">
        <w:rPr>
          <w:rFonts w:ascii="Arial" w:hAnsi="Arial" w:cs="Arial"/>
          <w:color w:val="000000" w:themeColor="text1"/>
          <w:sz w:val="20"/>
          <w:szCs w:val="20"/>
          <w:lang w:val="vi-VN" w:eastAsia="vi-VN"/>
        </w:rPr>
        <w:tab/>
      </w:r>
      <w:r w:rsidRPr="00920F3F">
        <w:rPr>
          <w:rFonts w:ascii="Arial" w:hAnsi="Arial" w:cs="Arial"/>
          <w:color w:val="000000" w:themeColor="text1"/>
          <w:sz w:val="20"/>
          <w:szCs w:val="20"/>
          <w:lang w:val="vi-VN" w:eastAsia="vi-VN"/>
        </w:rPr>
        <w:tab/>
        <w:t>Fax:</w:t>
      </w:r>
    </w:p>
    <w:p w14:paraId="27131EC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Địa chỉ chi nhánh, văn phòng đại diện (nếu có):</w:t>
      </w:r>
    </w:p>
    <w:p w14:paraId="2391737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Thời hạn hoạt động (nếu có):</w:t>
      </w:r>
    </w:p>
    <w:p w14:paraId="1E068F25"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Vốn điều lệ:</w:t>
      </w:r>
    </w:p>
    <w:p w14:paraId="7CAE30C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Cổ đông/thành viên góp vốn/chủ sở hữu công ty quản lý quỹ:</w:t>
      </w:r>
    </w:p>
    <w:p w14:paraId="4192B7F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Giới thiệu về cổ đông/thành viên góp vốn khi thành lập;</w:t>
      </w:r>
    </w:p>
    <w:p w14:paraId="34A9091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Giới thiệu về cổ đông/thành viên góp vốn từ 5% trở lên vốn điều lệ;</w:t>
      </w:r>
    </w:p>
    <w:p w14:paraId="53CEFA05"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Giới thiệu về Hội đồng quản trị/Hội đồng thành viên (cơ cấu, thông tin tóm tắt các thành viên);</w:t>
      </w:r>
    </w:p>
    <w:p w14:paraId="465A67E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Giới thiệu về Ban điều hành công ty quản lý quỹ (cơ cấu, thông tin tóm tắt các thành viên);</w:t>
      </w:r>
    </w:p>
    <w:p w14:paraId="1551242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Giới thiệu về Hội đồng đầu tư (thông tin tóm tắt các thành viên)</w:t>
      </w:r>
    </w:p>
    <w:p w14:paraId="64E56D3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Kinh nghiệm quản lý tài sản của công ty quản lý quỹ.</w:t>
      </w:r>
    </w:p>
    <w:p w14:paraId="509CEBB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Kinh nghiệm, chuyên môn, uy tín, năng lực của nhân viên công ty quản lý quỹ đảm nhiệm vị trí người điều hành quỹ thực hiện việc quản lý tài sản của công ty đầu tư chứng khoán.</w:t>
      </w:r>
    </w:p>
    <w:p w14:paraId="2F0CBA6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lastRenderedPageBreak/>
        <w:t>2. Các thông tin về tình hình hoạt động của công ty quản lý quỹ</w:t>
      </w:r>
    </w:p>
    <w:p w14:paraId="1657EE3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Tổng hợp tình hình hoạt động của công ty quản lý quỹ (kết quả hoạt động kinh doanh, tình hình tài chính...) 05 năm gần nhất so với ngày đưa thông tin vào Bản cáo bạch;</w:t>
      </w:r>
    </w:p>
    <w:p w14:paraId="465A83E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Các quỹ, công ty đầu tư chứng khoán mà công ty đang quản lý (nêu chi tiết danh sách);</w:t>
      </w:r>
    </w:p>
    <w:p w14:paraId="1984140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Yêu cầu: nêu rõ nguồn gốc, thời gian cung cấp các thông tin trên; nêu rõ các thông tin về hoạt động trong quá khứ của công ty quản lý quỹ, không hàm ý đảm bảo cho khả năng hoạt động của công ty quản lý quỹ trong tương lai;</w:t>
      </w:r>
    </w:p>
    <w:p w14:paraId="7B015730"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Trong Bản cáo bạch không được cung cấp vì mục đích riêng, theo xu hướng thổi phồng các thành công và che đậy thất bại đối với các thông tin về tình hình hoạt động, kinh nghiệm quản lý quá khứ cũng như hiện tại của công ty quản lý quỹ, tình hình hoạt động quá khứ cũng như hiện tại của các quỹ khác do công ty quản lý quỹ đang quản lý.</w:t>
      </w:r>
    </w:p>
    <w:p w14:paraId="7D7AB5E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V.</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NGÂN HÀNG GIÁM SÁT</w:t>
      </w:r>
    </w:p>
    <w:p w14:paraId="67A2886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Tên đầy đủ:</w:t>
      </w:r>
    </w:p>
    <w:p w14:paraId="6158F8D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Tên viết tắt:</w:t>
      </w:r>
    </w:p>
    <w:p w14:paraId="2D4F4D3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Giấy phép thành lập và hoạt động số:</w:t>
      </w:r>
    </w:p>
    <w:p w14:paraId="5652DDA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Giấy chứng nhận đăng ký hoạt động lưu ký chứng khoán số:</w:t>
      </w:r>
    </w:p>
    <w:p w14:paraId="440EF86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Địa chỉ trụ sở chính:</w:t>
      </w:r>
    </w:p>
    <w:p w14:paraId="0D5BACD5"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Điện thoại:</w:t>
      </w:r>
      <w:r w:rsidRPr="00920F3F">
        <w:rPr>
          <w:rFonts w:ascii="Arial" w:hAnsi="Arial" w:cs="Arial"/>
          <w:color w:val="000000" w:themeColor="text1"/>
          <w:sz w:val="20"/>
          <w:szCs w:val="20"/>
          <w:lang w:val="vi-VN" w:eastAsia="vi-VN"/>
        </w:rPr>
        <w:tab/>
      </w:r>
      <w:r w:rsidRPr="00920F3F">
        <w:rPr>
          <w:rFonts w:ascii="Arial" w:hAnsi="Arial" w:cs="Arial"/>
          <w:color w:val="000000" w:themeColor="text1"/>
          <w:sz w:val="20"/>
          <w:szCs w:val="20"/>
          <w:lang w:val="vi-VN" w:eastAsia="vi-VN"/>
        </w:rPr>
        <w:tab/>
      </w:r>
      <w:r w:rsidRPr="00920F3F">
        <w:rPr>
          <w:rFonts w:ascii="Arial" w:hAnsi="Arial" w:cs="Arial"/>
          <w:color w:val="000000" w:themeColor="text1"/>
          <w:sz w:val="20"/>
          <w:szCs w:val="20"/>
          <w:lang w:val="vi-VN" w:eastAsia="vi-VN"/>
        </w:rPr>
        <w:tab/>
        <w:t>Fax:</w:t>
      </w:r>
    </w:p>
    <w:p w14:paraId="11022A1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Thời gian hoạt động (nếu có):</w:t>
      </w:r>
    </w:p>
    <w:p w14:paraId="1B149AFB"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Kinh nghiệm nhân viên được phân công giám sát hoạt động quản lý tài sản của quỹ dự kiến thành lập; bộ phận lưu ký tài sản cho quỹ dự kiến thành lập.</w:t>
      </w:r>
    </w:p>
    <w:p w14:paraId="008A49A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VI.</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 xml:space="preserve">TỔ CHỨC QUẢN LÝ BẤT ĐỘNG SẢN </w:t>
      </w:r>
      <w:r w:rsidRPr="00920F3F">
        <w:rPr>
          <w:rFonts w:ascii="Arial" w:hAnsi="Arial" w:cs="Arial"/>
          <w:color w:val="000000" w:themeColor="text1"/>
          <w:sz w:val="20"/>
          <w:szCs w:val="20"/>
          <w:lang w:val="vi-VN" w:eastAsia="vi-VN"/>
        </w:rPr>
        <w:t>(áp dụng đối với công ty đầu tư chứng khoán bất động sản)</w:t>
      </w:r>
    </w:p>
    <w:p w14:paraId="5437730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Tên đầy đủ:</w:t>
      </w:r>
    </w:p>
    <w:p w14:paraId="6E452065"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Tên viết tắt:</w:t>
      </w:r>
    </w:p>
    <w:p w14:paraId="6CF8BF3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Giấy phép thành lập hoặc Giấy chứng nhận đăng ký doanh nghiệp số:</w:t>
      </w:r>
    </w:p>
    <w:p w14:paraId="1DCCC35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Địa chỉ trụ sở chính:</w:t>
      </w:r>
    </w:p>
    <w:p w14:paraId="536F1ED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Điện thoại:</w:t>
      </w:r>
      <w:r w:rsidRPr="00920F3F">
        <w:rPr>
          <w:rFonts w:ascii="Arial" w:hAnsi="Arial" w:cs="Arial"/>
          <w:color w:val="000000" w:themeColor="text1"/>
          <w:sz w:val="20"/>
          <w:szCs w:val="20"/>
          <w:lang w:val="vi-VN" w:eastAsia="vi-VN"/>
        </w:rPr>
        <w:tab/>
      </w:r>
      <w:r w:rsidRPr="00920F3F">
        <w:rPr>
          <w:rFonts w:ascii="Arial" w:hAnsi="Arial" w:cs="Arial"/>
          <w:color w:val="000000" w:themeColor="text1"/>
          <w:sz w:val="20"/>
          <w:szCs w:val="20"/>
          <w:lang w:val="vi-VN" w:eastAsia="vi-VN"/>
        </w:rPr>
        <w:tab/>
      </w:r>
      <w:r w:rsidRPr="00920F3F">
        <w:rPr>
          <w:rFonts w:ascii="Arial" w:hAnsi="Arial" w:cs="Arial"/>
          <w:color w:val="000000" w:themeColor="text1"/>
          <w:sz w:val="20"/>
          <w:szCs w:val="20"/>
          <w:lang w:val="vi-VN" w:eastAsia="vi-VN"/>
        </w:rPr>
        <w:tab/>
        <w:t>Fax:</w:t>
      </w:r>
    </w:p>
    <w:p w14:paraId="68FF4BC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Thời gian hoạt động (nếu có):</w:t>
      </w:r>
    </w:p>
    <w:p w14:paraId="250B5FD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Kinh nghiệm của tổ chức quản lý bất động sản trong việc quản lý, vận hành và khai thác bất động sản phù hợp với mục tiêu đầu tư của công ty đầu tư chứng khoán.</w:t>
      </w:r>
    </w:p>
    <w:p w14:paraId="4069BF8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VII.</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 xml:space="preserve">DOANH NGHIỆP THẨM ĐỊNH GIÁ </w:t>
      </w:r>
      <w:r w:rsidRPr="00920F3F">
        <w:rPr>
          <w:rFonts w:ascii="Arial" w:hAnsi="Arial" w:cs="Arial"/>
          <w:color w:val="000000" w:themeColor="text1"/>
          <w:sz w:val="20"/>
          <w:szCs w:val="20"/>
          <w:lang w:val="vi-VN" w:eastAsia="vi-VN"/>
        </w:rPr>
        <w:t>(áp dụng đối với công ty đầu tư chứng khoán bất động sản)</w:t>
      </w:r>
    </w:p>
    <w:p w14:paraId="33E5B63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Tên đầy đủ:</w:t>
      </w:r>
    </w:p>
    <w:p w14:paraId="0E8C7F2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Tên viết tắt:</w:t>
      </w:r>
    </w:p>
    <w:p w14:paraId="3EF7AC5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Giấy phép thành lập hoặc Giấy chứng nhận đăng ký doanh nghiệp số:</w:t>
      </w:r>
    </w:p>
    <w:p w14:paraId="3E9BCBB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Địa chỉ trụ sở chính:</w:t>
      </w:r>
    </w:p>
    <w:p w14:paraId="79E30F35"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Điện thoại:</w:t>
      </w:r>
      <w:r w:rsidRPr="00920F3F">
        <w:rPr>
          <w:rFonts w:ascii="Arial" w:hAnsi="Arial" w:cs="Arial"/>
          <w:color w:val="000000" w:themeColor="text1"/>
          <w:sz w:val="20"/>
          <w:szCs w:val="20"/>
          <w:lang w:val="vi-VN" w:eastAsia="vi-VN"/>
        </w:rPr>
        <w:tab/>
      </w:r>
      <w:r w:rsidRPr="00920F3F">
        <w:rPr>
          <w:rFonts w:ascii="Arial" w:hAnsi="Arial" w:cs="Arial"/>
          <w:color w:val="000000" w:themeColor="text1"/>
          <w:sz w:val="20"/>
          <w:szCs w:val="20"/>
          <w:lang w:val="vi-VN" w:eastAsia="vi-VN"/>
        </w:rPr>
        <w:tab/>
      </w:r>
      <w:r w:rsidRPr="00920F3F">
        <w:rPr>
          <w:rFonts w:ascii="Arial" w:hAnsi="Arial" w:cs="Arial"/>
          <w:color w:val="000000" w:themeColor="text1"/>
          <w:sz w:val="20"/>
          <w:szCs w:val="20"/>
          <w:lang w:val="vi-VN" w:eastAsia="vi-VN"/>
        </w:rPr>
        <w:tab/>
        <w:t>Fax:</w:t>
      </w:r>
    </w:p>
    <w:p w14:paraId="16CB5B65"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Thời gian hoạt động (nếu có):</w:t>
      </w:r>
    </w:p>
    <w:p w14:paraId="127DDDF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Kinh nghiệm của công ty trong hoạt động định giá giá trị bất động sản.</w:t>
      </w:r>
    </w:p>
    <w:p w14:paraId="01B980B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VIII.</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CÔNG TY KIỂM TOÁN</w:t>
      </w:r>
    </w:p>
    <w:p w14:paraId="448B852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Tên công ty:</w:t>
      </w:r>
    </w:p>
    <w:p w14:paraId="377F39F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Giấy phép thành lập hoặc Giấy chứng nhận đăng ký doanh nghiệp số:</w:t>
      </w:r>
    </w:p>
    <w:p w14:paraId="26E0076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lastRenderedPageBreak/>
        <w:t>Địa chỉ trụ sở chính:</w:t>
      </w:r>
    </w:p>
    <w:p w14:paraId="7B88131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Điện thoại:</w:t>
      </w:r>
      <w:r w:rsidRPr="00920F3F">
        <w:rPr>
          <w:rFonts w:ascii="Arial" w:hAnsi="Arial" w:cs="Arial"/>
          <w:color w:val="000000" w:themeColor="text1"/>
          <w:sz w:val="20"/>
          <w:szCs w:val="20"/>
          <w:lang w:val="vi-VN" w:eastAsia="vi-VN"/>
        </w:rPr>
        <w:tab/>
      </w:r>
      <w:r w:rsidRPr="00920F3F">
        <w:rPr>
          <w:rFonts w:ascii="Arial" w:hAnsi="Arial" w:cs="Arial"/>
          <w:color w:val="000000" w:themeColor="text1"/>
          <w:sz w:val="20"/>
          <w:szCs w:val="20"/>
          <w:lang w:val="vi-VN" w:eastAsia="vi-VN"/>
        </w:rPr>
        <w:tab/>
      </w:r>
      <w:r w:rsidRPr="00920F3F">
        <w:rPr>
          <w:rFonts w:ascii="Arial" w:hAnsi="Arial" w:cs="Arial"/>
          <w:color w:val="000000" w:themeColor="text1"/>
          <w:sz w:val="20"/>
          <w:szCs w:val="20"/>
          <w:lang w:val="vi-VN" w:eastAsia="vi-VN"/>
        </w:rPr>
        <w:tab/>
        <w:t>Fax:</w:t>
      </w:r>
    </w:p>
    <w:p w14:paraId="2E51470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Thời hạn hoạt động (nếu có):</w:t>
      </w:r>
    </w:p>
    <w:p w14:paraId="7F1F9490"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IX.</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ĐẠI LÝ PHÂN PHỐI CỔ PHIẾU</w:t>
      </w:r>
    </w:p>
    <w:p w14:paraId="7993462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Danh sách các đại lý phân phối cổ phiếu được lựa chọn bao gồm:</w:t>
      </w:r>
    </w:p>
    <w:p w14:paraId="21F7517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Tên đại lý phân phối:</w:t>
      </w:r>
    </w:p>
    <w:p w14:paraId="27FCE91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Địa chỉ trụ sở chính:</w:t>
      </w:r>
    </w:p>
    <w:p w14:paraId="2C88082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Giấy chứng nhận đăng ký hoạt động đại lý phân phối:</w:t>
      </w:r>
    </w:p>
    <w:p w14:paraId="79AD9B5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Các địa điểm phân phối cổ phiếu:</w:t>
      </w:r>
    </w:p>
    <w:p w14:paraId="142DCE1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X.</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TỔ CHỨC ĐƯỢC ỦY QUYỀN</w:t>
      </w:r>
    </w:p>
    <w:p w14:paraId="3C47647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 chức được ủy quyền:</w:t>
      </w:r>
    </w:p>
    <w:p w14:paraId="19E6714B"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Tên tổ chức:</w:t>
      </w:r>
    </w:p>
    <w:p w14:paraId="3894FCF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Địa chỉ trụ sở chính:</w:t>
      </w:r>
    </w:p>
    <w:p w14:paraId="46B9B52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Số Giấy phép thành lập và hoạt động hoặc Giấy chứng nhận đăng ký doanh nghiệp:</w:t>
      </w:r>
    </w:p>
    <w:p w14:paraId="5D68353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Thời gian hoạt động:</w:t>
      </w:r>
    </w:p>
    <w:p w14:paraId="01CE963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Lĩnh vực hoạt động chính:</w:t>
      </w:r>
    </w:p>
    <w:p w14:paraId="6D64780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Phạm vi dịch vụ được ủy quyền (liệt kê những điều khoản trong hợp đồng)</w:t>
      </w:r>
    </w:p>
    <w:p w14:paraId="425E183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Chi phí phải thanh toán ..................................... hình thức thanh toán</w:t>
      </w:r>
    </w:p>
    <w:p w14:paraId="2ED3B4D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XI.</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CÁC THÔNG TIN VỀ CÔNG TY ĐẦU TƯ CHỨNG KHOÁN</w:t>
      </w:r>
    </w:p>
    <w:p w14:paraId="0ACDAB8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1.</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Thông tin chung về công ty đầu tư chứng khoán</w:t>
      </w:r>
    </w:p>
    <w:p w14:paraId="0F39DA1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1.1 Tên và địa chỉ liên hệ của công ty đầu tư chứng khoán</w:t>
      </w:r>
    </w:p>
    <w:p w14:paraId="397191B5"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1.2 Giấy chứng nhận đăng ký chào bán</w:t>
      </w:r>
    </w:p>
    <w:p w14:paraId="54EF9A4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1.3 Giấy phép thành lập và hoạt động công ty đầu tư chứng khoán</w:t>
      </w:r>
    </w:p>
    <w:p w14:paraId="06FF7C1B"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1.4 Tính chất và thời gian hoạt động của công ty đầu tư (nếu có).</w:t>
      </w:r>
    </w:p>
    <w:p w14:paraId="1248BC2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2.</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Các quy định về mục tiêu đầu tư, chiến lược đầu tư, phương pháp và quy trình đầu tư, hạn chế đầu tư, các yếu tố rủi ro của công ty đầu tư chứng khoán</w:t>
      </w:r>
    </w:p>
    <w:p w14:paraId="0B66DB5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2.1 Mục tiêu đầu tư của công ty đầu tư chứng khoán</w:t>
      </w:r>
    </w:p>
    <w:p w14:paraId="03F8804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2.2 Chiến lược đầu tư của công ty đầu tư chứng khoán</w:t>
      </w:r>
    </w:p>
    <w:p w14:paraId="6F5DF31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2.3 Phương pháp và quy trình đầu tư của công ty đầu tư chứng khoán</w:t>
      </w:r>
    </w:p>
    <w:p w14:paraId="0242B3C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2.4 Hạn chế đầu tư của công ty đầu tư chứng khoán</w:t>
      </w:r>
    </w:p>
    <w:p w14:paraId="53F6F88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2.5 Các rủi ro khi đầu tư vào công ty đầu tư chứng khoán</w:t>
      </w:r>
    </w:p>
    <w:p w14:paraId="44AA730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Rủi ro thị trường</w:t>
      </w:r>
    </w:p>
    <w:p w14:paraId="5A0C6FD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Rủi ro lãi suất</w:t>
      </w:r>
    </w:p>
    <w:p w14:paraId="2A2AAAA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Rủi ro lạm phát</w:t>
      </w:r>
    </w:p>
    <w:p w14:paraId="41E26B1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Rủi ro thanh khoản</w:t>
      </w:r>
    </w:p>
    <w:p w14:paraId="26332CB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Rủi ro pháp lý</w:t>
      </w:r>
    </w:p>
    <w:p w14:paraId="14466C4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Rủi ro tín nhiệm</w:t>
      </w:r>
    </w:p>
    <w:p w14:paraId="6CB3A6F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Rủi ro xung đột lợi ích</w:t>
      </w:r>
    </w:p>
    <w:p w14:paraId="431867A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Rủi ro đối với sản phẩm đầu tư cụ thể (tùy theo loại tài sản mà công ty đầu tư chứng khoán dự kiến đầu tư)</w:t>
      </w:r>
    </w:p>
    <w:p w14:paraId="1A4C83E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lastRenderedPageBreak/>
        <w:t>- Rủi ro cá biệt</w:t>
      </w:r>
    </w:p>
    <w:p w14:paraId="046CE46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Rủi ro khác</w:t>
      </w:r>
    </w:p>
    <w:p w14:paraId="6083E33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3.</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Điều lệ công ty đầu tư chứng khoán trong đợt chào bán lần đầu và Điều lệ công ty đầu tư chứng khoán cập nhật trong các lần công bố Bản cáo bạch tiếp theo (nếu thay đổi)</w:t>
      </w:r>
    </w:p>
    <w:p w14:paraId="3EB0A8F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Tóm tắt Điều lệ công ty đầu tư chứng khoán với các thông tin chính sau đây:</w:t>
      </w:r>
    </w:p>
    <w:p w14:paraId="1A4F12D4"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3.1. Các điều khoản chung</w:t>
      </w:r>
    </w:p>
    <w:p w14:paraId="6692159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3.2 Các quy định về mục tiêu, chính sách và hạn chế</w:t>
      </w:r>
    </w:p>
    <w:p w14:paraId="0D536C7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Mục tiêu đầu tư</w:t>
      </w:r>
    </w:p>
    <w:p w14:paraId="547501E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Chiến lược đầu tư</w:t>
      </w:r>
    </w:p>
    <w:p w14:paraId="27D79BC5"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Tài sản được phép đầu tư</w:t>
      </w:r>
    </w:p>
    <w:p w14:paraId="157F90A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Cơ cấu đầu tư</w:t>
      </w:r>
    </w:p>
    <w:p w14:paraId="59DD70CB"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Các hạn chế đầu tư</w:t>
      </w:r>
    </w:p>
    <w:p w14:paraId="1F3D0DF0"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Hoạt động vay, cho vay, giao dịch mua bán lại, giao dịch ký quỹ</w:t>
      </w:r>
    </w:p>
    <w:p w14:paraId="044C832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Phương pháp lựa chọn đầu tư</w:t>
      </w:r>
    </w:p>
    <w:p w14:paraId="064F8C1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Nguyên tắc, phương thức xác định giá trị tài sản ròng</w:t>
      </w:r>
    </w:p>
    <w:p w14:paraId="34BF096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3.3 Đặc trưng của công ty đầu tư chứng khoán</w:t>
      </w:r>
    </w:p>
    <w:p w14:paraId="1FD9931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Cổ đông</w:t>
      </w:r>
    </w:p>
    <w:p w14:paraId="78EC697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Quyền và nghĩa vụ của cổ đông</w:t>
      </w:r>
    </w:p>
    <w:p w14:paraId="2096D61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Sổ đăng ký cổ đông</w:t>
      </w:r>
    </w:p>
    <w:p w14:paraId="55A024D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Quyền biểu quyết của cổ đông</w:t>
      </w:r>
    </w:p>
    <w:p w14:paraId="7BB343CB"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Các trường hợp hợp nhất, sáp nhập, thanh lý, giải thể công ty đầu tư chứng khoán và quyền của cổ đông, trong trường hợp thanh lý, giải thể công ty đầu tư chứng khoán</w:t>
      </w:r>
    </w:p>
    <w:p w14:paraId="273CB93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3.4. Thông tin về các mức giá dịch vụ mà công ty đầu tư chứng khoán phải trả</w:t>
      </w:r>
    </w:p>
    <w:p w14:paraId="5F9A06D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dịch vụ quản lý quỹ</w:t>
      </w:r>
    </w:p>
    <w:p w14:paraId="33051EC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dịch vụ giám sát</w:t>
      </w:r>
    </w:p>
    <w:p w14:paraId="667991E0"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dịch vụ quản lý bất động sản (đối với công ty đầu tư chứng khoán bất động sản)</w:t>
      </w:r>
    </w:p>
    <w:p w14:paraId="60DE2E5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dịch vụ định giá bất động sản (đối với công ty đầu tư chứng khoán bất động sản)</w:t>
      </w:r>
    </w:p>
    <w:p w14:paraId="46A3C180"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Các chi phí khác phù hợp với quy định của pháp luật</w:t>
      </w:r>
    </w:p>
    <w:p w14:paraId="134330C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Các loại giá dịch vụ, chi phí hạch toán vào công ty đầu tư chứng khoán; các loại giá dịch vụ, chi phí mà cổ đông phải thanh toán</w:t>
      </w:r>
    </w:p>
    <w:p w14:paraId="13B4187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3.5 Phân chia lợi nhuận và chính sách thuế</w:t>
      </w:r>
    </w:p>
    <w:p w14:paraId="7F1C627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Phương thức xác định và phân phối lợi nhuận của công ty đầu tư chứng khoán</w:t>
      </w:r>
    </w:p>
    <w:p w14:paraId="7EF9DD5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Chính sách thuế: thuế áp dụng đối với công ty đầu tư chứng khoán, thuế thu nhập đối với cổ đông (hình thức thanh toán: khấu trừ tại nguồn hoặc cổ đông tự thanh toán)</w:t>
      </w:r>
    </w:p>
    <w:p w14:paraId="52AC834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3.6 Đại hội đồng cổ đông</w:t>
      </w:r>
    </w:p>
    <w:p w14:paraId="3F34472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Đại hội đồng cổ đông thường niên, bất thường</w:t>
      </w:r>
    </w:p>
    <w:p w14:paraId="539B7F2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Quyền hạn và nhiệm vụ đại hội đồng cổ đông</w:t>
      </w:r>
    </w:p>
    <w:p w14:paraId="0F6929E0"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Thể thức tiến hành đại hội đồng cổ đông</w:t>
      </w:r>
    </w:p>
    <w:p w14:paraId="507826C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Quyết định của đại hội đồng cổ đông</w:t>
      </w:r>
    </w:p>
    <w:p w14:paraId="2C74872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3.7 Hội đồng quản trị</w:t>
      </w:r>
    </w:p>
    <w:p w14:paraId="0D72658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Tổ chức Hội đồng quản trị (danh sách)</w:t>
      </w:r>
    </w:p>
    <w:p w14:paraId="78AD848B"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lastRenderedPageBreak/>
        <w:t>- Tiêu chuẩn lựa chọn thành viên Hội đồng quản trị</w:t>
      </w:r>
    </w:p>
    <w:p w14:paraId="33C2B18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Quyền hạn và nhiệm vụ của Hội đồng quản trị</w:t>
      </w:r>
    </w:p>
    <w:p w14:paraId="4F2214C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Chủ tịch Hội đồng quản trị</w:t>
      </w:r>
    </w:p>
    <w:p w14:paraId="698537F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Thủ tục điều hành của chủ tịch Hội đồng quản trị</w:t>
      </w:r>
    </w:p>
    <w:p w14:paraId="36C0043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Đình chỉ và miễn nhiệm, bãi nhiệm thành viên Hội đồng quản trị</w:t>
      </w:r>
    </w:p>
    <w:p w14:paraId="7F6ED93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Người đại diện cho thành viên Hội đồng quản trị</w:t>
      </w:r>
    </w:p>
    <w:p w14:paraId="5A90235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Biên bản họp Hội đồng quản trị</w:t>
      </w:r>
    </w:p>
    <w:p w14:paraId="66A9A7E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3.8 Tiêu chí lựa chọn, quyền hạn và trách nhiệm của công ty quản lý quỹ</w:t>
      </w:r>
    </w:p>
    <w:p w14:paraId="159A880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Tiêu chuẩn lựa chọn công ty quản lý quỹ</w:t>
      </w:r>
    </w:p>
    <w:p w14:paraId="64616934"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Trách nhiệm và quyền hạn của công ty quản lý quỹ</w:t>
      </w:r>
    </w:p>
    <w:p w14:paraId="080DE8F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Chấm dứt quyền và nghĩa vụ đối với công ty quản lý quỹ</w:t>
      </w:r>
    </w:p>
    <w:p w14:paraId="18AF86A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Hạn chế hoạt động của công ty quản lý quỹ</w:t>
      </w:r>
    </w:p>
    <w:p w14:paraId="20CE7C1B"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3.9 Tiêu chí lựa chọn, quyền hạn và trách nhiệm của ngân hàng giám sát</w:t>
      </w:r>
    </w:p>
    <w:p w14:paraId="2C7BE8C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Tiêu chuẩn lựa chọn ngân hàng giám sát</w:t>
      </w:r>
    </w:p>
    <w:p w14:paraId="289F0E3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Trách nhiệm, quyền hạn của ngân hàng giám sát</w:t>
      </w:r>
    </w:p>
    <w:p w14:paraId="78F2071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Chấm dứt quyền và nghĩa vụ đối với ngân hàng giám sát</w:t>
      </w:r>
    </w:p>
    <w:p w14:paraId="7807ABE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3.10 Kiểm toán, kế toán và chế độ báo cáo</w:t>
      </w:r>
    </w:p>
    <w:p w14:paraId="595B1BD4"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4.</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Các thông tin đầu tư khác</w:t>
      </w:r>
    </w:p>
    <w:p w14:paraId="17477C8B"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X.</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PHÁT HÀNH LẦN ĐẦU</w:t>
      </w:r>
    </w:p>
    <w:p w14:paraId="2C81A2E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1.</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Căn cứ pháp lý</w:t>
      </w:r>
    </w:p>
    <w:p w14:paraId="04528F6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2.</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Phương án phát hành lần đầu</w:t>
      </w:r>
    </w:p>
    <w:p w14:paraId="6E53E09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Tên công ty đầu tư chứng khoán:</w:t>
      </w:r>
    </w:p>
    <w:p w14:paraId="22DCFFD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Thời hạn của công ty đầu tư chứng khoán:</w:t>
      </w:r>
    </w:p>
    <w:p w14:paraId="134EB67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Mục tiêu/chiến lược đầu tư:</w:t>
      </w:r>
    </w:p>
    <w:p w14:paraId="4DBBB0C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Lĩnh vực ngành nghề dự kiến đầu tư:</w:t>
      </w:r>
    </w:p>
    <w:p w14:paraId="3479943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Quy trình kiểm soát rủi ro đầu tư:</w:t>
      </w:r>
    </w:p>
    <w:p w14:paraId="3736E3B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Cơ cấu đầu tư:</w:t>
      </w:r>
    </w:p>
    <w:p w14:paraId="4FCB652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Số lượng cổ phiếu dự kiến chào bán (hoặc số lượng cổ phiếu tối đa và tối thiểu dự kiến chào bán):</w:t>
      </w:r>
    </w:p>
    <w:p w14:paraId="48F4A2C5"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Thời hạn phát hành trong lần phát hành lần đầu, gia hạn thời hạn phát hành cổ phiếu:</w:t>
      </w:r>
    </w:p>
    <w:p w14:paraId="6C15475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Mệnh giá:</w:t>
      </w:r>
    </w:p>
    <w:p w14:paraId="075EC46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phát hành:</w:t>
      </w:r>
    </w:p>
    <w:p w14:paraId="59A1573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Số lượng đăng ký tối thiểu:</w:t>
      </w:r>
    </w:p>
    <w:p w14:paraId="1D9AE05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Phương thức phân bổ cổ phiếu lần đầu:</w:t>
      </w:r>
    </w:p>
    <w:p w14:paraId="599D7F3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dịch vụ phát hành lần đầu (x%):</w:t>
      </w:r>
    </w:p>
    <w:p w14:paraId="0A2716E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Thời hạn xác nhận giao dịch của cổ đông:</w:t>
      </w:r>
    </w:p>
    <w:p w14:paraId="18A5C02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Phương thức và hình thức thanh toán:</w:t>
      </w:r>
    </w:p>
    <w:p w14:paraId="29C89EA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Ngày giao dịch gần nhất dự kiến sau khi kết thúc phát hành lần đầu:</w:t>
      </w:r>
    </w:p>
    <w:p w14:paraId="107A953B"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Địa điểm phát hành và các đại lý phân phối:</w:t>
      </w:r>
    </w:p>
    <w:p w14:paraId="49BBACE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Các đối tác có liên quan đến đợt phát hành:</w:t>
      </w:r>
    </w:p>
    <w:p w14:paraId="3FE439A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lastRenderedPageBreak/>
        <w:t>3.</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Phương pháp xác định giá trị tài sản ròng</w:t>
      </w:r>
    </w:p>
    <w:p w14:paraId="3183EC65"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3.1 Thời điểm xác định giá trị tài sản ròng</w:t>
      </w:r>
    </w:p>
    <w:p w14:paraId="2D10B1C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3.2 Phương pháp xác định giá trị tài sản ròng</w:t>
      </w:r>
    </w:p>
    <w:p w14:paraId="748156B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3.3 Công bố giá trị tài sản ròng</w:t>
      </w:r>
    </w:p>
    <w:p w14:paraId="20E89D7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4.</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Thông tin hướng dẫn tham gia đầu tư vào công ty đầu tư chứng khoán</w:t>
      </w:r>
    </w:p>
    <w:p w14:paraId="16EEE41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XI.</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TÌNH HÌNH HOẠT ĐỘNG CỦA CÔNG TY ĐẦU TƯ CHỨNG KHOÁN</w:t>
      </w:r>
    </w:p>
    <w:p w14:paraId="65B0D66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1.</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Báo cáo tài chính (cập nhật hằng năm)</w:t>
      </w:r>
    </w:p>
    <w:p w14:paraId="4C1D8F3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2.</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Giá dịch vụ và thưởng hoạt động</w:t>
      </w:r>
    </w:p>
    <w:p w14:paraId="250C4FD5"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2.1 Giá dịch vụ phát hành lần đầu</w:t>
      </w:r>
    </w:p>
    <w:p w14:paraId="645F54D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2.2. Giá dịch vụ quản lý công ty đầu tư chứng khoán</w:t>
      </w:r>
    </w:p>
    <w:p w14:paraId="38470B0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2.3. Giá dịch vụ giám sát, giá dịch vụ lưu ký</w:t>
      </w:r>
    </w:p>
    <w:p w14:paraId="18800C74"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2.4. Giá dịch vụ quản lý bất động sản (đối với công ty đầu tư chứng khoán bất động sản)</w:t>
      </w:r>
    </w:p>
    <w:p w14:paraId="036A74F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2.5. Các Loại giá dịch vụ khác (giá dịch vụ kiểm toán, tư vấn thuê, định giá...)</w:t>
      </w:r>
    </w:p>
    <w:p w14:paraId="2616E64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2.6. Các thông tin khác</w:t>
      </w:r>
    </w:p>
    <w:p w14:paraId="578C050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3.</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Các chỉ tiêu hoạt động</w:t>
      </w:r>
    </w:p>
    <w:p w14:paraId="31A8FCD0"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3.1. Tỷ lệ chi phí hoạt động của công ty đầu tư chứng khoán</w:t>
      </w:r>
    </w:p>
    <w:p w14:paraId="3AF77E4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3.2. Tốc độ vòng quay danh mục của công ty đầu tư chứng khoán</w:t>
      </w:r>
    </w:p>
    <w:p w14:paraId="43B4EF1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4.</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Phương pháp tính thu nhập và kế hoạch phân chia lợi nhuận của công ty đầu tư chứng khoán</w:t>
      </w:r>
    </w:p>
    <w:p w14:paraId="0F4447A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Nêu rõ phương thức tính các khoản thu nhập của công ty đầu tư chứng khoán; kế hoạch và phương thức phân chia lợi nhuận của công ty đầu tư chứng khoán cho các cổ đông.</w:t>
      </w:r>
    </w:p>
    <w:p w14:paraId="497CA6E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5.</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Dự báo kết quả hoạt động của công ty đầu tư chứng khoán</w:t>
      </w:r>
    </w:p>
    <w:p w14:paraId="4E1BEDB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Trong bản cáo bạch có thể đưa ra các dự báo, ước đoán về tình hình chung của nền kinh tế, của thị trường chứng khoán, các xu hướng phát triển kinh tế... nhưng phải nêu rõ các dự báo, ước đoán trên không hàm ý đảm bảo về kết quả hoạt động trong tương lai của quỹ. Bản cáo bạch phải nêu rõ các căn cứ để đưa ra các dự báo trên.</w:t>
      </w:r>
    </w:p>
    <w:p w14:paraId="207A903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6.</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Thời gian và địa điểm cung cấp báo cáo hoạt động của công ty đầu tư chứng khoán</w:t>
      </w:r>
    </w:p>
    <w:p w14:paraId="18FB83E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XII.</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XUNG ĐỘT LỢI ÍCH</w:t>
      </w:r>
    </w:p>
    <w:p w14:paraId="0400A47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(Nêu ra nguyên tắc trong việc giải quyết các xung đột lợi ích có thể xảy ra)</w:t>
      </w:r>
    </w:p>
    <w:p w14:paraId="27B237C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XIII.</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CUNG CẤP THÔNG TIN CHO CỔ ĐÔNG, CHẾ ĐỘ BÁO CÁO</w:t>
      </w:r>
    </w:p>
    <w:p w14:paraId="7B11CEB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Nêu rõ nghĩa vụ của công ty quản lý quỹ và ngân hàng giám sát trong việc cung cấp Bản cáo bạch, báo cáo tài chính và báo cáo hoạt động tháng, quý, năm cho cổ đông của công ty đầu tư chứng khoán.</w:t>
      </w:r>
    </w:p>
    <w:p w14:paraId="75350A8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XIV.</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ĐỊA CHỈ LIÊN LẠC GIẢI ĐÁP THẮC MẮC CHO CỔ ĐÔNG</w:t>
      </w:r>
    </w:p>
    <w:p w14:paraId="0EE14C7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Ghi rõ thông tin về địa chỉ, số điện thoại liên lạc để các cổ đông có thể tiếp xúc với công ty quản lý quỹ nhằm giải đáp các thắc mắc liên quan đến công ty đầu tư chứng khoán.</w:t>
      </w:r>
    </w:p>
    <w:p w14:paraId="7440057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XV.</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CAM KẾT</w:t>
      </w:r>
    </w:p>
    <w:p w14:paraId="571F817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Công ty quản lý quỹ cam kết chịu trách nhiệm hoàn toàn về tính chính xác, trung thực của nội dung thông tin và các tài liệu đính kèm trong Bản cáo bạch này.</w:t>
      </w:r>
    </w:p>
    <w:p w14:paraId="6EB5E820"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XVI.</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PHỤ LỤC ĐÍNH KÈM</w:t>
      </w:r>
    </w:p>
    <w:p w14:paraId="5396FB2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 Phụ lục quy trình và các hướng dẫn đăng ký mua cổ phiếu</w:t>
      </w:r>
    </w:p>
    <w:p w14:paraId="622EC86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 Phiếu đăng ký mua</w:t>
      </w:r>
    </w:p>
    <w:p w14:paraId="37CA4C0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 Địa chỉ các nơi Bản cáo bạch được cung cấp</w:t>
      </w:r>
    </w:p>
    <w:p w14:paraId="66D3FFCF" w14:textId="77777777" w:rsidR="00920F3F" w:rsidRPr="00920F3F" w:rsidRDefault="00920F3F" w:rsidP="00920F3F">
      <w:pPr>
        <w:adjustRightInd w:val="0"/>
        <w:snapToGrid w:val="0"/>
        <w:spacing w:after="0" w:line="240" w:lineRule="auto"/>
        <w:ind w:firstLine="720"/>
        <w:jc w:val="both"/>
        <w:rPr>
          <w:rFonts w:ascii="Arial" w:hAnsi="Arial" w:cs="Arial"/>
          <w:iCs/>
          <w:color w:val="000000" w:themeColor="text1"/>
          <w:sz w:val="20"/>
          <w:szCs w:val="20"/>
          <w:lang w:val="vi-VN" w:eastAsia="vi-VN"/>
        </w:rPr>
      </w:pPr>
      <w:r w:rsidRPr="00920F3F">
        <w:rPr>
          <w:rFonts w:ascii="Arial" w:hAnsi="Arial" w:cs="Arial"/>
          <w:color w:val="000000" w:themeColor="text1"/>
          <w:sz w:val="20"/>
          <w:szCs w:val="20"/>
          <w:lang w:val="vi-VN" w:eastAsia="vi-VN"/>
        </w:rPr>
        <w:lastRenderedPageBreak/>
        <w:t xml:space="preserve">4. Các phụ lục khác </w:t>
      </w:r>
      <w:r w:rsidRPr="00920F3F">
        <w:rPr>
          <w:rFonts w:ascii="Arial" w:hAnsi="Arial" w:cs="Arial"/>
          <w:i/>
          <w:color w:val="000000" w:themeColor="text1"/>
          <w:sz w:val="20"/>
          <w:szCs w:val="20"/>
          <w:lang w:val="vi-VN" w:eastAsia="vi-VN"/>
        </w:rPr>
        <w:t>(nếu có)</w:t>
      </w:r>
    </w:p>
    <w:p w14:paraId="6E09A2C8" w14:textId="77777777" w:rsidR="00920F3F" w:rsidRPr="00920F3F" w:rsidRDefault="00920F3F" w:rsidP="00920F3F">
      <w:pPr>
        <w:spacing w:after="0" w:line="240" w:lineRule="auto"/>
        <w:jc w:val="both"/>
        <w:rPr>
          <w:rFonts w:ascii="Arial" w:hAnsi="Arial" w:cs="Arial"/>
          <w:iCs/>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20F3F" w:rsidRPr="00920F3F" w14:paraId="317A5E47" w14:textId="77777777" w:rsidTr="00920F3F">
        <w:tc>
          <w:tcPr>
            <w:tcW w:w="2500" w:type="pct"/>
          </w:tcPr>
          <w:p w14:paraId="02B6B2CB" w14:textId="77777777" w:rsidR="00920F3F" w:rsidRPr="00920F3F" w:rsidRDefault="00920F3F" w:rsidP="00920F3F">
            <w:pPr>
              <w:jc w:val="center"/>
              <w:rPr>
                <w:rFonts w:ascii="Arial" w:hAnsi="Arial" w:cs="Arial"/>
                <w:iCs/>
                <w:color w:val="000000" w:themeColor="text1"/>
                <w:sz w:val="20"/>
                <w:szCs w:val="20"/>
                <w:lang w:val="vi-VN" w:eastAsia="vi-VN"/>
              </w:rPr>
            </w:pPr>
            <w:r w:rsidRPr="00920F3F">
              <w:rPr>
                <w:rFonts w:ascii="Arial" w:hAnsi="Arial" w:cs="Arial"/>
                <w:b/>
                <w:bCs/>
                <w:iCs/>
                <w:color w:val="000000" w:themeColor="text1"/>
                <w:sz w:val="20"/>
                <w:szCs w:val="20"/>
                <w:lang w:val="vi-VN" w:eastAsia="vi-VN"/>
              </w:rPr>
              <w:t>ĐẠI DIỆN CÓ THẨM QUYỀN</w:t>
            </w:r>
            <w:r w:rsidRPr="00920F3F">
              <w:rPr>
                <w:rFonts w:ascii="Arial" w:hAnsi="Arial" w:cs="Arial"/>
                <w:b/>
                <w:bCs/>
                <w:iCs/>
                <w:color w:val="000000" w:themeColor="text1"/>
                <w:sz w:val="20"/>
                <w:szCs w:val="20"/>
                <w:lang w:val="vi-VN" w:eastAsia="vi-VN"/>
              </w:rPr>
              <w:br/>
              <w:t>NGÂN HÀNG GIÁM SÁT</w:t>
            </w:r>
            <w:r w:rsidRPr="00920F3F">
              <w:rPr>
                <w:rFonts w:ascii="Arial" w:hAnsi="Arial" w:cs="Arial"/>
                <w:b/>
                <w:bCs/>
                <w:iCs/>
                <w:color w:val="000000" w:themeColor="text1"/>
                <w:sz w:val="20"/>
                <w:szCs w:val="20"/>
                <w:lang w:val="vi-VN" w:eastAsia="vi-VN"/>
              </w:rPr>
              <w:br/>
            </w:r>
            <w:r w:rsidRPr="00920F3F">
              <w:rPr>
                <w:rFonts w:ascii="Arial" w:hAnsi="Arial" w:cs="Arial"/>
                <w:i/>
                <w:color w:val="000000" w:themeColor="text1"/>
                <w:sz w:val="20"/>
                <w:szCs w:val="20"/>
                <w:lang w:val="vi-VN" w:eastAsia="vi-VN"/>
              </w:rPr>
              <w:t>(Ký, ghi rõ họ tên và đóng dấu)</w:t>
            </w:r>
          </w:p>
        </w:tc>
        <w:tc>
          <w:tcPr>
            <w:tcW w:w="2500" w:type="pct"/>
          </w:tcPr>
          <w:p w14:paraId="35F5CB05" w14:textId="77777777" w:rsidR="00920F3F" w:rsidRPr="00920F3F" w:rsidRDefault="00920F3F" w:rsidP="00920F3F">
            <w:pPr>
              <w:jc w:val="center"/>
              <w:rPr>
                <w:rFonts w:ascii="Arial" w:hAnsi="Arial" w:cs="Arial"/>
                <w:iCs/>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CHỦ TỊCH HỘI ĐỒNG QUẢN </w:t>
            </w:r>
            <w:r w:rsidRPr="00920F3F">
              <w:rPr>
                <w:rFonts w:ascii="Arial" w:hAnsi="Arial" w:cs="Arial"/>
                <w:color w:val="000000" w:themeColor="text1"/>
                <w:sz w:val="20"/>
                <w:szCs w:val="20"/>
                <w:lang w:val="vi-VN" w:eastAsia="vi-VN"/>
              </w:rPr>
              <w:br/>
            </w:r>
            <w:r w:rsidRPr="00920F3F">
              <w:rPr>
                <w:rFonts w:ascii="Arial" w:hAnsi="Arial" w:cs="Arial"/>
                <w:b/>
                <w:color w:val="000000" w:themeColor="text1"/>
                <w:sz w:val="20"/>
                <w:szCs w:val="20"/>
                <w:lang w:val="vi-VN" w:eastAsia="vi-VN"/>
              </w:rPr>
              <w:t xml:space="preserve">TRỊ/CHỦ TỊCH HỘI ĐỒNG THÀNH </w:t>
            </w:r>
            <w:r w:rsidRPr="00920F3F">
              <w:rPr>
                <w:rFonts w:ascii="Arial" w:hAnsi="Arial" w:cs="Arial"/>
                <w:color w:val="000000" w:themeColor="text1"/>
                <w:sz w:val="20"/>
                <w:szCs w:val="20"/>
                <w:lang w:val="vi-VN" w:eastAsia="vi-VN"/>
              </w:rPr>
              <w:br/>
            </w:r>
            <w:r w:rsidRPr="00920F3F">
              <w:rPr>
                <w:rFonts w:ascii="Arial" w:hAnsi="Arial" w:cs="Arial"/>
                <w:b/>
                <w:color w:val="000000" w:themeColor="text1"/>
                <w:sz w:val="20"/>
                <w:szCs w:val="20"/>
                <w:lang w:val="vi-VN" w:eastAsia="vi-VN"/>
              </w:rPr>
              <w:t xml:space="preserve">VIÊN/CHỦ TỊCH </w:t>
            </w:r>
            <w:r w:rsidRPr="00920F3F">
              <w:rPr>
                <w:rFonts w:ascii="Arial" w:hAnsi="Arial" w:cs="Arial"/>
                <w:color w:val="000000" w:themeColor="text1"/>
                <w:sz w:val="20"/>
                <w:szCs w:val="20"/>
                <w:lang w:val="vi-VN" w:eastAsia="vi-VN"/>
              </w:rPr>
              <w:br/>
            </w:r>
            <w:r w:rsidRPr="00920F3F">
              <w:rPr>
                <w:rFonts w:ascii="Arial" w:hAnsi="Arial" w:cs="Arial"/>
                <w:b/>
                <w:color w:val="000000" w:themeColor="text1"/>
                <w:sz w:val="20"/>
                <w:szCs w:val="20"/>
                <w:lang w:val="vi-VN" w:eastAsia="vi-VN"/>
              </w:rPr>
              <w:t xml:space="preserve">CÔNG TY QUẢN LÝ QUỸ </w:t>
            </w:r>
            <w:r w:rsidRPr="00920F3F">
              <w:rPr>
                <w:rFonts w:ascii="Arial" w:hAnsi="Arial" w:cs="Arial"/>
                <w:color w:val="000000" w:themeColor="text1"/>
                <w:sz w:val="20"/>
                <w:szCs w:val="20"/>
                <w:lang w:val="vi-VN" w:eastAsia="vi-VN"/>
              </w:rPr>
              <w:br/>
            </w:r>
            <w:r w:rsidRPr="00920F3F">
              <w:rPr>
                <w:rFonts w:ascii="Arial" w:hAnsi="Arial" w:cs="Arial"/>
                <w:i/>
                <w:color w:val="000000" w:themeColor="text1"/>
                <w:sz w:val="20"/>
                <w:szCs w:val="20"/>
                <w:lang w:val="vi-VN" w:eastAsia="vi-VN"/>
              </w:rPr>
              <w:t>(Ký, ghi rõ họ tên và đóng dấu)</w:t>
            </w:r>
          </w:p>
        </w:tc>
      </w:tr>
    </w:tbl>
    <w:p w14:paraId="3E7FA402" w14:textId="77777777" w:rsidR="00920F3F" w:rsidRPr="00920F3F" w:rsidRDefault="00920F3F" w:rsidP="00920F3F">
      <w:pPr>
        <w:spacing w:after="0" w:line="240" w:lineRule="auto"/>
        <w:jc w:val="center"/>
        <w:rPr>
          <w:rFonts w:ascii="Arial" w:hAnsi="Arial" w:cs="Arial"/>
          <w:iCs/>
          <w:color w:val="000000" w:themeColor="text1"/>
          <w:sz w:val="20"/>
          <w:szCs w:val="20"/>
          <w:lang w:val="vi-VN" w:eastAsia="vi-VN"/>
        </w:rPr>
      </w:pPr>
    </w:p>
    <w:p w14:paraId="41C3AEE1" w14:textId="77777777" w:rsidR="00920F3F" w:rsidRPr="00920F3F" w:rsidRDefault="00920F3F" w:rsidP="00920F3F">
      <w:pPr>
        <w:spacing w:after="0" w:line="240" w:lineRule="auto"/>
        <w:jc w:val="center"/>
        <w:rPr>
          <w:rFonts w:ascii="Arial" w:hAnsi="Arial" w:cs="Arial"/>
          <w:iCs/>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20F3F" w:rsidRPr="00920F3F" w14:paraId="17C348CE" w14:textId="77777777" w:rsidTr="00920F3F">
        <w:tc>
          <w:tcPr>
            <w:tcW w:w="2500" w:type="pct"/>
          </w:tcPr>
          <w:p w14:paraId="0B18B287" w14:textId="77777777" w:rsidR="00920F3F" w:rsidRPr="00920F3F" w:rsidRDefault="00920F3F" w:rsidP="00920F3F">
            <w:pPr>
              <w:jc w:val="center"/>
              <w:rPr>
                <w:rFonts w:ascii="Arial" w:hAnsi="Arial" w:cs="Arial"/>
                <w:iCs/>
                <w:color w:val="000000" w:themeColor="text1"/>
                <w:sz w:val="20"/>
                <w:szCs w:val="20"/>
                <w:lang w:val="vi-VN" w:eastAsia="vi-VN"/>
              </w:rPr>
            </w:pPr>
            <w:r w:rsidRPr="00920F3F">
              <w:rPr>
                <w:rFonts w:ascii="Arial" w:hAnsi="Arial" w:cs="Arial"/>
                <w:b/>
                <w:bCs/>
                <w:iCs/>
                <w:color w:val="000000" w:themeColor="text1"/>
                <w:sz w:val="20"/>
                <w:szCs w:val="20"/>
                <w:lang w:val="vi-VN" w:eastAsia="vi-VN"/>
              </w:rPr>
              <w:t>ĐẠI DIỆN CÓ THẨM QUYỀN CỦA</w:t>
            </w:r>
            <w:r w:rsidRPr="00920F3F">
              <w:rPr>
                <w:rFonts w:ascii="Arial" w:hAnsi="Arial" w:cs="Arial"/>
                <w:b/>
                <w:bCs/>
                <w:iCs/>
                <w:color w:val="000000" w:themeColor="text1"/>
                <w:sz w:val="20"/>
                <w:szCs w:val="20"/>
                <w:lang w:val="vi-VN" w:eastAsia="vi-VN"/>
              </w:rPr>
              <w:br/>
              <w:t>TỔ CHỨC TƯ VẤN HỒ SƠ ĐĂNG KÝ</w:t>
            </w:r>
            <w:r w:rsidRPr="00920F3F">
              <w:rPr>
                <w:rFonts w:ascii="Arial" w:hAnsi="Arial" w:cs="Arial"/>
                <w:b/>
                <w:bCs/>
                <w:iCs/>
                <w:color w:val="000000" w:themeColor="text1"/>
                <w:sz w:val="20"/>
                <w:szCs w:val="20"/>
                <w:lang w:val="vi-VN" w:eastAsia="vi-VN"/>
              </w:rPr>
              <w:br/>
              <w:t>CHÀO BÁN CỔ PHIẾU RA CÔNG</w:t>
            </w:r>
            <w:r w:rsidRPr="00920F3F">
              <w:rPr>
                <w:rFonts w:ascii="Arial" w:hAnsi="Arial" w:cs="Arial"/>
                <w:b/>
                <w:bCs/>
                <w:iCs/>
                <w:color w:val="000000" w:themeColor="text1"/>
                <w:sz w:val="20"/>
                <w:szCs w:val="20"/>
                <w:lang w:val="vi-VN" w:eastAsia="vi-VN"/>
              </w:rPr>
              <w:br/>
              <w:t>CHÚNG (NẾU CÓ)</w:t>
            </w:r>
            <w:r w:rsidRPr="00920F3F">
              <w:rPr>
                <w:rFonts w:ascii="Arial" w:hAnsi="Arial" w:cs="Arial"/>
                <w:iCs/>
                <w:color w:val="000000" w:themeColor="text1"/>
                <w:sz w:val="20"/>
                <w:szCs w:val="20"/>
                <w:lang w:val="vi-VN" w:eastAsia="vi-VN"/>
              </w:rPr>
              <w:br/>
            </w:r>
            <w:r w:rsidRPr="00920F3F">
              <w:rPr>
                <w:rFonts w:ascii="Arial" w:hAnsi="Arial" w:cs="Arial"/>
                <w:i/>
                <w:color w:val="000000" w:themeColor="text1"/>
                <w:sz w:val="20"/>
                <w:szCs w:val="20"/>
                <w:lang w:val="vi-VN" w:eastAsia="vi-VN"/>
              </w:rPr>
              <w:t>(Ký, ghi rõ họ tên và đóng dấu)</w:t>
            </w:r>
          </w:p>
        </w:tc>
        <w:tc>
          <w:tcPr>
            <w:tcW w:w="2500" w:type="pct"/>
          </w:tcPr>
          <w:p w14:paraId="4D858EC7" w14:textId="77777777" w:rsidR="00920F3F" w:rsidRPr="00920F3F" w:rsidRDefault="00920F3F" w:rsidP="00920F3F">
            <w:pPr>
              <w:jc w:val="center"/>
              <w:rPr>
                <w:rFonts w:ascii="Arial" w:hAnsi="Arial" w:cs="Arial"/>
                <w:iCs/>
                <w:color w:val="000000" w:themeColor="text1"/>
                <w:sz w:val="20"/>
                <w:szCs w:val="20"/>
                <w:lang w:val="vi-VN" w:eastAsia="vi-VN"/>
              </w:rPr>
            </w:pPr>
            <w:r w:rsidRPr="00920F3F">
              <w:rPr>
                <w:rFonts w:ascii="Arial" w:hAnsi="Arial" w:cs="Arial"/>
                <w:b/>
                <w:bCs/>
                <w:iCs/>
                <w:color w:val="000000" w:themeColor="text1"/>
                <w:sz w:val="20"/>
                <w:szCs w:val="20"/>
                <w:lang w:val="vi-VN" w:eastAsia="vi-VN"/>
              </w:rPr>
              <w:t>TỔNG GIÁM ĐỐC (GIÁM ĐỐC)</w:t>
            </w:r>
            <w:r w:rsidRPr="00920F3F">
              <w:rPr>
                <w:rFonts w:ascii="Arial" w:hAnsi="Arial" w:cs="Arial"/>
                <w:b/>
                <w:bCs/>
                <w:iCs/>
                <w:color w:val="000000" w:themeColor="text1"/>
                <w:sz w:val="20"/>
                <w:szCs w:val="20"/>
                <w:lang w:val="vi-VN" w:eastAsia="vi-VN"/>
              </w:rPr>
              <w:br/>
              <w:t>CÔNG TY QUẢN LÝ QUỸ</w:t>
            </w:r>
            <w:r w:rsidRPr="00920F3F">
              <w:rPr>
                <w:rFonts w:ascii="Arial" w:hAnsi="Arial" w:cs="Arial"/>
                <w:iCs/>
                <w:color w:val="000000" w:themeColor="text1"/>
                <w:sz w:val="20"/>
                <w:szCs w:val="20"/>
                <w:lang w:val="vi-VN" w:eastAsia="vi-VN"/>
              </w:rPr>
              <w:br/>
            </w:r>
            <w:r w:rsidRPr="00920F3F">
              <w:rPr>
                <w:rFonts w:ascii="Arial" w:hAnsi="Arial" w:cs="Arial"/>
                <w:i/>
                <w:color w:val="000000" w:themeColor="text1"/>
                <w:sz w:val="20"/>
                <w:szCs w:val="20"/>
                <w:lang w:val="vi-VN" w:eastAsia="vi-VN"/>
              </w:rPr>
              <w:t>(Ký, ghi rõ họ tên và đóng dấu)</w:t>
            </w:r>
          </w:p>
        </w:tc>
      </w:tr>
    </w:tbl>
    <w:p w14:paraId="39CCB884" w14:textId="77777777" w:rsidR="00920F3F" w:rsidRPr="00920F3F" w:rsidRDefault="00920F3F" w:rsidP="00920F3F">
      <w:pPr>
        <w:spacing w:after="0" w:line="240" w:lineRule="auto"/>
        <w:jc w:val="center"/>
        <w:rPr>
          <w:rFonts w:ascii="Arial" w:hAnsi="Arial" w:cs="Arial"/>
          <w:iCs/>
          <w:color w:val="000000" w:themeColor="text1"/>
          <w:sz w:val="20"/>
          <w:szCs w:val="20"/>
          <w:lang w:val="vi-VN" w:eastAsia="vi-VN"/>
        </w:rPr>
      </w:pPr>
    </w:p>
    <w:p w14:paraId="7DCF63D6"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20F3F" w:rsidRPr="00920F3F" w14:paraId="025D4907" w14:textId="77777777" w:rsidTr="00920F3F">
        <w:tc>
          <w:tcPr>
            <w:tcW w:w="2500" w:type="pct"/>
          </w:tcPr>
          <w:p w14:paraId="1835F850" w14:textId="77777777" w:rsidR="00920F3F" w:rsidRPr="00920F3F" w:rsidRDefault="00920F3F" w:rsidP="00920F3F">
            <w:pPr>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NGƯỜI ĐẠI DIỆN THEO PHÁP LUẬT </w:t>
            </w:r>
            <w:r w:rsidRPr="00920F3F">
              <w:rPr>
                <w:rFonts w:ascii="Arial" w:hAnsi="Arial" w:cs="Arial"/>
                <w:color w:val="000000" w:themeColor="text1"/>
                <w:sz w:val="20"/>
                <w:szCs w:val="20"/>
                <w:lang w:val="vi-VN" w:eastAsia="vi-VN"/>
              </w:rPr>
              <w:br/>
            </w:r>
            <w:r w:rsidRPr="00920F3F">
              <w:rPr>
                <w:rFonts w:ascii="Arial" w:hAnsi="Arial" w:cs="Arial"/>
                <w:b/>
                <w:color w:val="000000" w:themeColor="text1"/>
                <w:sz w:val="20"/>
                <w:szCs w:val="20"/>
                <w:lang w:val="vi-VN" w:eastAsia="vi-VN"/>
              </w:rPr>
              <w:t xml:space="preserve">CỦA TỔ CHỨC BẢO LÃNH PHÁT </w:t>
            </w:r>
            <w:r w:rsidRPr="00920F3F">
              <w:rPr>
                <w:rFonts w:ascii="Arial" w:hAnsi="Arial" w:cs="Arial"/>
                <w:color w:val="000000" w:themeColor="text1"/>
                <w:sz w:val="20"/>
                <w:szCs w:val="20"/>
                <w:lang w:val="vi-VN" w:eastAsia="vi-VN"/>
              </w:rPr>
              <w:br/>
            </w:r>
            <w:r w:rsidRPr="00920F3F">
              <w:rPr>
                <w:rFonts w:ascii="Arial" w:hAnsi="Arial" w:cs="Arial"/>
                <w:b/>
                <w:color w:val="000000" w:themeColor="text1"/>
                <w:sz w:val="20"/>
                <w:szCs w:val="20"/>
                <w:lang w:val="vi-VN" w:eastAsia="vi-VN"/>
              </w:rPr>
              <w:t>HÀNH (NẾU CÓ)</w:t>
            </w:r>
            <w:r w:rsidRPr="00920F3F">
              <w:rPr>
                <w:rFonts w:ascii="Arial" w:hAnsi="Arial" w:cs="Arial"/>
                <w:b/>
                <w:color w:val="000000" w:themeColor="text1"/>
                <w:sz w:val="20"/>
                <w:szCs w:val="20"/>
                <w:lang w:val="vi-VN" w:eastAsia="vi-VN"/>
              </w:rPr>
              <w:br/>
            </w:r>
            <w:r w:rsidRPr="00920F3F">
              <w:rPr>
                <w:rFonts w:ascii="Arial" w:hAnsi="Arial" w:cs="Arial"/>
                <w:i/>
                <w:color w:val="000000" w:themeColor="text1"/>
                <w:sz w:val="20"/>
                <w:szCs w:val="20"/>
                <w:lang w:val="vi-VN" w:eastAsia="vi-VN"/>
              </w:rPr>
              <w:t>(Ký, ghi rõ họ tên và đóng dấu)</w:t>
            </w:r>
          </w:p>
        </w:tc>
        <w:tc>
          <w:tcPr>
            <w:tcW w:w="2500" w:type="pct"/>
          </w:tcPr>
          <w:p w14:paraId="6983DA5E" w14:textId="77777777" w:rsidR="00920F3F" w:rsidRPr="00920F3F" w:rsidRDefault="00920F3F" w:rsidP="00920F3F">
            <w:pPr>
              <w:jc w:val="center"/>
              <w:rPr>
                <w:rFonts w:ascii="Arial" w:hAnsi="Arial" w:cs="Arial"/>
                <w:color w:val="000000" w:themeColor="text1"/>
                <w:sz w:val="20"/>
                <w:szCs w:val="20"/>
                <w:lang w:val="vi-VN" w:eastAsia="vi-VN"/>
              </w:rPr>
            </w:pPr>
          </w:p>
        </w:tc>
      </w:tr>
    </w:tbl>
    <w:p w14:paraId="4FC75534"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p>
    <w:p w14:paraId="2D1C868F"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p>
    <w:p w14:paraId="3A62DE30"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p>
    <w:p w14:paraId="7DF2A0CA"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sectPr w:rsidR="00920F3F" w:rsidRPr="00920F3F" w:rsidSect="00920F3F">
          <w:pgSz w:w="11906" w:h="16838" w:code="9"/>
          <w:pgMar w:top="1440" w:right="1440" w:bottom="1440" w:left="1440" w:header="0" w:footer="0" w:gutter="0"/>
          <w:cols w:space="720"/>
          <w:docGrid w:linePitch="326"/>
        </w:sectPr>
      </w:pPr>
    </w:p>
    <w:p w14:paraId="600F5EEA"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lastRenderedPageBreak/>
        <w:t>Phụ lục XIII</w:t>
      </w:r>
    </w:p>
    <w:p w14:paraId="48B928D3"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BẢN CUNG CẤP THÔNG TIN</w:t>
      </w:r>
    </w:p>
    <w:p w14:paraId="025FFD20" w14:textId="77777777" w:rsidR="00920F3F" w:rsidRPr="00920F3F" w:rsidRDefault="00920F3F" w:rsidP="00920F3F">
      <w:pPr>
        <w:spacing w:after="0" w:line="240" w:lineRule="auto"/>
        <w:jc w:val="center"/>
        <w:rPr>
          <w:rFonts w:ascii="Arial" w:hAnsi="Arial" w:cs="Arial"/>
          <w:i/>
          <w:color w:val="000000" w:themeColor="text1"/>
          <w:sz w:val="20"/>
          <w:szCs w:val="20"/>
          <w:lang w:val="vi-VN" w:eastAsia="vi-VN"/>
        </w:rPr>
      </w:pPr>
      <w:r w:rsidRPr="00920F3F">
        <w:rPr>
          <w:rFonts w:ascii="Arial" w:hAnsi="Arial" w:cs="Arial"/>
          <w:i/>
          <w:color w:val="000000" w:themeColor="text1"/>
          <w:sz w:val="20"/>
          <w:szCs w:val="20"/>
          <w:lang w:val="vi-VN" w:eastAsia="vi-VN"/>
        </w:rPr>
        <w:t xml:space="preserve">(Kèm theo Thông tư số 136/2025/TT-BTC ngày 29 tháng 12 năm 2025 </w:t>
      </w:r>
      <w:r w:rsidRPr="00920F3F">
        <w:rPr>
          <w:rFonts w:ascii="Arial" w:hAnsi="Arial" w:cs="Arial"/>
          <w:color w:val="000000" w:themeColor="text1"/>
          <w:sz w:val="20"/>
          <w:szCs w:val="20"/>
          <w:lang w:val="vi-VN" w:eastAsia="vi-VN"/>
        </w:rPr>
        <w:br/>
      </w:r>
      <w:r w:rsidRPr="00920F3F">
        <w:rPr>
          <w:rFonts w:ascii="Arial" w:hAnsi="Arial" w:cs="Arial"/>
          <w:i/>
          <w:color w:val="000000" w:themeColor="text1"/>
          <w:sz w:val="20"/>
          <w:szCs w:val="20"/>
          <w:lang w:val="vi-VN" w:eastAsia="vi-VN"/>
        </w:rPr>
        <w:t>của Bộ trưởng Bộ Tài chính)</w:t>
      </w:r>
    </w:p>
    <w:p w14:paraId="377E5944" w14:textId="77777777" w:rsidR="00920F3F" w:rsidRPr="00920F3F" w:rsidRDefault="00920F3F" w:rsidP="00920F3F">
      <w:pPr>
        <w:spacing w:after="0" w:line="240" w:lineRule="auto"/>
        <w:jc w:val="center"/>
        <w:rPr>
          <w:rFonts w:ascii="Arial" w:hAnsi="Arial" w:cs="Arial"/>
          <w:iCs/>
          <w:color w:val="000000" w:themeColor="text1"/>
          <w:sz w:val="20"/>
          <w:szCs w:val="20"/>
          <w:lang w:val="vi-VN" w:eastAsia="vi-VN"/>
        </w:rPr>
      </w:pPr>
    </w:p>
    <w:p w14:paraId="053358BB" w14:textId="77777777" w:rsidR="00920F3F" w:rsidRPr="00920F3F" w:rsidRDefault="00920F3F" w:rsidP="00920F3F">
      <w:pPr>
        <w:spacing w:after="0" w:line="240" w:lineRule="auto"/>
        <w:jc w:val="center"/>
        <w:rPr>
          <w:rFonts w:ascii="Arial" w:hAnsi="Arial" w:cs="Arial"/>
          <w:bCs/>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CỘNG HÒA XÃ HỘI CHỦ NGHĨA VIỆT NAM </w:t>
      </w:r>
      <w:r w:rsidRPr="00920F3F">
        <w:rPr>
          <w:rFonts w:ascii="Arial" w:hAnsi="Arial" w:cs="Arial"/>
          <w:color w:val="000000" w:themeColor="text1"/>
          <w:sz w:val="20"/>
          <w:szCs w:val="20"/>
          <w:lang w:val="vi-VN" w:eastAsia="vi-VN"/>
        </w:rPr>
        <w:br/>
      </w:r>
      <w:r w:rsidRPr="00920F3F">
        <w:rPr>
          <w:rFonts w:ascii="Arial" w:hAnsi="Arial" w:cs="Arial"/>
          <w:b/>
          <w:color w:val="000000" w:themeColor="text1"/>
          <w:sz w:val="20"/>
          <w:szCs w:val="20"/>
          <w:lang w:val="vi-VN" w:eastAsia="vi-VN"/>
        </w:rPr>
        <w:t>Độc lập - Tự do - Hạnh phúc</w:t>
      </w:r>
      <w:r w:rsidRPr="00920F3F">
        <w:rPr>
          <w:rFonts w:ascii="Arial" w:hAnsi="Arial" w:cs="Arial"/>
          <w:b/>
          <w:color w:val="000000" w:themeColor="text1"/>
          <w:sz w:val="20"/>
          <w:szCs w:val="20"/>
          <w:lang w:val="vi-VN" w:eastAsia="vi-VN"/>
        </w:rPr>
        <w:br/>
      </w:r>
      <w:r w:rsidRPr="00920F3F">
        <w:rPr>
          <w:rFonts w:ascii="Arial" w:hAnsi="Arial" w:cs="Arial"/>
          <w:bCs/>
          <w:color w:val="000000" w:themeColor="text1"/>
          <w:sz w:val="20"/>
          <w:szCs w:val="20"/>
          <w:vertAlign w:val="superscript"/>
          <w:lang w:val="vi-VN" w:eastAsia="vi-VN"/>
        </w:rPr>
        <w:t>________________________</w:t>
      </w:r>
    </w:p>
    <w:tbl>
      <w:tblPr>
        <w:tblStyle w:val="TableGrid"/>
        <w:tblW w:w="5000" w:type="pct"/>
        <w:tblLook w:val="04A0" w:firstRow="1" w:lastRow="0" w:firstColumn="1" w:lastColumn="0" w:noHBand="0" w:noVBand="1"/>
      </w:tblPr>
      <w:tblGrid>
        <w:gridCol w:w="1766"/>
        <w:gridCol w:w="3598"/>
        <w:gridCol w:w="3657"/>
      </w:tblGrid>
      <w:tr w:rsidR="00920F3F" w:rsidRPr="00920F3F" w14:paraId="62EDDBD9" w14:textId="77777777" w:rsidTr="00920F3F">
        <w:tc>
          <w:tcPr>
            <w:tcW w:w="979" w:type="pct"/>
          </w:tcPr>
          <w:p w14:paraId="1DDFABF1" w14:textId="77777777" w:rsidR="00920F3F" w:rsidRPr="00920F3F" w:rsidRDefault="00920F3F" w:rsidP="00920F3F">
            <w:pPr>
              <w:jc w:val="center"/>
              <w:rPr>
                <w:rFonts w:ascii="Arial" w:hAnsi="Arial" w:cs="Arial"/>
                <w:iCs/>
                <w:color w:val="000000" w:themeColor="text1"/>
                <w:sz w:val="20"/>
                <w:szCs w:val="20"/>
                <w:lang w:eastAsia="vi-VN"/>
              </w:rPr>
            </w:pPr>
            <w:r w:rsidRPr="00920F3F">
              <w:rPr>
                <w:rFonts w:ascii="Arial" w:hAnsi="Arial" w:cs="Arial"/>
                <w:iCs/>
                <w:color w:val="000000" w:themeColor="text1"/>
                <w:sz w:val="20"/>
                <w:szCs w:val="20"/>
                <w:lang w:val="vi-VN" w:eastAsia="vi-VN"/>
              </w:rPr>
              <w:br/>
            </w:r>
            <w:r w:rsidRPr="00920F3F">
              <w:rPr>
                <w:rFonts w:ascii="Arial" w:hAnsi="Arial" w:cs="Arial"/>
                <w:iCs/>
                <w:color w:val="000000" w:themeColor="text1"/>
                <w:sz w:val="20"/>
                <w:szCs w:val="20"/>
                <w:lang w:val="vi-VN" w:eastAsia="vi-VN"/>
              </w:rPr>
              <w:br/>
            </w:r>
            <w:r w:rsidRPr="00920F3F">
              <w:rPr>
                <w:rFonts w:ascii="Arial" w:hAnsi="Arial" w:cs="Arial"/>
                <w:iCs/>
                <w:color w:val="000000" w:themeColor="text1"/>
                <w:sz w:val="20"/>
                <w:szCs w:val="20"/>
                <w:lang w:eastAsia="vi-VN"/>
              </w:rPr>
              <w:t>Ảnh</w:t>
            </w:r>
            <w:r w:rsidRPr="00920F3F">
              <w:rPr>
                <w:rFonts w:ascii="Arial" w:hAnsi="Arial" w:cs="Arial"/>
                <w:iCs/>
                <w:color w:val="000000" w:themeColor="text1"/>
                <w:sz w:val="20"/>
                <w:szCs w:val="20"/>
                <w:lang w:eastAsia="vi-VN"/>
              </w:rPr>
              <w:br/>
              <w:t>(4cmx6cm)</w:t>
            </w:r>
            <w:r w:rsidRPr="00920F3F">
              <w:rPr>
                <w:rFonts w:ascii="Arial" w:hAnsi="Arial" w:cs="Arial"/>
                <w:iCs/>
                <w:color w:val="000000" w:themeColor="text1"/>
                <w:sz w:val="20"/>
                <w:szCs w:val="20"/>
                <w:lang w:eastAsia="vi-VN"/>
              </w:rPr>
              <w:br/>
            </w:r>
            <w:r w:rsidRPr="00920F3F">
              <w:rPr>
                <w:rFonts w:ascii="Arial" w:hAnsi="Arial" w:cs="Arial"/>
                <w:iCs/>
                <w:color w:val="000000" w:themeColor="text1"/>
                <w:sz w:val="20"/>
                <w:szCs w:val="20"/>
                <w:lang w:eastAsia="vi-VN"/>
              </w:rPr>
              <w:br/>
            </w:r>
            <w:r w:rsidRPr="00920F3F">
              <w:rPr>
                <w:rFonts w:ascii="Arial" w:hAnsi="Arial" w:cs="Arial"/>
                <w:iCs/>
                <w:color w:val="000000" w:themeColor="text1"/>
                <w:sz w:val="20"/>
                <w:szCs w:val="20"/>
                <w:lang w:eastAsia="vi-VN"/>
              </w:rPr>
              <w:br/>
            </w:r>
            <w:r w:rsidRPr="00920F3F">
              <w:rPr>
                <w:rFonts w:ascii="Arial" w:hAnsi="Arial" w:cs="Arial"/>
                <w:iCs/>
                <w:color w:val="000000" w:themeColor="text1"/>
                <w:sz w:val="20"/>
                <w:szCs w:val="20"/>
                <w:lang w:eastAsia="vi-VN"/>
              </w:rPr>
              <w:br/>
            </w:r>
          </w:p>
        </w:tc>
        <w:tc>
          <w:tcPr>
            <w:tcW w:w="1994" w:type="pct"/>
            <w:tcBorders>
              <w:top w:val="nil"/>
              <w:bottom w:val="nil"/>
              <w:right w:val="nil"/>
            </w:tcBorders>
          </w:tcPr>
          <w:p w14:paraId="28D40442" w14:textId="77777777" w:rsidR="00920F3F" w:rsidRPr="00920F3F" w:rsidRDefault="00920F3F" w:rsidP="00920F3F">
            <w:pPr>
              <w:jc w:val="center"/>
              <w:rPr>
                <w:rFonts w:ascii="Arial" w:hAnsi="Arial" w:cs="Arial"/>
                <w:iCs/>
                <w:color w:val="000000" w:themeColor="text1"/>
                <w:sz w:val="20"/>
                <w:szCs w:val="20"/>
                <w:lang w:eastAsia="vi-VN"/>
              </w:rPr>
            </w:pPr>
          </w:p>
        </w:tc>
        <w:tc>
          <w:tcPr>
            <w:tcW w:w="2027" w:type="pct"/>
            <w:tcBorders>
              <w:top w:val="nil"/>
              <w:left w:val="nil"/>
              <w:bottom w:val="nil"/>
              <w:right w:val="nil"/>
            </w:tcBorders>
          </w:tcPr>
          <w:p w14:paraId="68B42B4B" w14:textId="77777777" w:rsidR="00920F3F" w:rsidRPr="00920F3F" w:rsidRDefault="00920F3F" w:rsidP="00920F3F">
            <w:pPr>
              <w:jc w:val="center"/>
              <w:rPr>
                <w:rFonts w:ascii="Arial" w:hAnsi="Arial" w:cs="Arial"/>
                <w:iCs/>
                <w:color w:val="000000" w:themeColor="text1"/>
                <w:sz w:val="20"/>
                <w:szCs w:val="20"/>
                <w:lang w:eastAsia="vi-VN"/>
              </w:rPr>
            </w:pPr>
            <w:r w:rsidRPr="00920F3F">
              <w:rPr>
                <w:rFonts w:ascii="Arial" w:hAnsi="Arial" w:cs="Arial"/>
                <w:i/>
                <w:color w:val="000000" w:themeColor="text1"/>
                <w:sz w:val="20"/>
                <w:szCs w:val="20"/>
                <w:lang w:eastAsia="vi-VN"/>
              </w:rPr>
              <w:t>.........</w:t>
            </w:r>
            <w:r w:rsidRPr="00920F3F">
              <w:rPr>
                <w:rFonts w:ascii="Arial" w:hAnsi="Arial" w:cs="Arial"/>
                <w:i/>
                <w:color w:val="000000" w:themeColor="text1"/>
                <w:sz w:val="20"/>
                <w:szCs w:val="20"/>
                <w:lang w:val="vi-VN" w:eastAsia="vi-VN"/>
              </w:rPr>
              <w:t>, ngày ... tháng ... năm ....</w:t>
            </w:r>
          </w:p>
        </w:tc>
      </w:tr>
    </w:tbl>
    <w:p w14:paraId="5A17FA7C" w14:textId="77777777" w:rsidR="00920F3F" w:rsidRPr="00920F3F" w:rsidRDefault="00920F3F" w:rsidP="00920F3F">
      <w:pPr>
        <w:spacing w:after="0" w:line="240" w:lineRule="auto"/>
        <w:jc w:val="center"/>
        <w:rPr>
          <w:rFonts w:ascii="Arial" w:hAnsi="Arial" w:cs="Arial"/>
          <w:b/>
          <w:color w:val="000000" w:themeColor="text1"/>
          <w:sz w:val="20"/>
          <w:szCs w:val="20"/>
          <w:lang w:eastAsia="vi-VN"/>
        </w:rPr>
      </w:pPr>
      <w:r w:rsidRPr="00920F3F">
        <w:rPr>
          <w:rFonts w:ascii="Arial" w:hAnsi="Arial" w:cs="Arial"/>
          <w:b/>
          <w:color w:val="000000" w:themeColor="text1"/>
          <w:sz w:val="20"/>
          <w:szCs w:val="20"/>
          <w:lang w:val="vi-VN" w:eastAsia="vi-VN"/>
        </w:rPr>
        <w:t>BẢN THÔNG TIN CÁ NHÂN</w:t>
      </w:r>
    </w:p>
    <w:p w14:paraId="64F13B0A" w14:textId="77777777" w:rsidR="00920F3F" w:rsidRPr="00920F3F" w:rsidRDefault="00920F3F" w:rsidP="00920F3F">
      <w:pPr>
        <w:spacing w:after="0" w:line="240" w:lineRule="auto"/>
        <w:jc w:val="center"/>
        <w:rPr>
          <w:rFonts w:ascii="Arial" w:hAnsi="Arial" w:cs="Arial"/>
          <w:color w:val="000000" w:themeColor="text1"/>
          <w:sz w:val="20"/>
          <w:szCs w:val="20"/>
          <w:lang w:eastAsia="vi-VN"/>
        </w:rPr>
      </w:pPr>
    </w:p>
    <w:p w14:paraId="1572E03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 Họ và tên:</w:t>
      </w:r>
    </w:p>
    <w:p w14:paraId="7310D2A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 Ngày/tháng/năm sinh:</w:t>
      </w:r>
    </w:p>
    <w:p w14:paraId="676D683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3. Quốc tịch </w:t>
      </w:r>
      <w:r w:rsidRPr="00920F3F">
        <w:rPr>
          <w:rFonts w:ascii="Arial" w:hAnsi="Arial" w:cs="Arial"/>
          <w:i/>
          <w:color w:val="000000" w:themeColor="text1"/>
          <w:sz w:val="20"/>
          <w:szCs w:val="20"/>
          <w:lang w:val="vi-VN" w:eastAsia="vi-VN"/>
        </w:rPr>
        <w:t>(các quốc tịch hiện có đối với người nước ngoài)</w:t>
      </w:r>
      <w:r w:rsidRPr="00920F3F">
        <w:rPr>
          <w:rFonts w:ascii="Arial" w:hAnsi="Arial" w:cs="Arial"/>
          <w:iCs/>
          <w:color w:val="000000" w:themeColor="text1"/>
          <w:sz w:val="20"/>
          <w:szCs w:val="20"/>
          <w:lang w:val="vi-VN" w:eastAsia="vi-VN"/>
        </w:rPr>
        <w:t>:</w:t>
      </w:r>
    </w:p>
    <w:p w14:paraId="6B43FE6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4. Số định danh cá nhân </w:t>
      </w:r>
      <w:r w:rsidRPr="00920F3F">
        <w:rPr>
          <w:rFonts w:ascii="Arial" w:hAnsi="Arial" w:cs="Arial"/>
          <w:i/>
          <w:color w:val="000000" w:themeColor="text1"/>
          <w:sz w:val="20"/>
          <w:szCs w:val="20"/>
          <w:lang w:val="vi-VN" w:eastAsia="vi-VN"/>
        </w:rPr>
        <w:t>(công dân Việt Nam)</w:t>
      </w:r>
      <w:r w:rsidRPr="00920F3F">
        <w:rPr>
          <w:rFonts w:ascii="Arial" w:hAnsi="Arial" w:cs="Arial"/>
          <w:color w:val="000000" w:themeColor="text1"/>
          <w:sz w:val="20"/>
          <w:szCs w:val="20"/>
          <w:lang w:val="vi-VN" w:eastAsia="vi-VN"/>
        </w:rPr>
        <w:t xml:space="preserve"> hoặc hộ chiếu, ngày cấp, nơi cấp </w:t>
      </w:r>
      <w:r w:rsidRPr="00920F3F">
        <w:rPr>
          <w:rFonts w:ascii="Arial" w:hAnsi="Arial" w:cs="Arial"/>
          <w:i/>
          <w:color w:val="000000" w:themeColor="text1"/>
          <w:sz w:val="20"/>
          <w:szCs w:val="20"/>
          <w:lang w:val="vi-VN" w:eastAsia="vi-VN"/>
        </w:rPr>
        <w:t>(người nước ngoài)</w:t>
      </w:r>
      <w:r w:rsidRPr="00920F3F">
        <w:rPr>
          <w:rFonts w:ascii="Arial" w:hAnsi="Arial" w:cs="Arial"/>
          <w:iCs/>
          <w:color w:val="000000" w:themeColor="text1"/>
          <w:sz w:val="20"/>
          <w:szCs w:val="20"/>
          <w:lang w:val="vi-VN" w:eastAsia="vi-VN"/>
        </w:rPr>
        <w:t>:</w:t>
      </w:r>
    </w:p>
    <w:p w14:paraId="2A83183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5. Địa chỉ liên lạc </w:t>
      </w:r>
      <w:r w:rsidRPr="00920F3F">
        <w:rPr>
          <w:rFonts w:ascii="Arial" w:hAnsi="Arial" w:cs="Arial"/>
          <w:i/>
          <w:color w:val="000000" w:themeColor="text1"/>
          <w:sz w:val="20"/>
          <w:szCs w:val="20"/>
          <w:lang w:val="vi-VN" w:eastAsia="vi-VN"/>
        </w:rPr>
        <w:t>(thường xuyên)</w:t>
      </w:r>
      <w:r w:rsidRPr="00920F3F">
        <w:rPr>
          <w:rFonts w:ascii="Arial" w:hAnsi="Arial" w:cs="Arial"/>
          <w:iCs/>
          <w:color w:val="000000" w:themeColor="text1"/>
          <w:sz w:val="20"/>
          <w:szCs w:val="20"/>
          <w:lang w:val="vi-VN" w:eastAsia="vi-VN"/>
        </w:rPr>
        <w:t>:</w:t>
      </w:r>
    </w:p>
    <w:p w14:paraId="0244164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6. Điện thoại liên hệ: </w:t>
      </w:r>
      <w:r w:rsidRPr="00920F3F">
        <w:rPr>
          <w:rFonts w:ascii="Arial" w:hAnsi="Arial" w:cs="Arial"/>
          <w:color w:val="000000" w:themeColor="text1"/>
          <w:sz w:val="20"/>
          <w:szCs w:val="20"/>
          <w:lang w:eastAsia="vi-VN"/>
        </w:rPr>
        <w:tab/>
      </w:r>
      <w:r w:rsidRPr="00920F3F">
        <w:rPr>
          <w:rFonts w:ascii="Arial" w:hAnsi="Arial" w:cs="Arial"/>
          <w:color w:val="000000" w:themeColor="text1"/>
          <w:sz w:val="20"/>
          <w:szCs w:val="20"/>
          <w:lang w:eastAsia="vi-VN"/>
        </w:rPr>
        <w:tab/>
      </w:r>
      <w:r w:rsidRPr="00920F3F">
        <w:rPr>
          <w:rFonts w:ascii="Arial" w:hAnsi="Arial" w:cs="Arial"/>
          <w:color w:val="000000" w:themeColor="text1"/>
          <w:sz w:val="20"/>
          <w:szCs w:val="20"/>
          <w:lang w:eastAsia="vi-VN"/>
        </w:rPr>
        <w:tab/>
      </w:r>
      <w:r w:rsidRPr="00920F3F">
        <w:rPr>
          <w:rFonts w:ascii="Arial" w:hAnsi="Arial" w:cs="Arial"/>
          <w:color w:val="000000" w:themeColor="text1"/>
          <w:sz w:val="20"/>
          <w:szCs w:val="20"/>
          <w:lang w:eastAsia="vi-VN"/>
        </w:rPr>
        <w:tab/>
      </w:r>
      <w:r w:rsidRPr="00920F3F">
        <w:rPr>
          <w:rFonts w:ascii="Arial" w:hAnsi="Arial" w:cs="Arial"/>
          <w:color w:val="000000" w:themeColor="text1"/>
          <w:sz w:val="20"/>
          <w:szCs w:val="20"/>
          <w:lang w:val="vi-VN" w:eastAsia="vi-VN"/>
        </w:rPr>
        <w:t>Fax, email:</w:t>
      </w:r>
    </w:p>
    <w:p w14:paraId="09183D2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7. Trình độ chuyên môn:</w:t>
      </w:r>
    </w:p>
    <w:p w14:paraId="01EF997B"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8. Nghề nghiệp:</w:t>
      </w:r>
    </w:p>
    <w:p w14:paraId="5FDFBBA5"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9. Quá trình học tập, đào tạo chuyên môn (nêu rõ tên trường; tên khóa học; thời gian học; tên bằng (liệt kê những bằng cấp, chương trình đào tạo liên quan đến tiêu chuẩn, điều kiện của chức danh được bầu, bổ nhiệm)):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36"/>
        <w:gridCol w:w="1470"/>
        <w:gridCol w:w="2844"/>
        <w:gridCol w:w="2263"/>
        <w:gridCol w:w="1203"/>
      </w:tblGrid>
      <w:tr w:rsidR="00920F3F" w:rsidRPr="00920F3F" w14:paraId="7EFB0DB2" w14:textId="77777777" w:rsidTr="00920F3F">
        <w:trPr>
          <w:trHeight w:val="20"/>
        </w:trPr>
        <w:tc>
          <w:tcPr>
            <w:tcW w:w="685" w:type="pct"/>
          </w:tcPr>
          <w:p w14:paraId="252E8DD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Thời gian</w:t>
            </w:r>
          </w:p>
        </w:tc>
        <w:tc>
          <w:tcPr>
            <w:tcW w:w="815" w:type="pct"/>
          </w:tcPr>
          <w:p w14:paraId="0603BC4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Nơi đào tạo</w:t>
            </w:r>
          </w:p>
        </w:tc>
        <w:tc>
          <w:tcPr>
            <w:tcW w:w="1577" w:type="pct"/>
            <w:vAlign w:val="bottom"/>
          </w:tcPr>
          <w:p w14:paraId="585AEDD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Chuyên ngành đào tạo</w:t>
            </w:r>
          </w:p>
        </w:tc>
        <w:tc>
          <w:tcPr>
            <w:tcW w:w="1255" w:type="pct"/>
            <w:vAlign w:val="bottom"/>
          </w:tcPr>
          <w:p w14:paraId="33627F0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Chương trình học</w:t>
            </w:r>
          </w:p>
        </w:tc>
        <w:tc>
          <w:tcPr>
            <w:tcW w:w="667" w:type="pct"/>
          </w:tcPr>
          <w:p w14:paraId="64B1404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Tên bằng</w:t>
            </w:r>
          </w:p>
        </w:tc>
      </w:tr>
      <w:tr w:rsidR="00920F3F" w:rsidRPr="00920F3F" w14:paraId="1964DC26" w14:textId="77777777" w:rsidTr="00920F3F">
        <w:trPr>
          <w:trHeight w:val="20"/>
        </w:trPr>
        <w:tc>
          <w:tcPr>
            <w:tcW w:w="685" w:type="pct"/>
          </w:tcPr>
          <w:p w14:paraId="0049712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815" w:type="pct"/>
          </w:tcPr>
          <w:p w14:paraId="1C87D3F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1577" w:type="pct"/>
          </w:tcPr>
          <w:p w14:paraId="21DAA36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1255" w:type="pct"/>
          </w:tcPr>
          <w:p w14:paraId="5BBBD9B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667" w:type="pct"/>
          </w:tcPr>
          <w:p w14:paraId="509C5B3C"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bl>
    <w:p w14:paraId="4D5E5EF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10. Quá trình công tác (chi tiết về các nghề nghiệp, chức vụ, vị trí công tác đã qua):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605"/>
        <w:gridCol w:w="1621"/>
        <w:gridCol w:w="2847"/>
        <w:gridCol w:w="1699"/>
        <w:gridCol w:w="1244"/>
      </w:tblGrid>
      <w:tr w:rsidR="00920F3F" w:rsidRPr="00920F3F" w14:paraId="7250D48A" w14:textId="77777777" w:rsidTr="00920F3F">
        <w:trPr>
          <w:trHeight w:val="20"/>
        </w:trPr>
        <w:tc>
          <w:tcPr>
            <w:tcW w:w="890" w:type="pct"/>
            <w:vAlign w:val="center"/>
          </w:tcPr>
          <w:p w14:paraId="386F112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Thời gian </w:t>
            </w:r>
            <w:r w:rsidRPr="00920F3F">
              <w:rPr>
                <w:rFonts w:ascii="Arial" w:hAnsi="Arial" w:cs="Arial"/>
                <w:b/>
                <w:color w:val="000000" w:themeColor="text1"/>
                <w:sz w:val="20"/>
                <w:szCs w:val="20"/>
                <w:lang w:eastAsia="vi-VN"/>
              </w:rPr>
              <w:br/>
            </w:r>
            <w:r w:rsidRPr="00920F3F">
              <w:rPr>
                <w:rFonts w:ascii="Arial" w:hAnsi="Arial" w:cs="Arial"/>
                <w:b/>
                <w:color w:val="000000" w:themeColor="text1"/>
                <w:sz w:val="20"/>
                <w:szCs w:val="20"/>
                <w:lang w:val="vi-VN" w:eastAsia="vi-VN"/>
              </w:rPr>
              <w:t>(tháng/năm)</w:t>
            </w:r>
          </w:p>
        </w:tc>
        <w:tc>
          <w:tcPr>
            <w:tcW w:w="899" w:type="pct"/>
            <w:vAlign w:val="center"/>
          </w:tcPr>
          <w:p w14:paraId="17F2386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Nơi làm việc</w:t>
            </w:r>
          </w:p>
        </w:tc>
        <w:tc>
          <w:tcPr>
            <w:tcW w:w="1579" w:type="pct"/>
            <w:vAlign w:val="center"/>
          </w:tcPr>
          <w:p w14:paraId="426A671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Chức vụ/Vị trí công tác</w:t>
            </w:r>
          </w:p>
        </w:tc>
        <w:tc>
          <w:tcPr>
            <w:tcW w:w="942" w:type="pct"/>
            <w:vAlign w:val="center"/>
          </w:tcPr>
          <w:p w14:paraId="0702970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Trách nhiệm</w:t>
            </w:r>
          </w:p>
        </w:tc>
        <w:tc>
          <w:tcPr>
            <w:tcW w:w="690" w:type="pct"/>
            <w:vAlign w:val="center"/>
          </w:tcPr>
          <w:p w14:paraId="0967E88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Chức vụ</w:t>
            </w:r>
          </w:p>
        </w:tc>
      </w:tr>
      <w:tr w:rsidR="00920F3F" w:rsidRPr="00920F3F" w14:paraId="51A1485A" w14:textId="77777777" w:rsidTr="00920F3F">
        <w:trPr>
          <w:trHeight w:val="20"/>
        </w:trPr>
        <w:tc>
          <w:tcPr>
            <w:tcW w:w="890" w:type="pct"/>
            <w:vAlign w:val="center"/>
          </w:tcPr>
          <w:p w14:paraId="21F6AD3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99" w:type="pct"/>
            <w:vAlign w:val="center"/>
          </w:tcPr>
          <w:p w14:paraId="0F60E7C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579" w:type="pct"/>
            <w:vAlign w:val="center"/>
          </w:tcPr>
          <w:p w14:paraId="13A8CFB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2" w:type="pct"/>
            <w:vAlign w:val="center"/>
          </w:tcPr>
          <w:p w14:paraId="4E35036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690" w:type="pct"/>
            <w:vAlign w:val="center"/>
          </w:tcPr>
          <w:p w14:paraId="62CF9C0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bl>
    <w:p w14:paraId="33618B0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11. Chức vụ và nhiệm vụ tại Ban đại diện quỹ/Hội đồng quản trị công ty đầu tư chứng khoán:</w:t>
      </w:r>
    </w:p>
    <w:p w14:paraId="402029D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12. Chức vụ hiện nay tại các tổ chức khác:</w:t>
      </w:r>
    </w:p>
    <w:p w14:paraId="2CF21F2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13. Nhân thân người khai (quan hệ vợ, chồng, bố, bố nuôi, mẹ, mẹ nuôi, con, con nuôi, anh chị em ruột...)</w:t>
      </w:r>
    </w:p>
    <w:tbl>
      <w:tblPr>
        <w:tblStyle w:val="TableGrid"/>
        <w:tblW w:w="5000" w:type="pct"/>
        <w:tblLook w:val="04A0" w:firstRow="1" w:lastRow="0" w:firstColumn="1" w:lastColumn="0" w:noHBand="0" w:noVBand="1"/>
      </w:tblPr>
      <w:tblGrid>
        <w:gridCol w:w="1279"/>
        <w:gridCol w:w="1316"/>
        <w:gridCol w:w="967"/>
        <w:gridCol w:w="1937"/>
        <w:gridCol w:w="947"/>
        <w:gridCol w:w="1542"/>
        <w:gridCol w:w="1028"/>
      </w:tblGrid>
      <w:tr w:rsidR="00920F3F" w:rsidRPr="00920F3F" w14:paraId="1D934C22" w14:textId="77777777" w:rsidTr="00920F3F">
        <w:trPr>
          <w:trHeight w:val="20"/>
        </w:trPr>
        <w:tc>
          <w:tcPr>
            <w:tcW w:w="709" w:type="pct"/>
          </w:tcPr>
          <w:p w14:paraId="5FA30E23" w14:textId="77777777" w:rsidR="00920F3F" w:rsidRPr="00920F3F" w:rsidRDefault="00920F3F" w:rsidP="00920F3F">
            <w:pPr>
              <w:spacing w:before="40" w:after="40"/>
              <w:jc w:val="center"/>
              <w:rPr>
                <w:rFonts w:ascii="Arial" w:hAnsi="Arial" w:cs="Arial"/>
                <w:b/>
                <w:bCs/>
                <w:color w:val="000000" w:themeColor="text1"/>
                <w:sz w:val="20"/>
                <w:szCs w:val="20"/>
                <w:lang w:eastAsia="vi-VN"/>
              </w:rPr>
            </w:pPr>
            <w:r w:rsidRPr="00920F3F">
              <w:rPr>
                <w:rFonts w:ascii="Arial" w:hAnsi="Arial" w:cs="Arial"/>
                <w:b/>
                <w:bCs/>
                <w:color w:val="000000" w:themeColor="text1"/>
                <w:sz w:val="20"/>
                <w:szCs w:val="20"/>
                <w:lang w:eastAsia="vi-VN"/>
              </w:rPr>
              <w:t>Họ và tên</w:t>
            </w:r>
          </w:p>
        </w:tc>
        <w:tc>
          <w:tcPr>
            <w:tcW w:w="730" w:type="pct"/>
          </w:tcPr>
          <w:p w14:paraId="0D623A2C" w14:textId="77777777" w:rsidR="00920F3F" w:rsidRPr="00920F3F" w:rsidRDefault="00920F3F" w:rsidP="00920F3F">
            <w:pPr>
              <w:spacing w:before="40" w:after="40"/>
              <w:jc w:val="center"/>
              <w:rPr>
                <w:rFonts w:ascii="Arial" w:hAnsi="Arial" w:cs="Arial"/>
                <w:b/>
                <w:bCs/>
                <w:color w:val="000000" w:themeColor="text1"/>
                <w:sz w:val="20"/>
                <w:szCs w:val="20"/>
                <w:lang w:eastAsia="vi-VN"/>
              </w:rPr>
            </w:pPr>
            <w:r w:rsidRPr="00920F3F">
              <w:rPr>
                <w:rFonts w:ascii="Arial" w:hAnsi="Arial" w:cs="Arial"/>
                <w:b/>
                <w:bCs/>
                <w:color w:val="000000" w:themeColor="text1"/>
                <w:sz w:val="20"/>
                <w:szCs w:val="20"/>
                <w:lang w:eastAsia="vi-VN"/>
              </w:rPr>
              <w:t>Quan hệ</w:t>
            </w:r>
          </w:p>
        </w:tc>
        <w:tc>
          <w:tcPr>
            <w:tcW w:w="536" w:type="pct"/>
          </w:tcPr>
          <w:p w14:paraId="0C5E5B37" w14:textId="77777777" w:rsidR="00920F3F" w:rsidRPr="00920F3F" w:rsidRDefault="00920F3F" w:rsidP="00920F3F">
            <w:pPr>
              <w:spacing w:before="40" w:after="40"/>
              <w:jc w:val="center"/>
              <w:rPr>
                <w:rFonts w:ascii="Arial" w:hAnsi="Arial" w:cs="Arial"/>
                <w:b/>
                <w:bCs/>
                <w:color w:val="000000" w:themeColor="text1"/>
                <w:sz w:val="20"/>
                <w:szCs w:val="20"/>
                <w:lang w:eastAsia="vi-VN"/>
              </w:rPr>
            </w:pPr>
            <w:r w:rsidRPr="00920F3F">
              <w:rPr>
                <w:rFonts w:ascii="Arial" w:hAnsi="Arial" w:cs="Arial"/>
                <w:b/>
                <w:bCs/>
                <w:color w:val="000000" w:themeColor="text1"/>
                <w:sz w:val="20"/>
                <w:szCs w:val="20"/>
                <w:lang w:eastAsia="vi-VN"/>
              </w:rPr>
              <w:t xml:space="preserve">Năm </w:t>
            </w:r>
            <w:r w:rsidRPr="00920F3F">
              <w:rPr>
                <w:rFonts w:ascii="Arial" w:hAnsi="Arial" w:cs="Arial"/>
                <w:b/>
                <w:bCs/>
                <w:color w:val="000000" w:themeColor="text1"/>
                <w:sz w:val="20"/>
                <w:szCs w:val="20"/>
                <w:lang w:eastAsia="vi-VN"/>
              </w:rPr>
              <w:br/>
              <w:t>sinh</w:t>
            </w:r>
          </w:p>
        </w:tc>
        <w:tc>
          <w:tcPr>
            <w:tcW w:w="1074" w:type="pct"/>
          </w:tcPr>
          <w:p w14:paraId="1ADE0D6C" w14:textId="77777777" w:rsidR="00920F3F" w:rsidRPr="00920F3F" w:rsidRDefault="00920F3F" w:rsidP="00920F3F">
            <w:pPr>
              <w:spacing w:before="40" w:after="40"/>
              <w:jc w:val="center"/>
              <w:rPr>
                <w:rFonts w:ascii="Arial" w:hAnsi="Arial" w:cs="Arial"/>
                <w:b/>
                <w:bCs/>
                <w:color w:val="000000" w:themeColor="text1"/>
                <w:sz w:val="20"/>
                <w:szCs w:val="20"/>
                <w:lang w:eastAsia="vi-VN"/>
              </w:rPr>
            </w:pPr>
            <w:r w:rsidRPr="00920F3F">
              <w:rPr>
                <w:rFonts w:ascii="Arial" w:hAnsi="Arial" w:cs="Arial"/>
                <w:b/>
                <w:bCs/>
                <w:color w:val="000000" w:themeColor="text1"/>
                <w:sz w:val="20"/>
                <w:szCs w:val="20"/>
                <w:lang w:eastAsia="vi-VN"/>
              </w:rPr>
              <w:t xml:space="preserve">Số định danh </w:t>
            </w:r>
            <w:r w:rsidRPr="00920F3F">
              <w:rPr>
                <w:rFonts w:ascii="Arial" w:hAnsi="Arial" w:cs="Arial"/>
                <w:b/>
                <w:bCs/>
                <w:color w:val="000000" w:themeColor="text1"/>
                <w:sz w:val="20"/>
                <w:szCs w:val="20"/>
                <w:lang w:eastAsia="vi-VN"/>
              </w:rPr>
              <w:br/>
              <w:t xml:space="preserve">cá nhân (công </w:t>
            </w:r>
            <w:r w:rsidRPr="00920F3F">
              <w:rPr>
                <w:rFonts w:ascii="Arial" w:hAnsi="Arial" w:cs="Arial"/>
                <w:b/>
                <w:bCs/>
                <w:color w:val="000000" w:themeColor="text1"/>
                <w:sz w:val="20"/>
                <w:szCs w:val="20"/>
                <w:lang w:eastAsia="vi-VN"/>
              </w:rPr>
              <w:br/>
              <w:t xml:space="preserve">dân Việt </w:t>
            </w:r>
            <w:r w:rsidRPr="00920F3F">
              <w:rPr>
                <w:rFonts w:ascii="Arial" w:hAnsi="Arial" w:cs="Arial"/>
                <w:b/>
                <w:bCs/>
                <w:color w:val="000000" w:themeColor="text1"/>
                <w:sz w:val="20"/>
                <w:szCs w:val="20"/>
                <w:lang w:eastAsia="vi-VN"/>
              </w:rPr>
              <w:br/>
              <w:t>Nam)/Hộ chiếu,</w:t>
            </w:r>
            <w:r w:rsidRPr="00920F3F">
              <w:rPr>
                <w:rFonts w:ascii="Arial" w:hAnsi="Arial" w:cs="Arial"/>
                <w:b/>
                <w:bCs/>
                <w:color w:val="000000" w:themeColor="text1"/>
                <w:sz w:val="20"/>
                <w:szCs w:val="20"/>
                <w:lang w:eastAsia="vi-VN"/>
              </w:rPr>
              <w:br/>
              <w:t xml:space="preserve">ngày cấp, nơi </w:t>
            </w:r>
            <w:r w:rsidRPr="00920F3F">
              <w:rPr>
                <w:rFonts w:ascii="Arial" w:hAnsi="Arial" w:cs="Arial"/>
                <w:b/>
                <w:bCs/>
                <w:color w:val="000000" w:themeColor="text1"/>
                <w:sz w:val="20"/>
                <w:szCs w:val="20"/>
                <w:lang w:eastAsia="vi-VN"/>
              </w:rPr>
              <w:br/>
              <w:t xml:space="preserve">cấp (người </w:t>
            </w:r>
            <w:r w:rsidRPr="00920F3F">
              <w:rPr>
                <w:rFonts w:ascii="Arial" w:hAnsi="Arial" w:cs="Arial"/>
                <w:b/>
                <w:bCs/>
                <w:color w:val="000000" w:themeColor="text1"/>
                <w:sz w:val="20"/>
                <w:szCs w:val="20"/>
                <w:lang w:eastAsia="vi-VN"/>
              </w:rPr>
              <w:br/>
              <w:t>nước ngoài)</w:t>
            </w:r>
          </w:p>
        </w:tc>
        <w:tc>
          <w:tcPr>
            <w:tcW w:w="525" w:type="pct"/>
          </w:tcPr>
          <w:p w14:paraId="53B5A3CD" w14:textId="77777777" w:rsidR="00920F3F" w:rsidRPr="00920F3F" w:rsidRDefault="00920F3F" w:rsidP="00920F3F">
            <w:pPr>
              <w:spacing w:before="40" w:after="40"/>
              <w:jc w:val="center"/>
              <w:rPr>
                <w:rFonts w:ascii="Arial" w:hAnsi="Arial" w:cs="Arial"/>
                <w:b/>
                <w:bCs/>
                <w:color w:val="000000" w:themeColor="text1"/>
                <w:sz w:val="20"/>
                <w:szCs w:val="20"/>
                <w:lang w:eastAsia="vi-VN"/>
              </w:rPr>
            </w:pPr>
            <w:r w:rsidRPr="00920F3F">
              <w:rPr>
                <w:rFonts w:ascii="Arial" w:hAnsi="Arial" w:cs="Arial"/>
                <w:b/>
                <w:bCs/>
                <w:color w:val="000000" w:themeColor="text1"/>
                <w:sz w:val="20"/>
                <w:szCs w:val="20"/>
                <w:lang w:eastAsia="vi-VN"/>
              </w:rPr>
              <w:t xml:space="preserve">Địa chỉ </w:t>
            </w:r>
            <w:r w:rsidRPr="00920F3F">
              <w:rPr>
                <w:rFonts w:ascii="Arial" w:hAnsi="Arial" w:cs="Arial"/>
                <w:b/>
                <w:bCs/>
                <w:color w:val="000000" w:themeColor="text1"/>
                <w:sz w:val="20"/>
                <w:szCs w:val="20"/>
                <w:lang w:eastAsia="vi-VN"/>
              </w:rPr>
              <w:br/>
              <w:t>liên lạc</w:t>
            </w:r>
          </w:p>
        </w:tc>
        <w:tc>
          <w:tcPr>
            <w:tcW w:w="855" w:type="pct"/>
          </w:tcPr>
          <w:p w14:paraId="7A59D8D2" w14:textId="77777777" w:rsidR="00920F3F" w:rsidRPr="00920F3F" w:rsidRDefault="00920F3F" w:rsidP="00920F3F">
            <w:pPr>
              <w:spacing w:before="40" w:after="40"/>
              <w:jc w:val="center"/>
              <w:rPr>
                <w:rFonts w:ascii="Arial" w:hAnsi="Arial" w:cs="Arial"/>
                <w:b/>
                <w:bCs/>
                <w:color w:val="000000" w:themeColor="text1"/>
                <w:sz w:val="20"/>
                <w:szCs w:val="20"/>
                <w:lang w:eastAsia="vi-VN"/>
              </w:rPr>
            </w:pPr>
            <w:r w:rsidRPr="00920F3F">
              <w:rPr>
                <w:rFonts w:ascii="Arial" w:hAnsi="Arial" w:cs="Arial"/>
                <w:b/>
                <w:bCs/>
                <w:color w:val="000000" w:themeColor="text1"/>
                <w:sz w:val="20"/>
                <w:szCs w:val="20"/>
                <w:lang w:eastAsia="vi-VN"/>
              </w:rPr>
              <w:t>Nghề nghiệp,</w:t>
            </w:r>
            <w:r w:rsidRPr="00920F3F">
              <w:rPr>
                <w:rFonts w:ascii="Arial" w:hAnsi="Arial" w:cs="Arial"/>
                <w:b/>
                <w:bCs/>
                <w:color w:val="000000" w:themeColor="text1"/>
                <w:sz w:val="20"/>
                <w:szCs w:val="20"/>
                <w:lang w:eastAsia="vi-VN"/>
              </w:rPr>
              <w:br/>
              <w:t>Nơi làm việc</w:t>
            </w:r>
          </w:p>
        </w:tc>
        <w:tc>
          <w:tcPr>
            <w:tcW w:w="570" w:type="pct"/>
          </w:tcPr>
          <w:p w14:paraId="63DFD8F6" w14:textId="77777777" w:rsidR="00920F3F" w:rsidRPr="00920F3F" w:rsidRDefault="00920F3F" w:rsidP="00920F3F">
            <w:pPr>
              <w:spacing w:before="40" w:after="40"/>
              <w:jc w:val="center"/>
              <w:rPr>
                <w:rFonts w:ascii="Arial" w:hAnsi="Arial" w:cs="Arial"/>
                <w:b/>
                <w:bCs/>
                <w:color w:val="000000" w:themeColor="text1"/>
                <w:sz w:val="20"/>
                <w:szCs w:val="20"/>
                <w:lang w:eastAsia="vi-VN"/>
              </w:rPr>
            </w:pPr>
            <w:r w:rsidRPr="00920F3F">
              <w:rPr>
                <w:rFonts w:ascii="Arial" w:hAnsi="Arial" w:cs="Arial"/>
                <w:b/>
                <w:bCs/>
                <w:color w:val="000000" w:themeColor="text1"/>
                <w:sz w:val="20"/>
                <w:szCs w:val="20"/>
                <w:lang w:eastAsia="vi-VN"/>
              </w:rPr>
              <w:t>Chức vụ</w:t>
            </w:r>
          </w:p>
        </w:tc>
      </w:tr>
      <w:tr w:rsidR="00920F3F" w:rsidRPr="00920F3F" w14:paraId="47EFAADE" w14:textId="77777777" w:rsidTr="00920F3F">
        <w:trPr>
          <w:trHeight w:val="20"/>
        </w:trPr>
        <w:tc>
          <w:tcPr>
            <w:tcW w:w="709" w:type="pct"/>
          </w:tcPr>
          <w:p w14:paraId="36DC6402"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730" w:type="pct"/>
          </w:tcPr>
          <w:p w14:paraId="3FF56849" w14:textId="77777777" w:rsidR="00920F3F" w:rsidRPr="00920F3F" w:rsidRDefault="00920F3F" w:rsidP="00920F3F">
            <w:pPr>
              <w:spacing w:before="40" w:after="40"/>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Vợ/chồng</w:t>
            </w:r>
          </w:p>
        </w:tc>
        <w:tc>
          <w:tcPr>
            <w:tcW w:w="536" w:type="pct"/>
          </w:tcPr>
          <w:p w14:paraId="44AE7DE7"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1074" w:type="pct"/>
          </w:tcPr>
          <w:p w14:paraId="7520E866"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525" w:type="pct"/>
          </w:tcPr>
          <w:p w14:paraId="0A8076F6"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855" w:type="pct"/>
          </w:tcPr>
          <w:p w14:paraId="7D60700A"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570" w:type="pct"/>
          </w:tcPr>
          <w:p w14:paraId="77B72411"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r>
      <w:tr w:rsidR="00920F3F" w:rsidRPr="00920F3F" w14:paraId="79A6D20B" w14:textId="77777777" w:rsidTr="00920F3F">
        <w:trPr>
          <w:trHeight w:val="20"/>
        </w:trPr>
        <w:tc>
          <w:tcPr>
            <w:tcW w:w="709" w:type="pct"/>
          </w:tcPr>
          <w:p w14:paraId="507AE8E1"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730" w:type="pct"/>
          </w:tcPr>
          <w:p w14:paraId="1644DE9A" w14:textId="77777777" w:rsidR="00920F3F" w:rsidRPr="00920F3F" w:rsidRDefault="00920F3F" w:rsidP="00920F3F">
            <w:pPr>
              <w:spacing w:before="40" w:after="40"/>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 xml:space="preserve">Bố </w:t>
            </w:r>
          </w:p>
        </w:tc>
        <w:tc>
          <w:tcPr>
            <w:tcW w:w="536" w:type="pct"/>
          </w:tcPr>
          <w:p w14:paraId="6B1C6BC5"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1074" w:type="pct"/>
          </w:tcPr>
          <w:p w14:paraId="3C5F5CC0"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525" w:type="pct"/>
          </w:tcPr>
          <w:p w14:paraId="31761914"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855" w:type="pct"/>
          </w:tcPr>
          <w:p w14:paraId="1AACDA40"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570" w:type="pct"/>
          </w:tcPr>
          <w:p w14:paraId="743D95C0"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r>
      <w:tr w:rsidR="00920F3F" w:rsidRPr="00920F3F" w14:paraId="14CBE12E" w14:textId="77777777" w:rsidTr="00920F3F">
        <w:trPr>
          <w:trHeight w:val="20"/>
        </w:trPr>
        <w:tc>
          <w:tcPr>
            <w:tcW w:w="709" w:type="pct"/>
          </w:tcPr>
          <w:p w14:paraId="0FD4F466"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730" w:type="pct"/>
          </w:tcPr>
          <w:p w14:paraId="77B09F07" w14:textId="77777777" w:rsidR="00920F3F" w:rsidRPr="00920F3F" w:rsidRDefault="00920F3F" w:rsidP="00920F3F">
            <w:pPr>
              <w:spacing w:before="40" w:after="40"/>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Mẹ</w:t>
            </w:r>
          </w:p>
        </w:tc>
        <w:tc>
          <w:tcPr>
            <w:tcW w:w="536" w:type="pct"/>
          </w:tcPr>
          <w:p w14:paraId="4DD1D5AA"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1074" w:type="pct"/>
          </w:tcPr>
          <w:p w14:paraId="05FEB9FF"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525" w:type="pct"/>
          </w:tcPr>
          <w:p w14:paraId="183219F2"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855" w:type="pct"/>
          </w:tcPr>
          <w:p w14:paraId="551A1621"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570" w:type="pct"/>
          </w:tcPr>
          <w:p w14:paraId="64CFD930"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r>
      <w:tr w:rsidR="00920F3F" w:rsidRPr="00920F3F" w14:paraId="05EEC190" w14:textId="77777777" w:rsidTr="00920F3F">
        <w:trPr>
          <w:trHeight w:val="20"/>
        </w:trPr>
        <w:tc>
          <w:tcPr>
            <w:tcW w:w="709" w:type="pct"/>
          </w:tcPr>
          <w:p w14:paraId="6C8A53E9"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730" w:type="pct"/>
          </w:tcPr>
          <w:p w14:paraId="11C20650" w14:textId="77777777" w:rsidR="00920F3F" w:rsidRPr="00920F3F" w:rsidRDefault="00920F3F" w:rsidP="00920F3F">
            <w:pPr>
              <w:spacing w:before="40" w:after="40"/>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Con</w:t>
            </w:r>
          </w:p>
        </w:tc>
        <w:tc>
          <w:tcPr>
            <w:tcW w:w="536" w:type="pct"/>
          </w:tcPr>
          <w:p w14:paraId="5B78D77E"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1074" w:type="pct"/>
          </w:tcPr>
          <w:p w14:paraId="45EFF1F6"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525" w:type="pct"/>
          </w:tcPr>
          <w:p w14:paraId="21224781"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855" w:type="pct"/>
          </w:tcPr>
          <w:p w14:paraId="3B1DF13C"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570" w:type="pct"/>
          </w:tcPr>
          <w:p w14:paraId="06BC6EAE"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r>
      <w:tr w:rsidR="00920F3F" w:rsidRPr="00920F3F" w14:paraId="37CDFF36" w14:textId="77777777" w:rsidTr="00920F3F">
        <w:trPr>
          <w:trHeight w:val="20"/>
        </w:trPr>
        <w:tc>
          <w:tcPr>
            <w:tcW w:w="709" w:type="pct"/>
          </w:tcPr>
          <w:p w14:paraId="33845534"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730" w:type="pct"/>
          </w:tcPr>
          <w:p w14:paraId="76C585F4" w14:textId="77777777" w:rsidR="00920F3F" w:rsidRPr="00920F3F" w:rsidRDefault="00920F3F" w:rsidP="00920F3F">
            <w:pPr>
              <w:spacing w:before="40" w:after="40"/>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Anh/chị/em ruột...</w:t>
            </w:r>
          </w:p>
        </w:tc>
        <w:tc>
          <w:tcPr>
            <w:tcW w:w="536" w:type="pct"/>
          </w:tcPr>
          <w:p w14:paraId="12B0C838"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1074" w:type="pct"/>
          </w:tcPr>
          <w:p w14:paraId="22FDD972"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525" w:type="pct"/>
          </w:tcPr>
          <w:p w14:paraId="7F8BC0BA"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855" w:type="pct"/>
          </w:tcPr>
          <w:p w14:paraId="2F6DA95D"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c>
          <w:tcPr>
            <w:tcW w:w="570" w:type="pct"/>
          </w:tcPr>
          <w:p w14:paraId="1D073020" w14:textId="77777777" w:rsidR="00920F3F" w:rsidRPr="00920F3F" w:rsidRDefault="00920F3F" w:rsidP="00920F3F">
            <w:pPr>
              <w:spacing w:before="40" w:after="40"/>
              <w:jc w:val="center"/>
              <w:rPr>
                <w:rFonts w:ascii="Arial" w:hAnsi="Arial" w:cs="Arial"/>
                <w:color w:val="000000" w:themeColor="text1"/>
                <w:sz w:val="20"/>
                <w:szCs w:val="20"/>
                <w:lang w:eastAsia="vi-VN"/>
              </w:rPr>
            </w:pPr>
          </w:p>
        </w:tc>
      </w:tr>
    </w:tbl>
    <w:p w14:paraId="74C48E4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Tôi xin cam đoan về tính chính xác, trung thực và hoàn toàn chịu trách nhiệm trước pháp luật về những nội dung khai trên.</w:t>
      </w:r>
    </w:p>
    <w:p w14:paraId="339468C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Sau khi nghiên cứu Điều lệ quỹ/công ty đầu tư chứng khoán và các quy định của pháp luật có liên quan, tôi xin cam kết:</w:t>
      </w:r>
    </w:p>
    <w:p w14:paraId="5F8492B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i/>
          <w:color w:val="000000" w:themeColor="text1"/>
          <w:sz w:val="20"/>
          <w:szCs w:val="20"/>
          <w:lang w:val="vi-VN" w:eastAsia="vi-VN"/>
        </w:rPr>
        <w:t>Đối với thành viên Ban đại diện quỹ/thành viên Hội đồng quản trị công ty đầu tư chứng khoán</w:t>
      </w:r>
    </w:p>
    <w:p w14:paraId="7BFCD94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Đáp ứng các điều kiện áp dụng đối với thành viên Ban đại diện quỹ/thành viên Hội đồng quản trị quy định tại Điều lệ quỹ/Điều lệ công ty đầu tư chứng khoán và các quy định của pháp luật liên quan;</w:t>
      </w:r>
    </w:p>
    <w:p w14:paraId="2E2798F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Tuân thủ các quy định tại Điều lệ quỹ/Điều lệ công ty đầu tư chứng khoán và các quy định của pháp luật có liên quan;</w:t>
      </w:r>
    </w:p>
    <w:p w14:paraId="4023E31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Hoàn toàn chịu trách nhiệm về tính trung thực, chính xác của những hồ sơ gửi kèm (nếu có).</w:t>
      </w:r>
    </w:p>
    <w:p w14:paraId="3BCAEAE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i/>
          <w:color w:val="000000" w:themeColor="text1"/>
          <w:sz w:val="20"/>
          <w:szCs w:val="20"/>
          <w:lang w:val="vi-VN" w:eastAsia="vi-VN"/>
        </w:rPr>
        <w:t>Đối với thành viên Ban đại diện quỹ độc lập/thành viên Hội đồng quản trị độc lập công ty đầu tư chứng khoán</w:t>
      </w:r>
    </w:p>
    <w:p w14:paraId="72A17C3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Đáp ứng các điều kiện áp dụng đối với thành viên độc lập của Ban đại diện quỹ/Hội đồng quản trị quy định tại Điều lệ quỹ/Điều lệ công ty đầu tư chứng khoán và các quy định của pháp luật liên quan;</w:t>
      </w:r>
    </w:p>
    <w:p w14:paraId="38268EC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Tuân thủ các quy định tại Điều lệ quỹ/Điều lệ công ty đầu tư chứng khoán và các quy định của pháp luật có liên quan;</w:t>
      </w:r>
    </w:p>
    <w:p w14:paraId="3A40A257" w14:textId="77777777" w:rsidR="00920F3F" w:rsidRPr="00920F3F" w:rsidRDefault="00920F3F" w:rsidP="00920F3F">
      <w:pPr>
        <w:adjustRightInd w:val="0"/>
        <w:snapToGrid w:val="0"/>
        <w:spacing w:after="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Hoàn toàn chịu trách nhiệm về tính trung thực, chính xác của những hồ sơ gửi kèm (nếu có).</w:t>
      </w:r>
    </w:p>
    <w:p w14:paraId="5CA0BDF8" w14:textId="77777777" w:rsidR="00920F3F" w:rsidRPr="00920F3F" w:rsidRDefault="00920F3F" w:rsidP="00920F3F">
      <w:pPr>
        <w:spacing w:after="0" w:line="240" w:lineRule="auto"/>
        <w:jc w:val="both"/>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20F3F" w:rsidRPr="00920F3F" w14:paraId="4D5E303F" w14:textId="77777777" w:rsidTr="00920F3F">
        <w:tc>
          <w:tcPr>
            <w:tcW w:w="2500" w:type="pct"/>
          </w:tcPr>
          <w:p w14:paraId="1DA4AF2F" w14:textId="77777777" w:rsidR="00920F3F" w:rsidRPr="00920F3F" w:rsidRDefault="00920F3F" w:rsidP="00920F3F">
            <w:pPr>
              <w:jc w:val="center"/>
              <w:rPr>
                <w:rFonts w:ascii="Arial" w:hAnsi="Arial" w:cs="Arial"/>
                <w:color w:val="000000" w:themeColor="text1"/>
                <w:sz w:val="20"/>
                <w:szCs w:val="20"/>
                <w:lang w:val="vi-VN" w:eastAsia="vi-VN"/>
              </w:rPr>
            </w:pPr>
          </w:p>
        </w:tc>
        <w:tc>
          <w:tcPr>
            <w:tcW w:w="2500" w:type="pct"/>
          </w:tcPr>
          <w:p w14:paraId="51E15A9E" w14:textId="77777777" w:rsidR="00920F3F" w:rsidRPr="00920F3F" w:rsidRDefault="00920F3F" w:rsidP="00920F3F">
            <w:pPr>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NGƯỜI KHAI</w:t>
            </w:r>
            <w:r w:rsidRPr="00920F3F">
              <w:rPr>
                <w:rFonts w:ascii="Arial" w:hAnsi="Arial" w:cs="Arial"/>
                <w:color w:val="000000" w:themeColor="text1"/>
                <w:sz w:val="20"/>
                <w:szCs w:val="20"/>
                <w:lang w:val="vi-VN" w:eastAsia="vi-VN"/>
              </w:rPr>
              <w:br/>
            </w:r>
            <w:r w:rsidRPr="00920F3F">
              <w:rPr>
                <w:rFonts w:ascii="Arial" w:hAnsi="Arial" w:cs="Arial"/>
                <w:i/>
                <w:color w:val="000000" w:themeColor="text1"/>
                <w:sz w:val="20"/>
                <w:szCs w:val="20"/>
                <w:lang w:val="vi-VN" w:eastAsia="vi-VN"/>
              </w:rPr>
              <w:t>(Ký, ghi rõ họ tên)</w:t>
            </w:r>
          </w:p>
        </w:tc>
      </w:tr>
    </w:tbl>
    <w:p w14:paraId="316DBA5A"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p>
    <w:p w14:paraId="5992E3E3"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p>
    <w:p w14:paraId="733D6975"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sectPr w:rsidR="00920F3F" w:rsidRPr="00920F3F" w:rsidSect="00920F3F">
          <w:pgSz w:w="11906" w:h="16838" w:code="9"/>
          <w:pgMar w:top="1440" w:right="1440" w:bottom="1440" w:left="1440" w:header="0" w:footer="0" w:gutter="0"/>
          <w:cols w:space="720"/>
          <w:docGrid w:linePitch="326"/>
        </w:sectPr>
      </w:pPr>
    </w:p>
    <w:p w14:paraId="1603A039"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lastRenderedPageBreak/>
        <w:t>Phụ lục XIV</w:t>
      </w:r>
    </w:p>
    <w:p w14:paraId="242661C8"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PHƯƠNG PHÁP XÁC ĐỊNH GIÁ TRỊ TÀI SẢN</w:t>
      </w:r>
    </w:p>
    <w:p w14:paraId="6F81FC89" w14:textId="77777777" w:rsidR="00920F3F" w:rsidRPr="00920F3F" w:rsidRDefault="00920F3F" w:rsidP="00920F3F">
      <w:pPr>
        <w:spacing w:after="0" w:line="240" w:lineRule="auto"/>
        <w:jc w:val="center"/>
        <w:rPr>
          <w:rFonts w:ascii="Arial" w:hAnsi="Arial" w:cs="Arial"/>
          <w:i/>
          <w:color w:val="000000" w:themeColor="text1"/>
          <w:sz w:val="20"/>
          <w:szCs w:val="20"/>
          <w:lang w:val="vi-VN" w:eastAsia="vi-VN"/>
        </w:rPr>
      </w:pPr>
      <w:r w:rsidRPr="00920F3F">
        <w:rPr>
          <w:rFonts w:ascii="Arial" w:hAnsi="Arial" w:cs="Arial"/>
          <w:i/>
          <w:color w:val="000000" w:themeColor="text1"/>
          <w:sz w:val="20"/>
          <w:szCs w:val="20"/>
          <w:lang w:val="vi-VN" w:eastAsia="vi-VN"/>
        </w:rPr>
        <w:t>(Kèm theo Thông tư số 136/2025/TT-BTC ngày 29 tháng 12 năm 2025</w:t>
      </w:r>
      <w:r w:rsidRPr="00920F3F">
        <w:rPr>
          <w:rFonts w:ascii="Arial" w:hAnsi="Arial" w:cs="Arial"/>
          <w:color w:val="000000" w:themeColor="text1"/>
          <w:sz w:val="20"/>
          <w:szCs w:val="20"/>
          <w:lang w:val="vi-VN" w:eastAsia="vi-VN"/>
        </w:rPr>
        <w:br/>
      </w:r>
      <w:r w:rsidRPr="00920F3F">
        <w:rPr>
          <w:rFonts w:ascii="Arial" w:hAnsi="Arial" w:cs="Arial"/>
          <w:i/>
          <w:color w:val="000000" w:themeColor="text1"/>
          <w:sz w:val="20"/>
          <w:szCs w:val="20"/>
          <w:lang w:val="vi-VN" w:eastAsia="vi-VN"/>
        </w:rPr>
        <w:t xml:space="preserve"> của Bộ trưởng Bộ Tài chính)</w:t>
      </w:r>
    </w:p>
    <w:p w14:paraId="68C20D87" w14:textId="77777777" w:rsidR="00920F3F" w:rsidRPr="00920F3F" w:rsidRDefault="00920F3F" w:rsidP="00920F3F">
      <w:pPr>
        <w:spacing w:after="0" w:line="240" w:lineRule="auto"/>
        <w:jc w:val="center"/>
        <w:rPr>
          <w:rFonts w:ascii="Arial" w:hAnsi="Arial" w:cs="Arial"/>
          <w:iCs/>
          <w:color w:val="000000" w:themeColor="text1"/>
          <w:sz w:val="20"/>
          <w:szCs w:val="20"/>
          <w:lang w:val="vi-VN" w:eastAsia="vi-VN"/>
        </w:rPr>
      </w:pPr>
    </w:p>
    <w:p w14:paraId="778DD45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A - Giá trị tài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
        <w:gridCol w:w="3361"/>
        <w:gridCol w:w="5090"/>
      </w:tblGrid>
      <w:tr w:rsidR="00920F3F" w:rsidRPr="00920F3F" w14:paraId="6037AC16" w14:textId="77777777" w:rsidTr="00920F3F">
        <w:trPr>
          <w:trHeight w:val="20"/>
        </w:trPr>
        <w:tc>
          <w:tcPr>
            <w:tcW w:w="313" w:type="pct"/>
            <w:vAlign w:val="center"/>
          </w:tcPr>
          <w:p w14:paraId="17175DA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STT</w:t>
            </w:r>
          </w:p>
        </w:tc>
        <w:tc>
          <w:tcPr>
            <w:tcW w:w="1864" w:type="pct"/>
            <w:vAlign w:val="center"/>
          </w:tcPr>
          <w:p w14:paraId="76709FE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Loại tài sản</w:t>
            </w:r>
          </w:p>
        </w:tc>
        <w:tc>
          <w:tcPr>
            <w:tcW w:w="2823" w:type="pct"/>
            <w:vAlign w:val="center"/>
          </w:tcPr>
          <w:p w14:paraId="59B3C27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Nguyên tắc định giá giao dịch trên thị trường</w:t>
            </w:r>
          </w:p>
        </w:tc>
      </w:tr>
      <w:tr w:rsidR="00920F3F" w:rsidRPr="00920F3F" w14:paraId="53E32461" w14:textId="77777777" w:rsidTr="00920F3F">
        <w:trPr>
          <w:trHeight w:val="20"/>
        </w:trPr>
        <w:tc>
          <w:tcPr>
            <w:tcW w:w="5000" w:type="pct"/>
            <w:gridSpan w:val="3"/>
            <w:vAlign w:val="center"/>
          </w:tcPr>
          <w:p w14:paraId="52D1C0E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Tiền và các khoản tương đương tiền, công cụ thị trường tiền tệ</w:t>
            </w:r>
          </w:p>
        </w:tc>
      </w:tr>
      <w:tr w:rsidR="00920F3F" w:rsidRPr="00920F3F" w14:paraId="6DD3A984" w14:textId="77777777" w:rsidTr="00920F3F">
        <w:trPr>
          <w:trHeight w:val="20"/>
        </w:trPr>
        <w:tc>
          <w:tcPr>
            <w:tcW w:w="313" w:type="pct"/>
            <w:vAlign w:val="center"/>
          </w:tcPr>
          <w:p w14:paraId="4BF786B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w:t>
            </w:r>
          </w:p>
        </w:tc>
        <w:tc>
          <w:tcPr>
            <w:tcW w:w="1864" w:type="pct"/>
            <w:vAlign w:val="center"/>
          </w:tcPr>
          <w:p w14:paraId="71F8D0E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Tiền (VND)</w:t>
            </w:r>
          </w:p>
        </w:tc>
        <w:tc>
          <w:tcPr>
            <w:tcW w:w="2823" w:type="pct"/>
            <w:vAlign w:val="center"/>
          </w:tcPr>
          <w:p w14:paraId="717342B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dư tiền tại ngày trước ngày định giá.</w:t>
            </w:r>
          </w:p>
        </w:tc>
      </w:tr>
      <w:tr w:rsidR="00920F3F" w:rsidRPr="00920F3F" w14:paraId="779F93AD" w14:textId="77777777" w:rsidTr="00920F3F">
        <w:trPr>
          <w:trHeight w:val="20"/>
        </w:trPr>
        <w:tc>
          <w:tcPr>
            <w:tcW w:w="313" w:type="pct"/>
            <w:vAlign w:val="center"/>
          </w:tcPr>
          <w:p w14:paraId="6C1B25F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w:t>
            </w:r>
          </w:p>
        </w:tc>
        <w:tc>
          <w:tcPr>
            <w:tcW w:w="1864" w:type="pct"/>
            <w:vAlign w:val="center"/>
          </w:tcPr>
          <w:p w14:paraId="688C35B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Ngoại tệ</w:t>
            </w:r>
          </w:p>
        </w:tc>
        <w:tc>
          <w:tcPr>
            <w:tcW w:w="2823" w:type="pct"/>
            <w:vAlign w:val="center"/>
          </w:tcPr>
          <w:p w14:paraId="65F4B3B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quy đổi ra VND theo tỷ giá hiện hành tại các tổ chức tín dụng được phép kinh doanh ngoại hối tại ngày trước ngày định giá.</w:t>
            </w:r>
          </w:p>
        </w:tc>
      </w:tr>
      <w:tr w:rsidR="00920F3F" w:rsidRPr="00920F3F" w14:paraId="22FACE06" w14:textId="77777777" w:rsidTr="00920F3F">
        <w:trPr>
          <w:trHeight w:val="20"/>
        </w:trPr>
        <w:tc>
          <w:tcPr>
            <w:tcW w:w="313" w:type="pct"/>
            <w:vAlign w:val="center"/>
          </w:tcPr>
          <w:p w14:paraId="3FF13B0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w:t>
            </w:r>
          </w:p>
        </w:tc>
        <w:tc>
          <w:tcPr>
            <w:tcW w:w="1864" w:type="pct"/>
            <w:vAlign w:val="center"/>
          </w:tcPr>
          <w:p w14:paraId="247233A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Tiền gửi kỳ hạn</w:t>
            </w:r>
          </w:p>
        </w:tc>
        <w:tc>
          <w:tcPr>
            <w:tcW w:w="2823" w:type="pct"/>
            <w:vAlign w:val="center"/>
          </w:tcPr>
          <w:p w14:paraId="4C34DC7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tiền gửi cộng lãi chưa được thanh toán tính tới ngày trước ngày định giá.</w:t>
            </w:r>
          </w:p>
        </w:tc>
      </w:tr>
      <w:tr w:rsidR="00920F3F" w:rsidRPr="00920F3F" w14:paraId="39CD3950" w14:textId="77777777" w:rsidTr="00920F3F">
        <w:trPr>
          <w:trHeight w:val="20"/>
        </w:trPr>
        <w:tc>
          <w:tcPr>
            <w:tcW w:w="313" w:type="pct"/>
            <w:vAlign w:val="center"/>
          </w:tcPr>
          <w:p w14:paraId="0ABE7B4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4</w:t>
            </w:r>
          </w:p>
        </w:tc>
        <w:tc>
          <w:tcPr>
            <w:tcW w:w="1864" w:type="pct"/>
            <w:vAlign w:val="center"/>
          </w:tcPr>
          <w:p w14:paraId="488BDDA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Tín phiếu kho bạc, chứng chỉ tiền gửi có thể chuyển nhượng và các công cụ thị trường tiền tệ khác</w:t>
            </w:r>
          </w:p>
        </w:tc>
        <w:tc>
          <w:tcPr>
            <w:tcW w:w="2823" w:type="pct"/>
            <w:vAlign w:val="center"/>
          </w:tcPr>
          <w:p w14:paraId="38C35CD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mua cộng lãi lũy kế tính tới ngày trước ngày định giá.</w:t>
            </w:r>
          </w:p>
        </w:tc>
      </w:tr>
      <w:tr w:rsidR="00920F3F" w:rsidRPr="00920F3F" w14:paraId="2E81E145" w14:textId="77777777" w:rsidTr="00920F3F">
        <w:trPr>
          <w:trHeight w:val="20"/>
        </w:trPr>
        <w:tc>
          <w:tcPr>
            <w:tcW w:w="313" w:type="pct"/>
            <w:vAlign w:val="center"/>
          </w:tcPr>
          <w:p w14:paraId="111C750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5</w:t>
            </w:r>
          </w:p>
        </w:tc>
        <w:tc>
          <w:tcPr>
            <w:tcW w:w="1864" w:type="pct"/>
            <w:vAlign w:val="center"/>
          </w:tcPr>
          <w:p w14:paraId="0BC3360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Các công cụ không trả lãi bao gồm tín phiếu, trái phiếu, giấy tờ có giá và các công cụ không trả lãi khác</w:t>
            </w:r>
          </w:p>
        </w:tc>
        <w:tc>
          <w:tcPr>
            <w:tcW w:w="2823" w:type="pct"/>
            <w:vAlign w:val="center"/>
          </w:tcPr>
          <w:p w14:paraId="5AFCC79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yết bình quân trên hệ thống giao dịch của Sở giao dịch chứng khoán; trường hợp không có giá yết thì mức giá được xác định theo mô hình chiết khấu dòng tiền căn cứ vào lãi suất trúng thầu hoặc một lãi suất khác do Ban đại diện quỹ/Hội đồng quản trị công ty đầu tư chứng khoán quy định và thời gian nắm giữ công cụ.</w:t>
            </w:r>
          </w:p>
        </w:tc>
      </w:tr>
      <w:tr w:rsidR="00920F3F" w:rsidRPr="00920F3F" w14:paraId="289272B2" w14:textId="77777777" w:rsidTr="00920F3F">
        <w:trPr>
          <w:trHeight w:val="20"/>
        </w:trPr>
        <w:tc>
          <w:tcPr>
            <w:tcW w:w="2177" w:type="pct"/>
            <w:gridSpan w:val="2"/>
            <w:vAlign w:val="center"/>
          </w:tcPr>
          <w:p w14:paraId="47ABDFB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Trái phiếu</w:t>
            </w:r>
          </w:p>
        </w:tc>
        <w:tc>
          <w:tcPr>
            <w:tcW w:w="2823" w:type="pct"/>
            <w:vAlign w:val="center"/>
          </w:tcPr>
          <w:p w14:paraId="27B3676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0C1BAA99" w14:textId="77777777" w:rsidTr="00920F3F">
        <w:trPr>
          <w:trHeight w:val="20"/>
        </w:trPr>
        <w:tc>
          <w:tcPr>
            <w:tcW w:w="313" w:type="pct"/>
            <w:vAlign w:val="center"/>
          </w:tcPr>
          <w:p w14:paraId="1546EAD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6</w:t>
            </w:r>
          </w:p>
        </w:tc>
        <w:tc>
          <w:tcPr>
            <w:tcW w:w="1864" w:type="pct"/>
            <w:vAlign w:val="center"/>
          </w:tcPr>
          <w:p w14:paraId="5CAAE05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Trái phiếu niêm yết, Trái phiếu doanh nghiệp phát hành riêng lẻ đăng ký giao dịch trên Sở giao dịch chứng khoán</w:t>
            </w:r>
          </w:p>
        </w:tc>
        <w:tc>
          <w:tcPr>
            <w:tcW w:w="2823" w:type="pct"/>
            <w:vAlign w:val="center"/>
          </w:tcPr>
          <w:p w14:paraId="226E2F7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yết bình quân trên hệ thống giao dịch hoặc tên gọi khác, tùy thuộc vào quy định nội bộ của Sở giao dịch chứng khoán tại ngày giao dịch gần nhất trước ngày định giá cộng lãi lũy kế;</w:t>
            </w:r>
          </w:p>
          <w:p w14:paraId="781FE6B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Trường hợp không có giao dịch nhiều hơn 15 ngày tính đến ngày định giá hoặc giá thị trường có nhiều biến động với mức biến động và phương pháp xác định giá được quy định tại Điều lệ quỹ, là một trong các mức giá sau:</w:t>
            </w:r>
          </w:p>
          <w:p w14:paraId="7AE29EF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mua cộng lãi lũy kế; hoặc</w:t>
            </w:r>
          </w:p>
          <w:p w14:paraId="62F97B9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Mệnh giá cộng lãi lũy kế; hoặc</w:t>
            </w:r>
          </w:p>
          <w:p w14:paraId="1808290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xác định theo phương pháp đã được Ban đại diện quỹ/Hội đồng quản trị công ty đầu tư chứng khoán chấp thuận.</w:t>
            </w:r>
          </w:p>
        </w:tc>
      </w:tr>
      <w:tr w:rsidR="00920F3F" w:rsidRPr="00920F3F" w14:paraId="774F5C5E" w14:textId="77777777" w:rsidTr="00920F3F">
        <w:trPr>
          <w:trHeight w:val="20"/>
        </w:trPr>
        <w:tc>
          <w:tcPr>
            <w:tcW w:w="313" w:type="pct"/>
            <w:vAlign w:val="center"/>
          </w:tcPr>
          <w:p w14:paraId="1C6C5F0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7</w:t>
            </w:r>
          </w:p>
        </w:tc>
        <w:tc>
          <w:tcPr>
            <w:tcW w:w="1864" w:type="pct"/>
            <w:vAlign w:val="center"/>
          </w:tcPr>
          <w:p w14:paraId="0485CF1C"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Trái phiếu không niêm yết</w:t>
            </w:r>
          </w:p>
        </w:tc>
        <w:tc>
          <w:tcPr>
            <w:tcW w:w="2823" w:type="pct"/>
            <w:vAlign w:val="center"/>
          </w:tcPr>
          <w:p w14:paraId="1C67108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yết (nếu có) trên các hệ thống báo giá cộng lãi lũy kế tính tới ngày trước ngày định giá; hoặc</w:t>
            </w:r>
          </w:p>
          <w:p w14:paraId="38F2F7F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mua cộng lãi lũy kế; hoặc</w:t>
            </w:r>
          </w:p>
          <w:p w14:paraId="5C1EC90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Mệnh giá cộng lãi lũy kế; hoặc</w:t>
            </w:r>
          </w:p>
          <w:p w14:paraId="241290F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xác định theo phương pháp đã được Ban đại diện quỹ/Hội đồng quản trị công ty đầu tư chứng khoán chấp thuận.</w:t>
            </w:r>
          </w:p>
        </w:tc>
      </w:tr>
      <w:tr w:rsidR="00920F3F" w:rsidRPr="00920F3F" w14:paraId="5F683FEC" w14:textId="77777777" w:rsidTr="00920F3F">
        <w:trPr>
          <w:trHeight w:val="20"/>
        </w:trPr>
        <w:tc>
          <w:tcPr>
            <w:tcW w:w="5000" w:type="pct"/>
            <w:gridSpan w:val="3"/>
            <w:vAlign w:val="center"/>
          </w:tcPr>
          <w:p w14:paraId="3A9774C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Cổ phiếu</w:t>
            </w:r>
          </w:p>
        </w:tc>
      </w:tr>
      <w:tr w:rsidR="00920F3F" w:rsidRPr="00920F3F" w14:paraId="7D318409" w14:textId="77777777" w:rsidTr="00920F3F">
        <w:trPr>
          <w:trHeight w:val="20"/>
        </w:trPr>
        <w:tc>
          <w:tcPr>
            <w:tcW w:w="313" w:type="pct"/>
            <w:vAlign w:val="center"/>
          </w:tcPr>
          <w:p w14:paraId="3D69391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8</w:t>
            </w:r>
          </w:p>
        </w:tc>
        <w:tc>
          <w:tcPr>
            <w:tcW w:w="1864" w:type="pct"/>
            <w:vAlign w:val="center"/>
          </w:tcPr>
          <w:p w14:paraId="08BF367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Cổ phiếu niêm yết trên Sở giao dịch chứng khoán, cổ phiếu chào bán riêng lẻ của tổ chức niêm yết, cổ phiếu chào bán thêm ra công chúng của tổ chức niêm yết</w:t>
            </w:r>
          </w:p>
        </w:tc>
        <w:tc>
          <w:tcPr>
            <w:tcW w:w="2823" w:type="pct"/>
            <w:vAlign w:val="center"/>
          </w:tcPr>
          <w:p w14:paraId="2A984AC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đóng cửa hoặc tên gọi khác, tùy thuộc vào quy định nội bộ của Sở giao dịch chứng khoán của ngày giao dịch gần nhất trước ngày định giá;</w:t>
            </w:r>
          </w:p>
          <w:p w14:paraId="2F7A1B0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 Trường hợp không có giao dịch nhiều hơn 15 ngày tính đến ngày định giá, là một trong các mức giá sau: </w:t>
            </w:r>
          </w:p>
          <w:p w14:paraId="7A6A8CE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trị sổ sách; hoặc</w:t>
            </w:r>
          </w:p>
          <w:p w14:paraId="64ABE20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mua; hoặc</w:t>
            </w:r>
          </w:p>
          <w:p w14:paraId="310A8F8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lastRenderedPageBreak/>
              <w:t>+ Giá xác định theo phương pháp đã được Ban đại diện quỹ/Hội đồng quản trị công ty đầu tư chứng khoán chấp thuận.</w:t>
            </w:r>
          </w:p>
        </w:tc>
      </w:tr>
      <w:tr w:rsidR="00920F3F" w:rsidRPr="00920F3F" w14:paraId="1C524BEB" w14:textId="77777777" w:rsidTr="00920F3F">
        <w:trPr>
          <w:trHeight w:val="20"/>
        </w:trPr>
        <w:tc>
          <w:tcPr>
            <w:tcW w:w="313" w:type="pct"/>
            <w:vAlign w:val="center"/>
          </w:tcPr>
          <w:p w14:paraId="6FA3447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lastRenderedPageBreak/>
              <w:t>9</w:t>
            </w:r>
          </w:p>
        </w:tc>
        <w:tc>
          <w:tcPr>
            <w:tcW w:w="1864" w:type="pct"/>
            <w:vAlign w:val="center"/>
          </w:tcPr>
          <w:p w14:paraId="6586FC3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Cổ phiếu của Công ty đại chúng đăng ký giao dịch trên hệ thống UpCom, cổ phiếu chào bán riêng lẻ của tổ chức đăng ký giao dịch, cổ phiếu chào bán thêm ra công chúng của tổ chức đăng ký giao dịch</w:t>
            </w:r>
          </w:p>
        </w:tc>
        <w:tc>
          <w:tcPr>
            <w:tcW w:w="2823" w:type="pct"/>
            <w:vAlign w:val="center"/>
          </w:tcPr>
          <w:p w14:paraId="0686F2F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đóng cửa hoặc tên gọi khác, tùy thuộc vào quy định nội bộ của Sở giao dịch chứng khoán của ngày giao dịch gần nhất trước ngày định giá;</w:t>
            </w:r>
          </w:p>
          <w:p w14:paraId="0222F86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 Trường hợp không có giao dịch nhiều hơn 15 ngày tính đến ngày định giá, là một trong các mức giá sau: </w:t>
            </w:r>
          </w:p>
          <w:p w14:paraId="12A0034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trị sổ sách; hoặc</w:t>
            </w:r>
          </w:p>
          <w:p w14:paraId="1FAB54D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mua; hoặc</w:t>
            </w:r>
          </w:p>
          <w:p w14:paraId="0AE207C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xác định theo phương pháp đã được Ban đại diện quỹ/Hội đồng quản trị công ty đầu tư chứng khoán chấp thuận.</w:t>
            </w:r>
          </w:p>
        </w:tc>
      </w:tr>
      <w:tr w:rsidR="00920F3F" w:rsidRPr="00920F3F" w14:paraId="4A14D507" w14:textId="77777777" w:rsidTr="00920F3F">
        <w:trPr>
          <w:trHeight w:val="20"/>
        </w:trPr>
        <w:tc>
          <w:tcPr>
            <w:tcW w:w="313" w:type="pct"/>
            <w:vAlign w:val="center"/>
          </w:tcPr>
          <w:p w14:paraId="1C37474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10</w:t>
            </w:r>
          </w:p>
        </w:tc>
        <w:tc>
          <w:tcPr>
            <w:tcW w:w="1864" w:type="pct"/>
            <w:vAlign w:val="center"/>
          </w:tcPr>
          <w:p w14:paraId="0FB6E8A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Cổ phiếu bị đình chỉ giao dịch, hoặc hủy niêm yết hoặc hủy đăng ký giao dịch không phải do thay đổi Sở giao dịch chứng khoán</w:t>
            </w:r>
          </w:p>
        </w:tc>
        <w:tc>
          <w:tcPr>
            <w:tcW w:w="2823" w:type="pct"/>
            <w:vAlign w:val="center"/>
          </w:tcPr>
          <w:p w14:paraId="77092C4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Là một trong các mức giá sau:</w:t>
            </w:r>
          </w:p>
          <w:p w14:paraId="35F4B48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trị sổ sách; hoặc</w:t>
            </w:r>
          </w:p>
          <w:p w14:paraId="07BE67F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Mệnh giá; hoặc</w:t>
            </w:r>
          </w:p>
          <w:p w14:paraId="2EA6A50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xác định theo phương pháp đã được Ban đại diện quỹ/Hội đồng quản trị công ty đầu tư chứng khoán chấp thuận.</w:t>
            </w:r>
          </w:p>
        </w:tc>
      </w:tr>
      <w:tr w:rsidR="00920F3F" w:rsidRPr="00920F3F" w14:paraId="6BE9A5EC" w14:textId="77777777" w:rsidTr="00920F3F">
        <w:trPr>
          <w:trHeight w:val="20"/>
        </w:trPr>
        <w:tc>
          <w:tcPr>
            <w:tcW w:w="313" w:type="pct"/>
            <w:vAlign w:val="center"/>
          </w:tcPr>
          <w:p w14:paraId="1C3D5A3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11</w:t>
            </w:r>
          </w:p>
        </w:tc>
        <w:tc>
          <w:tcPr>
            <w:tcW w:w="1864" w:type="pct"/>
            <w:vAlign w:val="center"/>
          </w:tcPr>
          <w:p w14:paraId="78B9CBC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Cổ phiếu bị hủy niêm yết hoặc bị hủy đăng ký giao dịch do thay đổi Sở giao dịch chứng khoán</w:t>
            </w:r>
          </w:p>
        </w:tc>
        <w:tc>
          <w:tcPr>
            <w:tcW w:w="2823" w:type="pct"/>
            <w:vAlign w:val="center"/>
          </w:tcPr>
          <w:p w14:paraId="0ACCC56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đóng cửa hoặc tên gọi khác, tùy thuộc vào quy định nội bộ của Sở giao dịch chứng khoán của ngày giao dịch gần nhất trước ngày định giá;</w:t>
            </w:r>
          </w:p>
          <w:p w14:paraId="6CBCD36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 Trường hợp không có giao dịch nhiều hơn 15 ngày tính đến ngày định giá, là một trong các mức giá sau: </w:t>
            </w:r>
          </w:p>
          <w:p w14:paraId="23072D5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trị sổ sách, hoặc</w:t>
            </w:r>
          </w:p>
          <w:p w14:paraId="65629C6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mua; hoặc</w:t>
            </w:r>
          </w:p>
          <w:p w14:paraId="1316C75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xác định theo phương pháp đã được Ban đại diện quỹ/Hội đồng quản trị công ty đầu tư chứng khoán chấp thuận.</w:t>
            </w:r>
          </w:p>
        </w:tc>
      </w:tr>
      <w:tr w:rsidR="00920F3F" w:rsidRPr="00920F3F" w14:paraId="688B5233" w14:textId="77777777" w:rsidTr="00920F3F">
        <w:trPr>
          <w:trHeight w:val="20"/>
        </w:trPr>
        <w:tc>
          <w:tcPr>
            <w:tcW w:w="313" w:type="pct"/>
            <w:vAlign w:val="center"/>
          </w:tcPr>
          <w:p w14:paraId="7D8F48B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12</w:t>
            </w:r>
          </w:p>
        </w:tc>
        <w:tc>
          <w:tcPr>
            <w:tcW w:w="1864" w:type="pct"/>
            <w:vAlign w:val="center"/>
          </w:tcPr>
          <w:p w14:paraId="7CE5899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Cổ phiếu của tổ chức trong tình trạng giải thể, phá sản</w:t>
            </w:r>
          </w:p>
        </w:tc>
        <w:tc>
          <w:tcPr>
            <w:tcW w:w="2823" w:type="pct"/>
            <w:vAlign w:val="center"/>
          </w:tcPr>
          <w:p w14:paraId="0CDC627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Là một trong các mức giá sau:</w:t>
            </w:r>
          </w:p>
          <w:p w14:paraId="7DBA256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- 80% giá trị thanh lý của cổ phiếu đó tại ngày lập bảng cân đối kế toán gần nhất trước ngày định giá; hoặc</w:t>
            </w:r>
          </w:p>
          <w:p w14:paraId="6939C6C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xác định theo phương pháp đã được Ban đại diện quỹ/Hội đồng quản trị công ty đầu tư chứng khoán chấp thuận.</w:t>
            </w:r>
          </w:p>
        </w:tc>
      </w:tr>
      <w:tr w:rsidR="00920F3F" w:rsidRPr="00920F3F" w14:paraId="0A2BDA05" w14:textId="77777777" w:rsidTr="00920F3F">
        <w:trPr>
          <w:trHeight w:val="20"/>
        </w:trPr>
        <w:tc>
          <w:tcPr>
            <w:tcW w:w="313" w:type="pct"/>
            <w:vAlign w:val="center"/>
          </w:tcPr>
          <w:p w14:paraId="43DD582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13</w:t>
            </w:r>
          </w:p>
        </w:tc>
        <w:tc>
          <w:tcPr>
            <w:tcW w:w="1864" w:type="pct"/>
            <w:vAlign w:val="center"/>
          </w:tcPr>
          <w:p w14:paraId="1D8C948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Cổ phần, phần vốn góp khác</w:t>
            </w:r>
          </w:p>
        </w:tc>
        <w:tc>
          <w:tcPr>
            <w:tcW w:w="2823" w:type="pct"/>
            <w:vAlign w:val="center"/>
          </w:tcPr>
          <w:p w14:paraId="352B0B9C"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thị trường là giá trung bình của các giao dịch thực hiện thành công tại ngày giao dịch gần nhất trước ngày định giá do các tổ chức báo giá cung cấp. Trường hợp không có báo giá thì mức giá được xác định là một trong các mức giá sau:</w:t>
            </w:r>
          </w:p>
          <w:p w14:paraId="4F69303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trị sổ sách; hoặc</w:t>
            </w:r>
          </w:p>
          <w:p w14:paraId="116BB84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mua/giá trị vốn góp; hoặc</w:t>
            </w:r>
          </w:p>
          <w:p w14:paraId="6C8A214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xác định theo phương pháp đã được Ban đại diện quỹ/Hội đồng quản trị công ty đầu tư chứng khoán chấp thuận.</w:t>
            </w:r>
          </w:p>
        </w:tc>
      </w:tr>
      <w:tr w:rsidR="00920F3F" w:rsidRPr="00920F3F" w14:paraId="7083FEE1" w14:textId="77777777" w:rsidTr="00920F3F">
        <w:trPr>
          <w:trHeight w:val="20"/>
        </w:trPr>
        <w:tc>
          <w:tcPr>
            <w:tcW w:w="5000" w:type="pct"/>
            <w:gridSpan w:val="3"/>
            <w:vAlign w:val="center"/>
          </w:tcPr>
          <w:p w14:paraId="4F57A5E4" w14:textId="77777777" w:rsidR="00920F3F" w:rsidRPr="00920F3F" w:rsidRDefault="00920F3F" w:rsidP="00920F3F">
            <w:pPr>
              <w:spacing w:before="40" w:after="40" w:line="240" w:lineRule="auto"/>
              <w:rPr>
                <w:rFonts w:ascii="Arial" w:hAnsi="Arial" w:cs="Arial"/>
                <w:b/>
                <w:bCs/>
                <w:color w:val="000000" w:themeColor="text1"/>
                <w:sz w:val="20"/>
                <w:szCs w:val="20"/>
                <w:lang w:eastAsia="vi-VN"/>
              </w:rPr>
            </w:pPr>
            <w:r w:rsidRPr="00920F3F">
              <w:rPr>
                <w:rFonts w:ascii="Arial" w:hAnsi="Arial" w:cs="Arial"/>
                <w:b/>
                <w:bCs/>
                <w:color w:val="000000" w:themeColor="text1"/>
                <w:sz w:val="20"/>
                <w:szCs w:val="20"/>
                <w:lang w:eastAsia="vi-VN"/>
              </w:rPr>
              <w:t>Chứng chỉ quỹ</w:t>
            </w:r>
          </w:p>
        </w:tc>
      </w:tr>
      <w:tr w:rsidR="00920F3F" w:rsidRPr="00920F3F" w14:paraId="557AB641" w14:textId="77777777" w:rsidTr="00920F3F">
        <w:trPr>
          <w:trHeight w:val="20"/>
        </w:trPr>
        <w:tc>
          <w:tcPr>
            <w:tcW w:w="313" w:type="pct"/>
            <w:vAlign w:val="center"/>
          </w:tcPr>
          <w:p w14:paraId="12D602E4" w14:textId="77777777" w:rsidR="00920F3F" w:rsidRPr="00920F3F" w:rsidRDefault="00920F3F" w:rsidP="00920F3F">
            <w:pPr>
              <w:spacing w:before="40" w:after="40" w:line="240" w:lineRule="auto"/>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14</w:t>
            </w:r>
          </w:p>
        </w:tc>
        <w:tc>
          <w:tcPr>
            <w:tcW w:w="1864" w:type="pct"/>
            <w:vAlign w:val="center"/>
          </w:tcPr>
          <w:p w14:paraId="37398FC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Chứng chỉ quỹ đại chúng niêm</w:t>
            </w:r>
            <w:r w:rsidRPr="00920F3F">
              <w:rPr>
                <w:rFonts w:ascii="Arial" w:hAnsi="Arial" w:cs="Arial"/>
                <w:color w:val="000000" w:themeColor="text1"/>
                <w:sz w:val="20"/>
                <w:szCs w:val="20"/>
                <w:lang w:eastAsia="vi-VN"/>
              </w:rPr>
              <w:t xml:space="preserve"> </w:t>
            </w:r>
            <w:r w:rsidRPr="00920F3F">
              <w:rPr>
                <w:rFonts w:ascii="Arial" w:hAnsi="Arial" w:cs="Arial"/>
                <w:color w:val="000000" w:themeColor="text1"/>
                <w:sz w:val="20"/>
                <w:szCs w:val="20"/>
                <w:lang w:val="vi-VN" w:eastAsia="vi-VN"/>
              </w:rPr>
              <w:t>yết</w:t>
            </w:r>
          </w:p>
        </w:tc>
        <w:tc>
          <w:tcPr>
            <w:tcW w:w="2823" w:type="pct"/>
            <w:vAlign w:val="center"/>
          </w:tcPr>
          <w:p w14:paraId="364D08C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đóng cửa hoặc tên gọi khác tùy thuộc vào quy định nội bộ của Sở giao dịch chứng khoán của ngày giao dịch gần nhất trước ngày định giá;</w:t>
            </w:r>
          </w:p>
          <w:p w14:paraId="4455909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Trường hợp không có giao dịch nhiều hơn 15 ngày tính đến ngày định giá, giá được xác định là một trong các mức giá sau:</w:t>
            </w:r>
          </w:p>
          <w:p w14:paraId="21986E0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 Giá trị tài sản ròng trên một chứng chỉ quỹ được công bố thông tin trên trang thông tin điện tử của Ủy ban </w:t>
            </w:r>
            <w:r w:rsidRPr="00920F3F">
              <w:rPr>
                <w:rFonts w:ascii="Arial" w:hAnsi="Arial" w:cs="Arial"/>
                <w:color w:val="000000" w:themeColor="text1"/>
                <w:sz w:val="20"/>
                <w:szCs w:val="20"/>
                <w:lang w:val="vi-VN" w:eastAsia="vi-VN"/>
              </w:rPr>
              <w:lastRenderedPageBreak/>
              <w:t>Chứng khoán Nhà nước hoặc Sở giao dịch chứng khoán hoặc công ty quản lý quỹ tại ngày gần nhất trước ngày định giá; hoặc</w:t>
            </w:r>
          </w:p>
          <w:p w14:paraId="6FC1204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mua; hoặc</w:t>
            </w:r>
          </w:p>
          <w:p w14:paraId="5F0171E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xác định theo phương pháp đã được Ban đại diện quỹ/Hội đồng quản trị công ty đầu tư chứng khoán chấp thuận.</w:t>
            </w:r>
          </w:p>
        </w:tc>
      </w:tr>
      <w:tr w:rsidR="00920F3F" w:rsidRPr="00920F3F" w14:paraId="6A472A20" w14:textId="77777777" w:rsidTr="00920F3F">
        <w:trPr>
          <w:trHeight w:val="20"/>
        </w:trPr>
        <w:tc>
          <w:tcPr>
            <w:tcW w:w="313" w:type="pct"/>
            <w:vAlign w:val="center"/>
          </w:tcPr>
          <w:p w14:paraId="5FAEBC92" w14:textId="77777777" w:rsidR="00920F3F" w:rsidRPr="00920F3F" w:rsidRDefault="00920F3F" w:rsidP="00920F3F">
            <w:pPr>
              <w:spacing w:before="40" w:after="40" w:line="240" w:lineRule="auto"/>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lastRenderedPageBreak/>
              <w:t>15</w:t>
            </w:r>
          </w:p>
        </w:tc>
        <w:tc>
          <w:tcPr>
            <w:tcW w:w="1864" w:type="pct"/>
            <w:vAlign w:val="center"/>
          </w:tcPr>
          <w:p w14:paraId="4D85088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Chứng chỉ quỹ đại chúng</w:t>
            </w:r>
            <w:r w:rsidRPr="00920F3F">
              <w:rPr>
                <w:rFonts w:ascii="Arial" w:hAnsi="Arial" w:cs="Arial"/>
                <w:color w:val="000000" w:themeColor="text1"/>
                <w:sz w:val="20"/>
                <w:szCs w:val="20"/>
                <w:lang w:eastAsia="vi-VN"/>
              </w:rPr>
              <w:t xml:space="preserve"> </w:t>
            </w:r>
            <w:r w:rsidRPr="00920F3F">
              <w:rPr>
                <w:rFonts w:ascii="Arial" w:hAnsi="Arial" w:cs="Arial"/>
                <w:color w:val="000000" w:themeColor="text1"/>
                <w:sz w:val="20"/>
                <w:szCs w:val="20"/>
                <w:lang w:val="vi-VN" w:eastAsia="vi-VN"/>
              </w:rPr>
              <w:t>không niêm yết</w:t>
            </w:r>
          </w:p>
        </w:tc>
        <w:tc>
          <w:tcPr>
            <w:tcW w:w="2823" w:type="pct"/>
            <w:vAlign w:val="center"/>
          </w:tcPr>
          <w:p w14:paraId="03A4F49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tài sản ròng trên một chứng chỉ quỹ được công bố thông tin tại ngày gần nhất trước ngày định giá</w:t>
            </w:r>
          </w:p>
        </w:tc>
      </w:tr>
      <w:tr w:rsidR="00920F3F" w:rsidRPr="00920F3F" w14:paraId="2676DB00" w14:textId="77777777" w:rsidTr="00920F3F">
        <w:trPr>
          <w:trHeight w:val="20"/>
        </w:trPr>
        <w:tc>
          <w:tcPr>
            <w:tcW w:w="313" w:type="pct"/>
            <w:vAlign w:val="center"/>
          </w:tcPr>
          <w:p w14:paraId="47280A75" w14:textId="77777777" w:rsidR="00920F3F" w:rsidRPr="00920F3F" w:rsidRDefault="00920F3F" w:rsidP="00920F3F">
            <w:pPr>
              <w:spacing w:before="40" w:after="40" w:line="240" w:lineRule="auto"/>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16</w:t>
            </w:r>
          </w:p>
        </w:tc>
        <w:tc>
          <w:tcPr>
            <w:tcW w:w="1864" w:type="pct"/>
            <w:vAlign w:val="center"/>
          </w:tcPr>
          <w:p w14:paraId="6625F581" w14:textId="77777777" w:rsidR="00920F3F" w:rsidRPr="00920F3F" w:rsidRDefault="00920F3F" w:rsidP="00920F3F">
            <w:pPr>
              <w:spacing w:before="40" w:after="40" w:line="240" w:lineRule="auto"/>
              <w:rPr>
                <w:rFonts w:ascii="Arial" w:hAnsi="Arial" w:cs="Arial"/>
                <w:color w:val="000000" w:themeColor="text1"/>
                <w:sz w:val="20"/>
                <w:szCs w:val="20"/>
                <w:lang w:eastAsia="vi-VN"/>
              </w:rPr>
            </w:pPr>
            <w:r w:rsidRPr="00920F3F">
              <w:rPr>
                <w:rFonts w:ascii="Arial" w:hAnsi="Arial" w:cs="Arial"/>
                <w:color w:val="000000" w:themeColor="text1"/>
                <w:sz w:val="20"/>
                <w:szCs w:val="20"/>
                <w:lang w:val="vi-VN" w:eastAsia="vi-VN"/>
              </w:rPr>
              <w:t>Chứng chỉ quỹ đại chúng bị</w:t>
            </w:r>
            <w:r w:rsidRPr="00920F3F">
              <w:rPr>
                <w:rFonts w:ascii="Arial" w:hAnsi="Arial" w:cs="Arial"/>
                <w:color w:val="000000" w:themeColor="text1"/>
                <w:sz w:val="20"/>
                <w:szCs w:val="20"/>
                <w:lang w:eastAsia="vi-VN"/>
              </w:rPr>
              <w:t xml:space="preserve"> </w:t>
            </w:r>
            <w:r w:rsidRPr="00920F3F">
              <w:rPr>
                <w:rFonts w:ascii="Arial" w:hAnsi="Arial" w:cs="Arial"/>
                <w:color w:val="000000" w:themeColor="text1"/>
                <w:sz w:val="20"/>
                <w:szCs w:val="20"/>
                <w:lang w:val="vi-VN" w:eastAsia="vi-VN"/>
              </w:rPr>
              <w:t>hủy niêm yết do thay đổi Sở</w:t>
            </w:r>
            <w:r w:rsidRPr="00920F3F">
              <w:rPr>
                <w:rFonts w:ascii="Arial" w:hAnsi="Arial" w:cs="Arial"/>
                <w:color w:val="000000" w:themeColor="text1"/>
                <w:sz w:val="20"/>
                <w:szCs w:val="20"/>
                <w:lang w:eastAsia="vi-VN"/>
              </w:rPr>
              <w:t xml:space="preserve"> </w:t>
            </w:r>
            <w:r w:rsidRPr="00920F3F">
              <w:rPr>
                <w:rFonts w:ascii="Arial" w:hAnsi="Arial" w:cs="Arial"/>
                <w:color w:val="000000" w:themeColor="text1"/>
                <w:sz w:val="20"/>
                <w:szCs w:val="20"/>
                <w:lang w:val="vi-VN" w:eastAsia="vi-VN"/>
              </w:rPr>
              <w:t>giao dịch chứng khoá</w:t>
            </w:r>
            <w:r w:rsidRPr="00920F3F">
              <w:rPr>
                <w:rFonts w:ascii="Arial" w:hAnsi="Arial" w:cs="Arial"/>
                <w:color w:val="000000" w:themeColor="text1"/>
                <w:sz w:val="20"/>
                <w:szCs w:val="20"/>
                <w:lang w:eastAsia="vi-VN"/>
              </w:rPr>
              <w:t>n</w:t>
            </w:r>
          </w:p>
        </w:tc>
        <w:tc>
          <w:tcPr>
            <w:tcW w:w="2823" w:type="pct"/>
            <w:vAlign w:val="center"/>
          </w:tcPr>
          <w:p w14:paraId="59484F3F" w14:textId="77777777" w:rsidR="00920F3F" w:rsidRPr="00920F3F" w:rsidRDefault="00920F3F" w:rsidP="00920F3F">
            <w:pPr>
              <w:spacing w:before="40" w:after="40" w:line="240" w:lineRule="auto"/>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Là một trong các mức giá sau:</w:t>
            </w:r>
          </w:p>
          <w:p w14:paraId="4615079E" w14:textId="77777777" w:rsidR="00920F3F" w:rsidRPr="00920F3F" w:rsidRDefault="00920F3F" w:rsidP="00920F3F">
            <w:pPr>
              <w:spacing w:before="40" w:after="40" w:line="240" w:lineRule="auto"/>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 Giá trị tài sản ròng trên một chứng chỉ quỹ được công bố thông tin tại ngày gần nhất trước ngày định giá; hoặc</w:t>
            </w:r>
          </w:p>
          <w:p w14:paraId="2FD2092C" w14:textId="77777777" w:rsidR="00920F3F" w:rsidRPr="00920F3F" w:rsidRDefault="00920F3F" w:rsidP="00920F3F">
            <w:pPr>
              <w:spacing w:before="40" w:after="40" w:line="240" w:lineRule="auto"/>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 Giá mua; hoặc</w:t>
            </w:r>
          </w:p>
          <w:p w14:paraId="27B6AF7B" w14:textId="77777777" w:rsidR="00920F3F" w:rsidRPr="00920F3F" w:rsidRDefault="00920F3F" w:rsidP="00920F3F">
            <w:pPr>
              <w:spacing w:before="40" w:after="40" w:line="240" w:lineRule="auto"/>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 Giá xác định theo phương pháp đã được Ban đại diện quỹ/Hội đồng quản trị công ty đầu tư chứng khoán chấp thuận.</w:t>
            </w:r>
          </w:p>
        </w:tc>
      </w:tr>
      <w:tr w:rsidR="00920F3F" w:rsidRPr="00920F3F" w14:paraId="2C45F1DA" w14:textId="77777777" w:rsidTr="00920F3F">
        <w:trPr>
          <w:trHeight w:val="20"/>
        </w:trPr>
        <w:tc>
          <w:tcPr>
            <w:tcW w:w="5000" w:type="pct"/>
            <w:gridSpan w:val="3"/>
            <w:vAlign w:val="center"/>
          </w:tcPr>
          <w:p w14:paraId="38BC5642" w14:textId="77777777" w:rsidR="00920F3F" w:rsidRPr="00920F3F" w:rsidRDefault="00920F3F" w:rsidP="00920F3F">
            <w:pPr>
              <w:spacing w:before="40" w:after="40" w:line="240" w:lineRule="auto"/>
              <w:rPr>
                <w:rFonts w:ascii="Arial" w:hAnsi="Arial" w:cs="Arial"/>
                <w:b/>
                <w:bCs/>
                <w:color w:val="000000" w:themeColor="text1"/>
                <w:sz w:val="20"/>
                <w:szCs w:val="20"/>
                <w:lang w:eastAsia="vi-VN"/>
              </w:rPr>
            </w:pPr>
            <w:r w:rsidRPr="00920F3F">
              <w:rPr>
                <w:rFonts w:ascii="Arial" w:hAnsi="Arial" w:cs="Arial"/>
                <w:b/>
                <w:bCs/>
                <w:color w:val="000000" w:themeColor="text1"/>
                <w:sz w:val="20"/>
                <w:szCs w:val="20"/>
                <w:lang w:eastAsia="vi-VN"/>
              </w:rPr>
              <w:t>Chứng khoán phái sinh</w:t>
            </w:r>
          </w:p>
        </w:tc>
      </w:tr>
      <w:tr w:rsidR="00920F3F" w:rsidRPr="00920F3F" w14:paraId="76D81752" w14:textId="77777777" w:rsidTr="00920F3F">
        <w:trPr>
          <w:trHeight w:val="20"/>
        </w:trPr>
        <w:tc>
          <w:tcPr>
            <w:tcW w:w="313" w:type="pct"/>
            <w:vAlign w:val="center"/>
          </w:tcPr>
          <w:p w14:paraId="125C03CD" w14:textId="77777777" w:rsidR="00920F3F" w:rsidRPr="00920F3F" w:rsidRDefault="00920F3F" w:rsidP="00920F3F">
            <w:pPr>
              <w:spacing w:before="40" w:after="40" w:line="240" w:lineRule="auto"/>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17</w:t>
            </w:r>
          </w:p>
        </w:tc>
        <w:tc>
          <w:tcPr>
            <w:tcW w:w="1864" w:type="pct"/>
            <w:vAlign w:val="center"/>
          </w:tcPr>
          <w:p w14:paraId="6F0A8D8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Chứng khoán phái sinh niêm</w:t>
            </w:r>
            <w:r w:rsidRPr="00920F3F">
              <w:rPr>
                <w:rFonts w:ascii="Arial" w:hAnsi="Arial" w:cs="Arial"/>
                <w:color w:val="000000" w:themeColor="text1"/>
                <w:sz w:val="20"/>
                <w:szCs w:val="20"/>
                <w:lang w:eastAsia="vi-VN"/>
              </w:rPr>
              <w:t xml:space="preserve"> </w:t>
            </w:r>
            <w:r w:rsidRPr="00920F3F">
              <w:rPr>
                <w:rFonts w:ascii="Arial" w:hAnsi="Arial" w:cs="Arial"/>
                <w:color w:val="000000" w:themeColor="text1"/>
                <w:sz w:val="20"/>
                <w:szCs w:val="20"/>
                <w:lang w:val="vi-VN" w:eastAsia="vi-VN"/>
              </w:rPr>
              <w:t>yết</w:t>
            </w:r>
          </w:p>
        </w:tc>
        <w:tc>
          <w:tcPr>
            <w:tcW w:w="2823" w:type="pct"/>
            <w:vAlign w:val="center"/>
          </w:tcPr>
          <w:p w14:paraId="02E3C3B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đóng cửa hoặc tên gọi khác tùy thuộc vào quy định nội bộ của Sở giao dịch chứng khoán tại ngày giao dịch gần nhất trước ngày định giá. Trong trường hợp không có giá đóng cửa của Sở giao dịch chứng khoán như quy định trên, giá xác định theo giá thanh toán cuối ngày hoặc giá thanh toán cuối cùng (trong trường hợp đáo hạn) được Tổng công ty Lưu ký và Bù trừ chứng khoán Việt Nam cung cấp tới thành viên bù trừ giao dịch phái sinh và được Tổng công ty Lưu ký và Bù trừ chứng khoán Việt Nam công bố trên trang thông tin điện tử của Tổng công ty Lưu ký và Bù trừ chứng khoán Việt Nam tại ngày giao dịch gần nhất trước ngày định giá.</w:t>
            </w:r>
          </w:p>
        </w:tc>
      </w:tr>
      <w:tr w:rsidR="00920F3F" w:rsidRPr="00920F3F" w14:paraId="38445573" w14:textId="77777777" w:rsidTr="00920F3F">
        <w:trPr>
          <w:trHeight w:val="20"/>
        </w:trPr>
        <w:tc>
          <w:tcPr>
            <w:tcW w:w="313" w:type="pct"/>
            <w:vAlign w:val="center"/>
          </w:tcPr>
          <w:p w14:paraId="5B03AECF" w14:textId="77777777" w:rsidR="00920F3F" w:rsidRPr="00920F3F" w:rsidRDefault="00920F3F" w:rsidP="00920F3F">
            <w:pPr>
              <w:spacing w:before="40" w:after="40" w:line="240" w:lineRule="auto"/>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18</w:t>
            </w:r>
          </w:p>
        </w:tc>
        <w:tc>
          <w:tcPr>
            <w:tcW w:w="1864" w:type="pct"/>
            <w:vAlign w:val="center"/>
          </w:tcPr>
          <w:p w14:paraId="37561C1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Chứng khoán phái sinh niêm</w:t>
            </w:r>
            <w:r w:rsidRPr="00920F3F">
              <w:rPr>
                <w:rFonts w:ascii="Arial" w:hAnsi="Arial" w:cs="Arial"/>
                <w:color w:val="000000" w:themeColor="text1"/>
                <w:sz w:val="20"/>
                <w:szCs w:val="20"/>
                <w:lang w:eastAsia="vi-VN"/>
              </w:rPr>
              <w:t xml:space="preserve"> </w:t>
            </w:r>
            <w:r w:rsidRPr="00920F3F">
              <w:rPr>
                <w:rFonts w:ascii="Arial" w:hAnsi="Arial" w:cs="Arial"/>
                <w:color w:val="000000" w:themeColor="text1"/>
                <w:sz w:val="20"/>
                <w:szCs w:val="20"/>
                <w:lang w:val="vi-VN" w:eastAsia="vi-VN"/>
              </w:rPr>
              <w:t>yết không có giao dịch nhiều</w:t>
            </w:r>
            <w:r w:rsidRPr="00920F3F">
              <w:rPr>
                <w:rFonts w:ascii="Arial" w:hAnsi="Arial" w:cs="Arial"/>
                <w:color w:val="000000" w:themeColor="text1"/>
                <w:sz w:val="20"/>
                <w:szCs w:val="20"/>
                <w:lang w:eastAsia="vi-VN"/>
              </w:rPr>
              <w:t xml:space="preserve"> </w:t>
            </w:r>
            <w:r w:rsidRPr="00920F3F">
              <w:rPr>
                <w:rFonts w:ascii="Arial" w:hAnsi="Arial" w:cs="Arial"/>
                <w:color w:val="000000" w:themeColor="text1"/>
                <w:sz w:val="20"/>
                <w:szCs w:val="20"/>
                <w:lang w:val="vi-VN" w:eastAsia="vi-VN"/>
              </w:rPr>
              <w:t>hơn 15 ngày tính đến ngày</w:t>
            </w:r>
            <w:r w:rsidRPr="00920F3F">
              <w:rPr>
                <w:rFonts w:ascii="Arial" w:hAnsi="Arial" w:cs="Arial"/>
                <w:color w:val="000000" w:themeColor="text1"/>
                <w:sz w:val="20"/>
                <w:szCs w:val="20"/>
                <w:lang w:eastAsia="vi-VN"/>
              </w:rPr>
              <w:t xml:space="preserve"> </w:t>
            </w:r>
            <w:r w:rsidRPr="00920F3F">
              <w:rPr>
                <w:rFonts w:ascii="Arial" w:hAnsi="Arial" w:cs="Arial"/>
                <w:color w:val="000000" w:themeColor="text1"/>
                <w:sz w:val="20"/>
                <w:szCs w:val="20"/>
                <w:lang w:val="vi-VN" w:eastAsia="vi-VN"/>
              </w:rPr>
              <w:t>định giá</w:t>
            </w:r>
          </w:p>
        </w:tc>
        <w:tc>
          <w:tcPr>
            <w:tcW w:w="2823" w:type="pct"/>
            <w:vAlign w:val="center"/>
          </w:tcPr>
          <w:p w14:paraId="7D80262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xác định theo phương pháp đã được Ban đại diện quỹ/Hội đồng quản trị công ty đầu tư chứng khoán chấp thuận.</w:t>
            </w:r>
          </w:p>
        </w:tc>
      </w:tr>
      <w:tr w:rsidR="00920F3F" w:rsidRPr="00920F3F" w14:paraId="7564766A" w14:textId="77777777" w:rsidTr="00920F3F">
        <w:trPr>
          <w:trHeight w:val="20"/>
        </w:trPr>
        <w:tc>
          <w:tcPr>
            <w:tcW w:w="5000" w:type="pct"/>
            <w:gridSpan w:val="3"/>
            <w:vAlign w:val="center"/>
          </w:tcPr>
          <w:p w14:paraId="308EE7EF" w14:textId="77777777" w:rsidR="00920F3F" w:rsidRPr="00920F3F" w:rsidRDefault="00920F3F" w:rsidP="00920F3F">
            <w:pPr>
              <w:spacing w:before="40" w:after="40" w:line="240" w:lineRule="auto"/>
              <w:rPr>
                <w:rFonts w:ascii="Arial" w:hAnsi="Arial" w:cs="Arial"/>
                <w:b/>
                <w:bCs/>
                <w:color w:val="000000" w:themeColor="text1"/>
                <w:sz w:val="20"/>
                <w:szCs w:val="20"/>
                <w:lang w:val="vi-VN" w:eastAsia="vi-VN"/>
              </w:rPr>
            </w:pPr>
            <w:r w:rsidRPr="00920F3F">
              <w:rPr>
                <w:rFonts w:ascii="Arial" w:hAnsi="Arial" w:cs="Arial"/>
                <w:b/>
                <w:bCs/>
                <w:color w:val="000000" w:themeColor="text1"/>
                <w:sz w:val="20"/>
                <w:szCs w:val="20"/>
                <w:lang w:val="vi-VN" w:eastAsia="vi-VN"/>
              </w:rPr>
              <w:t>Chứng quyền có bảo đảm</w:t>
            </w:r>
          </w:p>
        </w:tc>
      </w:tr>
      <w:tr w:rsidR="00920F3F" w:rsidRPr="00920F3F" w14:paraId="0A70C2CD" w14:textId="77777777" w:rsidTr="00920F3F">
        <w:trPr>
          <w:trHeight w:val="20"/>
        </w:trPr>
        <w:tc>
          <w:tcPr>
            <w:tcW w:w="313" w:type="pct"/>
            <w:vAlign w:val="center"/>
          </w:tcPr>
          <w:p w14:paraId="2A1FC25C" w14:textId="77777777" w:rsidR="00920F3F" w:rsidRPr="00920F3F" w:rsidRDefault="00920F3F" w:rsidP="00920F3F">
            <w:pPr>
              <w:spacing w:before="40" w:after="40" w:line="240" w:lineRule="auto"/>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19</w:t>
            </w:r>
          </w:p>
        </w:tc>
        <w:tc>
          <w:tcPr>
            <w:tcW w:w="1864" w:type="pct"/>
            <w:vAlign w:val="center"/>
          </w:tcPr>
          <w:p w14:paraId="1F70150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Chứng quyền có bảo đảm</w:t>
            </w:r>
            <w:r w:rsidRPr="00920F3F">
              <w:rPr>
                <w:rFonts w:ascii="Arial" w:hAnsi="Arial" w:cs="Arial"/>
                <w:color w:val="000000" w:themeColor="text1"/>
                <w:sz w:val="20"/>
                <w:szCs w:val="20"/>
                <w:lang w:eastAsia="vi-VN"/>
              </w:rPr>
              <w:t xml:space="preserve"> </w:t>
            </w:r>
            <w:r w:rsidRPr="00920F3F">
              <w:rPr>
                <w:rFonts w:ascii="Arial" w:hAnsi="Arial" w:cs="Arial"/>
                <w:color w:val="000000" w:themeColor="text1"/>
                <w:sz w:val="20"/>
                <w:szCs w:val="20"/>
                <w:lang w:val="vi-VN" w:eastAsia="vi-VN"/>
              </w:rPr>
              <w:t>niêm yết trên Sở giao dịch chứng khoán</w:t>
            </w:r>
          </w:p>
        </w:tc>
        <w:tc>
          <w:tcPr>
            <w:tcW w:w="2823" w:type="pct"/>
            <w:vAlign w:val="center"/>
          </w:tcPr>
          <w:p w14:paraId="29E3333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đóng cửa hoặc tên gọi khác, tùy thuộc vào quy định nội bộ của Sở giao dịch chứng khoán của ngày giao dịch gần nhất trước ngày định giá;</w:t>
            </w:r>
          </w:p>
          <w:p w14:paraId="0C317D8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Trường hợp không có giao dịch nhiều hơn 15 ngày tính đến ngày định giá, là một trong các mức giá sau:</w:t>
            </w:r>
          </w:p>
          <w:p w14:paraId="61A8AF9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trị sổ sách; hoặc</w:t>
            </w:r>
          </w:p>
          <w:p w14:paraId="1F659CC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mua; hoặc</w:t>
            </w:r>
          </w:p>
          <w:p w14:paraId="183D805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xác định theo phương pháp đã được Ban đại diện quỹ/Hội đồng quản trị công ty đầu tư chứng khoán chấp thuận.</w:t>
            </w:r>
          </w:p>
        </w:tc>
      </w:tr>
      <w:tr w:rsidR="00920F3F" w:rsidRPr="00920F3F" w14:paraId="1D9DF5CD" w14:textId="77777777" w:rsidTr="00920F3F">
        <w:trPr>
          <w:trHeight w:val="20"/>
        </w:trPr>
        <w:tc>
          <w:tcPr>
            <w:tcW w:w="5000" w:type="pct"/>
            <w:gridSpan w:val="3"/>
            <w:vAlign w:val="center"/>
          </w:tcPr>
          <w:p w14:paraId="22EDF35D" w14:textId="77777777" w:rsidR="00920F3F" w:rsidRPr="00920F3F" w:rsidRDefault="00920F3F" w:rsidP="00920F3F">
            <w:pPr>
              <w:spacing w:before="40" w:after="40" w:line="240" w:lineRule="auto"/>
              <w:rPr>
                <w:rFonts w:ascii="Arial" w:hAnsi="Arial" w:cs="Arial"/>
                <w:b/>
                <w:bCs/>
                <w:color w:val="000000" w:themeColor="text1"/>
                <w:sz w:val="20"/>
                <w:szCs w:val="20"/>
                <w:lang w:eastAsia="vi-VN"/>
              </w:rPr>
            </w:pPr>
            <w:r w:rsidRPr="00920F3F">
              <w:rPr>
                <w:rFonts w:ascii="Arial" w:hAnsi="Arial" w:cs="Arial"/>
                <w:b/>
                <w:bCs/>
                <w:color w:val="000000" w:themeColor="text1"/>
                <w:sz w:val="20"/>
                <w:szCs w:val="20"/>
                <w:lang w:eastAsia="vi-VN"/>
              </w:rPr>
              <w:t>Các tài sản khác</w:t>
            </w:r>
          </w:p>
        </w:tc>
      </w:tr>
      <w:tr w:rsidR="00920F3F" w:rsidRPr="00920F3F" w14:paraId="0623133A" w14:textId="77777777" w:rsidTr="00920F3F">
        <w:trPr>
          <w:trHeight w:val="20"/>
        </w:trPr>
        <w:tc>
          <w:tcPr>
            <w:tcW w:w="313" w:type="pct"/>
            <w:vAlign w:val="center"/>
          </w:tcPr>
          <w:p w14:paraId="4FEB8A18" w14:textId="77777777" w:rsidR="00920F3F" w:rsidRPr="00920F3F" w:rsidRDefault="00920F3F" w:rsidP="00920F3F">
            <w:pPr>
              <w:spacing w:before="40" w:after="40" w:line="240" w:lineRule="auto"/>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20</w:t>
            </w:r>
          </w:p>
        </w:tc>
        <w:tc>
          <w:tcPr>
            <w:tcW w:w="1864" w:type="pct"/>
            <w:vAlign w:val="center"/>
          </w:tcPr>
          <w:p w14:paraId="1A1DA5A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Quyền mua cổ phiếu</w:t>
            </w:r>
          </w:p>
        </w:tc>
        <w:tc>
          <w:tcPr>
            <w:tcW w:w="2823" w:type="pct"/>
            <w:vAlign w:val="center"/>
          </w:tcPr>
          <w:p w14:paraId="7E68662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của quyền mua là phần chênh lệch dương giữa giá thị trường của cổ phiếu tại ngày giao dịch gần nhất trước ngày định giá và giá thực hiện quyền mua nhân với tỷ lệ thực hiện quyền.</w:t>
            </w:r>
          </w:p>
        </w:tc>
      </w:tr>
      <w:tr w:rsidR="00920F3F" w:rsidRPr="00920F3F" w14:paraId="057D2DA3" w14:textId="77777777" w:rsidTr="00920F3F">
        <w:trPr>
          <w:trHeight w:val="20"/>
        </w:trPr>
        <w:tc>
          <w:tcPr>
            <w:tcW w:w="313" w:type="pct"/>
            <w:vAlign w:val="center"/>
          </w:tcPr>
          <w:p w14:paraId="0AA548B4" w14:textId="77777777" w:rsidR="00920F3F" w:rsidRPr="00920F3F" w:rsidRDefault="00920F3F" w:rsidP="00920F3F">
            <w:pPr>
              <w:spacing w:before="40" w:after="40" w:line="240" w:lineRule="auto"/>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21</w:t>
            </w:r>
          </w:p>
        </w:tc>
        <w:tc>
          <w:tcPr>
            <w:tcW w:w="1864" w:type="pct"/>
            <w:vAlign w:val="center"/>
          </w:tcPr>
          <w:p w14:paraId="01E2D07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Bất động sản</w:t>
            </w:r>
          </w:p>
        </w:tc>
        <w:tc>
          <w:tcPr>
            <w:tcW w:w="2823" w:type="pct"/>
            <w:vAlign w:val="center"/>
          </w:tcPr>
          <w:p w14:paraId="756381F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được định giá bởi doanh nghiệp thẩm định giá tại thời điểm gần nhất.</w:t>
            </w:r>
          </w:p>
        </w:tc>
      </w:tr>
      <w:tr w:rsidR="00920F3F" w:rsidRPr="00920F3F" w14:paraId="414C6744" w14:textId="77777777" w:rsidTr="00920F3F">
        <w:trPr>
          <w:trHeight w:val="20"/>
        </w:trPr>
        <w:tc>
          <w:tcPr>
            <w:tcW w:w="313" w:type="pct"/>
            <w:vAlign w:val="center"/>
          </w:tcPr>
          <w:p w14:paraId="2E4C6F0D" w14:textId="77777777" w:rsidR="00920F3F" w:rsidRPr="00920F3F" w:rsidRDefault="00920F3F" w:rsidP="00920F3F">
            <w:pPr>
              <w:spacing w:before="40" w:after="40" w:line="240" w:lineRule="auto"/>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22</w:t>
            </w:r>
          </w:p>
        </w:tc>
        <w:tc>
          <w:tcPr>
            <w:tcW w:w="1864" w:type="pct"/>
            <w:vAlign w:val="center"/>
          </w:tcPr>
          <w:p w14:paraId="454D1F5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Các tài sản được phép đầu tư</w:t>
            </w:r>
            <w:r w:rsidRPr="00920F3F">
              <w:rPr>
                <w:rFonts w:ascii="Arial" w:hAnsi="Arial" w:cs="Arial"/>
                <w:color w:val="000000" w:themeColor="text1"/>
                <w:sz w:val="20"/>
                <w:szCs w:val="20"/>
                <w:lang w:eastAsia="vi-VN"/>
              </w:rPr>
              <w:t xml:space="preserve"> </w:t>
            </w:r>
            <w:r w:rsidRPr="00920F3F">
              <w:rPr>
                <w:rFonts w:ascii="Arial" w:hAnsi="Arial" w:cs="Arial"/>
                <w:color w:val="000000" w:themeColor="text1"/>
                <w:sz w:val="20"/>
                <w:szCs w:val="20"/>
                <w:lang w:val="vi-VN" w:eastAsia="vi-VN"/>
              </w:rPr>
              <w:t>khác</w:t>
            </w:r>
          </w:p>
        </w:tc>
        <w:tc>
          <w:tcPr>
            <w:tcW w:w="2823" w:type="pct"/>
            <w:vAlign w:val="center"/>
          </w:tcPr>
          <w:p w14:paraId="3AB8095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Giá thị trường là giá trung bình của các giao dịch thực hiện thành công tại ngày giao dịch gần nhất trước ngày định giá do các tổ chức báo giá cung cấp. Trường hợp không có báo giá thì mức giá được xác định theo mô </w:t>
            </w:r>
            <w:r w:rsidRPr="00920F3F">
              <w:rPr>
                <w:rFonts w:ascii="Arial" w:hAnsi="Arial" w:cs="Arial"/>
                <w:color w:val="000000" w:themeColor="text1"/>
                <w:sz w:val="20"/>
                <w:szCs w:val="20"/>
                <w:lang w:val="vi-VN" w:eastAsia="vi-VN"/>
              </w:rPr>
              <w:lastRenderedPageBreak/>
              <w:t>hình lý thuyết đã được Ban đại diện quỹ/Hội đồng quản trị công ty đầu tư chứng khoán thông qua.</w:t>
            </w:r>
          </w:p>
        </w:tc>
      </w:tr>
    </w:tbl>
    <w:p w14:paraId="2B2268C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lastRenderedPageBreak/>
        <w:t>Ghi chú:</w:t>
      </w:r>
    </w:p>
    <w:p w14:paraId="621B7D27"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Lãi lũy kế là: khoản lãi tính từ thời điểm trả lãi gần nhất tới thời điểm trước ngày định giá;</w:t>
      </w:r>
    </w:p>
    <w:p w14:paraId="539D249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trị sổ sách (book value) của một cổ phiếu được xác định trên cơ sở báo cáo tài chính gần nhất đã được kiểm toán hoặc soát xét.</w:t>
      </w:r>
    </w:p>
    <w:p w14:paraId="4E91DCD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Giá trị thanh lý của một cổ phiếu được xác định bằng giá trị vốn chủ sở hữu của tổ chức phát hành chia cho tổng số cổ phiếu đang lưu hành.</w:t>
      </w:r>
    </w:p>
    <w:p w14:paraId="4CD22D7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Tổ chức định giá được lựa chọn hệ thống báo giá (Reuters/Bloomberg/Hiệp hội thị trường trái phiếu Việt Nam,...) để tham khảo;</w:t>
      </w:r>
    </w:p>
    <w:p w14:paraId="36266C9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Tại phần này của Phụ lục, ngày được hiểu là ngày theo lịch.</w:t>
      </w:r>
    </w:p>
    <w:p w14:paraId="7B20D88F"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B - Giá trị cam kết từ các hợp đồng phái sinh</w:t>
      </w:r>
    </w:p>
    <w:p w14:paraId="3620E1E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 Giá trị cam kết (global exposure) là giá trị quy đổi ra tiền mà quỹ/công ty đầu tư chứng khoán là bên có nghĩa vụ phải thực hiện hợp đồng. Giá trị cam kết được xác định trên cơ sở giá trị thị trường của tài sản cơ sở, rủi ro thanh toán, biến động thị trường và thời gian cần thiết để thanh lý vị thế.</w:t>
      </w:r>
    </w:p>
    <w:p w14:paraId="26865F5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 Khi tính giá trị cam kết, công ty quản lý quỹ được áp dụng:</w:t>
      </w:r>
    </w:p>
    <w:p w14:paraId="0C05387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Nguyên tắc bù trừ ròng vị thế phái sinh (trái chiều) đối với cùng một chứng khoán cơ sở, ví dụ vị thế mua quyền chọn mua chứng khoán XYZ làm giảm bớt (bù trừ) giá trị cam kết từ vị thế bán quyền chọn mua chứng khoán XYZ;</w:t>
      </w:r>
    </w:p>
    <w:p w14:paraId="3F542A9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Nguyên tắc bù trừ ròng vị thế phái sinh và vị thế giao ngay của cùng một chứng khoán, ví dụ vị thế mua (nắm giữ) chứng khoán XYZ bù trừ (làm giảm bớt) giá trị cam kết phát sinh từ vị thế bán quyền chọn mua chứng khoán XYZ;</w:t>
      </w:r>
    </w:p>
    <w:p w14:paraId="1AF291E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 Các nguyên tắc khác theo thông lệ quốc tế, bảo đảm quản trị được rủi ro.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6"/>
        <w:gridCol w:w="3386"/>
        <w:gridCol w:w="4914"/>
      </w:tblGrid>
      <w:tr w:rsidR="00920F3F" w:rsidRPr="00920F3F" w14:paraId="20EB9A66" w14:textId="77777777" w:rsidTr="00920F3F">
        <w:trPr>
          <w:trHeight w:val="20"/>
        </w:trPr>
        <w:tc>
          <w:tcPr>
            <w:tcW w:w="392" w:type="pct"/>
            <w:tcBorders>
              <w:top w:val="single" w:sz="8" w:space="0" w:color="000000"/>
              <w:left w:val="single" w:sz="8" w:space="0" w:color="000000"/>
              <w:bottom w:val="nil"/>
              <w:right w:val="nil"/>
            </w:tcBorders>
          </w:tcPr>
          <w:p w14:paraId="66D4742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STT</w:t>
            </w:r>
          </w:p>
        </w:tc>
        <w:tc>
          <w:tcPr>
            <w:tcW w:w="1880" w:type="pct"/>
            <w:tcBorders>
              <w:top w:val="single" w:sz="8" w:space="0" w:color="000000"/>
              <w:left w:val="single" w:sz="8" w:space="0" w:color="000000"/>
              <w:bottom w:val="nil"/>
              <w:right w:val="nil"/>
            </w:tcBorders>
          </w:tcPr>
          <w:p w14:paraId="7F79EF0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Loại tài sản</w:t>
            </w:r>
          </w:p>
        </w:tc>
        <w:tc>
          <w:tcPr>
            <w:tcW w:w="2728" w:type="pct"/>
            <w:tcBorders>
              <w:top w:val="single" w:sz="8" w:space="0" w:color="000000"/>
              <w:left w:val="single" w:sz="8" w:space="0" w:color="000000"/>
              <w:bottom w:val="nil"/>
              <w:right w:val="single" w:sz="8" w:space="0" w:color="000000"/>
            </w:tcBorders>
          </w:tcPr>
          <w:p w14:paraId="03D5174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Giá trị cam kết</w:t>
            </w:r>
          </w:p>
        </w:tc>
      </w:tr>
      <w:tr w:rsidR="00920F3F" w:rsidRPr="00920F3F" w14:paraId="0737E92F" w14:textId="77777777" w:rsidTr="00920F3F">
        <w:trPr>
          <w:trHeight w:val="20"/>
        </w:trPr>
        <w:tc>
          <w:tcPr>
            <w:tcW w:w="392" w:type="pct"/>
            <w:tcBorders>
              <w:top w:val="single" w:sz="8" w:space="0" w:color="000000"/>
              <w:left w:val="single" w:sz="8" w:space="0" w:color="000000"/>
              <w:bottom w:val="nil"/>
              <w:right w:val="nil"/>
            </w:tcBorders>
          </w:tcPr>
          <w:p w14:paraId="098F021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w:t>
            </w:r>
          </w:p>
        </w:tc>
        <w:tc>
          <w:tcPr>
            <w:tcW w:w="1880" w:type="pct"/>
            <w:tcBorders>
              <w:top w:val="single" w:sz="8" w:space="0" w:color="000000"/>
              <w:left w:val="single" w:sz="8" w:space="0" w:color="000000"/>
              <w:bottom w:val="nil"/>
              <w:right w:val="nil"/>
            </w:tcBorders>
          </w:tcPr>
          <w:p w14:paraId="4E4FE75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Quyền chọn cổ phiếu (mua quyền chọn bán, bán quyền chọn bán, bán quyền chọn mua)</w:t>
            </w:r>
          </w:p>
        </w:tc>
        <w:tc>
          <w:tcPr>
            <w:tcW w:w="2728" w:type="pct"/>
            <w:tcBorders>
              <w:top w:val="single" w:sz="8" w:space="0" w:color="000000"/>
              <w:left w:val="single" w:sz="8" w:space="0" w:color="000000"/>
              <w:bottom w:val="nil"/>
              <w:right w:val="single" w:sz="8" w:space="0" w:color="000000"/>
            </w:tcBorders>
          </w:tcPr>
          <w:p w14:paraId="6A6A331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thị trường của vị thế quyền chọn</w:t>
            </w:r>
            <w:r w:rsidRPr="00920F3F">
              <w:rPr>
                <w:rFonts w:ascii="Arial" w:hAnsi="Arial" w:cs="Arial"/>
                <w:color w:val="000000" w:themeColor="text1"/>
                <w:sz w:val="20"/>
                <w:szCs w:val="20"/>
                <w:vertAlign w:val="superscript"/>
                <w:lang w:val="vi-VN" w:eastAsia="vi-VN"/>
              </w:rPr>
              <w:t>1</w:t>
            </w:r>
            <w:r w:rsidRPr="00920F3F">
              <w:rPr>
                <w:rFonts w:ascii="Arial" w:hAnsi="Arial" w:cs="Arial"/>
                <w:color w:val="000000" w:themeColor="text1"/>
                <w:sz w:val="20"/>
                <w:szCs w:val="20"/>
                <w:lang w:val="vi-VN" w:eastAsia="vi-VN"/>
              </w:rPr>
              <w:t xml:space="preserve"> điều chỉnh bởi hệ số delta của quyền chọn = Số hợp đồng x Khối lượng cổ phiếu trên mỗi hợp đồng x giá thị trường hiện tại của cổ phiếu x hệ số delta</w:t>
            </w:r>
            <w:r w:rsidRPr="00920F3F">
              <w:rPr>
                <w:rFonts w:ascii="Arial" w:hAnsi="Arial" w:cs="Arial"/>
                <w:color w:val="000000" w:themeColor="text1"/>
                <w:sz w:val="20"/>
                <w:szCs w:val="20"/>
                <w:vertAlign w:val="superscript"/>
                <w:lang w:val="vi-VN" w:eastAsia="vi-VN"/>
              </w:rPr>
              <w:t>2</w:t>
            </w:r>
          </w:p>
        </w:tc>
      </w:tr>
      <w:tr w:rsidR="00920F3F" w:rsidRPr="00920F3F" w14:paraId="5141037E" w14:textId="77777777" w:rsidTr="00920F3F">
        <w:trPr>
          <w:trHeight w:val="20"/>
        </w:trPr>
        <w:tc>
          <w:tcPr>
            <w:tcW w:w="392" w:type="pct"/>
            <w:tcBorders>
              <w:top w:val="single" w:sz="8" w:space="0" w:color="000000"/>
              <w:left w:val="single" w:sz="8" w:space="0" w:color="000000"/>
              <w:bottom w:val="nil"/>
              <w:right w:val="nil"/>
            </w:tcBorders>
          </w:tcPr>
          <w:p w14:paraId="06F9570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w:t>
            </w:r>
          </w:p>
        </w:tc>
        <w:tc>
          <w:tcPr>
            <w:tcW w:w="1880" w:type="pct"/>
            <w:tcBorders>
              <w:top w:val="single" w:sz="8" w:space="0" w:color="000000"/>
              <w:left w:val="single" w:sz="8" w:space="0" w:color="000000"/>
              <w:bottom w:val="nil"/>
              <w:right w:val="nil"/>
            </w:tcBorders>
          </w:tcPr>
          <w:p w14:paraId="268CDF7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Quyền chọn trái phiếu</w:t>
            </w:r>
            <w:r w:rsidRPr="00920F3F">
              <w:rPr>
                <w:rFonts w:ascii="Arial" w:hAnsi="Arial" w:cs="Arial"/>
                <w:color w:val="000000" w:themeColor="text1"/>
                <w:sz w:val="20"/>
                <w:szCs w:val="20"/>
                <w:lang w:val="vi-VN" w:eastAsia="vi-VN"/>
              </w:rPr>
              <w:br/>
              <w:t>(mua quyền chọn bán, bán quyền chọn bán, bán quyền chọn mua)</w:t>
            </w:r>
          </w:p>
        </w:tc>
        <w:tc>
          <w:tcPr>
            <w:tcW w:w="2728" w:type="pct"/>
            <w:tcBorders>
              <w:top w:val="single" w:sz="8" w:space="0" w:color="000000"/>
              <w:left w:val="single" w:sz="8" w:space="0" w:color="000000"/>
              <w:bottom w:val="nil"/>
              <w:right w:val="single" w:sz="8" w:space="0" w:color="000000"/>
            </w:tcBorders>
          </w:tcPr>
          <w:p w14:paraId="0566BBD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thị trường của vị thế quyền chọn</w:t>
            </w:r>
            <w:r w:rsidRPr="00920F3F">
              <w:rPr>
                <w:rFonts w:ascii="Arial" w:hAnsi="Arial" w:cs="Arial"/>
                <w:color w:val="000000" w:themeColor="text1"/>
                <w:sz w:val="20"/>
                <w:szCs w:val="20"/>
                <w:vertAlign w:val="superscript"/>
                <w:lang w:val="vi-VN" w:eastAsia="vi-VN"/>
              </w:rPr>
              <w:t>3</w:t>
            </w:r>
            <w:r w:rsidRPr="00920F3F">
              <w:rPr>
                <w:rFonts w:ascii="Arial" w:hAnsi="Arial" w:cs="Arial"/>
                <w:color w:val="000000" w:themeColor="text1"/>
                <w:sz w:val="20"/>
                <w:szCs w:val="20"/>
                <w:lang w:val="vi-VN" w:eastAsia="vi-VN"/>
              </w:rPr>
              <w:t xml:space="preserve"> điều chỉnh bởi hệ số delta của quyền chọn = Số hợp đồng x mệnh giá x giá thị trường hiện tại của trái phiếu x hệ số delta</w:t>
            </w:r>
          </w:p>
        </w:tc>
      </w:tr>
      <w:tr w:rsidR="00920F3F" w:rsidRPr="00920F3F" w14:paraId="46640CD0" w14:textId="77777777" w:rsidTr="00920F3F">
        <w:trPr>
          <w:trHeight w:val="20"/>
        </w:trPr>
        <w:tc>
          <w:tcPr>
            <w:tcW w:w="392" w:type="pct"/>
            <w:tcBorders>
              <w:top w:val="single" w:sz="8" w:space="0" w:color="000000"/>
              <w:left w:val="single" w:sz="8" w:space="0" w:color="000000"/>
              <w:bottom w:val="nil"/>
              <w:right w:val="nil"/>
            </w:tcBorders>
          </w:tcPr>
          <w:p w14:paraId="462FD13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w:t>
            </w:r>
          </w:p>
        </w:tc>
        <w:tc>
          <w:tcPr>
            <w:tcW w:w="1880" w:type="pct"/>
            <w:tcBorders>
              <w:top w:val="single" w:sz="8" w:space="0" w:color="000000"/>
              <w:left w:val="single" w:sz="8" w:space="0" w:color="000000"/>
              <w:bottom w:val="nil"/>
              <w:right w:val="nil"/>
            </w:tcBorders>
          </w:tcPr>
          <w:p w14:paraId="3379052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Hợp đồng tương lai chỉ số</w:t>
            </w:r>
          </w:p>
        </w:tc>
        <w:tc>
          <w:tcPr>
            <w:tcW w:w="2728" w:type="pct"/>
            <w:tcBorders>
              <w:top w:val="single" w:sz="8" w:space="0" w:color="000000"/>
              <w:left w:val="single" w:sz="8" w:space="0" w:color="000000"/>
              <w:bottom w:val="nil"/>
              <w:right w:val="single" w:sz="8" w:space="0" w:color="000000"/>
            </w:tcBorders>
          </w:tcPr>
          <w:p w14:paraId="44C7F73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thị trường của vị thế tương lai = Số hợp đồng x giá trị tính trên một điểm chỉ số x mức chỉ số hiện tại</w:t>
            </w:r>
          </w:p>
        </w:tc>
      </w:tr>
      <w:tr w:rsidR="00920F3F" w:rsidRPr="00920F3F" w14:paraId="3F3111BF" w14:textId="77777777" w:rsidTr="00920F3F">
        <w:trPr>
          <w:trHeight w:val="20"/>
        </w:trPr>
        <w:tc>
          <w:tcPr>
            <w:tcW w:w="392" w:type="pct"/>
            <w:tcBorders>
              <w:top w:val="single" w:sz="8" w:space="0" w:color="000000"/>
              <w:left w:val="single" w:sz="8" w:space="0" w:color="000000"/>
              <w:bottom w:val="nil"/>
              <w:right w:val="nil"/>
            </w:tcBorders>
          </w:tcPr>
          <w:p w14:paraId="074C6FD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4.</w:t>
            </w:r>
          </w:p>
        </w:tc>
        <w:tc>
          <w:tcPr>
            <w:tcW w:w="1880" w:type="pct"/>
            <w:tcBorders>
              <w:top w:val="single" w:sz="8" w:space="0" w:color="000000"/>
              <w:left w:val="single" w:sz="8" w:space="0" w:color="000000"/>
              <w:bottom w:val="nil"/>
              <w:right w:val="nil"/>
            </w:tcBorders>
          </w:tcPr>
          <w:p w14:paraId="1A6C452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Hợp đồng tương lai trái phiếu</w:t>
            </w:r>
          </w:p>
        </w:tc>
        <w:tc>
          <w:tcPr>
            <w:tcW w:w="2728" w:type="pct"/>
            <w:tcBorders>
              <w:top w:val="single" w:sz="8" w:space="0" w:color="000000"/>
              <w:left w:val="single" w:sz="8" w:space="0" w:color="000000"/>
              <w:bottom w:val="nil"/>
              <w:right w:val="single" w:sz="8" w:space="0" w:color="000000"/>
            </w:tcBorders>
          </w:tcPr>
          <w:p w14:paraId="46A4E6A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thị trường của vị thế tương lai = Số hợp đồng x giá trị của hợp đồng tính theo mệnh giá (notional) x giá trị thị trường của trái phiếu rẻ nhất có thể chuyển giao</w:t>
            </w:r>
          </w:p>
        </w:tc>
      </w:tr>
      <w:tr w:rsidR="00920F3F" w:rsidRPr="00920F3F" w14:paraId="4E945203" w14:textId="77777777" w:rsidTr="00920F3F">
        <w:trPr>
          <w:trHeight w:val="20"/>
        </w:trPr>
        <w:tc>
          <w:tcPr>
            <w:tcW w:w="392" w:type="pct"/>
            <w:tcBorders>
              <w:top w:val="single" w:sz="8" w:space="0" w:color="000000"/>
              <w:left w:val="single" w:sz="8" w:space="0" w:color="000000"/>
              <w:bottom w:val="single" w:sz="8" w:space="0" w:color="000000"/>
              <w:right w:val="nil"/>
            </w:tcBorders>
          </w:tcPr>
          <w:p w14:paraId="5882A30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5.</w:t>
            </w:r>
          </w:p>
        </w:tc>
        <w:tc>
          <w:tcPr>
            <w:tcW w:w="1880" w:type="pct"/>
            <w:tcBorders>
              <w:top w:val="single" w:sz="8" w:space="0" w:color="000000"/>
              <w:left w:val="single" w:sz="8" w:space="0" w:color="000000"/>
              <w:bottom w:val="single" w:sz="8" w:space="0" w:color="000000"/>
              <w:right w:val="nil"/>
            </w:tcBorders>
          </w:tcPr>
          <w:p w14:paraId="26B4364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Các hợp đồng khác</w:t>
            </w:r>
          </w:p>
        </w:tc>
        <w:tc>
          <w:tcPr>
            <w:tcW w:w="2728" w:type="pct"/>
            <w:tcBorders>
              <w:top w:val="single" w:sz="8" w:space="0" w:color="000000"/>
              <w:left w:val="single" w:sz="8" w:space="0" w:color="000000"/>
              <w:bottom w:val="single" w:sz="8" w:space="0" w:color="000000"/>
              <w:right w:val="single" w:sz="8" w:space="0" w:color="000000"/>
            </w:tcBorders>
          </w:tcPr>
          <w:p w14:paraId="6A94191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Theo mô hình do Công ty quản lý quỹ lựa chọn, thống nhất cùng ngân hàng giám sát, và được Ban đại diện quỹ/Hội đồng quản trị công ty đầu tư chứng khoán chấp thuận</w:t>
            </w:r>
          </w:p>
        </w:tc>
      </w:tr>
    </w:tbl>
    <w:p w14:paraId="2B1B2D2F"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p>
    <w:p w14:paraId="4CA133B9"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p>
    <w:p w14:paraId="5F4A1D44"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p>
    <w:p w14:paraId="3951AA79" w14:textId="77777777" w:rsidR="00920F3F" w:rsidRPr="00920F3F" w:rsidRDefault="00920F3F" w:rsidP="00920F3F">
      <w:pPr>
        <w:adjustRightInd w:val="0"/>
        <w:snapToGrid w:val="0"/>
        <w:spacing w:after="120" w:line="240" w:lineRule="auto"/>
        <w:ind w:firstLine="720"/>
        <w:jc w:val="both"/>
        <w:rPr>
          <w:rFonts w:ascii="Arial" w:hAnsi="Arial" w:cs="Arial"/>
          <w:bCs/>
          <w:color w:val="000000" w:themeColor="text1"/>
          <w:sz w:val="20"/>
          <w:szCs w:val="20"/>
          <w:vertAlign w:val="superscript"/>
          <w:lang w:val="vi-VN" w:eastAsia="vi-VN"/>
        </w:rPr>
      </w:pPr>
      <w:r w:rsidRPr="00920F3F">
        <w:rPr>
          <w:rFonts w:ascii="Arial" w:hAnsi="Arial" w:cs="Arial"/>
          <w:bCs/>
          <w:color w:val="000000" w:themeColor="text1"/>
          <w:sz w:val="20"/>
          <w:szCs w:val="20"/>
          <w:vertAlign w:val="superscript"/>
          <w:lang w:val="vi-VN" w:eastAsia="vi-VN"/>
        </w:rPr>
        <w:t>________________________</w:t>
      </w:r>
    </w:p>
    <w:p w14:paraId="0D05A599" w14:textId="77777777" w:rsidR="00920F3F" w:rsidRPr="00920F3F" w:rsidRDefault="00920F3F" w:rsidP="00920F3F">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920F3F">
        <w:rPr>
          <w:rFonts w:ascii="Arial" w:hAnsi="Arial" w:cs="Arial"/>
          <w:bCs/>
          <w:color w:val="000000" w:themeColor="text1"/>
          <w:sz w:val="20"/>
          <w:szCs w:val="20"/>
          <w:vertAlign w:val="superscript"/>
          <w:lang w:val="vi-VN" w:eastAsia="vi-VN"/>
        </w:rPr>
        <w:t>1</w:t>
      </w:r>
      <w:r w:rsidRPr="00920F3F">
        <w:rPr>
          <w:rFonts w:ascii="Arial" w:hAnsi="Arial" w:cs="Arial"/>
          <w:bCs/>
          <w:color w:val="000000" w:themeColor="text1"/>
          <w:sz w:val="20"/>
          <w:szCs w:val="20"/>
          <w:lang w:val="vi-VN" w:eastAsia="vi-VN"/>
        </w:rPr>
        <w:t xml:space="preserve"> Nếu quỹ nắm vị thế mua (long position), giá trị thị trường có thể được điều chỉnh tăng thêm chi phí mua quyền chọn (premium).</w:t>
      </w:r>
    </w:p>
    <w:p w14:paraId="2CAE968E" w14:textId="77777777" w:rsidR="00920F3F" w:rsidRPr="00920F3F" w:rsidRDefault="00920F3F" w:rsidP="00920F3F">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920F3F">
        <w:rPr>
          <w:rFonts w:ascii="Arial" w:hAnsi="Arial" w:cs="Arial"/>
          <w:bCs/>
          <w:color w:val="000000" w:themeColor="text1"/>
          <w:sz w:val="20"/>
          <w:szCs w:val="20"/>
          <w:vertAlign w:val="superscript"/>
          <w:lang w:val="vi-VN" w:eastAsia="vi-VN"/>
        </w:rPr>
        <w:t>2</w:t>
      </w:r>
      <w:r w:rsidRPr="00920F3F">
        <w:rPr>
          <w:rFonts w:ascii="Arial" w:hAnsi="Arial" w:cs="Arial"/>
          <w:bCs/>
          <w:color w:val="000000" w:themeColor="text1"/>
          <w:sz w:val="20"/>
          <w:szCs w:val="20"/>
          <w:lang w:val="vi-VN" w:eastAsia="vi-VN"/>
        </w:rPr>
        <w:t xml:space="preserve"> Hệ số delta là đạo hàm bậc nhất của giá quyền chọn đối với giá chứng khoán cơ sở. Trong trường hợp đơn giản, hệ số delta có thể coi bằng 1. Trong các trường hợp quyền chọn phức tạp, hệ số delta do công ty quản lý quỹ, ngân hàng giám sát xác định sau khi đã được Ban đại diện quỹ chấp thuận</w:t>
      </w:r>
    </w:p>
    <w:p w14:paraId="40D2935D" w14:textId="77777777" w:rsidR="00920F3F" w:rsidRPr="00920F3F" w:rsidRDefault="00920F3F" w:rsidP="00920F3F">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920F3F">
        <w:rPr>
          <w:rFonts w:ascii="Arial" w:hAnsi="Arial" w:cs="Arial"/>
          <w:bCs/>
          <w:color w:val="000000" w:themeColor="text1"/>
          <w:sz w:val="20"/>
          <w:szCs w:val="20"/>
          <w:vertAlign w:val="superscript"/>
          <w:lang w:val="vi-VN" w:eastAsia="vi-VN"/>
        </w:rPr>
        <w:lastRenderedPageBreak/>
        <w:t>3</w:t>
      </w:r>
      <w:r w:rsidRPr="00920F3F">
        <w:rPr>
          <w:rFonts w:ascii="Arial" w:hAnsi="Arial" w:cs="Arial"/>
          <w:bCs/>
          <w:color w:val="000000" w:themeColor="text1"/>
          <w:sz w:val="20"/>
          <w:szCs w:val="20"/>
          <w:lang w:val="vi-VN" w:eastAsia="vi-VN"/>
        </w:rPr>
        <w:t xml:space="preserve"> Nếu quỹ nắm vị thế mua (long position), giá trị thị trường có thể được điều chỉnh tăng thêm chi phí mua quyền chọn (premium).</w:t>
      </w:r>
    </w:p>
    <w:p w14:paraId="696C1F17" w14:textId="77777777" w:rsidR="00920F3F" w:rsidRPr="00920F3F" w:rsidRDefault="00920F3F" w:rsidP="00920F3F">
      <w:pPr>
        <w:spacing w:after="0" w:line="240" w:lineRule="auto"/>
        <w:rPr>
          <w:rFonts w:ascii="Arial" w:hAnsi="Arial" w:cs="Arial"/>
          <w:b/>
          <w:color w:val="000000" w:themeColor="text1"/>
          <w:sz w:val="20"/>
          <w:szCs w:val="20"/>
          <w:lang w:val="vi-VN" w:eastAsia="vi-VN"/>
        </w:rPr>
      </w:pPr>
    </w:p>
    <w:p w14:paraId="73F19A0E"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p>
    <w:p w14:paraId="16B01016"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p>
    <w:p w14:paraId="7B65DF59"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sectPr w:rsidR="00920F3F" w:rsidRPr="00920F3F" w:rsidSect="00920F3F">
          <w:pgSz w:w="11906" w:h="16838" w:code="9"/>
          <w:pgMar w:top="1440" w:right="1440" w:bottom="1440" w:left="1440" w:header="0" w:footer="0" w:gutter="0"/>
          <w:cols w:space="720"/>
          <w:docGrid w:linePitch="326"/>
        </w:sectPr>
      </w:pPr>
    </w:p>
    <w:p w14:paraId="0E3664DA"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r w:rsidRPr="00920F3F">
        <w:rPr>
          <w:rFonts w:ascii="Arial" w:hAnsi="Arial" w:cs="Arial"/>
          <w:b/>
          <w:color w:val="000000" w:themeColor="text1"/>
          <w:sz w:val="20"/>
          <w:szCs w:val="20"/>
          <w:lang w:val="vi-VN" w:eastAsia="vi-VN"/>
        </w:rPr>
        <w:lastRenderedPageBreak/>
        <w:t>Phụ lục XVI</w:t>
      </w:r>
    </w:p>
    <w:p w14:paraId="57C7BB10"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 MẪU PHIẾU LỆNH</w:t>
      </w:r>
    </w:p>
    <w:p w14:paraId="246033AC" w14:textId="77777777" w:rsidR="00920F3F" w:rsidRPr="00920F3F" w:rsidRDefault="00920F3F" w:rsidP="00920F3F">
      <w:pPr>
        <w:spacing w:after="0" w:line="240" w:lineRule="auto"/>
        <w:jc w:val="center"/>
        <w:rPr>
          <w:rFonts w:ascii="Arial" w:hAnsi="Arial" w:cs="Arial"/>
          <w:i/>
          <w:color w:val="000000" w:themeColor="text1"/>
          <w:sz w:val="20"/>
          <w:szCs w:val="20"/>
          <w:lang w:val="vi-VN" w:eastAsia="vi-VN"/>
        </w:rPr>
      </w:pPr>
      <w:r w:rsidRPr="00920F3F">
        <w:rPr>
          <w:rFonts w:ascii="Arial" w:hAnsi="Arial" w:cs="Arial"/>
          <w:i/>
          <w:color w:val="000000" w:themeColor="text1"/>
          <w:sz w:val="20"/>
          <w:szCs w:val="20"/>
          <w:lang w:val="vi-VN" w:eastAsia="vi-VN"/>
        </w:rPr>
        <w:t>(Kèm theo Thông tư số 136/2025/TT-BTC ngày 29 tháng 12 năm 2025</w:t>
      </w:r>
      <w:r w:rsidRPr="00920F3F">
        <w:rPr>
          <w:rFonts w:ascii="Arial" w:hAnsi="Arial" w:cs="Arial"/>
          <w:color w:val="000000" w:themeColor="text1"/>
          <w:sz w:val="20"/>
          <w:szCs w:val="20"/>
          <w:lang w:val="vi-VN" w:eastAsia="vi-VN"/>
        </w:rPr>
        <w:br/>
      </w:r>
      <w:r w:rsidRPr="00920F3F">
        <w:rPr>
          <w:rFonts w:ascii="Arial" w:hAnsi="Arial" w:cs="Arial"/>
          <w:i/>
          <w:color w:val="000000" w:themeColor="text1"/>
          <w:sz w:val="20"/>
          <w:szCs w:val="20"/>
          <w:lang w:val="vi-VN" w:eastAsia="vi-VN"/>
        </w:rPr>
        <w:t xml:space="preserve"> của Bộ trưởng Bộ Tài chính)</w:t>
      </w:r>
    </w:p>
    <w:p w14:paraId="19AB25AD" w14:textId="77777777" w:rsidR="00920F3F" w:rsidRPr="00920F3F" w:rsidRDefault="00920F3F" w:rsidP="00920F3F">
      <w:pPr>
        <w:spacing w:after="0" w:line="240" w:lineRule="auto"/>
        <w:jc w:val="center"/>
        <w:rPr>
          <w:rFonts w:ascii="Arial" w:hAnsi="Arial" w:cs="Arial"/>
          <w:iCs/>
          <w:color w:val="000000" w:themeColor="text1"/>
          <w:sz w:val="20"/>
          <w:szCs w:val="20"/>
          <w:lang w:val="vi-VN" w:eastAsia="vi-VN"/>
        </w:rPr>
      </w:pPr>
    </w:p>
    <w:p w14:paraId="55D12FAB"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Kính gửi: Đại lý phân phối (tên đại lý phân phối)</w:t>
      </w:r>
    </w:p>
    <w:p w14:paraId="551E9A72" w14:textId="77777777" w:rsidR="00920F3F" w:rsidRPr="00920F3F" w:rsidRDefault="00920F3F" w:rsidP="00920F3F">
      <w:pPr>
        <w:spacing w:after="0" w:line="240" w:lineRule="auto"/>
        <w:jc w:val="both"/>
        <w:rPr>
          <w:rFonts w:ascii="Arial" w:hAnsi="Arial" w:cs="Arial"/>
          <w:color w:val="000000" w:themeColor="text1"/>
          <w:sz w:val="20"/>
          <w:szCs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36"/>
        <w:gridCol w:w="283"/>
        <w:gridCol w:w="567"/>
        <w:gridCol w:w="1014"/>
        <w:gridCol w:w="679"/>
        <w:gridCol w:w="564"/>
        <w:gridCol w:w="140"/>
        <w:gridCol w:w="991"/>
        <w:gridCol w:w="627"/>
        <w:gridCol w:w="1209"/>
        <w:gridCol w:w="1796"/>
      </w:tblGrid>
      <w:tr w:rsidR="00920F3F" w:rsidRPr="00920F3F" w14:paraId="665090E7" w14:textId="77777777" w:rsidTr="00920F3F">
        <w:tc>
          <w:tcPr>
            <w:tcW w:w="631" w:type="pct"/>
            <w:tcBorders>
              <w:top w:val="single" w:sz="8" w:space="0" w:color="000000"/>
              <w:left w:val="single" w:sz="8" w:space="0" w:color="000000"/>
              <w:bottom w:val="nil"/>
              <w:right w:val="single" w:sz="8" w:space="0" w:color="000000"/>
            </w:tcBorders>
          </w:tcPr>
          <w:p w14:paraId="1217F3C3" w14:textId="77777777" w:rsidR="00920F3F" w:rsidRPr="00920F3F" w:rsidRDefault="00920F3F" w:rsidP="00920F3F">
            <w:pPr>
              <w:spacing w:before="40" w:after="40" w:line="240" w:lineRule="auto"/>
              <w:rPr>
                <w:rFonts w:ascii="Arial" w:hAnsi="Arial" w:cs="Arial"/>
                <w:color w:val="000000" w:themeColor="text1"/>
                <w:sz w:val="20"/>
                <w:szCs w:val="20"/>
                <w:lang w:eastAsia="vi-VN"/>
              </w:rPr>
            </w:pPr>
            <w:r w:rsidRPr="00920F3F">
              <w:rPr>
                <w:rFonts w:ascii="Arial" w:hAnsi="Arial" w:cs="Arial"/>
                <w:b/>
                <w:color w:val="000000" w:themeColor="text1"/>
                <w:sz w:val="20"/>
                <w:szCs w:val="20"/>
                <w:lang w:eastAsia="vi-VN"/>
              </w:rPr>
              <w:t>1</w:t>
            </w:r>
          </w:p>
        </w:tc>
        <w:tc>
          <w:tcPr>
            <w:tcW w:w="4369" w:type="pct"/>
            <w:gridSpan w:val="10"/>
            <w:tcBorders>
              <w:top w:val="single" w:sz="8" w:space="0" w:color="000000"/>
              <w:left w:val="single" w:sz="8" w:space="0" w:color="000000"/>
              <w:bottom w:val="nil"/>
              <w:right w:val="single" w:sz="8" w:space="0" w:color="000000"/>
            </w:tcBorders>
          </w:tcPr>
          <w:p w14:paraId="3BEF4C58" w14:textId="77777777" w:rsidR="00920F3F" w:rsidRPr="00920F3F" w:rsidRDefault="00920F3F" w:rsidP="00920F3F">
            <w:pPr>
              <w:spacing w:before="40" w:after="40" w:line="240" w:lineRule="auto"/>
              <w:rPr>
                <w:rFonts w:ascii="Arial" w:hAnsi="Arial" w:cs="Arial"/>
                <w:b/>
                <w:color w:val="000000" w:themeColor="text1"/>
                <w:sz w:val="20"/>
                <w:szCs w:val="20"/>
                <w:lang w:val="vi-VN" w:eastAsia="vi-VN"/>
              </w:rPr>
            </w:pPr>
            <w:r w:rsidRPr="00920F3F">
              <w:rPr>
                <w:rFonts w:ascii="Arial" w:hAnsi="Arial" w:cs="Arial"/>
                <w:b/>
                <w:color w:val="000000" w:themeColor="text1"/>
                <w:sz w:val="20"/>
                <w:szCs w:val="20"/>
                <w:lang w:val="vi-VN" w:eastAsia="vi-VN"/>
              </w:rPr>
              <w:t>Phần dành cho nhà đầu tư</w:t>
            </w:r>
          </w:p>
        </w:tc>
      </w:tr>
      <w:tr w:rsidR="00920F3F" w:rsidRPr="00920F3F" w14:paraId="1CBBC813" w14:textId="77777777" w:rsidTr="00920F3F">
        <w:tc>
          <w:tcPr>
            <w:tcW w:w="2434" w:type="pct"/>
            <w:gridSpan w:val="7"/>
            <w:tcBorders>
              <w:top w:val="single" w:sz="8" w:space="0" w:color="000000"/>
              <w:left w:val="single" w:sz="8" w:space="0" w:color="000000"/>
              <w:bottom w:val="nil"/>
              <w:right w:val="nil"/>
            </w:tcBorders>
          </w:tcPr>
          <w:p w14:paraId="3BD3CBF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Họ và tên nhà đầu tư:</w:t>
            </w:r>
          </w:p>
        </w:tc>
        <w:tc>
          <w:tcPr>
            <w:tcW w:w="2566" w:type="pct"/>
            <w:gridSpan w:val="4"/>
            <w:tcBorders>
              <w:top w:val="single" w:sz="8" w:space="0" w:color="000000"/>
              <w:left w:val="single" w:sz="8" w:space="0" w:color="000000"/>
              <w:bottom w:val="nil"/>
              <w:right w:val="single" w:sz="8" w:space="0" w:color="000000"/>
            </w:tcBorders>
          </w:tcPr>
          <w:p w14:paraId="474427E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tài khoản:</w:t>
            </w:r>
          </w:p>
        </w:tc>
      </w:tr>
      <w:tr w:rsidR="00920F3F" w:rsidRPr="00920F3F" w14:paraId="2558FE72" w14:textId="77777777" w:rsidTr="00920F3F">
        <w:tc>
          <w:tcPr>
            <w:tcW w:w="2434" w:type="pct"/>
            <w:gridSpan w:val="7"/>
            <w:tcBorders>
              <w:top w:val="single" w:sz="8" w:space="0" w:color="000000"/>
              <w:left w:val="single" w:sz="8" w:space="0" w:color="000000"/>
              <w:bottom w:val="nil"/>
              <w:right w:val="nil"/>
            </w:tcBorders>
            <w:vAlign w:val="bottom"/>
          </w:tcPr>
          <w:p w14:paraId="6AF73DB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định danh cá nhân:</w:t>
            </w:r>
          </w:p>
        </w:tc>
        <w:tc>
          <w:tcPr>
            <w:tcW w:w="2566" w:type="pct"/>
            <w:gridSpan w:val="4"/>
            <w:tcBorders>
              <w:top w:val="single" w:sz="8" w:space="0" w:color="000000"/>
              <w:left w:val="single" w:sz="8" w:space="0" w:color="000000"/>
              <w:bottom w:val="nil"/>
              <w:right w:val="single" w:sz="8" w:space="0" w:color="000000"/>
            </w:tcBorders>
            <w:vAlign w:val="bottom"/>
          </w:tcPr>
          <w:p w14:paraId="2A088EB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Nơi, ngày cấp:</w:t>
            </w:r>
          </w:p>
        </w:tc>
      </w:tr>
      <w:tr w:rsidR="00920F3F" w:rsidRPr="00920F3F" w14:paraId="69A8ABE7" w14:textId="77777777" w:rsidTr="00920F3F">
        <w:tc>
          <w:tcPr>
            <w:tcW w:w="5000" w:type="pct"/>
            <w:gridSpan w:val="11"/>
            <w:tcBorders>
              <w:top w:val="single" w:sz="8" w:space="0" w:color="000000"/>
              <w:left w:val="single" w:sz="8" w:space="0" w:color="000000"/>
              <w:bottom w:val="nil"/>
              <w:right w:val="single" w:sz="8" w:space="0" w:color="000000"/>
            </w:tcBorders>
            <w:vAlign w:val="bottom"/>
          </w:tcPr>
          <w:p w14:paraId="622612B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Loại tài khoản: Nhà đầu tư □ Đại lý phân phối □</w:t>
            </w:r>
          </w:p>
        </w:tc>
      </w:tr>
      <w:tr w:rsidR="00920F3F" w:rsidRPr="00920F3F" w14:paraId="1AADA066" w14:textId="77777777" w:rsidTr="00920F3F">
        <w:tc>
          <w:tcPr>
            <w:tcW w:w="5000" w:type="pct"/>
            <w:gridSpan w:val="11"/>
            <w:tcBorders>
              <w:top w:val="single" w:sz="8" w:space="0" w:color="000000"/>
              <w:left w:val="single" w:sz="8" w:space="0" w:color="000000"/>
              <w:bottom w:val="nil"/>
              <w:right w:val="single" w:sz="8" w:space="0" w:color="000000"/>
            </w:tcBorders>
            <w:vAlign w:val="bottom"/>
          </w:tcPr>
          <w:p w14:paraId="06D7AA5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Loại lệnh: MUA</w:t>
            </w:r>
          </w:p>
        </w:tc>
      </w:tr>
      <w:tr w:rsidR="00920F3F" w:rsidRPr="00920F3F" w14:paraId="0FC73531" w14:textId="77777777" w:rsidTr="00920F3F">
        <w:trPr>
          <w:trHeight w:val="20"/>
        </w:trPr>
        <w:tc>
          <w:tcPr>
            <w:tcW w:w="1103" w:type="pct"/>
            <w:gridSpan w:val="3"/>
            <w:vMerge w:val="restart"/>
            <w:tcBorders>
              <w:top w:val="single" w:sz="8" w:space="0" w:color="000000"/>
              <w:left w:val="single" w:sz="8" w:space="0" w:color="000000"/>
              <w:right w:val="nil"/>
            </w:tcBorders>
            <w:vAlign w:val="center"/>
          </w:tcPr>
          <w:p w14:paraId="11EF1AA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Quỹ</w:t>
            </w:r>
          </w:p>
        </w:tc>
        <w:tc>
          <w:tcPr>
            <w:tcW w:w="1881" w:type="pct"/>
            <w:gridSpan w:val="5"/>
            <w:tcBorders>
              <w:top w:val="single" w:sz="8" w:space="0" w:color="000000"/>
              <w:left w:val="single" w:sz="8" w:space="0" w:color="000000"/>
              <w:bottom w:val="nil"/>
              <w:right w:val="nil"/>
            </w:tcBorders>
            <w:vAlign w:val="center"/>
          </w:tcPr>
          <w:p w14:paraId="1CDE825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tiền đầu tư</w:t>
            </w:r>
          </w:p>
        </w:tc>
        <w:tc>
          <w:tcPr>
            <w:tcW w:w="2016" w:type="pct"/>
            <w:gridSpan w:val="3"/>
            <w:tcBorders>
              <w:top w:val="single" w:sz="8" w:space="0" w:color="000000"/>
              <w:left w:val="single" w:sz="8" w:space="0" w:color="000000"/>
              <w:bottom w:val="nil"/>
              <w:right w:val="single" w:sz="8" w:space="0" w:color="000000"/>
            </w:tcBorders>
            <w:vAlign w:val="center"/>
          </w:tcPr>
          <w:p w14:paraId="1F3A046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Phần dành cho đại lý phân phối</w:t>
            </w:r>
          </w:p>
        </w:tc>
      </w:tr>
      <w:tr w:rsidR="00920F3F" w:rsidRPr="00920F3F" w14:paraId="50310B32" w14:textId="77777777" w:rsidTr="00920F3F">
        <w:trPr>
          <w:trHeight w:val="20"/>
        </w:trPr>
        <w:tc>
          <w:tcPr>
            <w:tcW w:w="1103" w:type="pct"/>
            <w:gridSpan w:val="3"/>
            <w:vMerge/>
            <w:tcBorders>
              <w:left w:val="single" w:sz="8" w:space="0" w:color="000000"/>
              <w:bottom w:val="nil"/>
              <w:right w:val="nil"/>
            </w:tcBorders>
            <w:vAlign w:val="center"/>
          </w:tcPr>
          <w:p w14:paraId="6850498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nil"/>
              <w:right w:val="nil"/>
            </w:tcBorders>
            <w:vAlign w:val="center"/>
          </w:tcPr>
          <w:p w14:paraId="6B20B63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số</w:t>
            </w:r>
          </w:p>
        </w:tc>
        <w:tc>
          <w:tcPr>
            <w:tcW w:w="941" w:type="pct"/>
            <w:gridSpan w:val="3"/>
            <w:tcBorders>
              <w:top w:val="single" w:sz="8" w:space="0" w:color="000000"/>
              <w:left w:val="single" w:sz="8" w:space="0" w:color="000000"/>
              <w:bottom w:val="nil"/>
              <w:right w:val="nil"/>
            </w:tcBorders>
            <w:vAlign w:val="center"/>
          </w:tcPr>
          <w:p w14:paraId="60FC8DA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chữ</w:t>
            </w:r>
          </w:p>
        </w:tc>
        <w:tc>
          <w:tcPr>
            <w:tcW w:w="1019" w:type="pct"/>
            <w:gridSpan w:val="2"/>
            <w:tcBorders>
              <w:top w:val="single" w:sz="8" w:space="0" w:color="000000"/>
              <w:left w:val="single" w:sz="8" w:space="0" w:color="000000"/>
              <w:bottom w:val="nil"/>
              <w:right w:val="nil"/>
            </w:tcBorders>
            <w:vAlign w:val="center"/>
          </w:tcPr>
          <w:p w14:paraId="53D3997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thứ tự lệnh</w:t>
            </w:r>
          </w:p>
        </w:tc>
        <w:tc>
          <w:tcPr>
            <w:tcW w:w="997" w:type="pct"/>
            <w:tcBorders>
              <w:top w:val="single" w:sz="8" w:space="0" w:color="000000"/>
              <w:left w:val="single" w:sz="8" w:space="0" w:color="000000"/>
              <w:bottom w:val="nil"/>
              <w:right w:val="single" w:sz="8" w:space="0" w:color="000000"/>
            </w:tcBorders>
            <w:vAlign w:val="center"/>
          </w:tcPr>
          <w:p w14:paraId="77B4050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Chứng từ</w:t>
            </w:r>
          </w:p>
        </w:tc>
      </w:tr>
      <w:tr w:rsidR="00920F3F" w:rsidRPr="00920F3F" w14:paraId="33B8F0C8" w14:textId="77777777" w:rsidTr="00920F3F">
        <w:trPr>
          <w:trHeight w:val="20"/>
        </w:trPr>
        <w:tc>
          <w:tcPr>
            <w:tcW w:w="1103" w:type="pct"/>
            <w:gridSpan w:val="3"/>
            <w:tcBorders>
              <w:top w:val="single" w:sz="8" w:space="0" w:color="000000"/>
              <w:left w:val="single" w:sz="8" w:space="0" w:color="000000"/>
              <w:bottom w:val="nil"/>
              <w:right w:val="nil"/>
            </w:tcBorders>
            <w:vAlign w:val="center"/>
          </w:tcPr>
          <w:p w14:paraId="0487658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nil"/>
              <w:right w:val="nil"/>
            </w:tcBorders>
            <w:vAlign w:val="center"/>
          </w:tcPr>
          <w:p w14:paraId="594F39F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nil"/>
              <w:right w:val="nil"/>
            </w:tcBorders>
            <w:vAlign w:val="center"/>
          </w:tcPr>
          <w:p w14:paraId="4F6ED87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nil"/>
              <w:right w:val="nil"/>
            </w:tcBorders>
            <w:vAlign w:val="center"/>
          </w:tcPr>
          <w:p w14:paraId="6A727DF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nil"/>
              <w:right w:val="single" w:sz="8" w:space="0" w:color="000000"/>
            </w:tcBorders>
            <w:vAlign w:val="center"/>
          </w:tcPr>
          <w:p w14:paraId="4556F31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01A9890D" w14:textId="77777777" w:rsidTr="00920F3F">
        <w:trPr>
          <w:trHeight w:val="20"/>
        </w:trPr>
        <w:tc>
          <w:tcPr>
            <w:tcW w:w="1103" w:type="pct"/>
            <w:gridSpan w:val="3"/>
            <w:tcBorders>
              <w:top w:val="single" w:sz="8" w:space="0" w:color="000000"/>
              <w:left w:val="single" w:sz="8" w:space="0" w:color="000000"/>
              <w:bottom w:val="single" w:sz="8" w:space="0" w:color="000000"/>
              <w:right w:val="nil"/>
            </w:tcBorders>
            <w:vAlign w:val="center"/>
          </w:tcPr>
          <w:p w14:paraId="58F9F54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center"/>
          </w:tcPr>
          <w:p w14:paraId="0844AA9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single" w:sz="8" w:space="0" w:color="000000"/>
              <w:right w:val="nil"/>
            </w:tcBorders>
            <w:vAlign w:val="center"/>
          </w:tcPr>
          <w:p w14:paraId="4D5078D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single" w:sz="8" w:space="0" w:color="000000"/>
              <w:right w:val="nil"/>
            </w:tcBorders>
            <w:vAlign w:val="center"/>
          </w:tcPr>
          <w:p w14:paraId="23385C6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single" w:sz="8" w:space="0" w:color="000000"/>
              <w:right w:val="single" w:sz="8" w:space="0" w:color="000000"/>
            </w:tcBorders>
            <w:vAlign w:val="center"/>
          </w:tcPr>
          <w:p w14:paraId="443D607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48F0B05C" w14:textId="77777777" w:rsidTr="00920F3F">
        <w:trPr>
          <w:trHeight w:val="20"/>
        </w:trPr>
        <w:tc>
          <w:tcPr>
            <w:tcW w:w="5000" w:type="pct"/>
            <w:gridSpan w:val="11"/>
            <w:tcBorders>
              <w:top w:val="single" w:sz="8" w:space="0" w:color="000000"/>
              <w:left w:val="single" w:sz="8" w:space="0" w:color="000000"/>
              <w:bottom w:val="single" w:sz="8" w:space="0" w:color="000000"/>
              <w:right w:val="single" w:sz="8" w:space="0" w:color="000000"/>
            </w:tcBorders>
            <w:vAlign w:val="center"/>
          </w:tcPr>
          <w:p w14:paraId="5FFB5B7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2DFD2D3B" w14:textId="77777777" w:rsidTr="00920F3F">
        <w:trPr>
          <w:trHeight w:val="20"/>
        </w:trPr>
        <w:tc>
          <w:tcPr>
            <w:tcW w:w="5000" w:type="pct"/>
            <w:gridSpan w:val="11"/>
            <w:tcBorders>
              <w:top w:val="single" w:sz="8" w:space="0" w:color="000000"/>
              <w:left w:val="single" w:sz="8" w:space="0" w:color="000000"/>
              <w:bottom w:val="single" w:sz="8" w:space="0" w:color="000000"/>
              <w:right w:val="single" w:sz="8" w:space="0" w:color="000000"/>
            </w:tcBorders>
            <w:vAlign w:val="center"/>
          </w:tcPr>
          <w:p w14:paraId="54AA8D5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Loại lệnh: BÁN</w:t>
            </w:r>
          </w:p>
        </w:tc>
      </w:tr>
      <w:tr w:rsidR="00920F3F" w:rsidRPr="00920F3F" w14:paraId="4666D86C" w14:textId="77777777" w:rsidTr="00920F3F">
        <w:trPr>
          <w:trHeight w:val="20"/>
        </w:trPr>
        <w:tc>
          <w:tcPr>
            <w:tcW w:w="1103" w:type="pct"/>
            <w:gridSpan w:val="3"/>
            <w:vMerge w:val="restart"/>
            <w:tcBorders>
              <w:top w:val="single" w:sz="8" w:space="0" w:color="000000"/>
              <w:left w:val="single" w:sz="8" w:space="0" w:color="000000"/>
              <w:right w:val="nil"/>
            </w:tcBorders>
            <w:vAlign w:val="center"/>
          </w:tcPr>
          <w:p w14:paraId="64BCF61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Quỹ</w:t>
            </w:r>
          </w:p>
        </w:tc>
        <w:tc>
          <w:tcPr>
            <w:tcW w:w="1881" w:type="pct"/>
            <w:gridSpan w:val="5"/>
            <w:tcBorders>
              <w:top w:val="single" w:sz="8" w:space="0" w:color="000000"/>
              <w:left w:val="single" w:sz="8" w:space="0" w:color="000000"/>
              <w:bottom w:val="single" w:sz="8" w:space="0" w:color="000000"/>
              <w:right w:val="nil"/>
            </w:tcBorders>
            <w:vAlign w:val="center"/>
          </w:tcPr>
          <w:p w14:paraId="403AB3E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chứng chỉ quỹ đăng ký bán</w:t>
            </w:r>
          </w:p>
        </w:tc>
        <w:tc>
          <w:tcPr>
            <w:tcW w:w="2016" w:type="pct"/>
            <w:gridSpan w:val="3"/>
            <w:tcBorders>
              <w:top w:val="single" w:sz="8" w:space="0" w:color="000000"/>
              <w:left w:val="single" w:sz="8" w:space="0" w:color="000000"/>
              <w:bottom w:val="single" w:sz="8" w:space="0" w:color="000000"/>
              <w:right w:val="single" w:sz="8" w:space="0" w:color="000000"/>
            </w:tcBorders>
            <w:vAlign w:val="center"/>
          </w:tcPr>
          <w:p w14:paraId="2714074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Phần dành cho đại lý phân phối</w:t>
            </w:r>
          </w:p>
        </w:tc>
      </w:tr>
      <w:tr w:rsidR="00920F3F" w:rsidRPr="00920F3F" w14:paraId="2D5E5D40" w14:textId="77777777" w:rsidTr="00920F3F">
        <w:trPr>
          <w:trHeight w:val="20"/>
        </w:trPr>
        <w:tc>
          <w:tcPr>
            <w:tcW w:w="1103" w:type="pct"/>
            <w:gridSpan w:val="3"/>
            <w:vMerge/>
            <w:tcBorders>
              <w:left w:val="single" w:sz="8" w:space="0" w:color="000000"/>
              <w:bottom w:val="single" w:sz="8" w:space="0" w:color="000000"/>
              <w:right w:val="nil"/>
            </w:tcBorders>
            <w:vAlign w:val="center"/>
          </w:tcPr>
          <w:p w14:paraId="72898D9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bottom"/>
          </w:tcPr>
          <w:p w14:paraId="220991F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số</w:t>
            </w:r>
          </w:p>
        </w:tc>
        <w:tc>
          <w:tcPr>
            <w:tcW w:w="941" w:type="pct"/>
            <w:gridSpan w:val="3"/>
            <w:tcBorders>
              <w:top w:val="single" w:sz="8" w:space="0" w:color="000000"/>
              <w:left w:val="single" w:sz="8" w:space="0" w:color="000000"/>
              <w:bottom w:val="single" w:sz="8" w:space="0" w:color="000000"/>
              <w:right w:val="nil"/>
            </w:tcBorders>
            <w:vAlign w:val="bottom"/>
          </w:tcPr>
          <w:p w14:paraId="6431FF9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chữ</w:t>
            </w:r>
          </w:p>
        </w:tc>
        <w:tc>
          <w:tcPr>
            <w:tcW w:w="1019" w:type="pct"/>
            <w:gridSpan w:val="2"/>
            <w:tcBorders>
              <w:top w:val="single" w:sz="8" w:space="0" w:color="000000"/>
              <w:left w:val="single" w:sz="8" w:space="0" w:color="000000"/>
              <w:bottom w:val="single" w:sz="8" w:space="0" w:color="000000"/>
              <w:right w:val="nil"/>
            </w:tcBorders>
            <w:vAlign w:val="bottom"/>
          </w:tcPr>
          <w:p w14:paraId="6D27CAB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thứ tự lệnh</w:t>
            </w:r>
          </w:p>
        </w:tc>
        <w:tc>
          <w:tcPr>
            <w:tcW w:w="997" w:type="pct"/>
            <w:tcBorders>
              <w:top w:val="single" w:sz="8" w:space="0" w:color="000000"/>
              <w:left w:val="single" w:sz="8" w:space="0" w:color="000000"/>
              <w:bottom w:val="single" w:sz="8" w:space="0" w:color="000000"/>
              <w:right w:val="single" w:sz="8" w:space="0" w:color="000000"/>
            </w:tcBorders>
            <w:vAlign w:val="bottom"/>
          </w:tcPr>
          <w:p w14:paraId="2A983CB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Chứng từ</w:t>
            </w:r>
          </w:p>
        </w:tc>
      </w:tr>
      <w:tr w:rsidR="00920F3F" w:rsidRPr="00920F3F" w14:paraId="2E8E0CB6" w14:textId="77777777" w:rsidTr="00920F3F">
        <w:trPr>
          <w:trHeight w:val="20"/>
        </w:trPr>
        <w:tc>
          <w:tcPr>
            <w:tcW w:w="1103" w:type="pct"/>
            <w:gridSpan w:val="3"/>
            <w:tcBorders>
              <w:top w:val="single" w:sz="8" w:space="0" w:color="000000"/>
              <w:left w:val="single" w:sz="8" w:space="0" w:color="000000"/>
              <w:bottom w:val="single" w:sz="8" w:space="0" w:color="000000"/>
              <w:right w:val="nil"/>
            </w:tcBorders>
            <w:vAlign w:val="center"/>
          </w:tcPr>
          <w:p w14:paraId="182C242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center"/>
          </w:tcPr>
          <w:p w14:paraId="70731BE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single" w:sz="8" w:space="0" w:color="000000"/>
              <w:right w:val="nil"/>
            </w:tcBorders>
            <w:vAlign w:val="center"/>
          </w:tcPr>
          <w:p w14:paraId="0B02F1F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single" w:sz="8" w:space="0" w:color="000000"/>
              <w:right w:val="nil"/>
            </w:tcBorders>
            <w:vAlign w:val="center"/>
          </w:tcPr>
          <w:p w14:paraId="0B098AA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single" w:sz="8" w:space="0" w:color="000000"/>
              <w:right w:val="single" w:sz="8" w:space="0" w:color="000000"/>
            </w:tcBorders>
            <w:vAlign w:val="center"/>
          </w:tcPr>
          <w:p w14:paraId="08187D5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46F42BB7" w14:textId="77777777" w:rsidTr="00920F3F">
        <w:trPr>
          <w:trHeight w:val="20"/>
        </w:trPr>
        <w:tc>
          <w:tcPr>
            <w:tcW w:w="1103" w:type="pct"/>
            <w:gridSpan w:val="3"/>
            <w:tcBorders>
              <w:top w:val="single" w:sz="8" w:space="0" w:color="000000"/>
              <w:left w:val="single" w:sz="8" w:space="0" w:color="000000"/>
              <w:bottom w:val="single" w:sz="8" w:space="0" w:color="000000"/>
              <w:right w:val="nil"/>
            </w:tcBorders>
            <w:vAlign w:val="center"/>
          </w:tcPr>
          <w:p w14:paraId="1A8A773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center"/>
          </w:tcPr>
          <w:p w14:paraId="4D0D1FD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single" w:sz="8" w:space="0" w:color="000000"/>
              <w:right w:val="nil"/>
            </w:tcBorders>
            <w:vAlign w:val="center"/>
          </w:tcPr>
          <w:p w14:paraId="0B8AB22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single" w:sz="8" w:space="0" w:color="000000"/>
              <w:right w:val="nil"/>
            </w:tcBorders>
            <w:vAlign w:val="center"/>
          </w:tcPr>
          <w:p w14:paraId="62E0529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single" w:sz="8" w:space="0" w:color="000000"/>
              <w:right w:val="single" w:sz="8" w:space="0" w:color="000000"/>
            </w:tcBorders>
            <w:vAlign w:val="center"/>
          </w:tcPr>
          <w:p w14:paraId="52CE147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0231655A" w14:textId="77777777" w:rsidTr="00920F3F">
        <w:trPr>
          <w:trHeight w:val="20"/>
        </w:trPr>
        <w:tc>
          <w:tcPr>
            <w:tcW w:w="5000" w:type="pct"/>
            <w:gridSpan w:val="11"/>
            <w:tcBorders>
              <w:top w:val="single" w:sz="8" w:space="0" w:color="000000"/>
              <w:left w:val="single" w:sz="8" w:space="0" w:color="000000"/>
              <w:bottom w:val="single" w:sz="8" w:space="0" w:color="000000"/>
              <w:right w:val="single" w:sz="8" w:space="0" w:color="000000"/>
            </w:tcBorders>
            <w:vAlign w:val="center"/>
          </w:tcPr>
          <w:p w14:paraId="203DE97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Loại lệnh: CHUYỂN ĐỔI QUỸ</w:t>
            </w:r>
            <w:r w:rsidRPr="00920F3F">
              <w:rPr>
                <w:rFonts w:ascii="Arial" w:hAnsi="Arial" w:cs="Arial"/>
                <w:color w:val="000000" w:themeColor="text1"/>
                <w:sz w:val="20"/>
                <w:szCs w:val="20"/>
                <w:lang w:val="vi-VN" w:eastAsia="vi-VN"/>
              </w:rPr>
              <w:br/>
              <w:t xml:space="preserve">Từ quỹ </w:t>
            </w:r>
            <w:r w:rsidRPr="00920F3F">
              <w:rPr>
                <w:rFonts w:ascii="Arial" w:hAnsi="Arial" w:cs="Arial"/>
                <w:i/>
                <w:color w:val="000000" w:themeColor="text1"/>
                <w:sz w:val="20"/>
                <w:szCs w:val="20"/>
                <w:lang w:val="vi-VN" w:eastAsia="vi-VN"/>
              </w:rPr>
              <w:t>(tên của quỹ)</w:t>
            </w:r>
            <w:r w:rsidRPr="00920F3F">
              <w:rPr>
                <w:rFonts w:ascii="Arial" w:hAnsi="Arial" w:cs="Arial"/>
                <w:color w:val="000000" w:themeColor="text1"/>
                <w:sz w:val="20"/>
                <w:szCs w:val="20"/>
                <w:lang w:val="vi-VN" w:eastAsia="vi-VN"/>
              </w:rPr>
              <w:t xml:space="preserve"> sang quỹ </w:t>
            </w:r>
            <w:r w:rsidRPr="00920F3F">
              <w:rPr>
                <w:rFonts w:ascii="Arial" w:hAnsi="Arial" w:cs="Arial"/>
                <w:i/>
                <w:color w:val="000000" w:themeColor="text1"/>
                <w:sz w:val="20"/>
                <w:szCs w:val="20"/>
                <w:lang w:val="vi-VN" w:eastAsia="vi-VN"/>
              </w:rPr>
              <w:t>(tên của quỹ mục tiêu)</w:t>
            </w:r>
          </w:p>
        </w:tc>
      </w:tr>
      <w:tr w:rsidR="00920F3F" w:rsidRPr="00920F3F" w14:paraId="6C385211" w14:textId="77777777" w:rsidTr="00920F3F">
        <w:trPr>
          <w:trHeight w:val="20"/>
        </w:trPr>
        <w:tc>
          <w:tcPr>
            <w:tcW w:w="1103" w:type="pct"/>
            <w:gridSpan w:val="3"/>
            <w:vMerge w:val="restart"/>
            <w:tcBorders>
              <w:top w:val="single" w:sz="8" w:space="0" w:color="000000"/>
              <w:left w:val="single" w:sz="8" w:space="0" w:color="000000"/>
              <w:right w:val="nil"/>
            </w:tcBorders>
            <w:vAlign w:val="center"/>
          </w:tcPr>
          <w:p w14:paraId="3C09E43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Quỹ</w:t>
            </w:r>
          </w:p>
        </w:tc>
        <w:tc>
          <w:tcPr>
            <w:tcW w:w="1881" w:type="pct"/>
            <w:gridSpan w:val="5"/>
            <w:tcBorders>
              <w:top w:val="single" w:sz="8" w:space="0" w:color="000000"/>
              <w:left w:val="single" w:sz="8" w:space="0" w:color="000000"/>
              <w:bottom w:val="single" w:sz="8" w:space="0" w:color="000000"/>
              <w:right w:val="nil"/>
            </w:tcBorders>
            <w:vAlign w:val="bottom"/>
          </w:tcPr>
          <w:p w14:paraId="6286015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chứng chỉ quỹ đăng ký chuyển đổi</w:t>
            </w:r>
          </w:p>
        </w:tc>
        <w:tc>
          <w:tcPr>
            <w:tcW w:w="2016" w:type="pct"/>
            <w:gridSpan w:val="3"/>
            <w:tcBorders>
              <w:top w:val="single" w:sz="8" w:space="0" w:color="000000"/>
              <w:left w:val="single" w:sz="8" w:space="0" w:color="000000"/>
              <w:bottom w:val="single" w:sz="8" w:space="0" w:color="000000"/>
              <w:right w:val="single" w:sz="8" w:space="0" w:color="000000"/>
            </w:tcBorders>
            <w:vAlign w:val="center"/>
          </w:tcPr>
          <w:p w14:paraId="49EEE0F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Phần dành cho đại lý phân phối</w:t>
            </w:r>
          </w:p>
        </w:tc>
      </w:tr>
      <w:tr w:rsidR="00920F3F" w:rsidRPr="00920F3F" w14:paraId="5BB53132" w14:textId="77777777" w:rsidTr="00920F3F">
        <w:trPr>
          <w:trHeight w:val="20"/>
        </w:trPr>
        <w:tc>
          <w:tcPr>
            <w:tcW w:w="1103" w:type="pct"/>
            <w:gridSpan w:val="3"/>
            <w:vMerge/>
            <w:tcBorders>
              <w:left w:val="single" w:sz="8" w:space="0" w:color="000000"/>
              <w:bottom w:val="single" w:sz="8" w:space="0" w:color="000000"/>
              <w:right w:val="nil"/>
            </w:tcBorders>
            <w:vAlign w:val="center"/>
          </w:tcPr>
          <w:p w14:paraId="47B1522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bottom"/>
          </w:tcPr>
          <w:p w14:paraId="78AAA03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số</w:t>
            </w:r>
          </w:p>
        </w:tc>
        <w:tc>
          <w:tcPr>
            <w:tcW w:w="941" w:type="pct"/>
            <w:gridSpan w:val="3"/>
            <w:tcBorders>
              <w:top w:val="single" w:sz="8" w:space="0" w:color="000000"/>
              <w:left w:val="single" w:sz="8" w:space="0" w:color="000000"/>
              <w:bottom w:val="single" w:sz="8" w:space="0" w:color="000000"/>
              <w:right w:val="nil"/>
            </w:tcBorders>
            <w:vAlign w:val="bottom"/>
          </w:tcPr>
          <w:p w14:paraId="44D1B20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chữ</w:t>
            </w:r>
          </w:p>
        </w:tc>
        <w:tc>
          <w:tcPr>
            <w:tcW w:w="1019" w:type="pct"/>
            <w:gridSpan w:val="2"/>
            <w:tcBorders>
              <w:top w:val="single" w:sz="8" w:space="0" w:color="000000"/>
              <w:left w:val="single" w:sz="8" w:space="0" w:color="000000"/>
              <w:bottom w:val="single" w:sz="8" w:space="0" w:color="000000"/>
              <w:right w:val="nil"/>
            </w:tcBorders>
            <w:vAlign w:val="bottom"/>
          </w:tcPr>
          <w:p w14:paraId="3BA7922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thứ tự lệnh</w:t>
            </w:r>
          </w:p>
        </w:tc>
        <w:tc>
          <w:tcPr>
            <w:tcW w:w="997" w:type="pct"/>
            <w:tcBorders>
              <w:top w:val="single" w:sz="8" w:space="0" w:color="000000"/>
              <w:left w:val="single" w:sz="8" w:space="0" w:color="000000"/>
              <w:bottom w:val="single" w:sz="8" w:space="0" w:color="000000"/>
              <w:right w:val="single" w:sz="8" w:space="0" w:color="000000"/>
            </w:tcBorders>
            <w:vAlign w:val="bottom"/>
          </w:tcPr>
          <w:p w14:paraId="269FCE2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Chứng từ</w:t>
            </w:r>
          </w:p>
        </w:tc>
      </w:tr>
      <w:tr w:rsidR="00920F3F" w:rsidRPr="00920F3F" w14:paraId="2D09AD14" w14:textId="77777777" w:rsidTr="00920F3F">
        <w:trPr>
          <w:trHeight w:val="20"/>
        </w:trPr>
        <w:tc>
          <w:tcPr>
            <w:tcW w:w="1103" w:type="pct"/>
            <w:gridSpan w:val="3"/>
            <w:tcBorders>
              <w:top w:val="single" w:sz="8" w:space="0" w:color="000000"/>
              <w:left w:val="single" w:sz="8" w:space="0" w:color="000000"/>
              <w:bottom w:val="single" w:sz="8" w:space="0" w:color="000000"/>
              <w:right w:val="nil"/>
            </w:tcBorders>
            <w:vAlign w:val="center"/>
          </w:tcPr>
          <w:p w14:paraId="512D226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center"/>
          </w:tcPr>
          <w:p w14:paraId="4B8CCD9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single" w:sz="8" w:space="0" w:color="000000"/>
              <w:right w:val="nil"/>
            </w:tcBorders>
            <w:vAlign w:val="center"/>
          </w:tcPr>
          <w:p w14:paraId="73B6DD7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single" w:sz="8" w:space="0" w:color="000000"/>
              <w:right w:val="nil"/>
            </w:tcBorders>
            <w:vAlign w:val="center"/>
          </w:tcPr>
          <w:p w14:paraId="495BC58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single" w:sz="8" w:space="0" w:color="000000"/>
              <w:right w:val="single" w:sz="8" w:space="0" w:color="000000"/>
            </w:tcBorders>
            <w:vAlign w:val="center"/>
          </w:tcPr>
          <w:p w14:paraId="60B579A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BE6FE50" w14:textId="77777777" w:rsidTr="00920F3F">
        <w:trPr>
          <w:trHeight w:val="20"/>
        </w:trPr>
        <w:tc>
          <w:tcPr>
            <w:tcW w:w="1103" w:type="pct"/>
            <w:gridSpan w:val="3"/>
            <w:tcBorders>
              <w:top w:val="single" w:sz="8" w:space="0" w:color="000000"/>
              <w:left w:val="single" w:sz="8" w:space="0" w:color="000000"/>
              <w:bottom w:val="single" w:sz="8" w:space="0" w:color="000000"/>
              <w:right w:val="nil"/>
            </w:tcBorders>
            <w:vAlign w:val="center"/>
          </w:tcPr>
          <w:p w14:paraId="674199D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center"/>
          </w:tcPr>
          <w:p w14:paraId="5AB7316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single" w:sz="8" w:space="0" w:color="000000"/>
              <w:right w:val="nil"/>
            </w:tcBorders>
            <w:vAlign w:val="center"/>
          </w:tcPr>
          <w:p w14:paraId="40EE4E8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single" w:sz="8" w:space="0" w:color="000000"/>
              <w:right w:val="nil"/>
            </w:tcBorders>
            <w:vAlign w:val="center"/>
          </w:tcPr>
          <w:p w14:paraId="11464C6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single" w:sz="8" w:space="0" w:color="000000"/>
              <w:right w:val="single" w:sz="8" w:space="0" w:color="000000"/>
            </w:tcBorders>
            <w:vAlign w:val="center"/>
          </w:tcPr>
          <w:p w14:paraId="50EF002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8F3439B" w14:textId="77777777" w:rsidTr="00920F3F">
        <w:trPr>
          <w:trHeight w:val="20"/>
        </w:trPr>
        <w:tc>
          <w:tcPr>
            <w:tcW w:w="5000" w:type="pct"/>
            <w:gridSpan w:val="11"/>
            <w:tcBorders>
              <w:top w:val="single" w:sz="8" w:space="0" w:color="000000"/>
              <w:left w:val="single" w:sz="8" w:space="0" w:color="000000"/>
              <w:bottom w:val="single" w:sz="8" w:space="0" w:color="000000"/>
              <w:right w:val="single" w:sz="8" w:space="0" w:color="000000"/>
            </w:tcBorders>
            <w:vAlign w:val="center"/>
          </w:tcPr>
          <w:p w14:paraId="67B72AD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Loại lệnh/yêu cầu: HỦY LỆNH MUA</w:t>
            </w:r>
          </w:p>
        </w:tc>
      </w:tr>
      <w:tr w:rsidR="00920F3F" w:rsidRPr="00920F3F" w14:paraId="480ACED4" w14:textId="77777777" w:rsidTr="00920F3F">
        <w:trPr>
          <w:trHeight w:val="20"/>
        </w:trPr>
        <w:tc>
          <w:tcPr>
            <w:tcW w:w="1103" w:type="pct"/>
            <w:gridSpan w:val="3"/>
            <w:vMerge w:val="restart"/>
            <w:tcBorders>
              <w:top w:val="single" w:sz="8" w:space="0" w:color="000000"/>
              <w:left w:val="single" w:sz="8" w:space="0" w:color="000000"/>
              <w:right w:val="nil"/>
            </w:tcBorders>
            <w:vAlign w:val="center"/>
          </w:tcPr>
          <w:p w14:paraId="277598C8" w14:textId="77777777" w:rsidR="00920F3F" w:rsidRPr="00920F3F" w:rsidRDefault="00920F3F" w:rsidP="00920F3F">
            <w:pPr>
              <w:spacing w:before="40" w:after="40" w:line="240" w:lineRule="auto"/>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val="vi-VN" w:eastAsia="vi-VN"/>
              </w:rPr>
              <w:t>Quỹ</w:t>
            </w:r>
          </w:p>
        </w:tc>
        <w:tc>
          <w:tcPr>
            <w:tcW w:w="1881" w:type="pct"/>
            <w:gridSpan w:val="5"/>
            <w:tcBorders>
              <w:top w:val="single" w:sz="8" w:space="0" w:color="000000"/>
              <w:left w:val="single" w:sz="8" w:space="0" w:color="000000"/>
              <w:bottom w:val="single" w:sz="8" w:space="0" w:color="000000"/>
              <w:right w:val="nil"/>
            </w:tcBorders>
            <w:vAlign w:val="bottom"/>
          </w:tcPr>
          <w:p w14:paraId="6572F3B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tiền đầu tư</w:t>
            </w:r>
          </w:p>
        </w:tc>
        <w:tc>
          <w:tcPr>
            <w:tcW w:w="2016" w:type="pct"/>
            <w:gridSpan w:val="3"/>
            <w:tcBorders>
              <w:top w:val="single" w:sz="8" w:space="0" w:color="000000"/>
              <w:left w:val="single" w:sz="8" w:space="0" w:color="000000"/>
              <w:bottom w:val="single" w:sz="8" w:space="0" w:color="000000"/>
              <w:right w:val="single" w:sz="8" w:space="0" w:color="000000"/>
            </w:tcBorders>
            <w:vAlign w:val="center"/>
          </w:tcPr>
          <w:p w14:paraId="05FCA32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Phần dành cho đại lý phân phối</w:t>
            </w:r>
          </w:p>
        </w:tc>
      </w:tr>
      <w:tr w:rsidR="00920F3F" w:rsidRPr="00920F3F" w14:paraId="6515A3C1" w14:textId="77777777" w:rsidTr="00920F3F">
        <w:trPr>
          <w:trHeight w:val="20"/>
        </w:trPr>
        <w:tc>
          <w:tcPr>
            <w:tcW w:w="1103" w:type="pct"/>
            <w:gridSpan w:val="3"/>
            <w:vMerge/>
            <w:tcBorders>
              <w:left w:val="single" w:sz="8" w:space="0" w:color="000000"/>
              <w:bottom w:val="single" w:sz="8" w:space="0" w:color="000000"/>
              <w:right w:val="nil"/>
            </w:tcBorders>
            <w:vAlign w:val="bottom"/>
          </w:tcPr>
          <w:p w14:paraId="61AD6A7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bottom"/>
          </w:tcPr>
          <w:p w14:paraId="54D9393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số</w:t>
            </w:r>
          </w:p>
        </w:tc>
        <w:tc>
          <w:tcPr>
            <w:tcW w:w="941" w:type="pct"/>
            <w:gridSpan w:val="3"/>
            <w:tcBorders>
              <w:top w:val="single" w:sz="8" w:space="0" w:color="000000"/>
              <w:left w:val="single" w:sz="8" w:space="0" w:color="000000"/>
              <w:bottom w:val="single" w:sz="8" w:space="0" w:color="000000"/>
              <w:right w:val="nil"/>
            </w:tcBorders>
            <w:vAlign w:val="bottom"/>
          </w:tcPr>
          <w:p w14:paraId="2C747D0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chữ</w:t>
            </w:r>
          </w:p>
        </w:tc>
        <w:tc>
          <w:tcPr>
            <w:tcW w:w="1019" w:type="pct"/>
            <w:gridSpan w:val="2"/>
            <w:tcBorders>
              <w:top w:val="single" w:sz="8" w:space="0" w:color="000000"/>
              <w:left w:val="single" w:sz="8" w:space="0" w:color="000000"/>
              <w:bottom w:val="single" w:sz="8" w:space="0" w:color="000000"/>
              <w:right w:val="nil"/>
            </w:tcBorders>
            <w:vAlign w:val="bottom"/>
          </w:tcPr>
          <w:p w14:paraId="0BED0FB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thứ tự lệnh</w:t>
            </w:r>
          </w:p>
        </w:tc>
        <w:tc>
          <w:tcPr>
            <w:tcW w:w="997" w:type="pct"/>
            <w:tcBorders>
              <w:top w:val="single" w:sz="8" w:space="0" w:color="000000"/>
              <w:left w:val="single" w:sz="8" w:space="0" w:color="000000"/>
              <w:bottom w:val="single" w:sz="8" w:space="0" w:color="000000"/>
              <w:right w:val="single" w:sz="8" w:space="0" w:color="000000"/>
            </w:tcBorders>
            <w:vAlign w:val="bottom"/>
          </w:tcPr>
          <w:p w14:paraId="207FE23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Chứng từ</w:t>
            </w:r>
          </w:p>
        </w:tc>
      </w:tr>
      <w:tr w:rsidR="00920F3F" w:rsidRPr="00920F3F" w14:paraId="3BE360E7" w14:textId="77777777" w:rsidTr="00920F3F">
        <w:trPr>
          <w:trHeight w:val="20"/>
        </w:trPr>
        <w:tc>
          <w:tcPr>
            <w:tcW w:w="1103" w:type="pct"/>
            <w:gridSpan w:val="3"/>
            <w:tcBorders>
              <w:top w:val="single" w:sz="8" w:space="0" w:color="000000"/>
              <w:left w:val="single" w:sz="8" w:space="0" w:color="000000"/>
              <w:bottom w:val="single" w:sz="8" w:space="0" w:color="000000"/>
              <w:right w:val="nil"/>
            </w:tcBorders>
            <w:vAlign w:val="bottom"/>
          </w:tcPr>
          <w:p w14:paraId="0A380C2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bottom"/>
          </w:tcPr>
          <w:p w14:paraId="2337741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single" w:sz="8" w:space="0" w:color="000000"/>
              <w:right w:val="nil"/>
            </w:tcBorders>
            <w:vAlign w:val="bottom"/>
          </w:tcPr>
          <w:p w14:paraId="216C444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single" w:sz="8" w:space="0" w:color="000000"/>
              <w:right w:val="nil"/>
            </w:tcBorders>
            <w:vAlign w:val="center"/>
          </w:tcPr>
          <w:p w14:paraId="5183658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single" w:sz="8" w:space="0" w:color="000000"/>
              <w:right w:val="single" w:sz="8" w:space="0" w:color="000000"/>
            </w:tcBorders>
            <w:vAlign w:val="center"/>
          </w:tcPr>
          <w:p w14:paraId="38DAC5C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5EE37A05" w14:textId="77777777" w:rsidTr="00920F3F">
        <w:trPr>
          <w:trHeight w:val="20"/>
        </w:trPr>
        <w:tc>
          <w:tcPr>
            <w:tcW w:w="1103" w:type="pct"/>
            <w:gridSpan w:val="3"/>
            <w:tcBorders>
              <w:top w:val="single" w:sz="8" w:space="0" w:color="000000"/>
              <w:left w:val="single" w:sz="8" w:space="0" w:color="000000"/>
              <w:bottom w:val="single" w:sz="8" w:space="0" w:color="000000"/>
              <w:right w:val="nil"/>
            </w:tcBorders>
            <w:vAlign w:val="bottom"/>
          </w:tcPr>
          <w:p w14:paraId="1D095B6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bottom"/>
          </w:tcPr>
          <w:p w14:paraId="0B0558D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single" w:sz="8" w:space="0" w:color="000000"/>
              <w:right w:val="nil"/>
            </w:tcBorders>
            <w:vAlign w:val="bottom"/>
          </w:tcPr>
          <w:p w14:paraId="672CF2D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single" w:sz="8" w:space="0" w:color="000000"/>
              <w:right w:val="nil"/>
            </w:tcBorders>
            <w:vAlign w:val="center"/>
          </w:tcPr>
          <w:p w14:paraId="426CDC5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single" w:sz="8" w:space="0" w:color="000000"/>
              <w:right w:val="single" w:sz="8" w:space="0" w:color="000000"/>
            </w:tcBorders>
            <w:vAlign w:val="center"/>
          </w:tcPr>
          <w:p w14:paraId="654D3B2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6EC9578D" w14:textId="77777777" w:rsidTr="00920F3F">
        <w:trPr>
          <w:trHeight w:val="20"/>
        </w:trPr>
        <w:tc>
          <w:tcPr>
            <w:tcW w:w="5000" w:type="pct"/>
            <w:gridSpan w:val="11"/>
            <w:tcBorders>
              <w:top w:val="single" w:sz="8" w:space="0" w:color="000000"/>
              <w:left w:val="single" w:sz="8" w:space="0" w:color="000000"/>
              <w:bottom w:val="single" w:sz="8" w:space="0" w:color="000000"/>
              <w:right w:val="single" w:sz="8" w:space="0" w:color="000000"/>
            </w:tcBorders>
            <w:vAlign w:val="bottom"/>
          </w:tcPr>
          <w:p w14:paraId="57CD01C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Loại lệnh/yêu cầu: HỦY LỆNH BÁN</w:t>
            </w:r>
          </w:p>
        </w:tc>
      </w:tr>
      <w:tr w:rsidR="00920F3F" w:rsidRPr="00920F3F" w14:paraId="652898EF" w14:textId="77777777" w:rsidTr="00920F3F">
        <w:trPr>
          <w:trHeight w:val="20"/>
        </w:trPr>
        <w:tc>
          <w:tcPr>
            <w:tcW w:w="1103" w:type="pct"/>
            <w:gridSpan w:val="3"/>
            <w:vMerge w:val="restart"/>
            <w:tcBorders>
              <w:top w:val="single" w:sz="8" w:space="0" w:color="000000"/>
              <w:left w:val="single" w:sz="8" w:space="0" w:color="000000"/>
              <w:right w:val="nil"/>
            </w:tcBorders>
            <w:vAlign w:val="center"/>
          </w:tcPr>
          <w:p w14:paraId="3D30A18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Quỹ</w:t>
            </w:r>
          </w:p>
        </w:tc>
        <w:tc>
          <w:tcPr>
            <w:tcW w:w="1881" w:type="pct"/>
            <w:gridSpan w:val="5"/>
            <w:tcBorders>
              <w:top w:val="single" w:sz="8" w:space="0" w:color="000000"/>
              <w:left w:val="single" w:sz="8" w:space="0" w:color="000000"/>
              <w:bottom w:val="single" w:sz="8" w:space="0" w:color="000000"/>
              <w:right w:val="nil"/>
            </w:tcBorders>
            <w:vAlign w:val="bottom"/>
          </w:tcPr>
          <w:p w14:paraId="0DB181B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chứng chỉ quỹ đăng ký bán</w:t>
            </w:r>
          </w:p>
        </w:tc>
        <w:tc>
          <w:tcPr>
            <w:tcW w:w="2016" w:type="pct"/>
            <w:gridSpan w:val="3"/>
            <w:tcBorders>
              <w:top w:val="single" w:sz="8" w:space="0" w:color="000000"/>
              <w:left w:val="single" w:sz="8" w:space="0" w:color="000000"/>
              <w:bottom w:val="single" w:sz="8" w:space="0" w:color="000000"/>
              <w:right w:val="single" w:sz="8" w:space="0" w:color="000000"/>
            </w:tcBorders>
            <w:vAlign w:val="center"/>
          </w:tcPr>
          <w:p w14:paraId="6DC978B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Phần dành cho đại lý phân phối</w:t>
            </w:r>
          </w:p>
        </w:tc>
      </w:tr>
      <w:tr w:rsidR="00920F3F" w:rsidRPr="00920F3F" w14:paraId="2D649222" w14:textId="77777777" w:rsidTr="00920F3F">
        <w:trPr>
          <w:trHeight w:val="20"/>
        </w:trPr>
        <w:tc>
          <w:tcPr>
            <w:tcW w:w="1103" w:type="pct"/>
            <w:gridSpan w:val="3"/>
            <w:vMerge/>
            <w:tcBorders>
              <w:left w:val="single" w:sz="8" w:space="0" w:color="000000"/>
              <w:bottom w:val="single" w:sz="8" w:space="0" w:color="000000"/>
              <w:right w:val="nil"/>
            </w:tcBorders>
            <w:vAlign w:val="center"/>
          </w:tcPr>
          <w:p w14:paraId="617FF94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bottom"/>
          </w:tcPr>
          <w:p w14:paraId="058B7E6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số</w:t>
            </w:r>
          </w:p>
        </w:tc>
        <w:tc>
          <w:tcPr>
            <w:tcW w:w="941" w:type="pct"/>
            <w:gridSpan w:val="3"/>
            <w:tcBorders>
              <w:top w:val="single" w:sz="8" w:space="0" w:color="000000"/>
              <w:left w:val="single" w:sz="8" w:space="0" w:color="000000"/>
              <w:bottom w:val="single" w:sz="8" w:space="0" w:color="000000"/>
              <w:right w:val="nil"/>
            </w:tcBorders>
            <w:vAlign w:val="bottom"/>
          </w:tcPr>
          <w:p w14:paraId="537BF15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chữ</w:t>
            </w:r>
          </w:p>
        </w:tc>
        <w:tc>
          <w:tcPr>
            <w:tcW w:w="1019" w:type="pct"/>
            <w:gridSpan w:val="2"/>
            <w:tcBorders>
              <w:top w:val="single" w:sz="8" w:space="0" w:color="000000"/>
              <w:left w:val="single" w:sz="8" w:space="0" w:color="000000"/>
              <w:bottom w:val="single" w:sz="8" w:space="0" w:color="000000"/>
              <w:right w:val="nil"/>
            </w:tcBorders>
            <w:vAlign w:val="bottom"/>
          </w:tcPr>
          <w:p w14:paraId="54E6162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thứ tự lệnh</w:t>
            </w:r>
          </w:p>
        </w:tc>
        <w:tc>
          <w:tcPr>
            <w:tcW w:w="997" w:type="pct"/>
            <w:tcBorders>
              <w:top w:val="single" w:sz="8" w:space="0" w:color="000000"/>
              <w:left w:val="single" w:sz="8" w:space="0" w:color="000000"/>
              <w:bottom w:val="single" w:sz="8" w:space="0" w:color="000000"/>
              <w:right w:val="single" w:sz="8" w:space="0" w:color="000000"/>
            </w:tcBorders>
            <w:vAlign w:val="bottom"/>
          </w:tcPr>
          <w:p w14:paraId="19ECD2E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Chứng từ</w:t>
            </w:r>
          </w:p>
        </w:tc>
      </w:tr>
      <w:tr w:rsidR="00920F3F" w:rsidRPr="00920F3F" w14:paraId="687A6BA0" w14:textId="77777777" w:rsidTr="00920F3F">
        <w:trPr>
          <w:trHeight w:val="20"/>
        </w:trPr>
        <w:tc>
          <w:tcPr>
            <w:tcW w:w="1103" w:type="pct"/>
            <w:gridSpan w:val="3"/>
            <w:tcBorders>
              <w:top w:val="single" w:sz="8" w:space="0" w:color="000000"/>
              <w:left w:val="single" w:sz="8" w:space="0" w:color="000000"/>
              <w:bottom w:val="single" w:sz="8" w:space="0" w:color="000000"/>
              <w:right w:val="nil"/>
            </w:tcBorders>
            <w:vAlign w:val="center"/>
          </w:tcPr>
          <w:p w14:paraId="0646F97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bottom"/>
          </w:tcPr>
          <w:p w14:paraId="6BDE3A2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single" w:sz="8" w:space="0" w:color="000000"/>
              <w:right w:val="nil"/>
            </w:tcBorders>
            <w:vAlign w:val="center"/>
          </w:tcPr>
          <w:p w14:paraId="4768D84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single" w:sz="8" w:space="0" w:color="000000"/>
              <w:right w:val="nil"/>
            </w:tcBorders>
            <w:vAlign w:val="center"/>
          </w:tcPr>
          <w:p w14:paraId="1C3E295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single" w:sz="8" w:space="0" w:color="000000"/>
              <w:right w:val="single" w:sz="8" w:space="0" w:color="000000"/>
            </w:tcBorders>
            <w:vAlign w:val="center"/>
          </w:tcPr>
          <w:p w14:paraId="17C4804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25F84FD0" w14:textId="77777777" w:rsidTr="00920F3F">
        <w:trPr>
          <w:trHeight w:val="20"/>
        </w:trPr>
        <w:tc>
          <w:tcPr>
            <w:tcW w:w="1103" w:type="pct"/>
            <w:gridSpan w:val="3"/>
            <w:tcBorders>
              <w:top w:val="single" w:sz="8" w:space="0" w:color="000000"/>
              <w:left w:val="single" w:sz="8" w:space="0" w:color="000000"/>
              <w:bottom w:val="single" w:sz="8" w:space="0" w:color="000000"/>
              <w:right w:val="nil"/>
            </w:tcBorders>
            <w:vAlign w:val="center"/>
          </w:tcPr>
          <w:p w14:paraId="3B7FC3AC"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bottom"/>
          </w:tcPr>
          <w:p w14:paraId="2F82829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single" w:sz="8" w:space="0" w:color="000000"/>
              <w:right w:val="nil"/>
            </w:tcBorders>
            <w:vAlign w:val="center"/>
          </w:tcPr>
          <w:p w14:paraId="3CD7A96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single" w:sz="8" w:space="0" w:color="000000"/>
              <w:right w:val="nil"/>
            </w:tcBorders>
            <w:vAlign w:val="center"/>
          </w:tcPr>
          <w:p w14:paraId="388B8FA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single" w:sz="8" w:space="0" w:color="000000"/>
              <w:right w:val="single" w:sz="8" w:space="0" w:color="000000"/>
            </w:tcBorders>
            <w:vAlign w:val="center"/>
          </w:tcPr>
          <w:p w14:paraId="5D1266A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10CBB686" w14:textId="77777777" w:rsidTr="00920F3F">
        <w:trPr>
          <w:trHeight w:val="20"/>
        </w:trPr>
        <w:tc>
          <w:tcPr>
            <w:tcW w:w="5000" w:type="pct"/>
            <w:gridSpan w:val="11"/>
            <w:tcBorders>
              <w:top w:val="single" w:sz="8" w:space="0" w:color="000000"/>
              <w:left w:val="single" w:sz="8" w:space="0" w:color="000000"/>
              <w:bottom w:val="single" w:sz="8" w:space="0" w:color="000000"/>
              <w:right w:val="single" w:sz="8" w:space="0" w:color="000000"/>
            </w:tcBorders>
            <w:vAlign w:val="center"/>
          </w:tcPr>
          <w:p w14:paraId="421A94D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Loại lệnh/yêu cầu: HỦY LỆNH CHUYỂN ĐỔI QUỸ </w:t>
            </w:r>
            <w:r w:rsidRPr="00920F3F">
              <w:rPr>
                <w:rFonts w:ascii="Arial" w:hAnsi="Arial" w:cs="Arial"/>
                <w:color w:val="000000" w:themeColor="text1"/>
                <w:sz w:val="20"/>
                <w:szCs w:val="20"/>
                <w:lang w:val="vi-VN" w:eastAsia="vi-VN"/>
              </w:rPr>
              <w:br/>
              <w:t xml:space="preserve">Từ quỹ </w:t>
            </w:r>
            <w:r w:rsidRPr="00920F3F">
              <w:rPr>
                <w:rFonts w:ascii="Arial" w:hAnsi="Arial" w:cs="Arial"/>
                <w:i/>
                <w:color w:val="000000" w:themeColor="text1"/>
                <w:sz w:val="20"/>
                <w:szCs w:val="20"/>
                <w:lang w:val="vi-VN" w:eastAsia="vi-VN"/>
              </w:rPr>
              <w:t>(tên của quỹ)</w:t>
            </w:r>
            <w:r w:rsidRPr="00920F3F">
              <w:rPr>
                <w:rFonts w:ascii="Arial" w:hAnsi="Arial" w:cs="Arial"/>
                <w:color w:val="000000" w:themeColor="text1"/>
                <w:sz w:val="20"/>
                <w:szCs w:val="20"/>
                <w:lang w:val="vi-VN" w:eastAsia="vi-VN"/>
              </w:rPr>
              <w:t xml:space="preserve"> sang quỹ </w:t>
            </w:r>
            <w:r w:rsidRPr="00920F3F">
              <w:rPr>
                <w:rFonts w:ascii="Arial" w:hAnsi="Arial" w:cs="Arial"/>
                <w:i/>
                <w:color w:val="000000" w:themeColor="text1"/>
                <w:sz w:val="20"/>
                <w:szCs w:val="20"/>
                <w:lang w:val="vi-VN" w:eastAsia="vi-VN"/>
              </w:rPr>
              <w:t>(tên của quỹ mục tiêu)</w:t>
            </w:r>
          </w:p>
        </w:tc>
      </w:tr>
      <w:tr w:rsidR="00920F3F" w:rsidRPr="00920F3F" w14:paraId="56CB0BAC" w14:textId="77777777" w:rsidTr="00920F3F">
        <w:trPr>
          <w:trHeight w:val="20"/>
        </w:trPr>
        <w:tc>
          <w:tcPr>
            <w:tcW w:w="1103" w:type="pct"/>
            <w:gridSpan w:val="3"/>
            <w:vMerge w:val="restart"/>
            <w:tcBorders>
              <w:top w:val="single" w:sz="8" w:space="0" w:color="000000"/>
              <w:left w:val="single" w:sz="8" w:space="0" w:color="000000"/>
              <w:right w:val="nil"/>
            </w:tcBorders>
            <w:vAlign w:val="center"/>
          </w:tcPr>
          <w:p w14:paraId="7225E6AD" w14:textId="77777777" w:rsidR="00920F3F" w:rsidRPr="00920F3F" w:rsidRDefault="00920F3F" w:rsidP="00920F3F">
            <w:pPr>
              <w:spacing w:before="40" w:after="40" w:line="240" w:lineRule="auto"/>
              <w:jc w:val="center"/>
              <w:rPr>
                <w:rFonts w:ascii="Arial" w:hAnsi="Arial" w:cs="Arial"/>
                <w:color w:val="000000" w:themeColor="text1"/>
                <w:sz w:val="20"/>
                <w:szCs w:val="20"/>
                <w:lang w:eastAsia="vi-VN"/>
              </w:rPr>
            </w:pPr>
            <w:r w:rsidRPr="00920F3F">
              <w:rPr>
                <w:rFonts w:ascii="Arial" w:hAnsi="Arial" w:cs="Arial"/>
                <w:color w:val="000000" w:themeColor="text1"/>
                <w:sz w:val="20"/>
                <w:szCs w:val="20"/>
                <w:lang w:eastAsia="vi-VN"/>
              </w:rPr>
              <w:t>Quỹ</w:t>
            </w:r>
          </w:p>
        </w:tc>
        <w:tc>
          <w:tcPr>
            <w:tcW w:w="1881" w:type="pct"/>
            <w:gridSpan w:val="5"/>
            <w:tcBorders>
              <w:top w:val="single" w:sz="8" w:space="0" w:color="000000"/>
              <w:left w:val="single" w:sz="8" w:space="0" w:color="000000"/>
              <w:bottom w:val="single" w:sz="8" w:space="0" w:color="000000"/>
              <w:right w:val="nil"/>
            </w:tcBorders>
            <w:vAlign w:val="bottom"/>
          </w:tcPr>
          <w:p w14:paraId="330F7D4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chứng chỉ quỹ đăng ký chuyển đổi</w:t>
            </w:r>
          </w:p>
        </w:tc>
        <w:tc>
          <w:tcPr>
            <w:tcW w:w="2016" w:type="pct"/>
            <w:gridSpan w:val="3"/>
            <w:tcBorders>
              <w:top w:val="single" w:sz="8" w:space="0" w:color="000000"/>
              <w:left w:val="single" w:sz="8" w:space="0" w:color="000000"/>
              <w:bottom w:val="single" w:sz="8" w:space="0" w:color="000000"/>
              <w:right w:val="single" w:sz="8" w:space="0" w:color="000000"/>
            </w:tcBorders>
            <w:vAlign w:val="center"/>
          </w:tcPr>
          <w:p w14:paraId="7446AF9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Phần dành cho đại lý phân phối</w:t>
            </w:r>
          </w:p>
        </w:tc>
      </w:tr>
      <w:tr w:rsidR="00920F3F" w:rsidRPr="00920F3F" w14:paraId="095B0439" w14:textId="77777777" w:rsidTr="00920F3F">
        <w:trPr>
          <w:trHeight w:val="20"/>
        </w:trPr>
        <w:tc>
          <w:tcPr>
            <w:tcW w:w="1103" w:type="pct"/>
            <w:gridSpan w:val="3"/>
            <w:vMerge/>
            <w:tcBorders>
              <w:left w:val="single" w:sz="8" w:space="0" w:color="000000"/>
              <w:bottom w:val="single" w:sz="8" w:space="0" w:color="000000"/>
              <w:right w:val="nil"/>
            </w:tcBorders>
            <w:vAlign w:val="center"/>
          </w:tcPr>
          <w:p w14:paraId="468B9AD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tcPr>
          <w:p w14:paraId="74BF8C9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số</w:t>
            </w:r>
          </w:p>
        </w:tc>
        <w:tc>
          <w:tcPr>
            <w:tcW w:w="941" w:type="pct"/>
            <w:gridSpan w:val="3"/>
            <w:tcBorders>
              <w:top w:val="single" w:sz="8" w:space="0" w:color="000000"/>
              <w:left w:val="single" w:sz="8" w:space="0" w:color="000000"/>
              <w:bottom w:val="single" w:sz="8" w:space="0" w:color="000000"/>
              <w:right w:val="nil"/>
            </w:tcBorders>
          </w:tcPr>
          <w:p w14:paraId="73811A9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chữ</w:t>
            </w:r>
          </w:p>
        </w:tc>
        <w:tc>
          <w:tcPr>
            <w:tcW w:w="1019" w:type="pct"/>
            <w:gridSpan w:val="2"/>
            <w:tcBorders>
              <w:top w:val="single" w:sz="8" w:space="0" w:color="000000"/>
              <w:left w:val="single" w:sz="8" w:space="0" w:color="000000"/>
              <w:bottom w:val="single" w:sz="8" w:space="0" w:color="000000"/>
              <w:right w:val="nil"/>
            </w:tcBorders>
          </w:tcPr>
          <w:p w14:paraId="3AE6642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thứ tự lệnh</w:t>
            </w:r>
          </w:p>
        </w:tc>
        <w:tc>
          <w:tcPr>
            <w:tcW w:w="997" w:type="pct"/>
            <w:tcBorders>
              <w:top w:val="single" w:sz="8" w:space="0" w:color="000000"/>
              <w:left w:val="single" w:sz="8" w:space="0" w:color="000000"/>
              <w:bottom w:val="single" w:sz="8" w:space="0" w:color="000000"/>
              <w:right w:val="single" w:sz="8" w:space="0" w:color="000000"/>
            </w:tcBorders>
          </w:tcPr>
          <w:p w14:paraId="339C2C4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Chứng từ</w:t>
            </w:r>
          </w:p>
        </w:tc>
      </w:tr>
      <w:tr w:rsidR="00920F3F" w:rsidRPr="00920F3F" w14:paraId="4DBB5708" w14:textId="77777777" w:rsidTr="00920F3F">
        <w:trPr>
          <w:trHeight w:val="20"/>
        </w:trPr>
        <w:tc>
          <w:tcPr>
            <w:tcW w:w="1103" w:type="pct"/>
            <w:gridSpan w:val="3"/>
            <w:tcBorders>
              <w:top w:val="single" w:sz="8" w:space="0" w:color="000000"/>
              <w:left w:val="single" w:sz="8" w:space="0" w:color="000000"/>
              <w:bottom w:val="single" w:sz="8" w:space="0" w:color="000000"/>
              <w:right w:val="nil"/>
            </w:tcBorders>
            <w:vAlign w:val="center"/>
          </w:tcPr>
          <w:p w14:paraId="03BDB82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bottom"/>
          </w:tcPr>
          <w:p w14:paraId="204F7C6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single" w:sz="8" w:space="0" w:color="000000"/>
              <w:right w:val="nil"/>
            </w:tcBorders>
            <w:vAlign w:val="center"/>
          </w:tcPr>
          <w:p w14:paraId="24643E0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single" w:sz="8" w:space="0" w:color="000000"/>
              <w:right w:val="nil"/>
            </w:tcBorders>
            <w:vAlign w:val="center"/>
          </w:tcPr>
          <w:p w14:paraId="34AC7EB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single" w:sz="8" w:space="0" w:color="000000"/>
              <w:right w:val="single" w:sz="8" w:space="0" w:color="000000"/>
            </w:tcBorders>
            <w:vAlign w:val="center"/>
          </w:tcPr>
          <w:p w14:paraId="5886FD9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66E78A86" w14:textId="77777777" w:rsidTr="00920F3F">
        <w:trPr>
          <w:trHeight w:val="20"/>
        </w:trPr>
        <w:tc>
          <w:tcPr>
            <w:tcW w:w="1103" w:type="pct"/>
            <w:gridSpan w:val="3"/>
            <w:tcBorders>
              <w:top w:val="single" w:sz="8" w:space="0" w:color="000000"/>
              <w:left w:val="single" w:sz="8" w:space="0" w:color="000000"/>
              <w:bottom w:val="single" w:sz="8" w:space="0" w:color="000000"/>
              <w:right w:val="nil"/>
            </w:tcBorders>
            <w:vAlign w:val="center"/>
          </w:tcPr>
          <w:p w14:paraId="2706AB3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bottom"/>
          </w:tcPr>
          <w:p w14:paraId="45E2561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single" w:sz="8" w:space="0" w:color="000000"/>
              <w:right w:val="nil"/>
            </w:tcBorders>
            <w:vAlign w:val="center"/>
          </w:tcPr>
          <w:p w14:paraId="170E4BD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single" w:sz="8" w:space="0" w:color="000000"/>
              <w:right w:val="nil"/>
            </w:tcBorders>
            <w:vAlign w:val="center"/>
          </w:tcPr>
          <w:p w14:paraId="1A7F23A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single" w:sz="8" w:space="0" w:color="000000"/>
              <w:right w:val="single" w:sz="8" w:space="0" w:color="000000"/>
            </w:tcBorders>
            <w:vAlign w:val="center"/>
          </w:tcPr>
          <w:p w14:paraId="1A87CD9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0E90F38A" w14:textId="77777777" w:rsidTr="00920F3F">
        <w:trPr>
          <w:trHeight w:val="20"/>
        </w:trPr>
        <w:tc>
          <w:tcPr>
            <w:tcW w:w="5000" w:type="pct"/>
            <w:gridSpan w:val="11"/>
            <w:tcBorders>
              <w:top w:val="single" w:sz="8" w:space="0" w:color="000000"/>
              <w:left w:val="single" w:sz="8" w:space="0" w:color="000000"/>
              <w:bottom w:val="single" w:sz="8" w:space="0" w:color="000000"/>
              <w:right w:val="single" w:sz="8" w:space="0" w:color="000000"/>
            </w:tcBorders>
            <w:vAlign w:val="center"/>
          </w:tcPr>
          <w:p w14:paraId="5BBA210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Loại lệnh/yêu cầu: ĐẦU TƯ ĐỊNH KỲ</w:t>
            </w:r>
          </w:p>
        </w:tc>
      </w:tr>
      <w:tr w:rsidR="00920F3F" w:rsidRPr="00920F3F" w14:paraId="24066B8D" w14:textId="77777777" w:rsidTr="00920F3F">
        <w:trPr>
          <w:trHeight w:val="20"/>
        </w:trPr>
        <w:tc>
          <w:tcPr>
            <w:tcW w:w="1103" w:type="pct"/>
            <w:gridSpan w:val="3"/>
            <w:vMerge w:val="restart"/>
            <w:tcBorders>
              <w:top w:val="single" w:sz="8" w:space="0" w:color="000000"/>
              <w:left w:val="single" w:sz="8" w:space="0" w:color="000000"/>
              <w:right w:val="nil"/>
            </w:tcBorders>
            <w:vAlign w:val="bottom"/>
          </w:tcPr>
          <w:p w14:paraId="69DBB63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Quỹ</w:t>
            </w:r>
          </w:p>
        </w:tc>
        <w:tc>
          <w:tcPr>
            <w:tcW w:w="1881" w:type="pct"/>
            <w:gridSpan w:val="5"/>
            <w:tcBorders>
              <w:top w:val="single" w:sz="8" w:space="0" w:color="000000"/>
              <w:left w:val="single" w:sz="8" w:space="0" w:color="000000"/>
              <w:bottom w:val="single" w:sz="8" w:space="0" w:color="000000"/>
              <w:right w:val="nil"/>
            </w:tcBorders>
            <w:vAlign w:val="bottom"/>
          </w:tcPr>
          <w:p w14:paraId="2CEB62C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tiền đầu tư định kỳ</w:t>
            </w:r>
          </w:p>
        </w:tc>
        <w:tc>
          <w:tcPr>
            <w:tcW w:w="2016" w:type="pct"/>
            <w:gridSpan w:val="3"/>
            <w:tcBorders>
              <w:top w:val="single" w:sz="8" w:space="0" w:color="000000"/>
              <w:left w:val="single" w:sz="8" w:space="0" w:color="000000"/>
              <w:bottom w:val="single" w:sz="8" w:space="0" w:color="000000"/>
              <w:right w:val="single" w:sz="8" w:space="0" w:color="000000"/>
            </w:tcBorders>
            <w:vAlign w:val="center"/>
          </w:tcPr>
          <w:p w14:paraId="5D3A637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Phần dành cho đại lý phân phối</w:t>
            </w:r>
          </w:p>
        </w:tc>
      </w:tr>
      <w:tr w:rsidR="00920F3F" w:rsidRPr="00920F3F" w14:paraId="3873A773" w14:textId="77777777" w:rsidTr="00920F3F">
        <w:trPr>
          <w:trHeight w:val="20"/>
        </w:trPr>
        <w:tc>
          <w:tcPr>
            <w:tcW w:w="1103" w:type="pct"/>
            <w:gridSpan w:val="3"/>
            <w:vMerge/>
            <w:tcBorders>
              <w:left w:val="single" w:sz="8" w:space="0" w:color="000000"/>
              <w:bottom w:val="single" w:sz="8" w:space="0" w:color="000000"/>
              <w:right w:val="nil"/>
            </w:tcBorders>
            <w:vAlign w:val="center"/>
          </w:tcPr>
          <w:p w14:paraId="2558D73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bottom"/>
          </w:tcPr>
          <w:p w14:paraId="5C452E6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số</w:t>
            </w:r>
          </w:p>
        </w:tc>
        <w:tc>
          <w:tcPr>
            <w:tcW w:w="941" w:type="pct"/>
            <w:gridSpan w:val="3"/>
            <w:tcBorders>
              <w:top w:val="single" w:sz="8" w:space="0" w:color="000000"/>
              <w:left w:val="single" w:sz="8" w:space="0" w:color="000000"/>
              <w:bottom w:val="single" w:sz="8" w:space="0" w:color="000000"/>
              <w:right w:val="nil"/>
            </w:tcBorders>
            <w:vAlign w:val="bottom"/>
          </w:tcPr>
          <w:p w14:paraId="6511DB9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Bằng chữ</w:t>
            </w:r>
          </w:p>
        </w:tc>
        <w:tc>
          <w:tcPr>
            <w:tcW w:w="1019" w:type="pct"/>
            <w:gridSpan w:val="2"/>
            <w:tcBorders>
              <w:top w:val="single" w:sz="8" w:space="0" w:color="000000"/>
              <w:left w:val="single" w:sz="8" w:space="0" w:color="000000"/>
              <w:bottom w:val="single" w:sz="8" w:space="0" w:color="000000"/>
              <w:right w:val="nil"/>
            </w:tcBorders>
            <w:vAlign w:val="bottom"/>
          </w:tcPr>
          <w:p w14:paraId="7922163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thứ tự lệnh</w:t>
            </w:r>
          </w:p>
        </w:tc>
        <w:tc>
          <w:tcPr>
            <w:tcW w:w="997" w:type="pct"/>
            <w:tcBorders>
              <w:top w:val="single" w:sz="8" w:space="0" w:color="000000"/>
              <w:left w:val="single" w:sz="8" w:space="0" w:color="000000"/>
              <w:bottom w:val="single" w:sz="8" w:space="0" w:color="000000"/>
              <w:right w:val="single" w:sz="8" w:space="0" w:color="000000"/>
            </w:tcBorders>
            <w:vAlign w:val="bottom"/>
          </w:tcPr>
          <w:p w14:paraId="2BBACDB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Chứng từ</w:t>
            </w:r>
          </w:p>
        </w:tc>
      </w:tr>
      <w:tr w:rsidR="00920F3F" w:rsidRPr="00920F3F" w14:paraId="2131B5C3" w14:textId="77777777" w:rsidTr="00920F3F">
        <w:trPr>
          <w:trHeight w:val="20"/>
        </w:trPr>
        <w:tc>
          <w:tcPr>
            <w:tcW w:w="1103" w:type="pct"/>
            <w:gridSpan w:val="3"/>
            <w:tcBorders>
              <w:top w:val="single" w:sz="8" w:space="0" w:color="000000"/>
              <w:left w:val="single" w:sz="8" w:space="0" w:color="000000"/>
              <w:bottom w:val="single" w:sz="8" w:space="0" w:color="000000"/>
              <w:right w:val="nil"/>
            </w:tcBorders>
            <w:vAlign w:val="center"/>
          </w:tcPr>
          <w:p w14:paraId="47EBADC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bottom"/>
          </w:tcPr>
          <w:p w14:paraId="3777BF8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single" w:sz="8" w:space="0" w:color="000000"/>
              <w:right w:val="nil"/>
            </w:tcBorders>
            <w:vAlign w:val="center"/>
          </w:tcPr>
          <w:p w14:paraId="07FB9C6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single" w:sz="8" w:space="0" w:color="000000"/>
              <w:right w:val="nil"/>
            </w:tcBorders>
            <w:vAlign w:val="center"/>
          </w:tcPr>
          <w:p w14:paraId="5AAACBC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single" w:sz="8" w:space="0" w:color="000000"/>
              <w:right w:val="single" w:sz="8" w:space="0" w:color="000000"/>
            </w:tcBorders>
            <w:vAlign w:val="center"/>
          </w:tcPr>
          <w:p w14:paraId="6558F81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C6E098D" w14:textId="77777777" w:rsidTr="00920F3F">
        <w:trPr>
          <w:trHeight w:val="20"/>
        </w:trPr>
        <w:tc>
          <w:tcPr>
            <w:tcW w:w="1103" w:type="pct"/>
            <w:gridSpan w:val="3"/>
            <w:tcBorders>
              <w:top w:val="single" w:sz="8" w:space="0" w:color="000000"/>
              <w:left w:val="single" w:sz="8" w:space="0" w:color="000000"/>
              <w:bottom w:val="single" w:sz="8" w:space="0" w:color="000000"/>
              <w:right w:val="nil"/>
            </w:tcBorders>
            <w:vAlign w:val="center"/>
          </w:tcPr>
          <w:p w14:paraId="0B16D0E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0" w:type="pct"/>
            <w:gridSpan w:val="2"/>
            <w:tcBorders>
              <w:top w:val="single" w:sz="8" w:space="0" w:color="000000"/>
              <w:left w:val="single" w:sz="8" w:space="0" w:color="000000"/>
              <w:bottom w:val="single" w:sz="8" w:space="0" w:color="000000"/>
              <w:right w:val="nil"/>
            </w:tcBorders>
            <w:vAlign w:val="bottom"/>
          </w:tcPr>
          <w:p w14:paraId="055930A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41" w:type="pct"/>
            <w:gridSpan w:val="3"/>
            <w:tcBorders>
              <w:top w:val="single" w:sz="8" w:space="0" w:color="000000"/>
              <w:left w:val="single" w:sz="8" w:space="0" w:color="000000"/>
              <w:bottom w:val="single" w:sz="8" w:space="0" w:color="000000"/>
              <w:right w:val="nil"/>
            </w:tcBorders>
            <w:vAlign w:val="center"/>
          </w:tcPr>
          <w:p w14:paraId="49ACE88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019" w:type="pct"/>
            <w:gridSpan w:val="2"/>
            <w:tcBorders>
              <w:top w:val="single" w:sz="8" w:space="0" w:color="000000"/>
              <w:left w:val="single" w:sz="8" w:space="0" w:color="000000"/>
              <w:bottom w:val="single" w:sz="8" w:space="0" w:color="000000"/>
              <w:right w:val="nil"/>
            </w:tcBorders>
            <w:vAlign w:val="center"/>
          </w:tcPr>
          <w:p w14:paraId="0961B68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997" w:type="pct"/>
            <w:tcBorders>
              <w:top w:val="single" w:sz="8" w:space="0" w:color="000000"/>
              <w:left w:val="single" w:sz="8" w:space="0" w:color="000000"/>
              <w:bottom w:val="single" w:sz="8" w:space="0" w:color="000000"/>
              <w:right w:val="single" w:sz="8" w:space="0" w:color="000000"/>
            </w:tcBorders>
            <w:vAlign w:val="center"/>
          </w:tcPr>
          <w:p w14:paraId="04A3011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4E117E55" w14:textId="77777777" w:rsidTr="00920F3F">
        <w:trPr>
          <w:trHeight w:val="20"/>
        </w:trPr>
        <w:tc>
          <w:tcPr>
            <w:tcW w:w="5000" w:type="pct"/>
            <w:gridSpan w:val="11"/>
            <w:tcBorders>
              <w:top w:val="single" w:sz="8" w:space="0" w:color="000000"/>
              <w:left w:val="single" w:sz="8" w:space="0" w:color="000000"/>
              <w:bottom w:val="nil"/>
              <w:right w:val="single" w:sz="8" w:space="0" w:color="000000"/>
            </w:tcBorders>
          </w:tcPr>
          <w:p w14:paraId="24714E8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Hình thức thanh toán</w:t>
            </w:r>
          </w:p>
          <w:p w14:paraId="29DE3E8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Tiền mặt □ Chuyển khoản □</w:t>
            </w:r>
          </w:p>
        </w:tc>
      </w:tr>
      <w:tr w:rsidR="00920F3F" w:rsidRPr="00920F3F" w14:paraId="7AD269F9" w14:textId="77777777" w:rsidTr="00920F3F">
        <w:trPr>
          <w:trHeight w:val="20"/>
        </w:trPr>
        <w:tc>
          <w:tcPr>
            <w:tcW w:w="5000" w:type="pct"/>
            <w:gridSpan w:val="11"/>
            <w:tcBorders>
              <w:top w:val="single" w:sz="8" w:space="0" w:color="000000"/>
              <w:left w:val="single" w:sz="8" w:space="0" w:color="000000"/>
              <w:bottom w:val="nil"/>
              <w:right w:val="single" w:sz="8" w:space="0" w:color="000000"/>
            </w:tcBorders>
          </w:tcPr>
          <w:p w14:paraId="1028730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Địa chỉ liên hệ của nhà đầu tư (bằng thư):</w:t>
            </w:r>
          </w:p>
        </w:tc>
      </w:tr>
      <w:tr w:rsidR="00920F3F" w:rsidRPr="00920F3F" w14:paraId="11E427B2" w14:textId="77777777" w:rsidTr="00920F3F">
        <w:trPr>
          <w:trHeight w:val="20"/>
        </w:trPr>
        <w:tc>
          <w:tcPr>
            <w:tcW w:w="5000" w:type="pct"/>
            <w:gridSpan w:val="11"/>
            <w:tcBorders>
              <w:top w:val="single" w:sz="8" w:space="0" w:color="000000"/>
              <w:left w:val="single" w:sz="8" w:space="0" w:color="000000"/>
              <w:bottom w:val="nil"/>
              <w:right w:val="single" w:sz="8" w:space="0" w:color="000000"/>
            </w:tcBorders>
          </w:tcPr>
          <w:p w14:paraId="753874C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Điện thoại di động: </w:t>
            </w:r>
            <w:r w:rsidRPr="00920F3F">
              <w:rPr>
                <w:rFonts w:ascii="Arial" w:hAnsi="Arial" w:cs="Arial"/>
                <w:color w:val="000000" w:themeColor="text1"/>
                <w:sz w:val="20"/>
                <w:szCs w:val="20"/>
                <w:lang w:val="vi-VN" w:eastAsia="vi-VN"/>
              </w:rPr>
              <w:br/>
              <w:t>Thư điện tử:</w:t>
            </w:r>
          </w:p>
        </w:tc>
      </w:tr>
      <w:tr w:rsidR="00920F3F" w:rsidRPr="00920F3F" w14:paraId="6934173A" w14:textId="77777777" w:rsidTr="00920F3F">
        <w:trPr>
          <w:trHeight w:val="20"/>
        </w:trPr>
        <w:tc>
          <w:tcPr>
            <w:tcW w:w="5000" w:type="pct"/>
            <w:gridSpan w:val="11"/>
            <w:tcBorders>
              <w:top w:val="single" w:sz="8" w:space="0" w:color="000000"/>
              <w:left w:val="single" w:sz="8" w:space="0" w:color="000000"/>
              <w:bottom w:val="nil"/>
              <w:right w:val="single" w:sz="8" w:space="0" w:color="000000"/>
            </w:tcBorders>
          </w:tcPr>
          <w:p w14:paraId="78D39CD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Thông tin về tài khoản ngân hàng/tài khoản giao dịch chứng khoán (số tài khoản, tên ngân hàng/công ty chứng khoán):</w:t>
            </w:r>
            <w:r w:rsidRPr="00920F3F">
              <w:rPr>
                <w:rFonts w:ascii="Arial" w:hAnsi="Arial" w:cs="Arial"/>
                <w:color w:val="000000" w:themeColor="text1"/>
                <w:sz w:val="20"/>
                <w:szCs w:val="20"/>
                <w:lang w:val="vi-VN" w:eastAsia="vi-VN"/>
              </w:rPr>
              <w:br/>
              <w:t>Người quản lý tài khoản:</w:t>
            </w:r>
          </w:p>
        </w:tc>
      </w:tr>
      <w:tr w:rsidR="00920F3F" w:rsidRPr="00920F3F" w14:paraId="3157C1F4" w14:textId="77777777" w:rsidTr="00920F3F">
        <w:trPr>
          <w:trHeight w:val="20"/>
        </w:trPr>
        <w:tc>
          <w:tcPr>
            <w:tcW w:w="2356" w:type="pct"/>
            <w:gridSpan w:val="6"/>
            <w:tcBorders>
              <w:top w:val="single" w:sz="8" w:space="0" w:color="000000"/>
              <w:left w:val="single" w:sz="8" w:space="0" w:color="000000"/>
              <w:bottom w:val="nil"/>
              <w:right w:val="nil"/>
            </w:tcBorders>
          </w:tcPr>
          <w:p w14:paraId="0E6BFE7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Nhà đầu tư </w:t>
            </w:r>
            <w:r w:rsidRPr="00920F3F">
              <w:rPr>
                <w:rFonts w:ascii="Arial" w:hAnsi="Arial" w:cs="Arial"/>
                <w:b/>
                <w:color w:val="000000" w:themeColor="text1"/>
                <w:sz w:val="20"/>
                <w:szCs w:val="20"/>
                <w:lang w:val="vi-VN" w:eastAsia="vi-VN"/>
              </w:rPr>
              <w:br/>
            </w:r>
            <w:r w:rsidRPr="00920F3F">
              <w:rPr>
                <w:rFonts w:ascii="Arial" w:hAnsi="Arial" w:cs="Arial"/>
                <w:i/>
                <w:color w:val="000000" w:themeColor="text1"/>
                <w:sz w:val="20"/>
                <w:szCs w:val="20"/>
                <w:lang w:val="vi-VN" w:eastAsia="vi-VN"/>
              </w:rPr>
              <w:t>(Ký, ghi rõ họ, tên)</w:t>
            </w:r>
          </w:p>
        </w:tc>
        <w:tc>
          <w:tcPr>
            <w:tcW w:w="2644" w:type="pct"/>
            <w:gridSpan w:val="5"/>
            <w:tcBorders>
              <w:top w:val="single" w:sz="8" w:space="0" w:color="000000"/>
              <w:left w:val="single" w:sz="8" w:space="0" w:color="000000"/>
              <w:bottom w:val="nil"/>
              <w:right w:val="single" w:sz="8" w:space="0" w:color="000000"/>
            </w:tcBorders>
          </w:tcPr>
          <w:p w14:paraId="600EC2E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Nhân viên của Đại lý phân phối</w:t>
            </w:r>
            <w:r w:rsidRPr="00920F3F">
              <w:rPr>
                <w:rFonts w:ascii="Arial" w:hAnsi="Arial" w:cs="Arial"/>
                <w:b/>
                <w:color w:val="000000" w:themeColor="text1"/>
                <w:sz w:val="20"/>
                <w:szCs w:val="20"/>
                <w:lang w:val="vi-VN" w:eastAsia="vi-VN"/>
              </w:rPr>
              <w:br/>
            </w:r>
            <w:r w:rsidRPr="00920F3F">
              <w:rPr>
                <w:rFonts w:ascii="Arial" w:hAnsi="Arial" w:cs="Arial"/>
                <w:i/>
                <w:color w:val="000000" w:themeColor="text1"/>
                <w:sz w:val="20"/>
                <w:szCs w:val="20"/>
                <w:lang w:val="vi-VN" w:eastAsia="vi-VN"/>
              </w:rPr>
              <w:t>(Ký, ghi rõ họ, tên)</w:t>
            </w:r>
          </w:p>
        </w:tc>
      </w:tr>
      <w:tr w:rsidR="00920F3F" w:rsidRPr="00920F3F" w14:paraId="247AA307" w14:textId="77777777" w:rsidTr="00920F3F">
        <w:trPr>
          <w:trHeight w:val="20"/>
        </w:trPr>
        <w:tc>
          <w:tcPr>
            <w:tcW w:w="2356" w:type="pct"/>
            <w:gridSpan w:val="6"/>
            <w:tcBorders>
              <w:top w:val="single" w:sz="8" w:space="0" w:color="000000"/>
              <w:left w:val="single" w:sz="8" w:space="0" w:color="000000"/>
              <w:bottom w:val="nil"/>
              <w:right w:val="nil"/>
            </w:tcBorders>
          </w:tcPr>
          <w:p w14:paraId="0EB883A9" w14:textId="77777777" w:rsidR="00920F3F" w:rsidRPr="00920F3F" w:rsidRDefault="00920F3F" w:rsidP="00920F3F">
            <w:pPr>
              <w:spacing w:before="40" w:after="40" w:line="240" w:lineRule="auto"/>
              <w:jc w:val="right"/>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Ngày.... tháng ... năm</w:t>
            </w:r>
          </w:p>
        </w:tc>
        <w:tc>
          <w:tcPr>
            <w:tcW w:w="2644" w:type="pct"/>
            <w:gridSpan w:val="5"/>
            <w:tcBorders>
              <w:top w:val="single" w:sz="8" w:space="0" w:color="000000"/>
              <w:left w:val="single" w:sz="8" w:space="0" w:color="000000"/>
              <w:bottom w:val="nil"/>
              <w:right w:val="single" w:sz="8" w:space="0" w:color="000000"/>
            </w:tcBorders>
          </w:tcPr>
          <w:p w14:paraId="579FB1F3" w14:textId="77777777" w:rsidR="00920F3F" w:rsidRPr="00920F3F" w:rsidRDefault="00920F3F" w:rsidP="00920F3F">
            <w:pPr>
              <w:spacing w:before="40" w:after="40" w:line="240" w:lineRule="auto"/>
              <w:jc w:val="right"/>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Ngày.... tháng ... năm</w:t>
            </w:r>
          </w:p>
        </w:tc>
      </w:tr>
      <w:tr w:rsidR="00920F3F" w:rsidRPr="00920F3F" w14:paraId="46527F4C" w14:textId="77777777" w:rsidTr="00920F3F">
        <w:trPr>
          <w:trHeight w:val="20"/>
        </w:trPr>
        <w:tc>
          <w:tcPr>
            <w:tcW w:w="5000" w:type="pct"/>
            <w:gridSpan w:val="11"/>
            <w:tcBorders>
              <w:top w:val="single" w:sz="8" w:space="0" w:color="000000"/>
              <w:left w:val="single" w:sz="8" w:space="0" w:color="000000"/>
              <w:bottom w:val="nil"/>
              <w:right w:val="single" w:sz="8" w:space="0" w:color="000000"/>
            </w:tcBorders>
          </w:tcPr>
          <w:p w14:paraId="0FCCFEA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Các thông tin khác theo quy định của Công ty quản lý quỹ</w:t>
            </w:r>
          </w:p>
        </w:tc>
      </w:tr>
      <w:tr w:rsidR="00920F3F" w:rsidRPr="00920F3F" w14:paraId="6BB0EB61" w14:textId="77777777" w:rsidTr="00920F3F">
        <w:trPr>
          <w:trHeight w:val="20"/>
        </w:trPr>
        <w:tc>
          <w:tcPr>
            <w:tcW w:w="5000" w:type="pct"/>
            <w:gridSpan w:val="11"/>
            <w:tcBorders>
              <w:top w:val="single" w:sz="8" w:space="0" w:color="000000"/>
              <w:left w:val="single" w:sz="8" w:space="0" w:color="000000"/>
              <w:bottom w:val="nil"/>
              <w:right w:val="single" w:sz="8" w:space="0" w:color="000000"/>
            </w:tcBorders>
          </w:tcPr>
          <w:p w14:paraId="65EA61A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Các văn bản thỏa thuận và các ủy quyền đi kèm</w:t>
            </w:r>
          </w:p>
        </w:tc>
      </w:tr>
      <w:tr w:rsidR="00920F3F" w:rsidRPr="00920F3F" w14:paraId="1B6BA770" w14:textId="77777777" w:rsidTr="00920F3F">
        <w:trPr>
          <w:trHeight w:val="20"/>
        </w:trPr>
        <w:tc>
          <w:tcPr>
            <w:tcW w:w="788" w:type="pct"/>
            <w:gridSpan w:val="2"/>
            <w:tcBorders>
              <w:top w:val="single" w:sz="8" w:space="0" w:color="000000"/>
              <w:left w:val="single" w:sz="8" w:space="0" w:color="000000"/>
              <w:bottom w:val="nil"/>
              <w:right w:val="single" w:sz="8" w:space="0" w:color="000000"/>
            </w:tcBorders>
          </w:tcPr>
          <w:p w14:paraId="7D42CC6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2 </w:t>
            </w:r>
          </w:p>
        </w:tc>
        <w:tc>
          <w:tcPr>
            <w:tcW w:w="4212" w:type="pct"/>
            <w:gridSpan w:val="9"/>
            <w:tcBorders>
              <w:top w:val="single" w:sz="8" w:space="0" w:color="000000"/>
              <w:left w:val="single" w:sz="8" w:space="0" w:color="000000"/>
              <w:bottom w:val="nil"/>
              <w:right w:val="single" w:sz="8" w:space="0" w:color="000000"/>
            </w:tcBorders>
          </w:tcPr>
          <w:p w14:paraId="06A8F92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Phần dành cho đại lý phân phối</w:t>
            </w:r>
          </w:p>
        </w:tc>
      </w:tr>
      <w:tr w:rsidR="00920F3F" w:rsidRPr="00920F3F" w14:paraId="11A2EBF1" w14:textId="77777777" w:rsidTr="00920F3F">
        <w:trPr>
          <w:trHeight w:val="20"/>
        </w:trPr>
        <w:tc>
          <w:tcPr>
            <w:tcW w:w="1666" w:type="pct"/>
            <w:gridSpan w:val="4"/>
            <w:tcBorders>
              <w:top w:val="single" w:sz="8" w:space="0" w:color="000000"/>
              <w:left w:val="single" w:sz="8" w:space="0" w:color="000000"/>
              <w:bottom w:val="single" w:sz="8" w:space="0" w:color="000000"/>
              <w:right w:val="single" w:sz="8" w:space="0" w:color="000000"/>
            </w:tcBorders>
          </w:tcPr>
          <w:p w14:paraId="0C032BB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Thời điểm nhận lệnh</w:t>
            </w:r>
          </w:p>
        </w:tc>
        <w:tc>
          <w:tcPr>
            <w:tcW w:w="1666" w:type="pct"/>
            <w:gridSpan w:val="5"/>
            <w:tcBorders>
              <w:top w:val="single" w:sz="8" w:space="0" w:color="000000"/>
              <w:left w:val="single" w:sz="8" w:space="0" w:color="000000"/>
              <w:bottom w:val="single" w:sz="8" w:space="0" w:color="000000"/>
              <w:right w:val="single" w:sz="8" w:space="0" w:color="000000"/>
            </w:tcBorders>
          </w:tcPr>
          <w:p w14:paraId="70B1A00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Nhân viên nhận lệnh</w:t>
            </w:r>
          </w:p>
        </w:tc>
        <w:tc>
          <w:tcPr>
            <w:tcW w:w="1668" w:type="pct"/>
            <w:gridSpan w:val="2"/>
            <w:tcBorders>
              <w:top w:val="single" w:sz="8" w:space="0" w:color="000000"/>
              <w:left w:val="single" w:sz="8" w:space="0" w:color="000000"/>
              <w:bottom w:val="single" w:sz="8" w:space="0" w:color="000000"/>
              <w:right w:val="single" w:sz="8" w:space="0" w:color="000000"/>
            </w:tcBorders>
          </w:tcPr>
          <w:p w14:paraId="69558A2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Nhân viên kiểm soát</w:t>
            </w:r>
          </w:p>
        </w:tc>
      </w:tr>
    </w:tbl>
    <w:p w14:paraId="32423F3D" w14:textId="77777777" w:rsidR="00920F3F" w:rsidRPr="00920F3F" w:rsidRDefault="00920F3F" w:rsidP="00920F3F">
      <w:pPr>
        <w:spacing w:after="0" w:line="240" w:lineRule="auto"/>
        <w:jc w:val="center"/>
        <w:rPr>
          <w:rFonts w:ascii="Arial" w:hAnsi="Arial" w:cs="Arial"/>
          <w:b/>
          <w:color w:val="000000" w:themeColor="text1"/>
          <w:sz w:val="20"/>
          <w:szCs w:val="20"/>
          <w:lang w:eastAsia="vi-VN"/>
        </w:rPr>
      </w:pPr>
    </w:p>
    <w:p w14:paraId="3280D3F6" w14:textId="77777777" w:rsidR="00920F3F" w:rsidRPr="00920F3F" w:rsidRDefault="00920F3F" w:rsidP="00920F3F">
      <w:pPr>
        <w:spacing w:after="0" w:line="240" w:lineRule="auto"/>
        <w:jc w:val="center"/>
        <w:rPr>
          <w:rFonts w:ascii="Arial" w:hAnsi="Arial" w:cs="Arial"/>
          <w:b/>
          <w:color w:val="000000" w:themeColor="text1"/>
          <w:sz w:val="20"/>
          <w:szCs w:val="20"/>
          <w:lang w:eastAsia="vi-VN"/>
        </w:rPr>
      </w:pPr>
    </w:p>
    <w:p w14:paraId="1350652D"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sectPr w:rsidR="00920F3F" w:rsidRPr="00920F3F" w:rsidSect="00920F3F">
          <w:pgSz w:w="11906" w:h="16838" w:code="9"/>
          <w:pgMar w:top="1440" w:right="1440" w:bottom="1440" w:left="1440" w:header="0" w:footer="0" w:gutter="0"/>
          <w:cols w:space="720"/>
          <w:docGrid w:linePitch="326"/>
        </w:sectPr>
      </w:pPr>
    </w:p>
    <w:p w14:paraId="0E463CE7"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lastRenderedPageBreak/>
        <w:t>Phụ lục XXIX</w:t>
      </w:r>
    </w:p>
    <w:p w14:paraId="379B1D52"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MỨC XẾP HẠNG TÍN NHIỆM ĐỐI VỚI TRÁI PHIẾU DOANH NGHIỆP</w:t>
      </w:r>
      <w:r w:rsidRPr="00920F3F">
        <w:rPr>
          <w:rFonts w:ascii="Arial" w:hAnsi="Arial" w:cs="Arial"/>
          <w:color w:val="000000" w:themeColor="text1"/>
          <w:sz w:val="20"/>
          <w:szCs w:val="20"/>
          <w:lang w:val="vi-VN" w:eastAsia="vi-VN"/>
        </w:rPr>
        <w:br/>
      </w:r>
      <w:r w:rsidRPr="00920F3F">
        <w:rPr>
          <w:rFonts w:ascii="Arial" w:hAnsi="Arial" w:cs="Arial"/>
          <w:b/>
          <w:color w:val="000000" w:themeColor="text1"/>
          <w:sz w:val="20"/>
          <w:szCs w:val="20"/>
          <w:lang w:val="vi-VN" w:eastAsia="vi-VN"/>
        </w:rPr>
        <w:t xml:space="preserve"> PHÁT HÀNH RIÊNG LẺ HOẶC TỔ CHỨC PHÁT HÀNH TRÁI PHIẾU</w:t>
      </w:r>
      <w:r w:rsidRPr="00920F3F">
        <w:rPr>
          <w:rFonts w:ascii="Arial" w:hAnsi="Arial" w:cs="Arial"/>
          <w:color w:val="000000" w:themeColor="text1"/>
          <w:sz w:val="20"/>
          <w:szCs w:val="20"/>
          <w:lang w:val="vi-VN" w:eastAsia="vi-VN"/>
        </w:rPr>
        <w:br/>
      </w:r>
      <w:r w:rsidRPr="00920F3F">
        <w:rPr>
          <w:rFonts w:ascii="Arial" w:hAnsi="Arial" w:cs="Arial"/>
          <w:b/>
          <w:color w:val="000000" w:themeColor="text1"/>
          <w:sz w:val="20"/>
          <w:szCs w:val="20"/>
          <w:lang w:val="vi-VN" w:eastAsia="vi-VN"/>
        </w:rPr>
        <w:t xml:space="preserve"> DOANH NGHIỆP PHÁT HÀNH RIÊNG LẺ</w:t>
      </w:r>
    </w:p>
    <w:p w14:paraId="54C09D7E"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i/>
          <w:color w:val="000000" w:themeColor="text1"/>
          <w:sz w:val="20"/>
          <w:szCs w:val="20"/>
          <w:lang w:val="vi-VN" w:eastAsia="vi-VN"/>
        </w:rPr>
        <w:t>(Kèm theo Thông tư số 136/2025/TT-BTC ngày 29 tháng 12 năm 2025</w:t>
      </w:r>
      <w:r w:rsidRPr="00920F3F">
        <w:rPr>
          <w:rFonts w:ascii="Arial" w:hAnsi="Arial" w:cs="Arial"/>
          <w:color w:val="000000" w:themeColor="text1"/>
          <w:sz w:val="20"/>
          <w:szCs w:val="20"/>
          <w:lang w:val="vi-VN" w:eastAsia="vi-VN"/>
        </w:rPr>
        <w:br/>
      </w:r>
      <w:r w:rsidRPr="00920F3F">
        <w:rPr>
          <w:rFonts w:ascii="Arial" w:hAnsi="Arial" w:cs="Arial"/>
          <w:i/>
          <w:color w:val="000000" w:themeColor="text1"/>
          <w:sz w:val="20"/>
          <w:szCs w:val="20"/>
          <w:lang w:val="vi-VN" w:eastAsia="vi-VN"/>
        </w:rPr>
        <w:t>của Bộ trưởng Bộ Tài chính)</w:t>
      </w:r>
    </w:p>
    <w:p w14:paraId="7C66C848" w14:textId="77777777" w:rsidR="00920F3F" w:rsidRPr="00920F3F" w:rsidRDefault="00920F3F" w:rsidP="00920F3F">
      <w:pPr>
        <w:spacing w:after="0" w:line="240" w:lineRule="auto"/>
        <w:jc w:val="both"/>
        <w:rPr>
          <w:rFonts w:ascii="Arial" w:hAnsi="Arial" w:cs="Arial"/>
          <w:color w:val="000000" w:themeColor="text1"/>
          <w:sz w:val="20"/>
          <w:szCs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5"/>
        <w:gridCol w:w="2116"/>
        <w:gridCol w:w="1695"/>
        <w:gridCol w:w="4480"/>
      </w:tblGrid>
      <w:tr w:rsidR="00920F3F" w:rsidRPr="00920F3F" w14:paraId="5F7864F8" w14:textId="77777777" w:rsidTr="00920F3F">
        <w:trPr>
          <w:trHeight w:val="20"/>
        </w:trPr>
        <w:tc>
          <w:tcPr>
            <w:tcW w:w="397" w:type="pct"/>
            <w:tcBorders>
              <w:top w:val="single" w:sz="8" w:space="0" w:color="000000"/>
              <w:left w:val="single" w:sz="8" w:space="0" w:color="000000"/>
              <w:bottom w:val="nil"/>
              <w:right w:val="nil"/>
            </w:tcBorders>
            <w:vAlign w:val="center"/>
          </w:tcPr>
          <w:p w14:paraId="0E1E666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STT</w:t>
            </w:r>
          </w:p>
        </w:tc>
        <w:tc>
          <w:tcPr>
            <w:tcW w:w="1175" w:type="pct"/>
            <w:tcBorders>
              <w:top w:val="single" w:sz="8" w:space="0" w:color="000000"/>
              <w:left w:val="single" w:sz="8" w:space="0" w:color="000000"/>
              <w:bottom w:val="nil"/>
              <w:right w:val="nil"/>
            </w:tcBorders>
            <w:vAlign w:val="center"/>
          </w:tcPr>
          <w:p w14:paraId="3F4A19D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Tên tổ chức xếp </w:t>
            </w:r>
            <w:r w:rsidRPr="00920F3F">
              <w:rPr>
                <w:rFonts w:ascii="Arial" w:hAnsi="Arial" w:cs="Arial"/>
                <w:b/>
                <w:color w:val="000000" w:themeColor="text1"/>
                <w:sz w:val="20"/>
                <w:szCs w:val="20"/>
                <w:lang w:val="vi-VN" w:eastAsia="vi-VN"/>
              </w:rPr>
              <w:br/>
              <w:t>hạng tín nhiệm</w:t>
            </w:r>
          </w:p>
        </w:tc>
        <w:tc>
          <w:tcPr>
            <w:tcW w:w="941" w:type="pct"/>
            <w:tcBorders>
              <w:top w:val="single" w:sz="8" w:space="0" w:color="000000"/>
              <w:left w:val="single" w:sz="8" w:space="0" w:color="000000"/>
              <w:bottom w:val="nil"/>
              <w:right w:val="nil"/>
            </w:tcBorders>
            <w:vAlign w:val="center"/>
          </w:tcPr>
          <w:p w14:paraId="18CEF47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Mức xếp hạng </w:t>
            </w:r>
            <w:r w:rsidRPr="00920F3F">
              <w:rPr>
                <w:rFonts w:ascii="Arial" w:hAnsi="Arial" w:cs="Arial"/>
                <w:b/>
                <w:color w:val="000000" w:themeColor="text1"/>
                <w:sz w:val="20"/>
                <w:szCs w:val="20"/>
                <w:lang w:val="vi-VN" w:eastAsia="vi-VN"/>
              </w:rPr>
              <w:br/>
              <w:t>tín nhiệm</w:t>
            </w:r>
          </w:p>
        </w:tc>
        <w:tc>
          <w:tcPr>
            <w:tcW w:w="2487" w:type="pct"/>
            <w:tcBorders>
              <w:top w:val="single" w:sz="8" w:space="0" w:color="000000"/>
              <w:left w:val="single" w:sz="8" w:space="0" w:color="000000"/>
              <w:bottom w:val="nil"/>
              <w:right w:val="single" w:sz="8" w:space="0" w:color="000000"/>
            </w:tcBorders>
            <w:vAlign w:val="center"/>
          </w:tcPr>
          <w:p w14:paraId="5685A0D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Ý nghĩa của mức xếp hạng tín nhiệm</w:t>
            </w:r>
            <w:r w:rsidRPr="00920F3F">
              <w:rPr>
                <w:rFonts w:ascii="Arial" w:hAnsi="Arial" w:cs="Arial"/>
                <w:b/>
                <w:color w:val="000000" w:themeColor="text1"/>
                <w:sz w:val="20"/>
                <w:szCs w:val="20"/>
                <w:lang w:val="vi-VN" w:eastAsia="vi-VN"/>
              </w:rPr>
              <w:br/>
              <w:t xml:space="preserve">đối với trái phiếu hoặc tổ chức phát </w:t>
            </w:r>
            <w:r w:rsidRPr="00920F3F">
              <w:rPr>
                <w:rFonts w:ascii="Arial" w:hAnsi="Arial" w:cs="Arial"/>
                <w:b/>
                <w:color w:val="000000" w:themeColor="text1"/>
                <w:sz w:val="20"/>
                <w:szCs w:val="20"/>
                <w:lang w:val="vi-VN" w:eastAsia="vi-VN"/>
              </w:rPr>
              <w:br/>
              <w:t>hành trái phiếu</w:t>
            </w:r>
          </w:p>
        </w:tc>
      </w:tr>
      <w:tr w:rsidR="00920F3F" w:rsidRPr="00920F3F" w14:paraId="00D3E556" w14:textId="77777777" w:rsidTr="00920F3F">
        <w:trPr>
          <w:trHeight w:val="20"/>
        </w:trPr>
        <w:tc>
          <w:tcPr>
            <w:tcW w:w="397" w:type="pct"/>
            <w:vMerge w:val="restart"/>
            <w:tcBorders>
              <w:top w:val="single" w:sz="8" w:space="0" w:color="000000"/>
              <w:left w:val="single" w:sz="8" w:space="0" w:color="000000"/>
              <w:bottom w:val="nil"/>
              <w:right w:val="nil"/>
            </w:tcBorders>
            <w:vAlign w:val="center"/>
          </w:tcPr>
          <w:p w14:paraId="28C66A8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w:t>
            </w:r>
          </w:p>
        </w:tc>
        <w:tc>
          <w:tcPr>
            <w:tcW w:w="1175" w:type="pct"/>
            <w:vMerge w:val="restart"/>
            <w:tcBorders>
              <w:top w:val="single" w:sz="8" w:space="0" w:color="000000"/>
              <w:left w:val="single" w:sz="8" w:space="0" w:color="000000"/>
              <w:bottom w:val="nil"/>
              <w:right w:val="nil"/>
            </w:tcBorders>
            <w:vAlign w:val="center"/>
          </w:tcPr>
          <w:p w14:paraId="5EF11D6C"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Moody's Ratings</w:t>
            </w:r>
          </w:p>
        </w:tc>
        <w:tc>
          <w:tcPr>
            <w:tcW w:w="941" w:type="pct"/>
            <w:tcBorders>
              <w:top w:val="single" w:sz="8" w:space="0" w:color="000000"/>
              <w:left w:val="single" w:sz="8" w:space="0" w:color="000000"/>
              <w:bottom w:val="nil"/>
              <w:right w:val="nil"/>
            </w:tcBorders>
            <w:vAlign w:val="center"/>
          </w:tcPr>
          <w:p w14:paraId="63029F6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Aaa</w:t>
            </w:r>
          </w:p>
        </w:tc>
        <w:tc>
          <w:tcPr>
            <w:tcW w:w="2487" w:type="pct"/>
            <w:tcBorders>
              <w:top w:val="single" w:sz="8" w:space="0" w:color="000000"/>
              <w:left w:val="single" w:sz="8" w:space="0" w:color="000000"/>
              <w:bottom w:val="nil"/>
              <w:right w:val="single" w:sz="8" w:space="0" w:color="000000"/>
            </w:tcBorders>
            <w:vAlign w:val="center"/>
          </w:tcPr>
          <w:p w14:paraId="76AA5D8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khả năng cao nhất trong việc thực hiện các cam kết tài chính và rủi ro không thanh toán được nghĩa vụ nợ ở mức thấp nhất</w:t>
            </w:r>
          </w:p>
        </w:tc>
      </w:tr>
      <w:tr w:rsidR="00920F3F" w:rsidRPr="00920F3F" w14:paraId="785662EA" w14:textId="77777777" w:rsidTr="00920F3F">
        <w:trPr>
          <w:trHeight w:val="20"/>
        </w:trPr>
        <w:tc>
          <w:tcPr>
            <w:tcW w:w="397" w:type="pct"/>
            <w:vMerge/>
            <w:tcBorders>
              <w:top w:val="single" w:sz="8" w:space="0" w:color="000000"/>
              <w:left w:val="single" w:sz="8" w:space="0" w:color="000000"/>
              <w:bottom w:val="nil"/>
              <w:right w:val="nil"/>
            </w:tcBorders>
            <w:vAlign w:val="center"/>
          </w:tcPr>
          <w:p w14:paraId="5C11B22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2DEBD4C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4B4E1F4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Aa1</w:t>
            </w:r>
          </w:p>
        </w:tc>
        <w:tc>
          <w:tcPr>
            <w:tcW w:w="2487" w:type="pct"/>
            <w:vMerge w:val="restart"/>
            <w:tcBorders>
              <w:top w:val="single" w:sz="8" w:space="0" w:color="000000"/>
              <w:left w:val="single" w:sz="8" w:space="0" w:color="000000"/>
              <w:bottom w:val="nil"/>
              <w:right w:val="single" w:sz="8" w:space="0" w:color="000000"/>
            </w:tcBorders>
            <w:vAlign w:val="center"/>
          </w:tcPr>
          <w:p w14:paraId="0F13740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khả năng rất cao trong việc thực hiện các cam kết tài chính và rủi ro không thanh toán được nghĩa vụ nợ ở mức rất thấp</w:t>
            </w:r>
          </w:p>
        </w:tc>
      </w:tr>
      <w:tr w:rsidR="00920F3F" w:rsidRPr="00920F3F" w14:paraId="10B479C9" w14:textId="77777777" w:rsidTr="00920F3F">
        <w:trPr>
          <w:trHeight w:val="20"/>
        </w:trPr>
        <w:tc>
          <w:tcPr>
            <w:tcW w:w="397" w:type="pct"/>
            <w:vMerge/>
            <w:tcBorders>
              <w:top w:val="single" w:sz="8" w:space="0" w:color="000000"/>
              <w:left w:val="single" w:sz="8" w:space="0" w:color="000000"/>
              <w:bottom w:val="nil"/>
              <w:right w:val="nil"/>
            </w:tcBorders>
            <w:vAlign w:val="center"/>
          </w:tcPr>
          <w:p w14:paraId="251DA45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7D35944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0B85AA3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Aa2</w:t>
            </w:r>
          </w:p>
        </w:tc>
        <w:tc>
          <w:tcPr>
            <w:tcW w:w="2487" w:type="pct"/>
            <w:vMerge/>
            <w:tcBorders>
              <w:top w:val="single" w:sz="8" w:space="0" w:color="000000"/>
              <w:left w:val="single" w:sz="8" w:space="0" w:color="000000"/>
              <w:bottom w:val="nil"/>
              <w:right w:val="single" w:sz="8" w:space="0" w:color="000000"/>
            </w:tcBorders>
            <w:vAlign w:val="center"/>
          </w:tcPr>
          <w:p w14:paraId="21DF5B0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60A0C848" w14:textId="77777777" w:rsidTr="00920F3F">
        <w:trPr>
          <w:trHeight w:val="20"/>
        </w:trPr>
        <w:tc>
          <w:tcPr>
            <w:tcW w:w="397" w:type="pct"/>
            <w:vMerge/>
            <w:tcBorders>
              <w:top w:val="single" w:sz="8" w:space="0" w:color="000000"/>
              <w:left w:val="single" w:sz="8" w:space="0" w:color="000000"/>
              <w:bottom w:val="nil"/>
              <w:right w:val="nil"/>
            </w:tcBorders>
            <w:vAlign w:val="center"/>
          </w:tcPr>
          <w:p w14:paraId="76B0BDC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756C759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5CE92CC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Aa3</w:t>
            </w:r>
          </w:p>
        </w:tc>
        <w:tc>
          <w:tcPr>
            <w:tcW w:w="2487" w:type="pct"/>
            <w:vMerge/>
            <w:tcBorders>
              <w:top w:val="single" w:sz="8" w:space="0" w:color="000000"/>
              <w:left w:val="single" w:sz="8" w:space="0" w:color="000000"/>
              <w:bottom w:val="nil"/>
              <w:right w:val="single" w:sz="8" w:space="0" w:color="000000"/>
            </w:tcBorders>
            <w:vAlign w:val="center"/>
          </w:tcPr>
          <w:p w14:paraId="78689EC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6450BEC6" w14:textId="77777777" w:rsidTr="00920F3F">
        <w:trPr>
          <w:trHeight w:val="20"/>
        </w:trPr>
        <w:tc>
          <w:tcPr>
            <w:tcW w:w="397" w:type="pct"/>
            <w:vMerge/>
            <w:tcBorders>
              <w:top w:val="single" w:sz="8" w:space="0" w:color="000000"/>
              <w:left w:val="single" w:sz="8" w:space="0" w:color="000000"/>
              <w:bottom w:val="nil"/>
              <w:right w:val="nil"/>
            </w:tcBorders>
            <w:vAlign w:val="center"/>
          </w:tcPr>
          <w:p w14:paraId="133059C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40F12F8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7FB896F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A1</w:t>
            </w:r>
          </w:p>
        </w:tc>
        <w:tc>
          <w:tcPr>
            <w:tcW w:w="2487" w:type="pct"/>
            <w:vMerge w:val="restart"/>
            <w:tcBorders>
              <w:top w:val="single" w:sz="8" w:space="0" w:color="000000"/>
              <w:left w:val="single" w:sz="8" w:space="0" w:color="000000"/>
              <w:bottom w:val="nil"/>
              <w:right w:val="single" w:sz="8" w:space="0" w:color="000000"/>
            </w:tcBorders>
            <w:vAlign w:val="center"/>
          </w:tcPr>
          <w:p w14:paraId="678494E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khả năng trung bình cao trong việc thực hiện các cam kết tài chính và rủi ro không thanh toán được nghĩa vụ nợ ở mức thấp</w:t>
            </w:r>
          </w:p>
        </w:tc>
      </w:tr>
      <w:tr w:rsidR="00920F3F" w:rsidRPr="00920F3F" w14:paraId="0A02CFAB" w14:textId="77777777" w:rsidTr="00920F3F">
        <w:trPr>
          <w:trHeight w:val="20"/>
        </w:trPr>
        <w:tc>
          <w:tcPr>
            <w:tcW w:w="397" w:type="pct"/>
            <w:vMerge/>
            <w:tcBorders>
              <w:top w:val="single" w:sz="8" w:space="0" w:color="000000"/>
              <w:left w:val="single" w:sz="8" w:space="0" w:color="000000"/>
              <w:bottom w:val="nil"/>
              <w:right w:val="nil"/>
            </w:tcBorders>
            <w:vAlign w:val="center"/>
          </w:tcPr>
          <w:p w14:paraId="08B3AAD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6FAEC09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1E1E642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A2</w:t>
            </w:r>
          </w:p>
        </w:tc>
        <w:tc>
          <w:tcPr>
            <w:tcW w:w="2487" w:type="pct"/>
            <w:vMerge/>
            <w:tcBorders>
              <w:top w:val="single" w:sz="8" w:space="0" w:color="000000"/>
              <w:left w:val="single" w:sz="8" w:space="0" w:color="000000"/>
              <w:bottom w:val="nil"/>
              <w:right w:val="single" w:sz="8" w:space="0" w:color="000000"/>
            </w:tcBorders>
            <w:vAlign w:val="center"/>
          </w:tcPr>
          <w:p w14:paraId="0EF5E29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5C4E0529" w14:textId="77777777" w:rsidTr="00920F3F">
        <w:trPr>
          <w:trHeight w:val="20"/>
        </w:trPr>
        <w:tc>
          <w:tcPr>
            <w:tcW w:w="397" w:type="pct"/>
            <w:vMerge/>
            <w:tcBorders>
              <w:top w:val="single" w:sz="8" w:space="0" w:color="000000"/>
              <w:left w:val="single" w:sz="8" w:space="0" w:color="000000"/>
              <w:bottom w:val="nil"/>
              <w:right w:val="nil"/>
            </w:tcBorders>
            <w:vAlign w:val="center"/>
          </w:tcPr>
          <w:p w14:paraId="28E57C8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06E83E9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16B5C2A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A3</w:t>
            </w:r>
          </w:p>
        </w:tc>
        <w:tc>
          <w:tcPr>
            <w:tcW w:w="2487" w:type="pct"/>
            <w:vMerge/>
            <w:tcBorders>
              <w:top w:val="single" w:sz="8" w:space="0" w:color="000000"/>
              <w:left w:val="single" w:sz="8" w:space="0" w:color="000000"/>
              <w:bottom w:val="nil"/>
              <w:right w:val="single" w:sz="8" w:space="0" w:color="000000"/>
            </w:tcBorders>
            <w:vAlign w:val="center"/>
          </w:tcPr>
          <w:p w14:paraId="55F9696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7561DDAD" w14:textId="77777777" w:rsidTr="00920F3F">
        <w:trPr>
          <w:trHeight w:val="20"/>
        </w:trPr>
        <w:tc>
          <w:tcPr>
            <w:tcW w:w="397" w:type="pct"/>
            <w:vMerge/>
            <w:tcBorders>
              <w:top w:val="single" w:sz="8" w:space="0" w:color="000000"/>
              <w:left w:val="single" w:sz="8" w:space="0" w:color="000000"/>
              <w:bottom w:val="nil"/>
              <w:right w:val="nil"/>
            </w:tcBorders>
            <w:vAlign w:val="center"/>
          </w:tcPr>
          <w:p w14:paraId="3828E73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1439E87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0C98EB4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Baa1</w:t>
            </w:r>
          </w:p>
        </w:tc>
        <w:tc>
          <w:tcPr>
            <w:tcW w:w="2487" w:type="pct"/>
            <w:vMerge w:val="restart"/>
            <w:tcBorders>
              <w:top w:val="single" w:sz="8" w:space="0" w:color="000000"/>
              <w:left w:val="single" w:sz="8" w:space="0" w:color="000000"/>
              <w:bottom w:val="nil"/>
              <w:right w:val="single" w:sz="8" w:space="0" w:color="000000"/>
            </w:tcBorders>
            <w:vAlign w:val="center"/>
          </w:tcPr>
          <w:p w14:paraId="618639BC"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rủi ro không thanh toán được nghĩa vụ nợ ở mức trung bình và có thể có tính chất đầu cơ</w:t>
            </w:r>
          </w:p>
        </w:tc>
      </w:tr>
      <w:tr w:rsidR="00920F3F" w:rsidRPr="00920F3F" w14:paraId="4680B47B" w14:textId="77777777" w:rsidTr="00920F3F">
        <w:trPr>
          <w:trHeight w:val="20"/>
        </w:trPr>
        <w:tc>
          <w:tcPr>
            <w:tcW w:w="397" w:type="pct"/>
            <w:vMerge/>
            <w:tcBorders>
              <w:top w:val="single" w:sz="8" w:space="0" w:color="000000"/>
              <w:left w:val="single" w:sz="8" w:space="0" w:color="000000"/>
              <w:bottom w:val="nil"/>
              <w:right w:val="nil"/>
            </w:tcBorders>
            <w:vAlign w:val="center"/>
          </w:tcPr>
          <w:p w14:paraId="468223C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09A3020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4D9188A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Baa2</w:t>
            </w:r>
          </w:p>
        </w:tc>
        <w:tc>
          <w:tcPr>
            <w:tcW w:w="2487" w:type="pct"/>
            <w:vMerge/>
            <w:tcBorders>
              <w:top w:val="single" w:sz="8" w:space="0" w:color="000000"/>
              <w:left w:val="single" w:sz="8" w:space="0" w:color="000000"/>
              <w:bottom w:val="nil"/>
              <w:right w:val="single" w:sz="8" w:space="0" w:color="000000"/>
            </w:tcBorders>
            <w:vAlign w:val="center"/>
          </w:tcPr>
          <w:p w14:paraId="63336A4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17F772D3" w14:textId="77777777" w:rsidTr="00920F3F">
        <w:trPr>
          <w:trHeight w:val="20"/>
        </w:trPr>
        <w:tc>
          <w:tcPr>
            <w:tcW w:w="397" w:type="pct"/>
            <w:vMerge/>
            <w:tcBorders>
              <w:top w:val="single" w:sz="8" w:space="0" w:color="000000"/>
              <w:left w:val="single" w:sz="8" w:space="0" w:color="000000"/>
              <w:bottom w:val="nil"/>
              <w:right w:val="nil"/>
            </w:tcBorders>
            <w:vAlign w:val="center"/>
          </w:tcPr>
          <w:p w14:paraId="52989D3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43D4FCBC"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5CF08E6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Baa3</w:t>
            </w:r>
          </w:p>
        </w:tc>
        <w:tc>
          <w:tcPr>
            <w:tcW w:w="2487" w:type="pct"/>
            <w:vMerge/>
            <w:tcBorders>
              <w:top w:val="single" w:sz="8" w:space="0" w:color="000000"/>
              <w:left w:val="single" w:sz="8" w:space="0" w:color="000000"/>
              <w:bottom w:val="nil"/>
              <w:right w:val="single" w:sz="8" w:space="0" w:color="000000"/>
            </w:tcBorders>
            <w:vAlign w:val="center"/>
          </w:tcPr>
          <w:p w14:paraId="139360D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3A35311F" w14:textId="77777777" w:rsidTr="00920F3F">
        <w:trPr>
          <w:trHeight w:val="20"/>
        </w:trPr>
        <w:tc>
          <w:tcPr>
            <w:tcW w:w="397" w:type="pct"/>
            <w:vMerge/>
            <w:tcBorders>
              <w:top w:val="single" w:sz="8" w:space="0" w:color="000000"/>
              <w:left w:val="single" w:sz="8" w:space="0" w:color="000000"/>
              <w:bottom w:val="nil"/>
              <w:right w:val="nil"/>
            </w:tcBorders>
            <w:vAlign w:val="center"/>
          </w:tcPr>
          <w:p w14:paraId="0AFCC42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1DFDA1D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2635E21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Ba1</w:t>
            </w:r>
          </w:p>
        </w:tc>
        <w:tc>
          <w:tcPr>
            <w:tcW w:w="2487" w:type="pct"/>
            <w:tcBorders>
              <w:top w:val="single" w:sz="8" w:space="0" w:color="000000"/>
              <w:left w:val="single" w:sz="8" w:space="0" w:color="000000"/>
              <w:bottom w:val="nil"/>
              <w:right w:val="single" w:sz="8" w:space="0" w:color="000000"/>
            </w:tcBorders>
            <w:vAlign w:val="center"/>
          </w:tcPr>
          <w:p w14:paraId="7C2F35F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yếu tố đầu cơ và rủi ro tín dụng đáng kể</w:t>
            </w:r>
          </w:p>
        </w:tc>
      </w:tr>
      <w:tr w:rsidR="00920F3F" w:rsidRPr="00920F3F" w14:paraId="2C84EE66" w14:textId="77777777" w:rsidTr="00920F3F">
        <w:trPr>
          <w:trHeight w:val="20"/>
        </w:trPr>
        <w:tc>
          <w:tcPr>
            <w:tcW w:w="397" w:type="pct"/>
            <w:vMerge w:val="restart"/>
            <w:tcBorders>
              <w:top w:val="single" w:sz="8" w:space="0" w:color="000000"/>
              <w:left w:val="single" w:sz="8" w:space="0" w:color="000000"/>
              <w:bottom w:val="nil"/>
              <w:right w:val="nil"/>
            </w:tcBorders>
            <w:vAlign w:val="center"/>
          </w:tcPr>
          <w:p w14:paraId="25AA52B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w:t>
            </w:r>
          </w:p>
        </w:tc>
        <w:tc>
          <w:tcPr>
            <w:tcW w:w="1175" w:type="pct"/>
            <w:vMerge w:val="restart"/>
            <w:tcBorders>
              <w:top w:val="single" w:sz="8" w:space="0" w:color="000000"/>
              <w:left w:val="single" w:sz="8" w:space="0" w:color="000000"/>
              <w:bottom w:val="nil"/>
              <w:right w:val="nil"/>
            </w:tcBorders>
            <w:vAlign w:val="center"/>
          </w:tcPr>
          <w:p w14:paraId="123347B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S&amp;P Global Ratings</w:t>
            </w:r>
          </w:p>
        </w:tc>
        <w:tc>
          <w:tcPr>
            <w:tcW w:w="941" w:type="pct"/>
            <w:tcBorders>
              <w:top w:val="single" w:sz="8" w:space="0" w:color="000000"/>
              <w:left w:val="single" w:sz="8" w:space="0" w:color="000000"/>
              <w:bottom w:val="nil"/>
              <w:right w:val="nil"/>
            </w:tcBorders>
            <w:vAlign w:val="center"/>
          </w:tcPr>
          <w:p w14:paraId="5453E5A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AAA</w:t>
            </w:r>
          </w:p>
        </w:tc>
        <w:tc>
          <w:tcPr>
            <w:tcW w:w="2487" w:type="pct"/>
            <w:tcBorders>
              <w:top w:val="single" w:sz="8" w:space="0" w:color="000000"/>
              <w:left w:val="single" w:sz="8" w:space="0" w:color="000000"/>
              <w:bottom w:val="nil"/>
              <w:right w:val="single" w:sz="8" w:space="0" w:color="000000"/>
            </w:tcBorders>
            <w:vAlign w:val="center"/>
          </w:tcPr>
          <w:p w14:paraId="319E99F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khả năng cao nhất trong việc thực hiện các cam kết tài chính</w:t>
            </w:r>
          </w:p>
        </w:tc>
      </w:tr>
      <w:tr w:rsidR="00920F3F" w:rsidRPr="00920F3F" w14:paraId="2913AF82" w14:textId="77777777" w:rsidTr="00920F3F">
        <w:trPr>
          <w:trHeight w:val="20"/>
        </w:trPr>
        <w:tc>
          <w:tcPr>
            <w:tcW w:w="397" w:type="pct"/>
            <w:vMerge/>
            <w:tcBorders>
              <w:top w:val="single" w:sz="8" w:space="0" w:color="000000"/>
              <w:left w:val="single" w:sz="8" w:space="0" w:color="000000"/>
              <w:bottom w:val="nil"/>
              <w:right w:val="nil"/>
            </w:tcBorders>
            <w:vAlign w:val="center"/>
          </w:tcPr>
          <w:p w14:paraId="02BA80D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47EDA46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02C7E2C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val="restart"/>
            <w:tcBorders>
              <w:top w:val="single" w:sz="8" w:space="0" w:color="000000"/>
              <w:left w:val="single" w:sz="8" w:space="0" w:color="000000"/>
              <w:bottom w:val="nil"/>
              <w:right w:val="single" w:sz="8" w:space="0" w:color="000000"/>
            </w:tcBorders>
            <w:vAlign w:val="center"/>
          </w:tcPr>
          <w:p w14:paraId="4953A5F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khả năng rất cao trong việc thực hiện các cam kết tài chính</w:t>
            </w:r>
          </w:p>
        </w:tc>
      </w:tr>
      <w:tr w:rsidR="00920F3F" w:rsidRPr="00920F3F" w14:paraId="7B50195D" w14:textId="77777777" w:rsidTr="00920F3F">
        <w:trPr>
          <w:trHeight w:val="20"/>
        </w:trPr>
        <w:tc>
          <w:tcPr>
            <w:tcW w:w="397" w:type="pct"/>
            <w:vMerge/>
            <w:tcBorders>
              <w:top w:val="single" w:sz="8" w:space="0" w:color="000000"/>
              <w:left w:val="single" w:sz="8" w:space="0" w:color="000000"/>
              <w:bottom w:val="nil"/>
              <w:right w:val="nil"/>
            </w:tcBorders>
            <w:vAlign w:val="center"/>
          </w:tcPr>
          <w:p w14:paraId="7340DB7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1A30BB9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5A98D1B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tcBorders>
              <w:top w:val="single" w:sz="8" w:space="0" w:color="000000"/>
              <w:left w:val="single" w:sz="8" w:space="0" w:color="000000"/>
              <w:bottom w:val="nil"/>
              <w:right w:val="single" w:sz="8" w:space="0" w:color="000000"/>
            </w:tcBorders>
            <w:vAlign w:val="center"/>
          </w:tcPr>
          <w:p w14:paraId="33B3299C"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5AF5E6F4" w14:textId="77777777" w:rsidTr="00920F3F">
        <w:trPr>
          <w:trHeight w:val="20"/>
        </w:trPr>
        <w:tc>
          <w:tcPr>
            <w:tcW w:w="397" w:type="pct"/>
            <w:vMerge/>
            <w:tcBorders>
              <w:top w:val="single" w:sz="8" w:space="0" w:color="000000"/>
              <w:left w:val="single" w:sz="8" w:space="0" w:color="000000"/>
              <w:bottom w:val="nil"/>
              <w:right w:val="nil"/>
            </w:tcBorders>
            <w:vAlign w:val="center"/>
          </w:tcPr>
          <w:p w14:paraId="4AEA00D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0E3016B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65E3808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tcBorders>
              <w:top w:val="single" w:sz="8" w:space="0" w:color="000000"/>
              <w:left w:val="single" w:sz="8" w:space="0" w:color="000000"/>
              <w:bottom w:val="nil"/>
              <w:right w:val="single" w:sz="8" w:space="0" w:color="000000"/>
            </w:tcBorders>
            <w:vAlign w:val="center"/>
          </w:tcPr>
          <w:p w14:paraId="63C6C16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4ABF0E10" w14:textId="77777777" w:rsidTr="00920F3F">
        <w:trPr>
          <w:trHeight w:val="20"/>
        </w:trPr>
        <w:tc>
          <w:tcPr>
            <w:tcW w:w="397" w:type="pct"/>
            <w:vMerge/>
            <w:tcBorders>
              <w:top w:val="single" w:sz="8" w:space="0" w:color="000000"/>
              <w:left w:val="single" w:sz="8" w:space="0" w:color="000000"/>
              <w:bottom w:val="nil"/>
              <w:right w:val="nil"/>
            </w:tcBorders>
            <w:vAlign w:val="center"/>
          </w:tcPr>
          <w:p w14:paraId="26A9FF6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62B6CC7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19CE826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w:t>
            </w:r>
          </w:p>
        </w:tc>
        <w:tc>
          <w:tcPr>
            <w:tcW w:w="2487" w:type="pct"/>
            <w:vMerge w:val="restart"/>
            <w:tcBorders>
              <w:top w:val="single" w:sz="8" w:space="0" w:color="000000"/>
              <w:left w:val="single" w:sz="8" w:space="0" w:color="000000"/>
              <w:bottom w:val="nil"/>
              <w:right w:val="single" w:sz="8" w:space="0" w:color="000000"/>
            </w:tcBorders>
            <w:vAlign w:val="center"/>
          </w:tcPr>
          <w:p w14:paraId="226D00A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khả năng cao trong việc thực hiện các cam kết tài chính nhưng có thể bị ảnh hưởng bởi điều kiện kinh tế và hoàn cảnh biến động</w:t>
            </w:r>
          </w:p>
        </w:tc>
      </w:tr>
      <w:tr w:rsidR="00920F3F" w:rsidRPr="00920F3F" w14:paraId="4A2C2C79" w14:textId="77777777" w:rsidTr="00920F3F">
        <w:trPr>
          <w:trHeight w:val="20"/>
        </w:trPr>
        <w:tc>
          <w:tcPr>
            <w:tcW w:w="397" w:type="pct"/>
            <w:vMerge/>
            <w:tcBorders>
              <w:top w:val="single" w:sz="8" w:space="0" w:color="000000"/>
              <w:left w:val="single" w:sz="8" w:space="0" w:color="000000"/>
              <w:bottom w:val="nil"/>
              <w:right w:val="nil"/>
            </w:tcBorders>
            <w:vAlign w:val="center"/>
          </w:tcPr>
          <w:p w14:paraId="1E8B5E4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63AC4A7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63B1A96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w:t>
            </w:r>
          </w:p>
        </w:tc>
        <w:tc>
          <w:tcPr>
            <w:tcW w:w="2487" w:type="pct"/>
            <w:vMerge/>
            <w:tcBorders>
              <w:top w:val="single" w:sz="8" w:space="0" w:color="000000"/>
              <w:left w:val="single" w:sz="8" w:space="0" w:color="000000"/>
              <w:bottom w:val="nil"/>
              <w:right w:val="single" w:sz="8" w:space="0" w:color="000000"/>
            </w:tcBorders>
            <w:vAlign w:val="center"/>
          </w:tcPr>
          <w:p w14:paraId="31BD672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092C29E5" w14:textId="77777777" w:rsidTr="00920F3F">
        <w:trPr>
          <w:trHeight w:val="20"/>
        </w:trPr>
        <w:tc>
          <w:tcPr>
            <w:tcW w:w="397" w:type="pct"/>
            <w:vMerge/>
            <w:tcBorders>
              <w:top w:val="single" w:sz="8" w:space="0" w:color="000000"/>
              <w:left w:val="single" w:sz="8" w:space="0" w:color="000000"/>
              <w:bottom w:val="nil"/>
              <w:right w:val="nil"/>
            </w:tcBorders>
            <w:vAlign w:val="center"/>
          </w:tcPr>
          <w:p w14:paraId="1BB2F2D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3B1B675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25576B4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w:t>
            </w:r>
          </w:p>
        </w:tc>
        <w:tc>
          <w:tcPr>
            <w:tcW w:w="2487" w:type="pct"/>
            <w:vMerge/>
            <w:tcBorders>
              <w:top w:val="single" w:sz="8" w:space="0" w:color="000000"/>
              <w:left w:val="single" w:sz="8" w:space="0" w:color="000000"/>
              <w:bottom w:val="nil"/>
              <w:right w:val="single" w:sz="8" w:space="0" w:color="000000"/>
            </w:tcBorders>
            <w:vAlign w:val="center"/>
          </w:tcPr>
          <w:p w14:paraId="25BAC53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120225CD" w14:textId="77777777" w:rsidTr="00920F3F">
        <w:trPr>
          <w:trHeight w:val="20"/>
        </w:trPr>
        <w:tc>
          <w:tcPr>
            <w:tcW w:w="397" w:type="pct"/>
            <w:vMerge/>
            <w:tcBorders>
              <w:top w:val="single" w:sz="8" w:space="0" w:color="000000"/>
              <w:left w:val="single" w:sz="8" w:space="0" w:color="000000"/>
              <w:bottom w:val="nil"/>
              <w:right w:val="nil"/>
            </w:tcBorders>
            <w:vAlign w:val="center"/>
          </w:tcPr>
          <w:p w14:paraId="7E4FED0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5B4570F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120BE04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BBB+</w:t>
            </w:r>
          </w:p>
        </w:tc>
        <w:tc>
          <w:tcPr>
            <w:tcW w:w="2487" w:type="pct"/>
            <w:vMerge w:val="restart"/>
            <w:tcBorders>
              <w:top w:val="single" w:sz="8" w:space="0" w:color="000000"/>
              <w:left w:val="single" w:sz="8" w:space="0" w:color="000000"/>
              <w:bottom w:val="nil"/>
              <w:right w:val="single" w:sz="8" w:space="0" w:color="000000"/>
            </w:tcBorders>
            <w:vAlign w:val="center"/>
          </w:tcPr>
          <w:p w14:paraId="6CA85CE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đủ khả năng thực hiện các cam kết tài chính nhưng dễ bị ảnh hưởng bởi điều kiện kinh tế bất lợi</w:t>
            </w:r>
          </w:p>
        </w:tc>
      </w:tr>
      <w:tr w:rsidR="00920F3F" w:rsidRPr="00920F3F" w14:paraId="4ACD6ADC" w14:textId="77777777" w:rsidTr="00920F3F">
        <w:trPr>
          <w:trHeight w:val="20"/>
        </w:trPr>
        <w:tc>
          <w:tcPr>
            <w:tcW w:w="397" w:type="pct"/>
            <w:vMerge/>
            <w:tcBorders>
              <w:top w:val="single" w:sz="8" w:space="0" w:color="000000"/>
              <w:left w:val="single" w:sz="8" w:space="0" w:color="000000"/>
              <w:bottom w:val="nil"/>
              <w:right w:val="nil"/>
            </w:tcBorders>
            <w:vAlign w:val="center"/>
          </w:tcPr>
          <w:p w14:paraId="7770EF6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429C482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00882FC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BBB</w:t>
            </w:r>
          </w:p>
        </w:tc>
        <w:tc>
          <w:tcPr>
            <w:tcW w:w="2487" w:type="pct"/>
            <w:vMerge/>
            <w:tcBorders>
              <w:top w:val="single" w:sz="8" w:space="0" w:color="000000"/>
              <w:left w:val="single" w:sz="8" w:space="0" w:color="000000"/>
              <w:bottom w:val="nil"/>
              <w:right w:val="single" w:sz="8" w:space="0" w:color="000000"/>
            </w:tcBorders>
            <w:vAlign w:val="center"/>
          </w:tcPr>
          <w:p w14:paraId="039D763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1A60EB06" w14:textId="77777777" w:rsidTr="00920F3F">
        <w:trPr>
          <w:trHeight w:val="20"/>
        </w:trPr>
        <w:tc>
          <w:tcPr>
            <w:tcW w:w="397" w:type="pct"/>
            <w:vMerge/>
            <w:tcBorders>
              <w:top w:val="single" w:sz="8" w:space="0" w:color="000000"/>
              <w:left w:val="single" w:sz="8" w:space="0" w:color="000000"/>
              <w:bottom w:val="nil"/>
              <w:right w:val="nil"/>
            </w:tcBorders>
            <w:vAlign w:val="center"/>
          </w:tcPr>
          <w:p w14:paraId="45894C7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3F46C02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184672F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BBB-</w:t>
            </w:r>
          </w:p>
        </w:tc>
        <w:tc>
          <w:tcPr>
            <w:tcW w:w="2487" w:type="pct"/>
            <w:vMerge/>
            <w:tcBorders>
              <w:top w:val="single" w:sz="8" w:space="0" w:color="000000"/>
              <w:left w:val="single" w:sz="8" w:space="0" w:color="000000"/>
              <w:bottom w:val="nil"/>
              <w:right w:val="single" w:sz="8" w:space="0" w:color="000000"/>
            </w:tcBorders>
            <w:vAlign w:val="center"/>
          </w:tcPr>
          <w:p w14:paraId="61B5E6B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37B1ED92" w14:textId="77777777" w:rsidTr="00920F3F">
        <w:trPr>
          <w:trHeight w:val="20"/>
        </w:trPr>
        <w:tc>
          <w:tcPr>
            <w:tcW w:w="397" w:type="pct"/>
            <w:vMerge/>
            <w:tcBorders>
              <w:top w:val="single" w:sz="8" w:space="0" w:color="000000"/>
              <w:left w:val="single" w:sz="8" w:space="0" w:color="000000"/>
              <w:bottom w:val="nil"/>
              <w:right w:val="nil"/>
            </w:tcBorders>
            <w:vAlign w:val="center"/>
          </w:tcPr>
          <w:p w14:paraId="1325184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1121202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3EDA5EA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BB+</w:t>
            </w:r>
          </w:p>
        </w:tc>
        <w:tc>
          <w:tcPr>
            <w:tcW w:w="2487" w:type="pct"/>
            <w:tcBorders>
              <w:top w:val="single" w:sz="8" w:space="0" w:color="000000"/>
              <w:left w:val="single" w:sz="8" w:space="0" w:color="000000"/>
              <w:bottom w:val="nil"/>
              <w:right w:val="single" w:sz="8" w:space="0" w:color="000000"/>
            </w:tcBorders>
            <w:vAlign w:val="center"/>
          </w:tcPr>
          <w:p w14:paraId="5A6D8C7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Ít bị tổn thương trong ngắn hạn nhưng phải đối mặt với những bất ổn lớn đang diễn ra do điều kiện kinh doanh, tài chính và kinh tế bất lợi</w:t>
            </w:r>
          </w:p>
        </w:tc>
      </w:tr>
      <w:tr w:rsidR="00920F3F" w:rsidRPr="00920F3F" w14:paraId="2C5A8F55" w14:textId="77777777" w:rsidTr="00920F3F">
        <w:trPr>
          <w:trHeight w:val="20"/>
        </w:trPr>
        <w:tc>
          <w:tcPr>
            <w:tcW w:w="397" w:type="pct"/>
            <w:vMerge w:val="restart"/>
            <w:tcBorders>
              <w:top w:val="single" w:sz="8" w:space="0" w:color="000000"/>
              <w:left w:val="single" w:sz="8" w:space="0" w:color="000000"/>
              <w:right w:val="nil"/>
            </w:tcBorders>
            <w:vAlign w:val="center"/>
          </w:tcPr>
          <w:p w14:paraId="3FF3D30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w:t>
            </w:r>
          </w:p>
        </w:tc>
        <w:tc>
          <w:tcPr>
            <w:tcW w:w="1175" w:type="pct"/>
            <w:vMerge w:val="restart"/>
            <w:tcBorders>
              <w:top w:val="single" w:sz="8" w:space="0" w:color="000000"/>
              <w:left w:val="single" w:sz="8" w:space="0" w:color="000000"/>
              <w:right w:val="nil"/>
            </w:tcBorders>
            <w:vAlign w:val="center"/>
          </w:tcPr>
          <w:p w14:paraId="07F491D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Fitch Ratings</w:t>
            </w:r>
          </w:p>
        </w:tc>
        <w:tc>
          <w:tcPr>
            <w:tcW w:w="941" w:type="pct"/>
            <w:tcBorders>
              <w:top w:val="single" w:sz="8" w:space="0" w:color="000000"/>
              <w:left w:val="single" w:sz="8" w:space="0" w:color="000000"/>
              <w:bottom w:val="nil"/>
              <w:right w:val="nil"/>
            </w:tcBorders>
            <w:vAlign w:val="center"/>
          </w:tcPr>
          <w:p w14:paraId="4C8B78B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AAA</w:t>
            </w:r>
          </w:p>
        </w:tc>
        <w:tc>
          <w:tcPr>
            <w:tcW w:w="2487" w:type="pct"/>
            <w:tcBorders>
              <w:top w:val="single" w:sz="8" w:space="0" w:color="000000"/>
              <w:left w:val="single" w:sz="8" w:space="0" w:color="000000"/>
              <w:bottom w:val="nil"/>
              <w:right w:val="single" w:sz="8" w:space="0" w:color="000000"/>
            </w:tcBorders>
            <w:vAlign w:val="center"/>
          </w:tcPr>
          <w:p w14:paraId="1DA3B4C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rủi ro không thanh toán được nghĩa vụ nợ ở mức thấp nhất và chất lượng tín dụng ở mức cực kỳ cao</w:t>
            </w:r>
          </w:p>
        </w:tc>
      </w:tr>
      <w:tr w:rsidR="00920F3F" w:rsidRPr="00920F3F" w14:paraId="3FF3984F" w14:textId="77777777" w:rsidTr="00920F3F">
        <w:trPr>
          <w:trHeight w:val="20"/>
        </w:trPr>
        <w:tc>
          <w:tcPr>
            <w:tcW w:w="397" w:type="pct"/>
            <w:vMerge/>
            <w:tcBorders>
              <w:left w:val="single" w:sz="8" w:space="0" w:color="000000"/>
              <w:right w:val="nil"/>
            </w:tcBorders>
            <w:vAlign w:val="center"/>
          </w:tcPr>
          <w:p w14:paraId="2939785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right w:val="nil"/>
            </w:tcBorders>
            <w:vAlign w:val="center"/>
          </w:tcPr>
          <w:p w14:paraId="1CCA478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17268FB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val="restart"/>
            <w:tcBorders>
              <w:top w:val="single" w:sz="8" w:space="0" w:color="000000"/>
              <w:left w:val="single" w:sz="8" w:space="0" w:color="000000"/>
              <w:bottom w:val="nil"/>
              <w:right w:val="single" w:sz="8" w:space="0" w:color="000000"/>
            </w:tcBorders>
            <w:vAlign w:val="center"/>
          </w:tcPr>
          <w:p w14:paraId="3D63FD2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14F8EF1E" w14:textId="77777777" w:rsidTr="00920F3F">
        <w:trPr>
          <w:trHeight w:val="20"/>
        </w:trPr>
        <w:tc>
          <w:tcPr>
            <w:tcW w:w="397" w:type="pct"/>
            <w:vMerge/>
            <w:tcBorders>
              <w:left w:val="single" w:sz="8" w:space="0" w:color="000000"/>
              <w:right w:val="nil"/>
            </w:tcBorders>
            <w:vAlign w:val="center"/>
          </w:tcPr>
          <w:p w14:paraId="7F26F20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right w:val="nil"/>
            </w:tcBorders>
            <w:vAlign w:val="center"/>
          </w:tcPr>
          <w:p w14:paraId="1420D76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single" w:sz="8" w:space="0" w:color="000000"/>
              <w:right w:val="nil"/>
            </w:tcBorders>
            <w:vAlign w:val="center"/>
          </w:tcPr>
          <w:p w14:paraId="4AF38B6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tcBorders>
              <w:top w:val="single" w:sz="8" w:space="0" w:color="000000"/>
              <w:left w:val="single" w:sz="8" w:space="0" w:color="000000"/>
              <w:bottom w:val="nil"/>
              <w:right w:val="single" w:sz="8" w:space="0" w:color="000000"/>
            </w:tcBorders>
            <w:vAlign w:val="center"/>
          </w:tcPr>
          <w:p w14:paraId="7C383FE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1958C4BB" w14:textId="77777777" w:rsidTr="00920F3F">
        <w:trPr>
          <w:trHeight w:val="20"/>
        </w:trPr>
        <w:tc>
          <w:tcPr>
            <w:tcW w:w="397" w:type="pct"/>
            <w:vMerge/>
            <w:tcBorders>
              <w:left w:val="single" w:sz="8" w:space="0" w:color="000000"/>
              <w:right w:val="nil"/>
            </w:tcBorders>
            <w:vAlign w:val="center"/>
          </w:tcPr>
          <w:p w14:paraId="2CFA162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right w:val="nil"/>
            </w:tcBorders>
            <w:vAlign w:val="center"/>
          </w:tcPr>
          <w:p w14:paraId="1130E89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1C574CC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tcBorders>
              <w:top w:val="single" w:sz="8" w:space="0" w:color="000000"/>
              <w:left w:val="single" w:sz="8" w:space="0" w:color="000000"/>
              <w:bottom w:val="nil"/>
              <w:right w:val="single" w:sz="8" w:space="0" w:color="000000"/>
            </w:tcBorders>
            <w:vAlign w:val="center"/>
          </w:tcPr>
          <w:p w14:paraId="5C2883E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rủi ro không thanh toán được nghĩa vụ nợ ở mức rất thấp và chất lượng tín dụng ở mức rất cao</w:t>
            </w:r>
          </w:p>
        </w:tc>
      </w:tr>
      <w:tr w:rsidR="00920F3F" w:rsidRPr="00920F3F" w14:paraId="091D48F0" w14:textId="77777777" w:rsidTr="00920F3F">
        <w:trPr>
          <w:trHeight w:val="20"/>
        </w:trPr>
        <w:tc>
          <w:tcPr>
            <w:tcW w:w="397" w:type="pct"/>
            <w:vMerge/>
            <w:tcBorders>
              <w:left w:val="single" w:sz="8" w:space="0" w:color="000000"/>
              <w:right w:val="nil"/>
            </w:tcBorders>
            <w:vAlign w:val="center"/>
          </w:tcPr>
          <w:p w14:paraId="7D7FF9E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right w:val="nil"/>
            </w:tcBorders>
            <w:vAlign w:val="center"/>
          </w:tcPr>
          <w:p w14:paraId="31A3B13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6FD28D2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w:t>
            </w:r>
          </w:p>
        </w:tc>
        <w:tc>
          <w:tcPr>
            <w:tcW w:w="2487" w:type="pct"/>
            <w:vMerge w:val="restart"/>
            <w:tcBorders>
              <w:top w:val="single" w:sz="8" w:space="0" w:color="000000"/>
              <w:left w:val="single" w:sz="8" w:space="0" w:color="000000"/>
              <w:bottom w:val="nil"/>
              <w:right w:val="single" w:sz="8" w:space="0" w:color="000000"/>
            </w:tcBorders>
            <w:vAlign w:val="center"/>
          </w:tcPr>
          <w:p w14:paraId="7B7D186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xml:space="preserve">Có rủi ro không thanh toán được nghĩa vụ nợ ở mức thấp và chất lượng tín dụng ở mức cao, tuy </w:t>
            </w:r>
            <w:r w:rsidRPr="00920F3F">
              <w:rPr>
                <w:rFonts w:ascii="Arial" w:hAnsi="Arial" w:cs="Arial"/>
                <w:color w:val="000000" w:themeColor="text1"/>
                <w:sz w:val="20"/>
                <w:szCs w:val="20"/>
                <w:lang w:val="vi-VN" w:eastAsia="vi-VN"/>
              </w:rPr>
              <w:lastRenderedPageBreak/>
              <w:t>nhiên có thể bị ảnh hưởng bởi điều kiện kinh tế bất lợi</w:t>
            </w:r>
          </w:p>
        </w:tc>
      </w:tr>
      <w:tr w:rsidR="00920F3F" w:rsidRPr="00920F3F" w14:paraId="43E180A2" w14:textId="77777777" w:rsidTr="00920F3F">
        <w:trPr>
          <w:trHeight w:val="20"/>
        </w:trPr>
        <w:tc>
          <w:tcPr>
            <w:tcW w:w="397" w:type="pct"/>
            <w:vMerge/>
            <w:tcBorders>
              <w:left w:val="single" w:sz="8" w:space="0" w:color="000000"/>
              <w:right w:val="nil"/>
            </w:tcBorders>
            <w:vAlign w:val="center"/>
          </w:tcPr>
          <w:p w14:paraId="4383D0D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right w:val="nil"/>
            </w:tcBorders>
            <w:vAlign w:val="center"/>
          </w:tcPr>
          <w:p w14:paraId="32F0988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531888F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w:t>
            </w:r>
          </w:p>
        </w:tc>
        <w:tc>
          <w:tcPr>
            <w:tcW w:w="2487" w:type="pct"/>
            <w:vMerge/>
            <w:tcBorders>
              <w:top w:val="single" w:sz="8" w:space="0" w:color="000000"/>
              <w:left w:val="single" w:sz="8" w:space="0" w:color="000000"/>
              <w:bottom w:val="nil"/>
              <w:right w:val="single" w:sz="8" w:space="0" w:color="000000"/>
            </w:tcBorders>
            <w:vAlign w:val="center"/>
          </w:tcPr>
          <w:p w14:paraId="6F4BA40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7B64CDA4" w14:textId="77777777" w:rsidTr="00920F3F">
        <w:trPr>
          <w:trHeight w:val="20"/>
        </w:trPr>
        <w:tc>
          <w:tcPr>
            <w:tcW w:w="397" w:type="pct"/>
            <w:vMerge/>
            <w:tcBorders>
              <w:left w:val="single" w:sz="8" w:space="0" w:color="000000"/>
              <w:right w:val="nil"/>
            </w:tcBorders>
            <w:vAlign w:val="center"/>
          </w:tcPr>
          <w:p w14:paraId="3D108EB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right w:val="nil"/>
            </w:tcBorders>
            <w:vAlign w:val="center"/>
          </w:tcPr>
          <w:p w14:paraId="3F3F970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05911F1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w:t>
            </w:r>
          </w:p>
        </w:tc>
        <w:tc>
          <w:tcPr>
            <w:tcW w:w="2487" w:type="pct"/>
            <w:vMerge/>
            <w:tcBorders>
              <w:top w:val="single" w:sz="8" w:space="0" w:color="000000"/>
              <w:left w:val="single" w:sz="8" w:space="0" w:color="000000"/>
              <w:bottom w:val="nil"/>
              <w:right w:val="single" w:sz="8" w:space="0" w:color="000000"/>
            </w:tcBorders>
            <w:vAlign w:val="center"/>
          </w:tcPr>
          <w:p w14:paraId="2B62766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1C89D169" w14:textId="77777777" w:rsidTr="00920F3F">
        <w:trPr>
          <w:trHeight w:val="20"/>
        </w:trPr>
        <w:tc>
          <w:tcPr>
            <w:tcW w:w="397" w:type="pct"/>
            <w:vMerge/>
            <w:tcBorders>
              <w:left w:val="single" w:sz="8" w:space="0" w:color="000000"/>
              <w:right w:val="nil"/>
            </w:tcBorders>
            <w:vAlign w:val="center"/>
          </w:tcPr>
          <w:p w14:paraId="6531FB5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right w:val="nil"/>
            </w:tcBorders>
            <w:vAlign w:val="center"/>
          </w:tcPr>
          <w:p w14:paraId="4983649C"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50B79D1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BBB+</w:t>
            </w:r>
          </w:p>
        </w:tc>
        <w:tc>
          <w:tcPr>
            <w:tcW w:w="2487" w:type="pct"/>
            <w:vMerge w:val="restart"/>
            <w:tcBorders>
              <w:top w:val="single" w:sz="8" w:space="0" w:color="000000"/>
              <w:left w:val="single" w:sz="8" w:space="0" w:color="000000"/>
              <w:bottom w:val="nil"/>
              <w:right w:val="single" w:sz="8" w:space="0" w:color="000000"/>
            </w:tcBorders>
            <w:vAlign w:val="center"/>
          </w:tcPr>
          <w:p w14:paraId="2F13900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rủi ro không thanh toán được nghĩa vụ nợ hiện ở mức thấp và có đủ năng lực đáp ứng nghĩa vụ tài chính, nhưng dễ bị ảnh hưởng bởi điều kiện kinh tế bất lợi</w:t>
            </w:r>
          </w:p>
        </w:tc>
      </w:tr>
      <w:tr w:rsidR="00920F3F" w:rsidRPr="00920F3F" w14:paraId="63F6D6F0" w14:textId="77777777" w:rsidTr="00920F3F">
        <w:trPr>
          <w:trHeight w:val="20"/>
        </w:trPr>
        <w:tc>
          <w:tcPr>
            <w:tcW w:w="397" w:type="pct"/>
            <w:vMerge/>
            <w:tcBorders>
              <w:left w:val="single" w:sz="8" w:space="0" w:color="000000"/>
              <w:right w:val="nil"/>
            </w:tcBorders>
            <w:vAlign w:val="center"/>
          </w:tcPr>
          <w:p w14:paraId="6E3373B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right w:val="nil"/>
            </w:tcBorders>
            <w:vAlign w:val="center"/>
          </w:tcPr>
          <w:p w14:paraId="46EA699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29E20F3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BBB</w:t>
            </w:r>
          </w:p>
        </w:tc>
        <w:tc>
          <w:tcPr>
            <w:tcW w:w="2487" w:type="pct"/>
            <w:vMerge/>
            <w:tcBorders>
              <w:top w:val="single" w:sz="8" w:space="0" w:color="000000"/>
              <w:left w:val="single" w:sz="8" w:space="0" w:color="000000"/>
              <w:bottom w:val="nil"/>
              <w:right w:val="single" w:sz="8" w:space="0" w:color="000000"/>
            </w:tcBorders>
            <w:vAlign w:val="center"/>
          </w:tcPr>
          <w:p w14:paraId="606D80E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0FD75297" w14:textId="77777777" w:rsidTr="00920F3F">
        <w:trPr>
          <w:trHeight w:val="20"/>
        </w:trPr>
        <w:tc>
          <w:tcPr>
            <w:tcW w:w="397" w:type="pct"/>
            <w:vMerge/>
            <w:tcBorders>
              <w:left w:val="single" w:sz="8" w:space="0" w:color="000000"/>
              <w:right w:val="nil"/>
            </w:tcBorders>
            <w:vAlign w:val="center"/>
          </w:tcPr>
          <w:p w14:paraId="0FA097C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right w:val="nil"/>
            </w:tcBorders>
            <w:vAlign w:val="center"/>
          </w:tcPr>
          <w:p w14:paraId="1EEC221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63E4699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BBB-</w:t>
            </w:r>
          </w:p>
        </w:tc>
        <w:tc>
          <w:tcPr>
            <w:tcW w:w="2487" w:type="pct"/>
            <w:vMerge/>
            <w:tcBorders>
              <w:top w:val="single" w:sz="8" w:space="0" w:color="000000"/>
              <w:left w:val="single" w:sz="8" w:space="0" w:color="000000"/>
              <w:bottom w:val="nil"/>
              <w:right w:val="single" w:sz="8" w:space="0" w:color="000000"/>
            </w:tcBorders>
            <w:vAlign w:val="center"/>
          </w:tcPr>
          <w:p w14:paraId="4CB3267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0171C6B9" w14:textId="77777777" w:rsidTr="00920F3F">
        <w:trPr>
          <w:trHeight w:val="20"/>
        </w:trPr>
        <w:tc>
          <w:tcPr>
            <w:tcW w:w="397" w:type="pct"/>
            <w:vMerge/>
            <w:tcBorders>
              <w:left w:val="single" w:sz="8" w:space="0" w:color="000000"/>
              <w:bottom w:val="nil"/>
              <w:right w:val="nil"/>
            </w:tcBorders>
            <w:vAlign w:val="center"/>
          </w:tcPr>
          <w:p w14:paraId="5288168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bottom w:val="nil"/>
              <w:right w:val="nil"/>
            </w:tcBorders>
            <w:vAlign w:val="center"/>
          </w:tcPr>
          <w:p w14:paraId="49D5820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1EE919F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BB+</w:t>
            </w:r>
          </w:p>
        </w:tc>
        <w:tc>
          <w:tcPr>
            <w:tcW w:w="2487" w:type="pct"/>
            <w:tcBorders>
              <w:top w:val="single" w:sz="8" w:space="0" w:color="000000"/>
              <w:left w:val="single" w:sz="8" w:space="0" w:color="000000"/>
              <w:bottom w:val="nil"/>
              <w:right w:val="single" w:sz="8" w:space="0" w:color="000000"/>
            </w:tcBorders>
            <w:vAlign w:val="center"/>
          </w:tcPr>
          <w:p w14:paraId="6F96A62C"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Dễ bị tổn thương do rủi ro vỡ nợ cao, đặc biệt khi có những thay đổi bất lợi về điều kiện kinh doanh hoặc kinh tế theo thời gian, tuy nhiên vẫn có sự linh hoạt về kinh doanh hoặc tài chính để hỗ trợ việc thực hiện các cam kết tài chính</w:t>
            </w:r>
          </w:p>
        </w:tc>
      </w:tr>
      <w:tr w:rsidR="00920F3F" w:rsidRPr="00920F3F" w14:paraId="54A95FAA" w14:textId="77777777" w:rsidTr="00920F3F">
        <w:trPr>
          <w:trHeight w:val="20"/>
        </w:trPr>
        <w:tc>
          <w:tcPr>
            <w:tcW w:w="397" w:type="pct"/>
            <w:vMerge w:val="restart"/>
            <w:tcBorders>
              <w:top w:val="single" w:sz="8" w:space="0" w:color="000000"/>
              <w:left w:val="single" w:sz="8" w:space="0" w:color="000000"/>
              <w:bottom w:val="nil"/>
              <w:right w:val="nil"/>
            </w:tcBorders>
            <w:vAlign w:val="center"/>
          </w:tcPr>
          <w:p w14:paraId="04E1478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4</w:t>
            </w:r>
          </w:p>
        </w:tc>
        <w:tc>
          <w:tcPr>
            <w:tcW w:w="1175" w:type="pct"/>
            <w:vMerge w:val="restart"/>
            <w:tcBorders>
              <w:top w:val="single" w:sz="8" w:space="0" w:color="000000"/>
              <w:left w:val="single" w:sz="8" w:space="0" w:color="000000"/>
              <w:bottom w:val="nil"/>
              <w:right w:val="nil"/>
            </w:tcBorders>
            <w:vAlign w:val="center"/>
          </w:tcPr>
          <w:p w14:paraId="5180DE5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Công ty Cổ phần</w:t>
            </w:r>
            <w:r w:rsidRPr="00920F3F">
              <w:rPr>
                <w:rFonts w:ascii="Arial" w:hAnsi="Arial" w:cs="Arial"/>
                <w:color w:val="000000" w:themeColor="text1"/>
                <w:sz w:val="20"/>
                <w:szCs w:val="20"/>
                <w:lang w:eastAsia="vi-VN"/>
              </w:rPr>
              <w:t xml:space="preserve"> </w:t>
            </w:r>
            <w:r w:rsidRPr="00920F3F">
              <w:rPr>
                <w:rFonts w:ascii="Arial" w:hAnsi="Arial" w:cs="Arial"/>
                <w:color w:val="000000" w:themeColor="text1"/>
                <w:sz w:val="20"/>
                <w:szCs w:val="20"/>
                <w:lang w:val="vi-VN" w:eastAsia="vi-VN"/>
              </w:rPr>
              <w:t>FiinRatings</w:t>
            </w:r>
          </w:p>
        </w:tc>
        <w:tc>
          <w:tcPr>
            <w:tcW w:w="941" w:type="pct"/>
            <w:tcBorders>
              <w:top w:val="single" w:sz="8" w:space="0" w:color="000000"/>
              <w:left w:val="single" w:sz="8" w:space="0" w:color="000000"/>
              <w:bottom w:val="nil"/>
              <w:right w:val="nil"/>
            </w:tcBorders>
            <w:vAlign w:val="center"/>
          </w:tcPr>
          <w:p w14:paraId="57DF1AC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AAA</w:t>
            </w:r>
          </w:p>
        </w:tc>
        <w:tc>
          <w:tcPr>
            <w:tcW w:w="2487" w:type="pct"/>
            <w:tcBorders>
              <w:top w:val="single" w:sz="8" w:space="0" w:color="000000"/>
              <w:left w:val="single" w:sz="8" w:space="0" w:color="000000"/>
              <w:bottom w:val="nil"/>
              <w:right w:val="single" w:sz="8" w:space="0" w:color="000000"/>
            </w:tcBorders>
            <w:vAlign w:val="center"/>
          </w:tcPr>
          <w:p w14:paraId="2512934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Năng lực đáp ứng nghĩa vụ tài chính tốt nhất</w:t>
            </w:r>
          </w:p>
        </w:tc>
      </w:tr>
      <w:tr w:rsidR="00920F3F" w:rsidRPr="00920F3F" w14:paraId="2F5CF782" w14:textId="77777777" w:rsidTr="00920F3F">
        <w:trPr>
          <w:trHeight w:val="20"/>
        </w:trPr>
        <w:tc>
          <w:tcPr>
            <w:tcW w:w="397" w:type="pct"/>
            <w:vMerge/>
            <w:tcBorders>
              <w:top w:val="single" w:sz="8" w:space="0" w:color="000000"/>
              <w:left w:val="single" w:sz="8" w:space="0" w:color="000000"/>
              <w:bottom w:val="nil"/>
              <w:right w:val="nil"/>
            </w:tcBorders>
            <w:vAlign w:val="center"/>
          </w:tcPr>
          <w:p w14:paraId="00C7D82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0DBCDA8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2118AFB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val="restart"/>
            <w:tcBorders>
              <w:top w:val="single" w:sz="8" w:space="0" w:color="000000"/>
              <w:left w:val="single" w:sz="8" w:space="0" w:color="000000"/>
              <w:bottom w:val="nil"/>
              <w:right w:val="single" w:sz="8" w:space="0" w:color="000000"/>
            </w:tcBorders>
            <w:vAlign w:val="center"/>
          </w:tcPr>
          <w:p w14:paraId="4B19945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Năng lực đáp ứng nghĩa vụ tài chính rất tốt</w:t>
            </w:r>
          </w:p>
        </w:tc>
      </w:tr>
      <w:tr w:rsidR="00920F3F" w:rsidRPr="00920F3F" w14:paraId="2E188764" w14:textId="77777777" w:rsidTr="00920F3F">
        <w:trPr>
          <w:trHeight w:val="20"/>
        </w:trPr>
        <w:tc>
          <w:tcPr>
            <w:tcW w:w="397" w:type="pct"/>
            <w:vMerge/>
            <w:tcBorders>
              <w:top w:val="single" w:sz="8" w:space="0" w:color="000000"/>
              <w:left w:val="single" w:sz="8" w:space="0" w:color="000000"/>
              <w:bottom w:val="nil"/>
              <w:right w:val="nil"/>
            </w:tcBorders>
            <w:vAlign w:val="center"/>
          </w:tcPr>
          <w:p w14:paraId="1C8FF7D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5A24B79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4DA51C8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tcBorders>
              <w:top w:val="single" w:sz="8" w:space="0" w:color="000000"/>
              <w:left w:val="single" w:sz="8" w:space="0" w:color="000000"/>
              <w:bottom w:val="nil"/>
              <w:right w:val="single" w:sz="8" w:space="0" w:color="000000"/>
            </w:tcBorders>
            <w:vAlign w:val="center"/>
          </w:tcPr>
          <w:p w14:paraId="5244A27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4EB51B33" w14:textId="77777777" w:rsidTr="00920F3F">
        <w:trPr>
          <w:trHeight w:val="20"/>
        </w:trPr>
        <w:tc>
          <w:tcPr>
            <w:tcW w:w="397" w:type="pct"/>
            <w:vMerge/>
            <w:tcBorders>
              <w:top w:val="single" w:sz="8" w:space="0" w:color="000000"/>
              <w:left w:val="single" w:sz="8" w:space="0" w:color="000000"/>
              <w:bottom w:val="nil"/>
              <w:right w:val="nil"/>
            </w:tcBorders>
            <w:vAlign w:val="center"/>
          </w:tcPr>
          <w:p w14:paraId="7E0EE5F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1C98F80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336F8FC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tcBorders>
              <w:top w:val="single" w:sz="8" w:space="0" w:color="000000"/>
              <w:left w:val="single" w:sz="8" w:space="0" w:color="000000"/>
              <w:bottom w:val="nil"/>
              <w:right w:val="single" w:sz="8" w:space="0" w:color="000000"/>
            </w:tcBorders>
            <w:vAlign w:val="center"/>
          </w:tcPr>
          <w:p w14:paraId="59EC062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3E3F46F2" w14:textId="77777777" w:rsidTr="00920F3F">
        <w:trPr>
          <w:trHeight w:val="20"/>
        </w:trPr>
        <w:tc>
          <w:tcPr>
            <w:tcW w:w="397" w:type="pct"/>
            <w:vMerge w:val="restart"/>
            <w:tcBorders>
              <w:top w:val="single" w:sz="8" w:space="0" w:color="000000"/>
              <w:left w:val="single" w:sz="8" w:space="0" w:color="000000"/>
              <w:bottom w:val="nil"/>
              <w:right w:val="nil"/>
            </w:tcBorders>
            <w:vAlign w:val="center"/>
          </w:tcPr>
          <w:p w14:paraId="14E1583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5</w:t>
            </w:r>
          </w:p>
        </w:tc>
        <w:tc>
          <w:tcPr>
            <w:tcW w:w="1175" w:type="pct"/>
            <w:vMerge w:val="restart"/>
            <w:tcBorders>
              <w:top w:val="single" w:sz="8" w:space="0" w:color="000000"/>
              <w:left w:val="single" w:sz="8" w:space="0" w:color="000000"/>
              <w:bottom w:val="nil"/>
              <w:right w:val="nil"/>
            </w:tcBorders>
            <w:vAlign w:val="center"/>
          </w:tcPr>
          <w:p w14:paraId="2402AE1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Công ty Cổ phần Xếp hạng Tín nhiệm Đầu tư Việt Nam</w:t>
            </w:r>
          </w:p>
        </w:tc>
        <w:tc>
          <w:tcPr>
            <w:tcW w:w="941" w:type="pct"/>
            <w:tcBorders>
              <w:top w:val="single" w:sz="8" w:space="0" w:color="000000"/>
              <w:left w:val="single" w:sz="8" w:space="0" w:color="000000"/>
              <w:bottom w:val="nil"/>
              <w:right w:val="nil"/>
            </w:tcBorders>
            <w:vAlign w:val="center"/>
          </w:tcPr>
          <w:p w14:paraId="15DCABD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AAA</w:t>
            </w:r>
          </w:p>
        </w:tc>
        <w:tc>
          <w:tcPr>
            <w:tcW w:w="2487" w:type="pct"/>
            <w:tcBorders>
              <w:top w:val="single" w:sz="8" w:space="0" w:color="000000"/>
              <w:left w:val="single" w:sz="8" w:space="0" w:color="000000"/>
              <w:bottom w:val="nil"/>
              <w:right w:val="single" w:sz="8" w:space="0" w:color="000000"/>
            </w:tcBorders>
            <w:vAlign w:val="center"/>
          </w:tcPr>
          <w:p w14:paraId="4DB89BD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mức độ tín nhiệm cao nhất so với các tổ chức và giao dịch khác trong nước</w:t>
            </w:r>
          </w:p>
        </w:tc>
      </w:tr>
      <w:tr w:rsidR="00920F3F" w:rsidRPr="00920F3F" w14:paraId="3D19BC82" w14:textId="77777777" w:rsidTr="00920F3F">
        <w:trPr>
          <w:trHeight w:val="20"/>
        </w:trPr>
        <w:tc>
          <w:tcPr>
            <w:tcW w:w="397" w:type="pct"/>
            <w:vMerge/>
            <w:tcBorders>
              <w:top w:val="single" w:sz="8" w:space="0" w:color="000000"/>
              <w:left w:val="single" w:sz="8" w:space="0" w:color="000000"/>
              <w:bottom w:val="nil"/>
              <w:right w:val="nil"/>
            </w:tcBorders>
            <w:vAlign w:val="center"/>
          </w:tcPr>
          <w:p w14:paraId="1C91827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1546CCD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582C79F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val="restart"/>
            <w:tcBorders>
              <w:top w:val="single" w:sz="8" w:space="0" w:color="000000"/>
              <w:left w:val="single" w:sz="8" w:space="0" w:color="000000"/>
              <w:bottom w:val="nil"/>
              <w:right w:val="single" w:sz="8" w:space="0" w:color="000000"/>
            </w:tcBorders>
            <w:vAlign w:val="center"/>
          </w:tcPr>
          <w:p w14:paraId="3D4FE53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mức độ tín nhiệm rất cao so với các tổ chức và giao dịch khác trong nước</w:t>
            </w:r>
          </w:p>
        </w:tc>
      </w:tr>
      <w:tr w:rsidR="00920F3F" w:rsidRPr="00920F3F" w14:paraId="78BE2A76" w14:textId="77777777" w:rsidTr="00920F3F">
        <w:trPr>
          <w:trHeight w:val="20"/>
        </w:trPr>
        <w:tc>
          <w:tcPr>
            <w:tcW w:w="397" w:type="pct"/>
            <w:vMerge/>
            <w:tcBorders>
              <w:top w:val="single" w:sz="8" w:space="0" w:color="000000"/>
              <w:left w:val="single" w:sz="8" w:space="0" w:color="000000"/>
              <w:bottom w:val="nil"/>
              <w:right w:val="nil"/>
            </w:tcBorders>
            <w:vAlign w:val="center"/>
          </w:tcPr>
          <w:p w14:paraId="1F61AA4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00CE6AF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09E970C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tcBorders>
              <w:top w:val="single" w:sz="8" w:space="0" w:color="000000"/>
              <w:left w:val="single" w:sz="8" w:space="0" w:color="000000"/>
              <w:bottom w:val="nil"/>
              <w:right w:val="single" w:sz="8" w:space="0" w:color="000000"/>
            </w:tcBorders>
            <w:vAlign w:val="center"/>
          </w:tcPr>
          <w:p w14:paraId="5B9831D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1A8302E9" w14:textId="77777777" w:rsidTr="00920F3F">
        <w:trPr>
          <w:trHeight w:val="20"/>
        </w:trPr>
        <w:tc>
          <w:tcPr>
            <w:tcW w:w="397" w:type="pct"/>
            <w:vMerge/>
            <w:tcBorders>
              <w:top w:val="single" w:sz="8" w:space="0" w:color="000000"/>
              <w:left w:val="single" w:sz="8" w:space="0" w:color="000000"/>
              <w:bottom w:val="nil"/>
              <w:right w:val="nil"/>
            </w:tcBorders>
            <w:vAlign w:val="center"/>
          </w:tcPr>
          <w:p w14:paraId="326FEF5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0B3DF43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62CD9A8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tcBorders>
              <w:top w:val="single" w:sz="8" w:space="0" w:color="000000"/>
              <w:left w:val="single" w:sz="8" w:space="0" w:color="000000"/>
              <w:bottom w:val="nil"/>
              <w:right w:val="single" w:sz="8" w:space="0" w:color="000000"/>
            </w:tcBorders>
            <w:vAlign w:val="center"/>
          </w:tcPr>
          <w:p w14:paraId="04ADCC4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38705B88" w14:textId="77777777" w:rsidTr="00920F3F">
        <w:trPr>
          <w:trHeight w:val="20"/>
        </w:trPr>
        <w:tc>
          <w:tcPr>
            <w:tcW w:w="397" w:type="pct"/>
            <w:vMerge w:val="restart"/>
            <w:tcBorders>
              <w:top w:val="single" w:sz="8" w:space="0" w:color="000000"/>
              <w:left w:val="single" w:sz="8" w:space="0" w:color="000000"/>
              <w:bottom w:val="nil"/>
              <w:right w:val="nil"/>
            </w:tcBorders>
            <w:vAlign w:val="center"/>
          </w:tcPr>
          <w:p w14:paraId="2F1357D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6</w:t>
            </w:r>
          </w:p>
        </w:tc>
        <w:tc>
          <w:tcPr>
            <w:tcW w:w="1175" w:type="pct"/>
            <w:vMerge w:val="restart"/>
            <w:tcBorders>
              <w:top w:val="single" w:sz="8" w:space="0" w:color="000000"/>
              <w:left w:val="single" w:sz="8" w:space="0" w:color="000000"/>
              <w:bottom w:val="nil"/>
              <w:right w:val="nil"/>
            </w:tcBorders>
            <w:vAlign w:val="center"/>
          </w:tcPr>
          <w:p w14:paraId="141CEF7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Công ty Cổ phần Sài Gòn Phát Thịnh Ratings</w:t>
            </w:r>
          </w:p>
        </w:tc>
        <w:tc>
          <w:tcPr>
            <w:tcW w:w="941" w:type="pct"/>
            <w:tcBorders>
              <w:top w:val="single" w:sz="8" w:space="0" w:color="000000"/>
              <w:left w:val="single" w:sz="8" w:space="0" w:color="000000"/>
              <w:bottom w:val="nil"/>
              <w:right w:val="nil"/>
            </w:tcBorders>
            <w:vAlign w:val="center"/>
          </w:tcPr>
          <w:p w14:paraId="351AF8A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vnAAA</w:t>
            </w:r>
          </w:p>
        </w:tc>
        <w:tc>
          <w:tcPr>
            <w:tcW w:w="2487" w:type="pct"/>
            <w:tcBorders>
              <w:top w:val="single" w:sz="8" w:space="0" w:color="000000"/>
              <w:left w:val="single" w:sz="8" w:space="0" w:color="000000"/>
              <w:bottom w:val="nil"/>
              <w:right w:val="single" w:sz="8" w:space="0" w:color="000000"/>
            </w:tcBorders>
            <w:vAlign w:val="center"/>
          </w:tcPr>
          <w:p w14:paraId="66C1EB6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khả năng rất cao trong việc thực hiện các cam kết tài chính</w:t>
            </w:r>
          </w:p>
        </w:tc>
      </w:tr>
      <w:tr w:rsidR="00920F3F" w:rsidRPr="00920F3F" w14:paraId="5F0891E9" w14:textId="77777777" w:rsidTr="00920F3F">
        <w:trPr>
          <w:trHeight w:val="20"/>
        </w:trPr>
        <w:tc>
          <w:tcPr>
            <w:tcW w:w="397" w:type="pct"/>
            <w:vMerge/>
            <w:tcBorders>
              <w:top w:val="single" w:sz="8" w:space="0" w:color="000000"/>
              <w:left w:val="single" w:sz="8" w:space="0" w:color="000000"/>
              <w:bottom w:val="nil"/>
              <w:right w:val="nil"/>
            </w:tcBorders>
            <w:vAlign w:val="center"/>
          </w:tcPr>
          <w:p w14:paraId="4974421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0C17D2A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08F9454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vnAA+</w:t>
            </w:r>
          </w:p>
        </w:tc>
        <w:tc>
          <w:tcPr>
            <w:tcW w:w="2487" w:type="pct"/>
            <w:vMerge w:val="restart"/>
            <w:tcBorders>
              <w:top w:val="single" w:sz="8" w:space="0" w:color="000000"/>
              <w:left w:val="single" w:sz="8" w:space="0" w:color="000000"/>
              <w:bottom w:val="nil"/>
              <w:right w:val="single" w:sz="8" w:space="0" w:color="000000"/>
            </w:tcBorders>
            <w:vAlign w:val="center"/>
          </w:tcPr>
          <w:p w14:paraId="5DE2C0B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khả năng cao trong việc thực hiện các cam kết tài chính</w:t>
            </w:r>
          </w:p>
        </w:tc>
      </w:tr>
      <w:tr w:rsidR="00920F3F" w:rsidRPr="00920F3F" w14:paraId="3A5AED9E" w14:textId="77777777" w:rsidTr="00920F3F">
        <w:trPr>
          <w:trHeight w:val="20"/>
        </w:trPr>
        <w:tc>
          <w:tcPr>
            <w:tcW w:w="397" w:type="pct"/>
            <w:vMerge/>
            <w:tcBorders>
              <w:top w:val="single" w:sz="8" w:space="0" w:color="000000"/>
              <w:left w:val="single" w:sz="8" w:space="0" w:color="000000"/>
              <w:bottom w:val="nil"/>
              <w:right w:val="nil"/>
            </w:tcBorders>
            <w:vAlign w:val="center"/>
          </w:tcPr>
          <w:p w14:paraId="66D2788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3366A79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043714F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vnAA</w:t>
            </w:r>
          </w:p>
        </w:tc>
        <w:tc>
          <w:tcPr>
            <w:tcW w:w="2487" w:type="pct"/>
            <w:vMerge/>
            <w:tcBorders>
              <w:top w:val="single" w:sz="8" w:space="0" w:color="000000"/>
              <w:left w:val="single" w:sz="8" w:space="0" w:color="000000"/>
              <w:bottom w:val="nil"/>
              <w:right w:val="single" w:sz="8" w:space="0" w:color="000000"/>
            </w:tcBorders>
            <w:vAlign w:val="center"/>
          </w:tcPr>
          <w:p w14:paraId="502BC61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1A4A72EA" w14:textId="77777777" w:rsidTr="00920F3F">
        <w:trPr>
          <w:trHeight w:val="20"/>
        </w:trPr>
        <w:tc>
          <w:tcPr>
            <w:tcW w:w="397" w:type="pct"/>
            <w:vMerge/>
            <w:tcBorders>
              <w:top w:val="single" w:sz="8" w:space="0" w:color="000000"/>
              <w:left w:val="single" w:sz="8" w:space="0" w:color="000000"/>
              <w:bottom w:val="nil"/>
              <w:right w:val="nil"/>
            </w:tcBorders>
            <w:vAlign w:val="center"/>
          </w:tcPr>
          <w:p w14:paraId="4D5AA60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299F6BE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63FA3F5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vnAA-</w:t>
            </w:r>
          </w:p>
        </w:tc>
        <w:tc>
          <w:tcPr>
            <w:tcW w:w="2487" w:type="pct"/>
            <w:vMerge/>
            <w:tcBorders>
              <w:top w:val="single" w:sz="8" w:space="0" w:color="000000"/>
              <w:left w:val="single" w:sz="8" w:space="0" w:color="000000"/>
              <w:bottom w:val="nil"/>
              <w:right w:val="single" w:sz="8" w:space="0" w:color="000000"/>
            </w:tcBorders>
            <w:vAlign w:val="center"/>
          </w:tcPr>
          <w:p w14:paraId="125D246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30FE4B12" w14:textId="77777777" w:rsidTr="00920F3F">
        <w:trPr>
          <w:trHeight w:val="20"/>
        </w:trPr>
        <w:tc>
          <w:tcPr>
            <w:tcW w:w="397" w:type="pct"/>
            <w:vMerge w:val="restart"/>
            <w:tcBorders>
              <w:top w:val="single" w:sz="8" w:space="0" w:color="000000"/>
              <w:left w:val="single" w:sz="8" w:space="0" w:color="000000"/>
              <w:bottom w:val="nil"/>
              <w:right w:val="nil"/>
            </w:tcBorders>
            <w:vAlign w:val="center"/>
          </w:tcPr>
          <w:p w14:paraId="3527394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7</w:t>
            </w:r>
          </w:p>
        </w:tc>
        <w:tc>
          <w:tcPr>
            <w:tcW w:w="1175" w:type="pct"/>
            <w:vMerge w:val="restart"/>
            <w:tcBorders>
              <w:top w:val="single" w:sz="8" w:space="0" w:color="000000"/>
              <w:left w:val="single" w:sz="8" w:space="0" w:color="000000"/>
              <w:bottom w:val="nil"/>
              <w:right w:val="nil"/>
            </w:tcBorders>
            <w:vAlign w:val="center"/>
          </w:tcPr>
          <w:p w14:paraId="3CCD0A1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Công ty Cổ phần Xếp hạng Tín nhiệm S&amp;I</w:t>
            </w:r>
          </w:p>
        </w:tc>
        <w:tc>
          <w:tcPr>
            <w:tcW w:w="941" w:type="pct"/>
            <w:tcBorders>
              <w:top w:val="single" w:sz="8" w:space="0" w:color="000000"/>
              <w:left w:val="single" w:sz="8" w:space="0" w:color="000000"/>
              <w:bottom w:val="nil"/>
              <w:right w:val="nil"/>
            </w:tcBorders>
            <w:vAlign w:val="center"/>
          </w:tcPr>
          <w:p w14:paraId="2109287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AAA</w:t>
            </w:r>
          </w:p>
        </w:tc>
        <w:tc>
          <w:tcPr>
            <w:tcW w:w="2487" w:type="pct"/>
            <w:tcBorders>
              <w:top w:val="single" w:sz="8" w:space="0" w:color="000000"/>
              <w:left w:val="single" w:sz="8" w:space="0" w:color="000000"/>
              <w:bottom w:val="nil"/>
              <w:right w:val="single" w:sz="8" w:space="0" w:color="000000"/>
            </w:tcBorders>
            <w:vAlign w:val="center"/>
          </w:tcPr>
          <w:p w14:paraId="7763213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rủi ro không thanh toán được nghĩa vụ nợ ở mức thấp nhất và chất lượng tín dụng ở mức cực kỳ cao</w:t>
            </w:r>
          </w:p>
        </w:tc>
      </w:tr>
      <w:tr w:rsidR="00920F3F" w:rsidRPr="00920F3F" w14:paraId="1071830E" w14:textId="77777777" w:rsidTr="00920F3F">
        <w:trPr>
          <w:trHeight w:val="20"/>
        </w:trPr>
        <w:tc>
          <w:tcPr>
            <w:tcW w:w="397" w:type="pct"/>
            <w:vMerge/>
            <w:tcBorders>
              <w:top w:val="single" w:sz="8" w:space="0" w:color="000000"/>
              <w:left w:val="single" w:sz="8" w:space="0" w:color="000000"/>
              <w:bottom w:val="nil"/>
              <w:right w:val="nil"/>
            </w:tcBorders>
            <w:vAlign w:val="center"/>
          </w:tcPr>
          <w:p w14:paraId="2692B06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6486487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0E96F06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val="restart"/>
            <w:tcBorders>
              <w:top w:val="single" w:sz="8" w:space="0" w:color="000000"/>
              <w:left w:val="single" w:sz="8" w:space="0" w:color="000000"/>
              <w:bottom w:val="nil"/>
              <w:right w:val="single" w:sz="8" w:space="0" w:color="000000"/>
            </w:tcBorders>
            <w:vAlign w:val="center"/>
          </w:tcPr>
          <w:p w14:paraId="4F91338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rủi ro không thanh toán được nghĩa vụ nợ ở mức rất thấp và chất lượng tín dụng ở mức rất cao</w:t>
            </w:r>
          </w:p>
        </w:tc>
      </w:tr>
      <w:tr w:rsidR="00920F3F" w:rsidRPr="00920F3F" w14:paraId="0CA719C9" w14:textId="77777777" w:rsidTr="00920F3F">
        <w:trPr>
          <w:trHeight w:val="20"/>
        </w:trPr>
        <w:tc>
          <w:tcPr>
            <w:tcW w:w="397" w:type="pct"/>
            <w:vMerge/>
            <w:tcBorders>
              <w:top w:val="single" w:sz="8" w:space="0" w:color="000000"/>
              <w:left w:val="single" w:sz="8" w:space="0" w:color="000000"/>
              <w:bottom w:val="nil"/>
              <w:right w:val="nil"/>
            </w:tcBorders>
            <w:vAlign w:val="center"/>
          </w:tcPr>
          <w:p w14:paraId="6DBD637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159E7D1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7C329F1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tcBorders>
              <w:top w:val="single" w:sz="8" w:space="0" w:color="000000"/>
              <w:left w:val="single" w:sz="8" w:space="0" w:color="000000"/>
              <w:bottom w:val="nil"/>
              <w:right w:val="single" w:sz="8" w:space="0" w:color="000000"/>
            </w:tcBorders>
            <w:vAlign w:val="center"/>
          </w:tcPr>
          <w:p w14:paraId="3D0F3D1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62D11EA6" w14:textId="77777777" w:rsidTr="00920F3F">
        <w:trPr>
          <w:trHeight w:val="20"/>
        </w:trPr>
        <w:tc>
          <w:tcPr>
            <w:tcW w:w="397" w:type="pct"/>
            <w:vMerge/>
            <w:tcBorders>
              <w:top w:val="single" w:sz="8" w:space="0" w:color="000000"/>
              <w:left w:val="single" w:sz="8" w:space="0" w:color="000000"/>
              <w:bottom w:val="nil"/>
              <w:right w:val="nil"/>
            </w:tcBorders>
            <w:vAlign w:val="center"/>
          </w:tcPr>
          <w:p w14:paraId="0194EE9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top w:val="single" w:sz="8" w:space="0" w:color="000000"/>
              <w:left w:val="single" w:sz="8" w:space="0" w:color="000000"/>
              <w:bottom w:val="nil"/>
              <w:right w:val="nil"/>
            </w:tcBorders>
            <w:vAlign w:val="center"/>
          </w:tcPr>
          <w:p w14:paraId="4992D88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21895E3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tcBorders>
              <w:top w:val="single" w:sz="8" w:space="0" w:color="000000"/>
              <w:left w:val="single" w:sz="8" w:space="0" w:color="000000"/>
              <w:bottom w:val="nil"/>
              <w:right w:val="single" w:sz="8" w:space="0" w:color="000000"/>
            </w:tcBorders>
            <w:vAlign w:val="center"/>
          </w:tcPr>
          <w:p w14:paraId="2DEFC7C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13F37E7D" w14:textId="77777777" w:rsidTr="00920F3F">
        <w:trPr>
          <w:trHeight w:val="20"/>
        </w:trPr>
        <w:tc>
          <w:tcPr>
            <w:tcW w:w="397" w:type="pct"/>
            <w:vMerge w:val="restart"/>
            <w:tcBorders>
              <w:top w:val="single" w:sz="8" w:space="0" w:color="000000"/>
              <w:left w:val="single" w:sz="8" w:space="0" w:color="000000"/>
              <w:right w:val="nil"/>
            </w:tcBorders>
            <w:vAlign w:val="center"/>
          </w:tcPr>
          <w:p w14:paraId="0B91A6F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8</w:t>
            </w:r>
          </w:p>
        </w:tc>
        <w:tc>
          <w:tcPr>
            <w:tcW w:w="1175" w:type="pct"/>
            <w:vMerge w:val="restart"/>
            <w:tcBorders>
              <w:top w:val="single" w:sz="8" w:space="0" w:color="000000"/>
              <w:left w:val="single" w:sz="8" w:space="0" w:color="000000"/>
              <w:right w:val="nil"/>
            </w:tcBorders>
            <w:vAlign w:val="center"/>
          </w:tcPr>
          <w:p w14:paraId="6DBF1158"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Công ty Cổ phần Xếp hạng Tín nhiệm Thiên Minh</w:t>
            </w:r>
          </w:p>
        </w:tc>
        <w:tc>
          <w:tcPr>
            <w:tcW w:w="941" w:type="pct"/>
            <w:vMerge w:val="restart"/>
            <w:tcBorders>
              <w:top w:val="single" w:sz="8" w:space="0" w:color="000000"/>
              <w:left w:val="single" w:sz="8" w:space="0" w:color="000000"/>
              <w:right w:val="nil"/>
            </w:tcBorders>
            <w:vAlign w:val="center"/>
          </w:tcPr>
          <w:p w14:paraId="56093EF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AAA</w:t>
            </w:r>
          </w:p>
        </w:tc>
        <w:tc>
          <w:tcPr>
            <w:tcW w:w="2487" w:type="pct"/>
            <w:tcBorders>
              <w:top w:val="single" w:sz="8" w:space="0" w:color="000000"/>
              <w:left w:val="single" w:sz="8" w:space="0" w:color="000000"/>
              <w:bottom w:val="single" w:sz="8" w:space="0" w:color="000000"/>
              <w:right w:val="single" w:sz="8" w:space="0" w:color="000000"/>
            </w:tcBorders>
            <w:vAlign w:val="center"/>
          </w:tcPr>
          <w:p w14:paraId="3BC1C6C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khả năng cao nhất trong việc đáp ứng các cam kết về nghĩa vụ tài chính (đối với trái phiếu)</w:t>
            </w:r>
          </w:p>
        </w:tc>
      </w:tr>
      <w:tr w:rsidR="00920F3F" w:rsidRPr="00920F3F" w14:paraId="44C82E28" w14:textId="77777777" w:rsidTr="00920F3F">
        <w:trPr>
          <w:trHeight w:val="20"/>
        </w:trPr>
        <w:tc>
          <w:tcPr>
            <w:tcW w:w="397" w:type="pct"/>
            <w:vMerge/>
            <w:tcBorders>
              <w:left w:val="single" w:sz="8" w:space="0" w:color="000000"/>
              <w:right w:val="nil"/>
            </w:tcBorders>
            <w:vAlign w:val="center"/>
          </w:tcPr>
          <w:p w14:paraId="7F482BB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right w:val="nil"/>
            </w:tcBorders>
            <w:vAlign w:val="center"/>
          </w:tcPr>
          <w:p w14:paraId="0EC309E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vMerge/>
            <w:tcBorders>
              <w:left w:val="single" w:sz="8" w:space="0" w:color="000000"/>
              <w:bottom w:val="nil"/>
              <w:right w:val="nil"/>
            </w:tcBorders>
            <w:vAlign w:val="center"/>
          </w:tcPr>
          <w:p w14:paraId="6B60337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2487" w:type="pct"/>
            <w:tcBorders>
              <w:top w:val="single" w:sz="8" w:space="0" w:color="000000"/>
              <w:left w:val="single" w:sz="8" w:space="0" w:color="000000"/>
              <w:bottom w:val="nil"/>
              <w:right w:val="single" w:sz="8" w:space="0" w:color="000000"/>
            </w:tcBorders>
            <w:vAlign w:val="center"/>
          </w:tcPr>
          <w:p w14:paraId="64A2634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khả năng rất cao trong việc đáp ứng các cam kết về nghĩa vụ tài chính (đối với tổ chức phát hành)</w:t>
            </w:r>
          </w:p>
        </w:tc>
      </w:tr>
      <w:tr w:rsidR="00920F3F" w:rsidRPr="00920F3F" w14:paraId="0EED8A81" w14:textId="77777777" w:rsidTr="00920F3F">
        <w:trPr>
          <w:trHeight w:val="20"/>
        </w:trPr>
        <w:tc>
          <w:tcPr>
            <w:tcW w:w="397" w:type="pct"/>
            <w:vMerge/>
            <w:tcBorders>
              <w:left w:val="single" w:sz="8" w:space="0" w:color="000000"/>
              <w:right w:val="nil"/>
            </w:tcBorders>
            <w:vAlign w:val="center"/>
          </w:tcPr>
          <w:p w14:paraId="4E9F7C5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right w:val="nil"/>
            </w:tcBorders>
            <w:vAlign w:val="center"/>
          </w:tcPr>
          <w:p w14:paraId="5770E35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20CEC8D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val="restart"/>
            <w:tcBorders>
              <w:top w:val="single" w:sz="8" w:space="0" w:color="000000"/>
              <w:left w:val="single" w:sz="8" w:space="0" w:color="000000"/>
              <w:bottom w:val="nil"/>
              <w:right w:val="single" w:sz="8" w:space="0" w:color="000000"/>
            </w:tcBorders>
            <w:vAlign w:val="center"/>
          </w:tcPr>
          <w:p w14:paraId="37FABA9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khả năng rất cao trong việc đáp ứng các cam kết về nghĩa vụ tài chính (đối với trái phiếu)</w:t>
            </w:r>
          </w:p>
          <w:p w14:paraId="28D5035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Có khả năng cao trong việc đáp ứng các cam kết về nghĩa vụ tài chính (đối với tổ chức phát hành)</w:t>
            </w:r>
          </w:p>
        </w:tc>
      </w:tr>
      <w:tr w:rsidR="00920F3F" w:rsidRPr="00920F3F" w14:paraId="1A4A1253" w14:textId="77777777" w:rsidTr="00920F3F">
        <w:trPr>
          <w:trHeight w:val="20"/>
        </w:trPr>
        <w:tc>
          <w:tcPr>
            <w:tcW w:w="397" w:type="pct"/>
            <w:vMerge/>
            <w:tcBorders>
              <w:left w:val="single" w:sz="8" w:space="0" w:color="000000"/>
              <w:right w:val="nil"/>
            </w:tcBorders>
            <w:vAlign w:val="center"/>
          </w:tcPr>
          <w:p w14:paraId="49E73A4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right w:val="nil"/>
            </w:tcBorders>
            <w:vAlign w:val="center"/>
          </w:tcPr>
          <w:p w14:paraId="46B461B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111620E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tcBorders>
              <w:top w:val="single" w:sz="8" w:space="0" w:color="000000"/>
              <w:left w:val="single" w:sz="8" w:space="0" w:color="000000"/>
              <w:bottom w:val="nil"/>
              <w:right w:val="single" w:sz="8" w:space="0" w:color="000000"/>
            </w:tcBorders>
            <w:vAlign w:val="center"/>
          </w:tcPr>
          <w:p w14:paraId="18F8C27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4D02AA4A" w14:textId="77777777" w:rsidTr="00920F3F">
        <w:trPr>
          <w:trHeight w:val="20"/>
        </w:trPr>
        <w:tc>
          <w:tcPr>
            <w:tcW w:w="397" w:type="pct"/>
            <w:vMerge/>
            <w:tcBorders>
              <w:left w:val="single" w:sz="8" w:space="0" w:color="000000"/>
              <w:bottom w:val="nil"/>
              <w:right w:val="nil"/>
            </w:tcBorders>
            <w:vAlign w:val="center"/>
          </w:tcPr>
          <w:p w14:paraId="26ADB69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1175" w:type="pct"/>
            <w:vMerge/>
            <w:tcBorders>
              <w:left w:val="single" w:sz="8" w:space="0" w:color="000000"/>
              <w:bottom w:val="nil"/>
              <w:right w:val="nil"/>
            </w:tcBorders>
            <w:vAlign w:val="center"/>
          </w:tcPr>
          <w:p w14:paraId="7143BBA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c>
          <w:tcPr>
            <w:tcW w:w="941" w:type="pct"/>
            <w:tcBorders>
              <w:top w:val="single" w:sz="8" w:space="0" w:color="000000"/>
              <w:left w:val="single" w:sz="8" w:space="0" w:color="000000"/>
              <w:bottom w:val="nil"/>
              <w:right w:val="nil"/>
            </w:tcBorders>
            <w:vAlign w:val="center"/>
          </w:tcPr>
          <w:p w14:paraId="4E82602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AA-</w:t>
            </w:r>
          </w:p>
        </w:tc>
        <w:tc>
          <w:tcPr>
            <w:tcW w:w="2487" w:type="pct"/>
            <w:vMerge/>
            <w:tcBorders>
              <w:top w:val="single" w:sz="8" w:space="0" w:color="000000"/>
              <w:left w:val="single" w:sz="8" w:space="0" w:color="000000"/>
              <w:bottom w:val="nil"/>
              <w:right w:val="single" w:sz="8" w:space="0" w:color="000000"/>
            </w:tcBorders>
            <w:vAlign w:val="center"/>
          </w:tcPr>
          <w:p w14:paraId="7AB0002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p>
        </w:tc>
      </w:tr>
      <w:tr w:rsidR="00920F3F" w:rsidRPr="00920F3F" w14:paraId="5BB58910"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7A4BB5B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9</w:t>
            </w:r>
          </w:p>
        </w:tc>
        <w:tc>
          <w:tcPr>
            <w:tcW w:w="1175" w:type="pct"/>
            <w:tcBorders>
              <w:top w:val="single" w:sz="8" w:space="0" w:color="000000"/>
              <w:left w:val="single" w:sz="8" w:space="0" w:color="000000"/>
              <w:bottom w:val="single" w:sz="8" w:space="0" w:color="000000"/>
              <w:right w:val="nil"/>
            </w:tcBorders>
            <w:vAlign w:val="center"/>
          </w:tcPr>
          <w:p w14:paraId="45872FB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Các doanh nghiệp xếp hạng tín nhiệm khác được Bộ Tài chính cấp  Giấy chứng nhận đủ điều kiện kinh doanh</w:t>
            </w:r>
          </w:p>
        </w:tc>
        <w:tc>
          <w:tcPr>
            <w:tcW w:w="3428" w:type="pct"/>
            <w:gridSpan w:val="2"/>
            <w:tcBorders>
              <w:top w:val="single" w:sz="8" w:space="0" w:color="000000"/>
              <w:left w:val="single" w:sz="8" w:space="0" w:color="000000"/>
              <w:bottom w:val="single" w:sz="8" w:space="0" w:color="000000"/>
              <w:right w:val="single" w:sz="8" w:space="0" w:color="000000"/>
            </w:tcBorders>
            <w:vAlign w:val="center"/>
          </w:tcPr>
          <w:p w14:paraId="6E3E00E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Mức xếp hạng tương ứng với năng lực đáp ứng nghĩa vụ tài chính từ rất tốt trở lên hoặc mức độ tín nhiệm từ rất cao trở lên so với các tổ chức và giao dịch khác trong nước hoặc có khả năng cao trở lên trong việc thực hiện các cam kết tài chính hoặc có rủi ro không thanh toán được nghĩa vụ nợ ở mức rất thấp đến thấp nhất và chất lượng tín dụng ở mức rất cao trở lên hoặc có khả năng rất cao đến cao nhất (đối với trái phiếu)/cao đến rất cao (đối với tổ chức phát hành) trong việc đáp ứng các cam kết về nghĩa vụ tài chính.</w:t>
            </w:r>
          </w:p>
        </w:tc>
      </w:tr>
    </w:tbl>
    <w:p w14:paraId="5E58216C"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p>
    <w:p w14:paraId="76071AAD"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sectPr w:rsidR="00920F3F" w:rsidRPr="00920F3F" w:rsidSect="00920F3F">
          <w:pgSz w:w="11906" w:h="16838" w:code="9"/>
          <w:pgMar w:top="1440" w:right="1440" w:bottom="1440" w:left="1440" w:header="0" w:footer="0" w:gutter="0"/>
          <w:cols w:space="720"/>
          <w:docGrid w:linePitch="326"/>
        </w:sectPr>
      </w:pPr>
    </w:p>
    <w:p w14:paraId="09975503"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lastRenderedPageBreak/>
        <w:t>Phụ lục XXX</w:t>
      </w:r>
    </w:p>
    <w:p w14:paraId="0DA518CD"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r w:rsidRPr="00920F3F">
        <w:rPr>
          <w:rFonts w:ascii="Arial" w:hAnsi="Arial" w:cs="Arial"/>
          <w:b/>
          <w:color w:val="000000" w:themeColor="text1"/>
          <w:sz w:val="20"/>
          <w:szCs w:val="20"/>
          <w:lang w:val="vi-VN" w:eastAsia="vi-VN"/>
        </w:rPr>
        <w:t>TUỔI NỢ BÌNH QUÂN GIA QUYỀN</w:t>
      </w:r>
      <w:r w:rsidRPr="00920F3F">
        <w:rPr>
          <w:rFonts w:ascii="Arial" w:hAnsi="Arial" w:cs="Arial"/>
          <w:color w:val="000000" w:themeColor="text1"/>
          <w:sz w:val="20"/>
          <w:szCs w:val="20"/>
          <w:lang w:val="vi-VN" w:eastAsia="vi-VN"/>
        </w:rPr>
        <w:br/>
      </w:r>
      <w:r w:rsidRPr="00920F3F">
        <w:rPr>
          <w:rFonts w:ascii="Arial" w:hAnsi="Arial" w:cs="Arial"/>
          <w:b/>
          <w:color w:val="000000" w:themeColor="text1"/>
          <w:sz w:val="20"/>
          <w:szCs w:val="20"/>
          <w:lang w:val="vi-VN" w:eastAsia="vi-VN"/>
        </w:rPr>
        <w:t xml:space="preserve"> VÀ THỜI GIAN ĐÁO HẠN BÌNH QUÂN GIA QUYỀN </w:t>
      </w:r>
    </w:p>
    <w:p w14:paraId="11B5399B" w14:textId="77777777" w:rsidR="00920F3F" w:rsidRPr="00920F3F" w:rsidRDefault="00920F3F" w:rsidP="00920F3F">
      <w:pPr>
        <w:spacing w:after="0" w:line="240" w:lineRule="auto"/>
        <w:jc w:val="center"/>
        <w:rPr>
          <w:rFonts w:ascii="Arial" w:hAnsi="Arial" w:cs="Arial"/>
          <w:iCs/>
          <w:color w:val="000000" w:themeColor="text1"/>
          <w:sz w:val="20"/>
          <w:szCs w:val="20"/>
          <w:lang w:val="vi-VN" w:eastAsia="vi-VN"/>
        </w:rPr>
      </w:pPr>
      <w:r w:rsidRPr="00920F3F">
        <w:rPr>
          <w:rFonts w:ascii="Arial" w:hAnsi="Arial" w:cs="Arial"/>
          <w:i/>
          <w:color w:val="000000" w:themeColor="text1"/>
          <w:sz w:val="20"/>
          <w:szCs w:val="20"/>
          <w:lang w:val="vi-VN" w:eastAsia="vi-VN"/>
        </w:rPr>
        <w:t>(Kèm theo Thông tư số 136/2025/TT-BTC ngày 29 tháng 12 năm 2025</w:t>
      </w:r>
      <w:r w:rsidRPr="00920F3F">
        <w:rPr>
          <w:rFonts w:ascii="Arial" w:hAnsi="Arial" w:cs="Arial"/>
          <w:color w:val="000000" w:themeColor="text1"/>
          <w:sz w:val="20"/>
          <w:szCs w:val="20"/>
          <w:lang w:val="vi-VN" w:eastAsia="vi-VN"/>
        </w:rPr>
        <w:br/>
      </w:r>
      <w:r w:rsidRPr="00920F3F">
        <w:rPr>
          <w:rFonts w:ascii="Arial" w:hAnsi="Arial" w:cs="Arial"/>
          <w:i/>
          <w:color w:val="000000" w:themeColor="text1"/>
          <w:sz w:val="20"/>
          <w:szCs w:val="20"/>
          <w:lang w:val="vi-VN" w:eastAsia="vi-VN"/>
        </w:rPr>
        <w:t xml:space="preserve"> của Bộ trưởng Bộ Tài chính)</w:t>
      </w:r>
    </w:p>
    <w:p w14:paraId="706FAD92" w14:textId="77777777" w:rsidR="00920F3F" w:rsidRPr="00920F3F" w:rsidRDefault="00920F3F" w:rsidP="00920F3F">
      <w:pPr>
        <w:spacing w:after="0" w:line="240" w:lineRule="auto"/>
        <w:rPr>
          <w:rFonts w:ascii="Arial" w:hAnsi="Arial" w:cs="Arial"/>
          <w:iCs/>
          <w:color w:val="000000" w:themeColor="text1"/>
          <w:sz w:val="20"/>
          <w:szCs w:val="20"/>
          <w:lang w:val="vi-VN" w:eastAsia="vi-VN"/>
        </w:rPr>
      </w:pPr>
    </w:p>
    <w:p w14:paraId="0762B81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1. Tuổi nợ bình quân gia quyền (Weighted Average Life - WAL)</w:t>
      </w:r>
    </w:p>
    <w:p w14:paraId="713C521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Tuổi nợ bình quân gia quyền là bình quân gia quyền thời gian còn lại tính đến ngày đáo hạn cuối cùng của tất cả tài sản trong danh mục đầu tư của quỹ, với trọng số là tỷ trọng của từng tài sản trong tổng giá trị danh mục của quỹ.</w:t>
      </w:r>
    </w:p>
    <w:p w14:paraId="32264E78"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noProof/>
          <w:color w:val="000000" w:themeColor="text1"/>
          <w:sz w:val="20"/>
          <w:szCs w:val="20"/>
        </w:rPr>
        <w:drawing>
          <wp:inline distT="0" distB="0" distL="0" distR="0" wp14:anchorId="59CDF302" wp14:editId="4CF08A1D">
            <wp:extent cx="2369489" cy="893522"/>
            <wp:effectExtent l="0" t="0" r="0" b="0"/>
            <wp:docPr id="971421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21416" name=""/>
                    <pic:cNvPicPr/>
                  </pic:nvPicPr>
                  <pic:blipFill>
                    <a:blip r:embed="rId7"/>
                    <a:stretch>
                      <a:fillRect/>
                    </a:stretch>
                  </pic:blipFill>
                  <pic:spPr>
                    <a:xfrm>
                      <a:off x="0" y="0"/>
                      <a:ext cx="2384295" cy="899105"/>
                    </a:xfrm>
                    <a:prstGeom prst="rect">
                      <a:avLst/>
                    </a:prstGeom>
                  </pic:spPr>
                </pic:pic>
              </a:graphicData>
            </a:graphic>
          </wp:inline>
        </w:drawing>
      </w:r>
    </w:p>
    <w:p w14:paraId="029D0CDE" w14:textId="77777777" w:rsidR="00920F3F" w:rsidRPr="00920F3F" w:rsidRDefault="00920F3F" w:rsidP="00920F3F">
      <w:pPr>
        <w:spacing w:after="0" w:line="240" w:lineRule="auto"/>
        <w:jc w:val="both"/>
        <w:rPr>
          <w:rFonts w:ascii="Arial" w:hAnsi="Arial" w:cs="Arial"/>
          <w:color w:val="000000" w:themeColor="text1"/>
          <w:sz w:val="20"/>
          <w:szCs w:val="20"/>
          <w:lang w:val="vi-VN" w:eastAsia="vi-VN"/>
        </w:rPr>
      </w:pPr>
    </w:p>
    <w:p w14:paraId="5E0347C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Trong đó:</w:t>
      </w:r>
    </w:p>
    <w:p w14:paraId="3EE4D6A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i/>
          <w:iCs/>
          <w:color w:val="000000" w:themeColor="text1"/>
          <w:sz w:val="20"/>
          <w:szCs w:val="20"/>
          <w:lang w:val="vi-VN" w:eastAsia="vi-VN"/>
        </w:rPr>
        <w:t>C</w:t>
      </w:r>
      <w:r w:rsidRPr="00920F3F">
        <w:rPr>
          <w:rFonts w:ascii="Arial" w:hAnsi="Arial" w:cs="Arial"/>
          <w:color w:val="000000" w:themeColor="text1"/>
          <w:sz w:val="20"/>
          <w:szCs w:val="20"/>
          <w:vertAlign w:val="subscript"/>
          <w:lang w:val="vi-VN" w:eastAsia="vi-VN"/>
        </w:rPr>
        <w:t>i</w:t>
      </w:r>
      <w:r w:rsidRPr="00920F3F">
        <w:rPr>
          <w:rFonts w:ascii="Arial" w:hAnsi="Arial" w:cs="Arial"/>
          <w:color w:val="000000" w:themeColor="text1"/>
          <w:sz w:val="20"/>
          <w:szCs w:val="20"/>
          <w:lang w:val="vi-VN" w:eastAsia="vi-VN"/>
        </w:rPr>
        <w:t>: là giá trị của tài sản i.</w:t>
      </w:r>
    </w:p>
    <w:p w14:paraId="6C0B110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noProof/>
          <w:color w:val="000000" w:themeColor="text1"/>
          <w:sz w:val="20"/>
          <w:szCs w:val="20"/>
        </w:rPr>
        <w:drawing>
          <wp:inline distT="0" distB="0" distL="0" distR="0" wp14:anchorId="42EF5413" wp14:editId="72793910">
            <wp:extent cx="256032" cy="156203"/>
            <wp:effectExtent l="0" t="0" r="0" b="0"/>
            <wp:docPr id="205648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83954" name=""/>
                    <pic:cNvPicPr/>
                  </pic:nvPicPr>
                  <pic:blipFill>
                    <a:blip r:embed="rId8"/>
                    <a:stretch>
                      <a:fillRect/>
                    </a:stretch>
                  </pic:blipFill>
                  <pic:spPr>
                    <a:xfrm>
                      <a:off x="0" y="0"/>
                      <a:ext cx="270967" cy="165315"/>
                    </a:xfrm>
                    <a:prstGeom prst="rect">
                      <a:avLst/>
                    </a:prstGeom>
                  </pic:spPr>
                </pic:pic>
              </a:graphicData>
            </a:graphic>
          </wp:inline>
        </w:drawing>
      </w:r>
      <w:r w:rsidRPr="00920F3F">
        <w:rPr>
          <w:rFonts w:ascii="Arial" w:hAnsi="Arial" w:cs="Arial"/>
          <w:color w:val="000000" w:themeColor="text1"/>
          <w:sz w:val="20"/>
          <w:szCs w:val="20"/>
          <w:lang w:val="vi-VN" w:eastAsia="vi-VN"/>
        </w:rPr>
        <w:t xml:space="preserve"> Ci: là tổng giá trị danh mục tài sản của quỹ.</w:t>
      </w:r>
    </w:p>
    <w:p w14:paraId="7F99A710"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của tài sản i và tổng giá trị danh mục tài sản của quỹ được xác định theo nguyên tắc quy định tại Phụ lục XIV ban hành kèm theo Thông tư số 136/2025/TT-BTC ngày 29 tháng 12 năm 2025 của Bộ trưởng Bộ Tài chính sửa đổi, bổ sung một số điều của Thông tư số 98/2020/TT-BTC ngày 16 tháng 11 năm 2020 của Bộ trưởng Bộ Tài chính hướng dẫn hoạt động và quản lý quỹ đầu tư chứng khoán.</w:t>
      </w:r>
    </w:p>
    <w:p w14:paraId="44AB098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i/>
          <w:color w:val="000000" w:themeColor="text1"/>
          <w:sz w:val="20"/>
          <w:szCs w:val="20"/>
          <w:lang w:val="vi-VN" w:eastAsia="vi-VN"/>
        </w:rPr>
        <w:t>T</w:t>
      </w:r>
      <w:r w:rsidRPr="00920F3F">
        <w:rPr>
          <w:rFonts w:ascii="Arial" w:hAnsi="Arial" w:cs="Arial"/>
          <w:iCs/>
          <w:color w:val="000000" w:themeColor="text1"/>
          <w:sz w:val="20"/>
          <w:szCs w:val="20"/>
          <w:vertAlign w:val="subscript"/>
          <w:lang w:val="vi-VN" w:eastAsia="vi-VN"/>
        </w:rPr>
        <w:t>i</w:t>
      </w:r>
      <w:r w:rsidRPr="00920F3F">
        <w:rPr>
          <w:rFonts w:ascii="Arial" w:hAnsi="Arial" w:cs="Arial"/>
          <w:iCs/>
          <w:color w:val="000000" w:themeColor="text1"/>
          <w:sz w:val="20"/>
          <w:szCs w:val="20"/>
          <w:lang w:val="vi-VN" w:eastAsia="vi-VN"/>
        </w:rPr>
        <w:t>: l</w:t>
      </w:r>
      <w:r w:rsidRPr="00920F3F">
        <w:rPr>
          <w:rFonts w:ascii="Arial" w:hAnsi="Arial" w:cs="Arial"/>
          <w:color w:val="000000" w:themeColor="text1"/>
          <w:sz w:val="20"/>
          <w:szCs w:val="20"/>
          <w:lang w:val="vi-VN" w:eastAsia="vi-VN"/>
        </w:rPr>
        <w:t>à thời gian còn lại (theo số ngày) tính đến ngày đáo hạn cuối cùng của tài sản i.</w:t>
      </w:r>
    </w:p>
    <w:p w14:paraId="7099252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 là số lượng tài sản/chứng khoán của quỹ.</w:t>
      </w:r>
    </w:p>
    <w:p w14:paraId="3E325FD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Ghi chú: Đối với trường hợp bắt buộc mua lại của trái phiếu theo yêu cầu của nhà đầu tư, thời gian còn lại của phần trái phiếu được mua lại trước hạn sẽ được tính đến ngày thực hiện mua lại theo phương án mua lại của tổ chức phát hành.</w:t>
      </w:r>
    </w:p>
    <w:p w14:paraId="2D92C67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2. Thời gian đáo hạn bình quân gia quyền (Weighted Average Maturity - WAM):</w:t>
      </w:r>
    </w:p>
    <w:p w14:paraId="72D3BE0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Thời gian đáo hạn bình quân gia quyền là bình quân gia quyền thời gian còn lại tính đến ngày đáo hạn cuối cùng hoặc thời gian còn lại tính đến kỳ điều chỉnh lãi suất tiếp theo đối với tài sản có lãi suất thả nổi (tùy thuộc vào thời gian nào ngắn hơn) của tất cả tài sản trong danh mục đầu tư của quỹ, với trọng số là tỷ trọng của từng tài sản trong tổng giá trị danh mục của quỹ.</w:t>
      </w:r>
    </w:p>
    <w:p w14:paraId="402D2E37" w14:textId="77777777" w:rsidR="00920F3F" w:rsidRPr="00920F3F" w:rsidRDefault="00920F3F" w:rsidP="00920F3F">
      <w:pPr>
        <w:spacing w:after="0" w:line="240" w:lineRule="auto"/>
        <w:jc w:val="center"/>
        <w:rPr>
          <w:rFonts w:ascii="Arial" w:hAnsi="Arial" w:cs="Arial"/>
          <w:color w:val="000000" w:themeColor="text1"/>
          <w:sz w:val="20"/>
          <w:szCs w:val="20"/>
          <w:lang w:eastAsia="vi-VN"/>
        </w:rPr>
      </w:pPr>
      <w:r w:rsidRPr="00920F3F">
        <w:rPr>
          <w:rFonts w:ascii="Arial" w:hAnsi="Arial" w:cs="Arial"/>
          <w:noProof/>
          <w:color w:val="000000" w:themeColor="text1"/>
          <w:sz w:val="20"/>
          <w:szCs w:val="20"/>
        </w:rPr>
        <w:drawing>
          <wp:inline distT="0" distB="0" distL="0" distR="0" wp14:anchorId="2F8F04B0" wp14:editId="1CB3A0BE">
            <wp:extent cx="1460310" cy="490070"/>
            <wp:effectExtent l="0" t="0" r="0" b="0"/>
            <wp:docPr id="540566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66592" name=""/>
                    <pic:cNvPicPr/>
                  </pic:nvPicPr>
                  <pic:blipFill>
                    <a:blip r:embed="rId9"/>
                    <a:stretch>
                      <a:fillRect/>
                    </a:stretch>
                  </pic:blipFill>
                  <pic:spPr>
                    <a:xfrm>
                      <a:off x="0" y="0"/>
                      <a:ext cx="1480169" cy="496735"/>
                    </a:xfrm>
                    <a:prstGeom prst="rect">
                      <a:avLst/>
                    </a:prstGeom>
                  </pic:spPr>
                </pic:pic>
              </a:graphicData>
            </a:graphic>
          </wp:inline>
        </w:drawing>
      </w:r>
    </w:p>
    <w:p w14:paraId="2052C594"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Trong đó:</w:t>
      </w:r>
    </w:p>
    <w:p w14:paraId="22729130"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W</w:t>
      </w:r>
      <w:r w:rsidRPr="00920F3F">
        <w:rPr>
          <w:rFonts w:ascii="Arial" w:hAnsi="Arial" w:cs="Arial"/>
          <w:color w:val="000000" w:themeColor="text1"/>
          <w:sz w:val="20"/>
          <w:szCs w:val="20"/>
          <w:vertAlign w:val="subscript"/>
          <w:lang w:val="vi-VN" w:eastAsia="vi-VN"/>
        </w:rPr>
        <w:t>i</w:t>
      </w:r>
      <w:r w:rsidRPr="00920F3F">
        <w:rPr>
          <w:rFonts w:ascii="Arial" w:hAnsi="Arial" w:cs="Arial"/>
          <w:color w:val="000000" w:themeColor="text1"/>
          <w:sz w:val="20"/>
          <w:szCs w:val="20"/>
          <w:lang w:val="vi-VN" w:eastAsia="vi-VN"/>
        </w:rPr>
        <w:t>: là giá trị của tài sản i.</w:t>
      </w:r>
    </w:p>
    <w:p w14:paraId="2038B0C9"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noProof/>
          <w:color w:val="000000" w:themeColor="text1"/>
          <w:sz w:val="20"/>
          <w:szCs w:val="20"/>
        </w:rPr>
        <w:drawing>
          <wp:inline distT="0" distB="0" distL="0" distR="0" wp14:anchorId="322A5378" wp14:editId="1CD0F026">
            <wp:extent cx="285293" cy="165495"/>
            <wp:effectExtent l="0" t="0" r="0" b="0"/>
            <wp:docPr id="1833595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95007" name=""/>
                    <pic:cNvPicPr/>
                  </pic:nvPicPr>
                  <pic:blipFill>
                    <a:blip r:embed="rId10"/>
                    <a:stretch>
                      <a:fillRect/>
                    </a:stretch>
                  </pic:blipFill>
                  <pic:spPr>
                    <a:xfrm>
                      <a:off x="0" y="0"/>
                      <a:ext cx="301168" cy="174704"/>
                    </a:xfrm>
                    <a:prstGeom prst="rect">
                      <a:avLst/>
                    </a:prstGeom>
                  </pic:spPr>
                </pic:pic>
              </a:graphicData>
            </a:graphic>
          </wp:inline>
        </w:drawing>
      </w:r>
      <w:r w:rsidRPr="00920F3F">
        <w:rPr>
          <w:rFonts w:ascii="Arial" w:hAnsi="Arial" w:cs="Arial"/>
          <w:color w:val="000000" w:themeColor="text1"/>
          <w:sz w:val="20"/>
          <w:szCs w:val="20"/>
          <w:lang w:val="vi-VN" w:eastAsia="vi-VN"/>
        </w:rPr>
        <w:t xml:space="preserve"> Wi: là tổng giá trị danh mục tài sản của quỹ.</w:t>
      </w:r>
    </w:p>
    <w:p w14:paraId="39E2DA6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của tài sản i và tổng giá trị danh mục tài sản của quỹ được xác định theo nguyên tắc quy định tại Phụ lục XIV ban hành kèm theo Thông tư số 136/2025/TT-BTC ngày 29 tháng 12 năm 2025 của Bộ trưởng Bộ Tài chính sửa đổi, bổ sung một số điều của Thông tư số 98/2020/TT-BTC ngày 16 tháng 11 năm 2020 của Bộ trưởng Bộ Tài chính hướng dẫn hoạt động và quản lý quỹ đầu tư chứng khoán.</w:t>
      </w:r>
    </w:p>
    <w:p w14:paraId="4EE14A8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i/>
          <w:color w:val="000000" w:themeColor="text1"/>
          <w:sz w:val="20"/>
          <w:szCs w:val="20"/>
          <w:lang w:val="vi-VN" w:eastAsia="vi-VN"/>
        </w:rPr>
        <w:t>T</w:t>
      </w:r>
      <w:r w:rsidRPr="00920F3F">
        <w:rPr>
          <w:rFonts w:ascii="Arial" w:hAnsi="Arial" w:cs="Arial"/>
          <w:iCs/>
          <w:color w:val="000000" w:themeColor="text1"/>
          <w:sz w:val="20"/>
          <w:szCs w:val="20"/>
          <w:vertAlign w:val="subscript"/>
          <w:lang w:val="vi-VN" w:eastAsia="vi-VN"/>
        </w:rPr>
        <w:t>i</w:t>
      </w:r>
      <w:r w:rsidRPr="00920F3F">
        <w:rPr>
          <w:rFonts w:ascii="Arial" w:hAnsi="Arial" w:cs="Arial"/>
          <w:iCs/>
          <w:color w:val="000000" w:themeColor="text1"/>
          <w:sz w:val="20"/>
          <w:szCs w:val="20"/>
          <w:lang w:val="vi-VN" w:eastAsia="vi-VN"/>
        </w:rPr>
        <w:t xml:space="preserve">: </w:t>
      </w:r>
      <w:r w:rsidRPr="00920F3F">
        <w:rPr>
          <w:rFonts w:ascii="Arial" w:hAnsi="Arial" w:cs="Arial"/>
          <w:color w:val="000000" w:themeColor="text1"/>
          <w:sz w:val="20"/>
          <w:szCs w:val="20"/>
          <w:lang w:val="vi-VN" w:eastAsia="vi-VN"/>
        </w:rPr>
        <w:t>là thời gian còn lại (theo số ngày) tính đến ngày đáo hạn cuối cùng của tài sản i hoặc thời gian còn lại (theo số ngày) tính đến kỳ điều chỉnh lãi suất tiếp theo nếu tài sản i là tài sản có lãi suất thả nổi, tùy thuộc vào thời gian nào ngắn hơn.</w:t>
      </w:r>
    </w:p>
    <w:p w14:paraId="33F5F8B6"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n: là số lượng tài sản/chứng khoán của quỹ.</w:t>
      </w:r>
    </w:p>
    <w:p w14:paraId="7E5330C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lastRenderedPageBreak/>
        <w:t>Ghi chú: Đối với trường hợp bắt buộc mua lại của trái phiếu theo yêu cầu của nhà đầu tư, thời gian còn lại của phần trái phiếu được mua lại trước hạn sẽ được tính đến ngày thực hiện mua lại theo phương án của tổ chức phát hành hoặc tính đến kỳ điều chỉnh lãi suất tiếp theo nếu trái phiếu đó là trái phiếu có lãi suất thả nổi, tùy thuộc vào thời gian nào ngắn hơn./.</w:t>
      </w:r>
    </w:p>
    <w:p w14:paraId="58829017"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p>
    <w:p w14:paraId="23DEA7E3"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p>
    <w:p w14:paraId="2FDB67AA"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sectPr w:rsidR="00920F3F" w:rsidRPr="00920F3F" w:rsidSect="00920F3F">
          <w:pgSz w:w="11906" w:h="16838" w:code="9"/>
          <w:pgMar w:top="1440" w:right="1440" w:bottom="1440" w:left="1440" w:header="0" w:footer="0" w:gutter="0"/>
          <w:cols w:space="720"/>
          <w:docGrid w:linePitch="326"/>
        </w:sectPr>
      </w:pPr>
    </w:p>
    <w:p w14:paraId="0F24A114"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r w:rsidRPr="00920F3F">
        <w:rPr>
          <w:rFonts w:ascii="Arial" w:hAnsi="Arial" w:cs="Arial"/>
          <w:b/>
          <w:color w:val="000000" w:themeColor="text1"/>
          <w:sz w:val="20"/>
          <w:szCs w:val="20"/>
          <w:lang w:val="vi-VN" w:eastAsia="vi-VN"/>
        </w:rPr>
        <w:lastRenderedPageBreak/>
        <w:t xml:space="preserve">Phụ lục XXXI </w:t>
      </w:r>
    </w:p>
    <w:p w14:paraId="0B443836"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BÁO CÁO CỦA ĐẠI LÝ PHÂN PHỐI</w:t>
      </w:r>
    </w:p>
    <w:p w14:paraId="532D2F15" w14:textId="77777777" w:rsidR="00920F3F" w:rsidRPr="00920F3F" w:rsidRDefault="00920F3F" w:rsidP="00920F3F">
      <w:pPr>
        <w:spacing w:after="0" w:line="240" w:lineRule="auto"/>
        <w:jc w:val="center"/>
        <w:rPr>
          <w:rFonts w:ascii="Arial" w:hAnsi="Arial" w:cs="Arial"/>
          <w:i/>
          <w:color w:val="000000" w:themeColor="text1"/>
          <w:sz w:val="20"/>
          <w:szCs w:val="20"/>
          <w:lang w:val="vi-VN" w:eastAsia="vi-VN"/>
        </w:rPr>
      </w:pPr>
      <w:r w:rsidRPr="00920F3F">
        <w:rPr>
          <w:rFonts w:ascii="Arial" w:hAnsi="Arial" w:cs="Arial"/>
          <w:i/>
          <w:color w:val="000000" w:themeColor="text1"/>
          <w:sz w:val="20"/>
          <w:szCs w:val="20"/>
          <w:lang w:val="vi-VN" w:eastAsia="vi-VN"/>
        </w:rPr>
        <w:t xml:space="preserve">(Kèm theo Thông tư số 136/2025/TT-BTC ngày 29 tháng 12 năm 2025 </w:t>
      </w:r>
      <w:r w:rsidRPr="00920F3F">
        <w:rPr>
          <w:rFonts w:ascii="Arial" w:hAnsi="Arial" w:cs="Arial"/>
          <w:color w:val="000000" w:themeColor="text1"/>
          <w:sz w:val="20"/>
          <w:szCs w:val="20"/>
          <w:lang w:val="vi-VN" w:eastAsia="vi-VN"/>
        </w:rPr>
        <w:br/>
      </w:r>
      <w:r w:rsidRPr="00920F3F">
        <w:rPr>
          <w:rFonts w:ascii="Arial" w:hAnsi="Arial" w:cs="Arial"/>
          <w:i/>
          <w:color w:val="000000" w:themeColor="text1"/>
          <w:sz w:val="20"/>
          <w:szCs w:val="20"/>
          <w:lang w:val="vi-VN" w:eastAsia="vi-VN"/>
        </w:rPr>
        <w:t>của Bộ trưởng Bộ Tài chính)</w:t>
      </w:r>
    </w:p>
    <w:p w14:paraId="07740CB4" w14:textId="77777777" w:rsidR="00920F3F" w:rsidRPr="00920F3F" w:rsidRDefault="00920F3F" w:rsidP="00920F3F">
      <w:pPr>
        <w:spacing w:after="0" w:line="240" w:lineRule="auto"/>
        <w:jc w:val="center"/>
        <w:rPr>
          <w:rFonts w:ascii="Arial" w:hAnsi="Arial" w:cs="Arial"/>
          <w:iCs/>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5327"/>
      </w:tblGrid>
      <w:tr w:rsidR="00920F3F" w:rsidRPr="00920F3F" w14:paraId="04D33856" w14:textId="77777777" w:rsidTr="00920F3F">
        <w:tc>
          <w:tcPr>
            <w:tcW w:w="2049" w:type="pct"/>
          </w:tcPr>
          <w:p w14:paraId="0A18013A" w14:textId="77777777" w:rsidR="00920F3F" w:rsidRPr="00920F3F" w:rsidRDefault="00920F3F" w:rsidP="00920F3F">
            <w:pPr>
              <w:jc w:val="center"/>
              <w:rPr>
                <w:rFonts w:ascii="Arial" w:hAnsi="Arial" w:cs="Arial"/>
                <w:bCs/>
                <w:iCs/>
                <w:color w:val="000000" w:themeColor="text1"/>
                <w:sz w:val="20"/>
                <w:szCs w:val="20"/>
                <w:lang w:val="vi-VN" w:eastAsia="vi-VN"/>
              </w:rPr>
            </w:pPr>
            <w:r w:rsidRPr="00920F3F">
              <w:rPr>
                <w:rFonts w:ascii="Arial" w:hAnsi="Arial" w:cs="Arial"/>
                <w:b/>
                <w:color w:val="000000" w:themeColor="text1"/>
                <w:sz w:val="20"/>
                <w:szCs w:val="20"/>
                <w:lang w:val="vi-VN" w:eastAsia="vi-VN"/>
              </w:rPr>
              <w:t>TÊN ĐẠI LÝ PHÂN PHỐI</w:t>
            </w:r>
            <w:r w:rsidRPr="00920F3F">
              <w:rPr>
                <w:rFonts w:ascii="Arial" w:hAnsi="Arial" w:cs="Arial"/>
                <w:b/>
                <w:color w:val="000000" w:themeColor="text1"/>
                <w:sz w:val="20"/>
                <w:szCs w:val="20"/>
                <w:lang w:val="vi-VN" w:eastAsia="vi-VN"/>
              </w:rPr>
              <w:br/>
            </w:r>
            <w:r w:rsidRPr="00920F3F">
              <w:rPr>
                <w:rFonts w:ascii="Arial" w:hAnsi="Arial" w:cs="Arial"/>
                <w:bCs/>
                <w:iCs/>
                <w:color w:val="000000" w:themeColor="text1"/>
                <w:sz w:val="20"/>
                <w:szCs w:val="20"/>
                <w:vertAlign w:val="superscript"/>
                <w:lang w:val="vi-VN" w:eastAsia="vi-VN"/>
              </w:rPr>
              <w:t>___________</w:t>
            </w:r>
            <w:r w:rsidRPr="00920F3F">
              <w:rPr>
                <w:rFonts w:ascii="Arial" w:hAnsi="Arial" w:cs="Arial"/>
                <w:bCs/>
                <w:iCs/>
                <w:color w:val="000000" w:themeColor="text1"/>
                <w:sz w:val="20"/>
                <w:szCs w:val="20"/>
                <w:lang w:val="vi-VN" w:eastAsia="vi-VN"/>
              </w:rPr>
              <w:br/>
              <w:t>Số:......</w:t>
            </w:r>
          </w:p>
        </w:tc>
        <w:tc>
          <w:tcPr>
            <w:tcW w:w="2951" w:type="pct"/>
          </w:tcPr>
          <w:p w14:paraId="55F3CB83" w14:textId="77777777" w:rsidR="00920F3F" w:rsidRPr="00920F3F" w:rsidRDefault="00920F3F" w:rsidP="00920F3F">
            <w:pPr>
              <w:jc w:val="center"/>
              <w:rPr>
                <w:rFonts w:ascii="Arial" w:hAnsi="Arial" w:cs="Arial"/>
                <w:bCs/>
                <w:iCs/>
                <w:color w:val="000000" w:themeColor="text1"/>
                <w:sz w:val="20"/>
                <w:szCs w:val="20"/>
                <w:lang w:val="vi-VN" w:eastAsia="vi-VN"/>
              </w:rPr>
            </w:pPr>
            <w:r w:rsidRPr="00920F3F">
              <w:rPr>
                <w:rFonts w:ascii="Arial" w:hAnsi="Arial" w:cs="Arial"/>
                <w:b/>
                <w:color w:val="000000" w:themeColor="text1"/>
                <w:sz w:val="20"/>
                <w:szCs w:val="20"/>
                <w:lang w:val="vi-VN" w:eastAsia="vi-VN"/>
              </w:rPr>
              <w:t>CỘNG HÒA XÃ HỘI CHỦ NGHĨA VIỆT NAM</w:t>
            </w:r>
            <w:r w:rsidRPr="00920F3F">
              <w:rPr>
                <w:rFonts w:ascii="Arial" w:hAnsi="Arial" w:cs="Arial"/>
                <w:color w:val="000000" w:themeColor="text1"/>
                <w:sz w:val="20"/>
                <w:szCs w:val="20"/>
                <w:lang w:val="vi-VN" w:eastAsia="vi-VN"/>
              </w:rPr>
              <w:br/>
            </w:r>
            <w:r w:rsidRPr="00920F3F">
              <w:rPr>
                <w:rFonts w:ascii="Arial" w:hAnsi="Arial" w:cs="Arial"/>
                <w:b/>
                <w:color w:val="000000" w:themeColor="text1"/>
                <w:sz w:val="20"/>
                <w:szCs w:val="20"/>
                <w:lang w:val="vi-VN" w:eastAsia="vi-VN"/>
              </w:rPr>
              <w:t>Độc lập - Tự do - Hạnh phúc</w:t>
            </w:r>
            <w:r w:rsidRPr="00920F3F">
              <w:rPr>
                <w:rFonts w:ascii="Arial" w:hAnsi="Arial" w:cs="Arial"/>
                <w:b/>
                <w:color w:val="000000" w:themeColor="text1"/>
                <w:sz w:val="20"/>
                <w:szCs w:val="20"/>
                <w:lang w:val="vi-VN" w:eastAsia="vi-VN"/>
              </w:rPr>
              <w:br/>
            </w:r>
            <w:r w:rsidRPr="00920F3F">
              <w:rPr>
                <w:rFonts w:ascii="Arial" w:hAnsi="Arial" w:cs="Arial"/>
                <w:bCs/>
                <w:color w:val="000000" w:themeColor="text1"/>
                <w:sz w:val="20"/>
                <w:szCs w:val="20"/>
                <w:vertAlign w:val="superscript"/>
                <w:lang w:val="vi-VN" w:eastAsia="vi-VN"/>
              </w:rPr>
              <w:t>_______________________</w:t>
            </w:r>
            <w:r w:rsidRPr="00920F3F">
              <w:rPr>
                <w:rFonts w:ascii="Arial" w:hAnsi="Arial" w:cs="Arial"/>
                <w:bCs/>
                <w:color w:val="000000" w:themeColor="text1"/>
                <w:sz w:val="20"/>
                <w:szCs w:val="20"/>
                <w:lang w:val="vi-VN" w:eastAsia="vi-VN"/>
              </w:rPr>
              <w:br/>
            </w:r>
            <w:r w:rsidRPr="00920F3F">
              <w:rPr>
                <w:rFonts w:ascii="Arial" w:hAnsi="Arial" w:cs="Arial"/>
                <w:bCs/>
                <w:i/>
                <w:iCs/>
                <w:color w:val="000000" w:themeColor="text1"/>
                <w:sz w:val="20"/>
                <w:szCs w:val="20"/>
                <w:lang w:val="vi-VN" w:eastAsia="vi-VN"/>
              </w:rPr>
              <w:t>.............., ngày ....... tháng ....... năm ......</w:t>
            </w:r>
          </w:p>
        </w:tc>
      </w:tr>
    </w:tbl>
    <w:p w14:paraId="3624E341" w14:textId="77777777" w:rsidR="00920F3F" w:rsidRPr="00920F3F" w:rsidRDefault="00920F3F" w:rsidP="00920F3F">
      <w:pPr>
        <w:spacing w:after="0" w:line="240" w:lineRule="auto"/>
        <w:jc w:val="center"/>
        <w:rPr>
          <w:rFonts w:ascii="Arial" w:hAnsi="Arial" w:cs="Arial"/>
          <w:iCs/>
          <w:color w:val="000000" w:themeColor="text1"/>
          <w:sz w:val="20"/>
          <w:szCs w:val="20"/>
          <w:lang w:val="vi-VN" w:eastAsia="vi-VN"/>
        </w:rPr>
      </w:pPr>
    </w:p>
    <w:p w14:paraId="402F0E4E"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 </w:t>
      </w:r>
    </w:p>
    <w:p w14:paraId="68448A12"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BÁO CÁO</w:t>
      </w:r>
    </w:p>
    <w:p w14:paraId="2871B62C" w14:textId="77777777" w:rsidR="00920F3F" w:rsidRPr="00920F3F" w:rsidRDefault="00920F3F" w:rsidP="00920F3F">
      <w:pPr>
        <w:spacing w:after="0" w:line="240" w:lineRule="auto"/>
        <w:jc w:val="center"/>
        <w:rPr>
          <w:rFonts w:ascii="Arial" w:hAnsi="Arial" w:cs="Arial"/>
          <w:b/>
          <w:color w:val="000000" w:themeColor="text1"/>
          <w:sz w:val="20"/>
          <w:szCs w:val="20"/>
          <w:lang w:val="vi-VN" w:eastAsia="vi-VN"/>
        </w:rPr>
      </w:pPr>
      <w:r w:rsidRPr="00920F3F">
        <w:rPr>
          <w:rFonts w:ascii="Arial" w:hAnsi="Arial" w:cs="Arial"/>
          <w:b/>
          <w:color w:val="000000" w:themeColor="text1"/>
          <w:sz w:val="20"/>
          <w:szCs w:val="20"/>
          <w:lang w:val="vi-VN" w:eastAsia="vi-VN"/>
        </w:rPr>
        <w:t>Tình hình hoạt động của đại lý phân phối</w:t>
      </w:r>
      <w:r w:rsidRPr="00920F3F">
        <w:rPr>
          <w:rFonts w:ascii="Arial" w:hAnsi="Arial" w:cs="Arial"/>
          <w:color w:val="000000" w:themeColor="text1"/>
          <w:sz w:val="20"/>
          <w:szCs w:val="20"/>
          <w:lang w:val="vi-VN" w:eastAsia="vi-VN"/>
        </w:rPr>
        <w:br/>
      </w:r>
      <w:r w:rsidRPr="00920F3F">
        <w:rPr>
          <w:rFonts w:ascii="Arial" w:hAnsi="Arial" w:cs="Arial"/>
          <w:b/>
          <w:color w:val="000000" w:themeColor="text1"/>
          <w:sz w:val="20"/>
          <w:szCs w:val="20"/>
          <w:lang w:val="vi-VN" w:eastAsia="vi-VN"/>
        </w:rPr>
        <w:t>(quý, năm)</w:t>
      </w:r>
    </w:p>
    <w:p w14:paraId="2D668376" w14:textId="77777777" w:rsidR="00920F3F" w:rsidRPr="00920F3F" w:rsidRDefault="00920F3F" w:rsidP="00920F3F">
      <w:pPr>
        <w:spacing w:after="0" w:line="240" w:lineRule="auto"/>
        <w:jc w:val="center"/>
        <w:rPr>
          <w:rFonts w:ascii="Arial" w:hAnsi="Arial" w:cs="Arial"/>
          <w:bCs/>
          <w:color w:val="000000" w:themeColor="text1"/>
          <w:sz w:val="20"/>
          <w:szCs w:val="20"/>
          <w:vertAlign w:val="superscript"/>
          <w:lang w:val="vi-VN" w:eastAsia="vi-VN"/>
        </w:rPr>
      </w:pPr>
      <w:r w:rsidRPr="00920F3F">
        <w:rPr>
          <w:rFonts w:ascii="Arial" w:hAnsi="Arial" w:cs="Arial"/>
          <w:bCs/>
          <w:color w:val="000000" w:themeColor="text1"/>
          <w:sz w:val="20"/>
          <w:szCs w:val="20"/>
          <w:vertAlign w:val="superscript"/>
          <w:lang w:val="vi-VN" w:eastAsia="vi-VN"/>
        </w:rPr>
        <w:t>___________</w:t>
      </w:r>
    </w:p>
    <w:p w14:paraId="50CE18AA"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Kính gửi: Ủy ban Chứng khoán Nhà nước</w:t>
      </w:r>
    </w:p>
    <w:p w14:paraId="0D950096" w14:textId="77777777" w:rsidR="00920F3F" w:rsidRPr="00920F3F" w:rsidRDefault="00920F3F" w:rsidP="00920F3F">
      <w:pPr>
        <w:spacing w:after="0" w:line="240" w:lineRule="auto"/>
        <w:jc w:val="center"/>
        <w:rPr>
          <w:rFonts w:ascii="Arial" w:hAnsi="Arial" w:cs="Arial"/>
          <w:color w:val="000000" w:themeColor="text1"/>
          <w:sz w:val="20"/>
          <w:szCs w:val="20"/>
          <w:lang w:val="vi-VN" w:eastAsia="vi-VN"/>
        </w:rPr>
      </w:pPr>
    </w:p>
    <w:p w14:paraId="28443144"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I.</w:t>
      </w:r>
      <w:r w:rsidRPr="00920F3F">
        <w:rPr>
          <w:rFonts w:ascii="Arial" w:hAnsi="Arial" w:cs="Arial"/>
          <w:color w:val="000000" w:themeColor="text1"/>
          <w:sz w:val="20"/>
          <w:szCs w:val="20"/>
          <w:lang w:val="vi-VN" w:eastAsia="vi-VN"/>
        </w:rPr>
        <w:t xml:space="preserve"> </w:t>
      </w:r>
      <w:r w:rsidRPr="00920F3F">
        <w:rPr>
          <w:rFonts w:ascii="Arial" w:hAnsi="Arial" w:cs="Arial"/>
          <w:b/>
          <w:color w:val="000000" w:themeColor="text1"/>
          <w:sz w:val="20"/>
          <w:szCs w:val="20"/>
          <w:lang w:val="vi-VN" w:eastAsia="vi-VN"/>
        </w:rPr>
        <w:t>Đánh giá về việc duy trì các điều kiện đăng ký hoạt động đại lý phân phối</w:t>
      </w:r>
    </w:p>
    <w:p w14:paraId="5B22CF1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 Thông tin về trụ sở chính của đại lý phân phối, các địa điểm và nhân viên tại các địa điểm phân phối; các chương trình, ứng dụng, trang thông tin điện tử thực hiện phân phối chứng chỉ quỹ trên môi trường mạng của đại lý phân phối (nếu có).</w:t>
      </w:r>
    </w:p>
    <w:p w14:paraId="616EEFC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 Thông tin về việc ban hành, sửa đổi các quy trình, quy tắc liên quan đến hoạt động phân phối chứng chỉ quỹ của đại lý phân phối.</w:t>
      </w:r>
    </w:p>
    <w:p w14:paraId="77F1AA5D"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II. Tình hình hoạt động đại lý phân phối</w:t>
      </w:r>
    </w:p>
    <w:p w14:paraId="0D21A26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 Danh sách quỹ đầu tư chứng khoán được phân phối (tên quỹ, tên công ty quản lý quỹ).</w:t>
      </w:r>
    </w:p>
    <w:p w14:paraId="5E60238E"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 Tình hình giao dịch chứng chỉ quỹ tại đại lý phân phối trong kỳ báo cáo quý:</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5"/>
        <w:gridCol w:w="3952"/>
        <w:gridCol w:w="1553"/>
        <w:gridCol w:w="1412"/>
        <w:gridCol w:w="1374"/>
      </w:tblGrid>
      <w:tr w:rsidR="00920F3F" w:rsidRPr="00920F3F" w14:paraId="557BFA2E" w14:textId="77777777" w:rsidTr="00920F3F">
        <w:trPr>
          <w:trHeight w:val="20"/>
        </w:trPr>
        <w:tc>
          <w:tcPr>
            <w:tcW w:w="397" w:type="pct"/>
            <w:tcBorders>
              <w:top w:val="single" w:sz="8" w:space="0" w:color="000000"/>
              <w:left w:val="single" w:sz="8" w:space="0" w:color="000000"/>
              <w:bottom w:val="nil"/>
              <w:right w:val="nil"/>
            </w:tcBorders>
            <w:vAlign w:val="center"/>
          </w:tcPr>
          <w:p w14:paraId="2940EC2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STT</w:t>
            </w:r>
          </w:p>
        </w:tc>
        <w:tc>
          <w:tcPr>
            <w:tcW w:w="2194" w:type="pct"/>
            <w:tcBorders>
              <w:top w:val="single" w:sz="8" w:space="0" w:color="000000"/>
              <w:left w:val="single" w:sz="8" w:space="0" w:color="000000"/>
              <w:bottom w:val="nil"/>
              <w:right w:val="nil"/>
            </w:tcBorders>
            <w:vAlign w:val="center"/>
          </w:tcPr>
          <w:p w14:paraId="3AAF9D4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Chỉ tiêu</w:t>
            </w:r>
          </w:p>
        </w:tc>
        <w:tc>
          <w:tcPr>
            <w:tcW w:w="862" w:type="pct"/>
            <w:tcBorders>
              <w:top w:val="single" w:sz="8" w:space="0" w:color="000000"/>
              <w:left w:val="single" w:sz="8" w:space="0" w:color="000000"/>
              <w:bottom w:val="nil"/>
              <w:right w:val="nil"/>
            </w:tcBorders>
            <w:vAlign w:val="center"/>
          </w:tcPr>
          <w:p w14:paraId="7E30BCB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Kỳ báo </w:t>
            </w:r>
            <w:r w:rsidRPr="00920F3F">
              <w:rPr>
                <w:rFonts w:ascii="Arial" w:hAnsi="Arial" w:cs="Arial"/>
                <w:b/>
                <w:color w:val="000000" w:themeColor="text1"/>
                <w:sz w:val="20"/>
                <w:szCs w:val="20"/>
                <w:lang w:eastAsia="vi-VN"/>
              </w:rPr>
              <w:br/>
            </w:r>
            <w:r w:rsidRPr="00920F3F">
              <w:rPr>
                <w:rFonts w:ascii="Arial" w:hAnsi="Arial" w:cs="Arial"/>
                <w:b/>
                <w:color w:val="000000" w:themeColor="text1"/>
                <w:sz w:val="20"/>
                <w:szCs w:val="20"/>
                <w:lang w:val="vi-VN" w:eastAsia="vi-VN"/>
              </w:rPr>
              <w:t>cáo</w:t>
            </w:r>
          </w:p>
        </w:tc>
        <w:tc>
          <w:tcPr>
            <w:tcW w:w="784" w:type="pct"/>
            <w:tcBorders>
              <w:top w:val="single" w:sz="8" w:space="0" w:color="000000"/>
              <w:left w:val="single" w:sz="8" w:space="0" w:color="000000"/>
              <w:bottom w:val="nil"/>
              <w:right w:val="nil"/>
            </w:tcBorders>
            <w:vAlign w:val="center"/>
          </w:tcPr>
          <w:p w14:paraId="2EC4030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Kỳ báo </w:t>
            </w:r>
            <w:r w:rsidRPr="00920F3F">
              <w:rPr>
                <w:rFonts w:ascii="Arial" w:hAnsi="Arial" w:cs="Arial"/>
                <w:b/>
                <w:color w:val="000000" w:themeColor="text1"/>
                <w:sz w:val="20"/>
                <w:szCs w:val="20"/>
                <w:lang w:eastAsia="vi-VN"/>
              </w:rPr>
              <w:br/>
            </w:r>
            <w:r w:rsidRPr="00920F3F">
              <w:rPr>
                <w:rFonts w:ascii="Arial" w:hAnsi="Arial" w:cs="Arial"/>
                <w:b/>
                <w:color w:val="000000" w:themeColor="text1"/>
                <w:sz w:val="20"/>
                <w:szCs w:val="20"/>
                <w:lang w:val="vi-VN" w:eastAsia="vi-VN"/>
              </w:rPr>
              <w:t>cáo trước</w:t>
            </w:r>
          </w:p>
        </w:tc>
        <w:tc>
          <w:tcPr>
            <w:tcW w:w="763" w:type="pct"/>
            <w:tcBorders>
              <w:top w:val="single" w:sz="8" w:space="0" w:color="000000"/>
              <w:left w:val="single" w:sz="8" w:space="0" w:color="000000"/>
              <w:bottom w:val="nil"/>
              <w:right w:val="single" w:sz="8" w:space="0" w:color="000000"/>
            </w:tcBorders>
            <w:vAlign w:val="center"/>
          </w:tcPr>
          <w:p w14:paraId="30B61CC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Lũy kế từ </w:t>
            </w:r>
            <w:r w:rsidRPr="00920F3F">
              <w:rPr>
                <w:rFonts w:ascii="Arial" w:hAnsi="Arial" w:cs="Arial"/>
                <w:b/>
                <w:color w:val="000000" w:themeColor="text1"/>
                <w:sz w:val="20"/>
                <w:szCs w:val="20"/>
                <w:lang w:val="vi-VN" w:eastAsia="vi-VN"/>
              </w:rPr>
              <w:br/>
              <w:t xml:space="preserve">đầu năm </w:t>
            </w:r>
            <w:r w:rsidRPr="00920F3F">
              <w:rPr>
                <w:rFonts w:ascii="Arial" w:hAnsi="Arial" w:cs="Arial"/>
                <w:b/>
                <w:color w:val="000000" w:themeColor="text1"/>
                <w:sz w:val="20"/>
                <w:szCs w:val="20"/>
                <w:lang w:val="vi-VN" w:eastAsia="vi-VN"/>
              </w:rPr>
              <w:br/>
              <w:t xml:space="preserve">đến kỳ </w:t>
            </w:r>
            <w:r w:rsidRPr="00920F3F">
              <w:rPr>
                <w:rFonts w:ascii="Arial" w:hAnsi="Arial" w:cs="Arial"/>
                <w:b/>
                <w:color w:val="000000" w:themeColor="text1"/>
                <w:sz w:val="20"/>
                <w:szCs w:val="20"/>
                <w:lang w:val="vi-VN" w:eastAsia="vi-VN"/>
              </w:rPr>
              <w:br/>
              <w:t>báo cáo</w:t>
            </w:r>
          </w:p>
        </w:tc>
      </w:tr>
      <w:tr w:rsidR="00920F3F" w:rsidRPr="00920F3F" w14:paraId="54DD5978" w14:textId="77777777" w:rsidTr="00920F3F">
        <w:trPr>
          <w:trHeight w:val="20"/>
        </w:trPr>
        <w:tc>
          <w:tcPr>
            <w:tcW w:w="397" w:type="pct"/>
            <w:tcBorders>
              <w:top w:val="single" w:sz="8" w:space="0" w:color="000000"/>
              <w:left w:val="single" w:sz="8" w:space="0" w:color="000000"/>
              <w:bottom w:val="nil"/>
              <w:right w:val="nil"/>
            </w:tcBorders>
            <w:vAlign w:val="center"/>
          </w:tcPr>
          <w:p w14:paraId="10398D6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w:t>
            </w:r>
          </w:p>
        </w:tc>
        <w:tc>
          <w:tcPr>
            <w:tcW w:w="2194" w:type="pct"/>
            <w:tcBorders>
              <w:top w:val="single" w:sz="8" w:space="0" w:color="000000"/>
              <w:left w:val="single" w:sz="8" w:space="0" w:color="000000"/>
              <w:bottom w:val="nil"/>
              <w:right w:val="nil"/>
            </w:tcBorders>
            <w:vAlign w:val="center"/>
          </w:tcPr>
          <w:p w14:paraId="0AF2885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giao dịch chứng chỉ quỹ đã mở trong kỳ</w:t>
            </w:r>
          </w:p>
        </w:tc>
        <w:tc>
          <w:tcPr>
            <w:tcW w:w="862" w:type="pct"/>
            <w:tcBorders>
              <w:top w:val="single" w:sz="8" w:space="0" w:color="000000"/>
              <w:left w:val="single" w:sz="8" w:space="0" w:color="000000"/>
              <w:bottom w:val="nil"/>
              <w:right w:val="nil"/>
            </w:tcBorders>
            <w:vAlign w:val="center"/>
          </w:tcPr>
          <w:p w14:paraId="1564C52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nil"/>
              <w:right w:val="nil"/>
            </w:tcBorders>
            <w:vAlign w:val="center"/>
          </w:tcPr>
          <w:p w14:paraId="55ED0DD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nil"/>
              <w:right w:val="single" w:sz="8" w:space="0" w:color="000000"/>
            </w:tcBorders>
            <w:vAlign w:val="center"/>
          </w:tcPr>
          <w:p w14:paraId="0238B75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6B10CDAF" w14:textId="77777777" w:rsidTr="00920F3F">
        <w:trPr>
          <w:trHeight w:val="20"/>
        </w:trPr>
        <w:tc>
          <w:tcPr>
            <w:tcW w:w="397" w:type="pct"/>
            <w:tcBorders>
              <w:top w:val="single" w:sz="8" w:space="0" w:color="000000"/>
              <w:left w:val="single" w:sz="8" w:space="0" w:color="000000"/>
              <w:bottom w:val="nil"/>
              <w:right w:val="nil"/>
            </w:tcBorders>
            <w:vAlign w:val="center"/>
          </w:tcPr>
          <w:p w14:paraId="4ABE2F8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w:t>
            </w:r>
          </w:p>
        </w:tc>
        <w:tc>
          <w:tcPr>
            <w:tcW w:w="2194" w:type="pct"/>
            <w:tcBorders>
              <w:top w:val="single" w:sz="8" w:space="0" w:color="000000"/>
              <w:left w:val="single" w:sz="8" w:space="0" w:color="000000"/>
              <w:bottom w:val="nil"/>
              <w:right w:val="nil"/>
            </w:tcBorders>
            <w:vAlign w:val="center"/>
          </w:tcPr>
          <w:p w14:paraId="7D32443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số lượng tài khoản giao dịch chứng chỉ quỹ. Trong đó:</w:t>
            </w:r>
          </w:p>
        </w:tc>
        <w:tc>
          <w:tcPr>
            <w:tcW w:w="862" w:type="pct"/>
            <w:tcBorders>
              <w:top w:val="single" w:sz="8" w:space="0" w:color="000000"/>
              <w:left w:val="single" w:sz="8" w:space="0" w:color="000000"/>
              <w:bottom w:val="nil"/>
              <w:right w:val="nil"/>
            </w:tcBorders>
            <w:vAlign w:val="center"/>
          </w:tcPr>
          <w:p w14:paraId="0C6F69E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nil"/>
              <w:right w:val="nil"/>
            </w:tcBorders>
            <w:vAlign w:val="center"/>
          </w:tcPr>
          <w:p w14:paraId="293E11F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nil"/>
              <w:right w:val="single" w:sz="8" w:space="0" w:color="000000"/>
            </w:tcBorders>
            <w:vAlign w:val="center"/>
          </w:tcPr>
          <w:p w14:paraId="4D44FFA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35EE90E" w14:textId="77777777" w:rsidTr="00920F3F">
        <w:trPr>
          <w:trHeight w:val="20"/>
        </w:trPr>
        <w:tc>
          <w:tcPr>
            <w:tcW w:w="397" w:type="pct"/>
            <w:tcBorders>
              <w:top w:val="single" w:sz="8" w:space="0" w:color="000000"/>
              <w:left w:val="single" w:sz="8" w:space="0" w:color="000000"/>
              <w:bottom w:val="nil"/>
              <w:right w:val="nil"/>
            </w:tcBorders>
            <w:vAlign w:val="center"/>
          </w:tcPr>
          <w:p w14:paraId="7EAFA3D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2.1</w:t>
            </w:r>
          </w:p>
        </w:tc>
        <w:tc>
          <w:tcPr>
            <w:tcW w:w="2194" w:type="pct"/>
            <w:tcBorders>
              <w:top w:val="single" w:sz="8" w:space="0" w:color="000000"/>
              <w:left w:val="single" w:sz="8" w:space="0" w:color="000000"/>
              <w:bottom w:val="nil"/>
              <w:right w:val="nil"/>
            </w:tcBorders>
            <w:vAlign w:val="center"/>
          </w:tcPr>
          <w:p w14:paraId="332E47B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của nhà đầu tư tổ chức trong nước</w:t>
            </w:r>
          </w:p>
        </w:tc>
        <w:tc>
          <w:tcPr>
            <w:tcW w:w="862" w:type="pct"/>
            <w:tcBorders>
              <w:top w:val="single" w:sz="8" w:space="0" w:color="000000"/>
              <w:left w:val="single" w:sz="8" w:space="0" w:color="000000"/>
              <w:bottom w:val="nil"/>
              <w:right w:val="nil"/>
            </w:tcBorders>
            <w:vAlign w:val="center"/>
          </w:tcPr>
          <w:p w14:paraId="118185F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nil"/>
              <w:right w:val="nil"/>
            </w:tcBorders>
            <w:vAlign w:val="center"/>
          </w:tcPr>
          <w:p w14:paraId="30FCB90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nil"/>
              <w:right w:val="single" w:sz="8" w:space="0" w:color="000000"/>
            </w:tcBorders>
            <w:vAlign w:val="center"/>
          </w:tcPr>
          <w:p w14:paraId="6A52539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096ACD1" w14:textId="77777777" w:rsidTr="00920F3F">
        <w:trPr>
          <w:trHeight w:val="20"/>
        </w:trPr>
        <w:tc>
          <w:tcPr>
            <w:tcW w:w="397" w:type="pct"/>
            <w:tcBorders>
              <w:top w:val="single" w:sz="8" w:space="0" w:color="000000"/>
              <w:left w:val="single" w:sz="8" w:space="0" w:color="000000"/>
              <w:bottom w:val="nil"/>
              <w:right w:val="nil"/>
            </w:tcBorders>
            <w:vAlign w:val="center"/>
          </w:tcPr>
          <w:p w14:paraId="1B1FA65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2.2</w:t>
            </w:r>
          </w:p>
        </w:tc>
        <w:tc>
          <w:tcPr>
            <w:tcW w:w="2194" w:type="pct"/>
            <w:tcBorders>
              <w:top w:val="single" w:sz="8" w:space="0" w:color="000000"/>
              <w:left w:val="single" w:sz="8" w:space="0" w:color="000000"/>
              <w:bottom w:val="nil"/>
              <w:right w:val="nil"/>
            </w:tcBorders>
            <w:vAlign w:val="center"/>
          </w:tcPr>
          <w:p w14:paraId="283C180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của nhà đầu tư cá nhân trong nước</w:t>
            </w:r>
          </w:p>
        </w:tc>
        <w:tc>
          <w:tcPr>
            <w:tcW w:w="862" w:type="pct"/>
            <w:tcBorders>
              <w:top w:val="single" w:sz="8" w:space="0" w:color="000000"/>
              <w:left w:val="single" w:sz="8" w:space="0" w:color="000000"/>
              <w:bottom w:val="nil"/>
              <w:right w:val="nil"/>
            </w:tcBorders>
            <w:vAlign w:val="center"/>
          </w:tcPr>
          <w:p w14:paraId="247219D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nil"/>
              <w:right w:val="nil"/>
            </w:tcBorders>
            <w:vAlign w:val="center"/>
          </w:tcPr>
          <w:p w14:paraId="4855EC0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nil"/>
              <w:right w:val="single" w:sz="8" w:space="0" w:color="000000"/>
            </w:tcBorders>
            <w:vAlign w:val="center"/>
          </w:tcPr>
          <w:p w14:paraId="234D893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353F9444"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5F70CEF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2.3</w:t>
            </w:r>
          </w:p>
        </w:tc>
        <w:tc>
          <w:tcPr>
            <w:tcW w:w="2194" w:type="pct"/>
            <w:tcBorders>
              <w:top w:val="single" w:sz="8" w:space="0" w:color="000000"/>
              <w:left w:val="single" w:sz="8" w:space="0" w:color="000000"/>
              <w:bottom w:val="single" w:sz="8" w:space="0" w:color="000000"/>
              <w:right w:val="nil"/>
            </w:tcBorders>
            <w:vAlign w:val="center"/>
          </w:tcPr>
          <w:p w14:paraId="05C0386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của nhà đầu tư nước ngoài</w:t>
            </w:r>
          </w:p>
        </w:tc>
        <w:tc>
          <w:tcPr>
            <w:tcW w:w="862" w:type="pct"/>
            <w:tcBorders>
              <w:top w:val="single" w:sz="8" w:space="0" w:color="000000"/>
              <w:left w:val="single" w:sz="8" w:space="0" w:color="000000"/>
              <w:bottom w:val="single" w:sz="8" w:space="0" w:color="000000"/>
              <w:right w:val="nil"/>
            </w:tcBorders>
            <w:vAlign w:val="center"/>
          </w:tcPr>
          <w:p w14:paraId="3A400E5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4672504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2A7DC01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6213D17E"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6327C0F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w:t>
            </w:r>
          </w:p>
        </w:tc>
        <w:tc>
          <w:tcPr>
            <w:tcW w:w="2194" w:type="pct"/>
            <w:tcBorders>
              <w:top w:val="single" w:sz="8" w:space="0" w:color="000000"/>
              <w:left w:val="single" w:sz="8" w:space="0" w:color="000000"/>
              <w:bottom w:val="single" w:sz="8" w:space="0" w:color="000000"/>
              <w:right w:val="nil"/>
            </w:tcBorders>
            <w:vAlign w:val="bottom"/>
          </w:tcPr>
          <w:p w14:paraId="0723339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số lượng tài khoản nắm giữ chứng chỉ quỹ cuối kỳ. Trong đó:</w:t>
            </w:r>
          </w:p>
        </w:tc>
        <w:tc>
          <w:tcPr>
            <w:tcW w:w="862" w:type="pct"/>
            <w:tcBorders>
              <w:top w:val="single" w:sz="8" w:space="0" w:color="000000"/>
              <w:left w:val="single" w:sz="8" w:space="0" w:color="000000"/>
              <w:bottom w:val="single" w:sz="8" w:space="0" w:color="000000"/>
              <w:right w:val="nil"/>
            </w:tcBorders>
            <w:vAlign w:val="center"/>
          </w:tcPr>
          <w:p w14:paraId="6C7E78C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4AED279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0715957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6CB53CF0"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2D58B1C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3.1</w:t>
            </w:r>
          </w:p>
        </w:tc>
        <w:tc>
          <w:tcPr>
            <w:tcW w:w="2194" w:type="pct"/>
            <w:tcBorders>
              <w:top w:val="single" w:sz="8" w:space="0" w:color="000000"/>
              <w:left w:val="single" w:sz="8" w:space="0" w:color="000000"/>
              <w:bottom w:val="single" w:sz="8" w:space="0" w:color="000000"/>
              <w:right w:val="nil"/>
            </w:tcBorders>
            <w:vAlign w:val="bottom"/>
          </w:tcPr>
          <w:p w14:paraId="3EA810E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nắm giữ chứng chỉ quỹ cuối kỳ của nhà đầu tư tổ chức trong nước</w:t>
            </w:r>
          </w:p>
        </w:tc>
        <w:tc>
          <w:tcPr>
            <w:tcW w:w="862" w:type="pct"/>
            <w:tcBorders>
              <w:top w:val="single" w:sz="8" w:space="0" w:color="000000"/>
              <w:left w:val="single" w:sz="8" w:space="0" w:color="000000"/>
              <w:bottom w:val="single" w:sz="8" w:space="0" w:color="000000"/>
              <w:right w:val="nil"/>
            </w:tcBorders>
            <w:vAlign w:val="center"/>
          </w:tcPr>
          <w:p w14:paraId="509E4FC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6468676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1453C4E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2DF93110"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7FEFA26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3.2</w:t>
            </w:r>
          </w:p>
        </w:tc>
        <w:tc>
          <w:tcPr>
            <w:tcW w:w="2194" w:type="pct"/>
            <w:tcBorders>
              <w:top w:val="single" w:sz="8" w:space="0" w:color="000000"/>
              <w:left w:val="single" w:sz="8" w:space="0" w:color="000000"/>
              <w:bottom w:val="single" w:sz="8" w:space="0" w:color="000000"/>
              <w:right w:val="nil"/>
            </w:tcBorders>
            <w:vAlign w:val="bottom"/>
          </w:tcPr>
          <w:p w14:paraId="2736DDF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nắm giữ chứng chỉ quỹ cuối kỳ của nhà đầu tư cá nhân trong nước</w:t>
            </w:r>
          </w:p>
        </w:tc>
        <w:tc>
          <w:tcPr>
            <w:tcW w:w="862" w:type="pct"/>
            <w:tcBorders>
              <w:top w:val="single" w:sz="8" w:space="0" w:color="000000"/>
              <w:left w:val="single" w:sz="8" w:space="0" w:color="000000"/>
              <w:bottom w:val="single" w:sz="8" w:space="0" w:color="000000"/>
              <w:right w:val="nil"/>
            </w:tcBorders>
            <w:vAlign w:val="center"/>
          </w:tcPr>
          <w:p w14:paraId="7EEEAA7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250D9D1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16509F3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4450F889"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4BDC071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3.3</w:t>
            </w:r>
          </w:p>
        </w:tc>
        <w:tc>
          <w:tcPr>
            <w:tcW w:w="2194" w:type="pct"/>
            <w:tcBorders>
              <w:top w:val="single" w:sz="8" w:space="0" w:color="000000"/>
              <w:left w:val="single" w:sz="8" w:space="0" w:color="000000"/>
              <w:bottom w:val="single" w:sz="8" w:space="0" w:color="000000"/>
              <w:right w:val="nil"/>
            </w:tcBorders>
            <w:vAlign w:val="bottom"/>
          </w:tcPr>
          <w:p w14:paraId="53097DE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nắm giữ chứng chỉ quỹ cuối kỳ của nhà đầu tư nước ngoài</w:t>
            </w:r>
          </w:p>
        </w:tc>
        <w:tc>
          <w:tcPr>
            <w:tcW w:w="862" w:type="pct"/>
            <w:tcBorders>
              <w:top w:val="single" w:sz="8" w:space="0" w:color="000000"/>
              <w:left w:val="single" w:sz="8" w:space="0" w:color="000000"/>
              <w:bottom w:val="single" w:sz="8" w:space="0" w:color="000000"/>
              <w:right w:val="nil"/>
            </w:tcBorders>
            <w:vAlign w:val="center"/>
          </w:tcPr>
          <w:p w14:paraId="2E302B1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08F1C3D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3DF392B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0F193B6B"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715B691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4</w:t>
            </w:r>
          </w:p>
        </w:tc>
        <w:tc>
          <w:tcPr>
            <w:tcW w:w="2194" w:type="pct"/>
            <w:tcBorders>
              <w:top w:val="single" w:sz="8" w:space="0" w:color="000000"/>
              <w:left w:val="single" w:sz="8" w:space="0" w:color="000000"/>
              <w:bottom w:val="single" w:sz="8" w:space="0" w:color="000000"/>
              <w:right w:val="nil"/>
            </w:tcBorders>
            <w:vAlign w:val="bottom"/>
          </w:tcPr>
          <w:p w14:paraId="5ADCC3C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nhà đầu tư nắm giữ cuối kỳ. Trong đó:</w:t>
            </w:r>
          </w:p>
        </w:tc>
        <w:tc>
          <w:tcPr>
            <w:tcW w:w="862" w:type="pct"/>
            <w:tcBorders>
              <w:top w:val="single" w:sz="8" w:space="0" w:color="000000"/>
              <w:left w:val="single" w:sz="8" w:space="0" w:color="000000"/>
              <w:bottom w:val="single" w:sz="8" w:space="0" w:color="000000"/>
              <w:right w:val="nil"/>
            </w:tcBorders>
            <w:vAlign w:val="center"/>
          </w:tcPr>
          <w:p w14:paraId="6250348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39FD4EC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45C419A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23E6F20D"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5609353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4.1</w:t>
            </w:r>
          </w:p>
        </w:tc>
        <w:tc>
          <w:tcPr>
            <w:tcW w:w="2194" w:type="pct"/>
            <w:tcBorders>
              <w:top w:val="single" w:sz="8" w:space="0" w:color="000000"/>
              <w:left w:val="single" w:sz="8" w:space="0" w:color="000000"/>
              <w:bottom w:val="single" w:sz="8" w:space="0" w:color="000000"/>
              <w:right w:val="nil"/>
            </w:tcBorders>
            <w:vAlign w:val="bottom"/>
          </w:tcPr>
          <w:p w14:paraId="3A4C35E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chứng chỉ quỹ nắm giữ bởi nhà đầu tư tổ chức trong nước</w:t>
            </w:r>
          </w:p>
        </w:tc>
        <w:tc>
          <w:tcPr>
            <w:tcW w:w="862" w:type="pct"/>
            <w:tcBorders>
              <w:top w:val="single" w:sz="8" w:space="0" w:color="000000"/>
              <w:left w:val="single" w:sz="8" w:space="0" w:color="000000"/>
              <w:bottom w:val="single" w:sz="8" w:space="0" w:color="000000"/>
              <w:right w:val="nil"/>
            </w:tcBorders>
            <w:vAlign w:val="center"/>
          </w:tcPr>
          <w:p w14:paraId="18BDE45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47ECF71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68D08E1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06711019"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6DE0A85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lastRenderedPageBreak/>
              <w:t>4.2</w:t>
            </w:r>
          </w:p>
        </w:tc>
        <w:tc>
          <w:tcPr>
            <w:tcW w:w="2194" w:type="pct"/>
            <w:tcBorders>
              <w:top w:val="single" w:sz="8" w:space="0" w:color="000000"/>
              <w:left w:val="single" w:sz="8" w:space="0" w:color="000000"/>
              <w:bottom w:val="single" w:sz="8" w:space="0" w:color="000000"/>
              <w:right w:val="nil"/>
            </w:tcBorders>
            <w:vAlign w:val="bottom"/>
          </w:tcPr>
          <w:p w14:paraId="5EA65C8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chứng chỉ quỹ nắm giữ bởi nhà đầu tư cá nhân trong nước</w:t>
            </w:r>
          </w:p>
        </w:tc>
        <w:tc>
          <w:tcPr>
            <w:tcW w:w="862" w:type="pct"/>
            <w:tcBorders>
              <w:top w:val="single" w:sz="8" w:space="0" w:color="000000"/>
              <w:left w:val="single" w:sz="8" w:space="0" w:color="000000"/>
              <w:bottom w:val="single" w:sz="8" w:space="0" w:color="000000"/>
              <w:right w:val="nil"/>
            </w:tcBorders>
            <w:vAlign w:val="center"/>
          </w:tcPr>
          <w:p w14:paraId="2F399CB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503DC5E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6CDD722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66C70BF5"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3A833EF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4.3</w:t>
            </w:r>
          </w:p>
        </w:tc>
        <w:tc>
          <w:tcPr>
            <w:tcW w:w="2194" w:type="pct"/>
            <w:tcBorders>
              <w:top w:val="single" w:sz="8" w:space="0" w:color="000000"/>
              <w:left w:val="single" w:sz="8" w:space="0" w:color="000000"/>
              <w:bottom w:val="single" w:sz="8" w:space="0" w:color="000000"/>
              <w:right w:val="nil"/>
            </w:tcBorders>
            <w:vAlign w:val="bottom"/>
          </w:tcPr>
          <w:p w14:paraId="58133FD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chứng chỉ quỹ nắm giữ bởi nhà đầu tư nước ngoài</w:t>
            </w:r>
          </w:p>
        </w:tc>
        <w:tc>
          <w:tcPr>
            <w:tcW w:w="862" w:type="pct"/>
            <w:tcBorders>
              <w:top w:val="single" w:sz="8" w:space="0" w:color="000000"/>
              <w:left w:val="single" w:sz="8" w:space="0" w:color="000000"/>
              <w:bottom w:val="single" w:sz="8" w:space="0" w:color="000000"/>
              <w:right w:val="nil"/>
            </w:tcBorders>
            <w:vAlign w:val="center"/>
          </w:tcPr>
          <w:p w14:paraId="7584876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784B36A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787CCCB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20318342"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7D2290B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5</w:t>
            </w:r>
          </w:p>
        </w:tc>
        <w:tc>
          <w:tcPr>
            <w:tcW w:w="2194" w:type="pct"/>
            <w:tcBorders>
              <w:top w:val="single" w:sz="8" w:space="0" w:color="000000"/>
              <w:left w:val="single" w:sz="8" w:space="0" w:color="000000"/>
              <w:bottom w:val="single" w:sz="8" w:space="0" w:color="000000"/>
              <w:right w:val="nil"/>
            </w:tcBorders>
            <w:vAlign w:val="bottom"/>
          </w:tcPr>
          <w:p w14:paraId="3217A19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phát hành trong kỳ. Trong đó:</w:t>
            </w:r>
          </w:p>
        </w:tc>
        <w:tc>
          <w:tcPr>
            <w:tcW w:w="862" w:type="pct"/>
            <w:tcBorders>
              <w:top w:val="single" w:sz="8" w:space="0" w:color="000000"/>
              <w:left w:val="single" w:sz="8" w:space="0" w:color="000000"/>
              <w:bottom w:val="single" w:sz="8" w:space="0" w:color="000000"/>
              <w:right w:val="nil"/>
            </w:tcBorders>
            <w:vAlign w:val="center"/>
          </w:tcPr>
          <w:p w14:paraId="4F9EEC4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1EDC4CF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0482924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33738E54"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268544E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5.1</w:t>
            </w:r>
          </w:p>
        </w:tc>
        <w:tc>
          <w:tcPr>
            <w:tcW w:w="2194" w:type="pct"/>
            <w:tcBorders>
              <w:top w:val="single" w:sz="8" w:space="0" w:color="000000"/>
              <w:left w:val="single" w:sz="8" w:space="0" w:color="000000"/>
              <w:bottom w:val="single" w:sz="8" w:space="0" w:color="000000"/>
              <w:right w:val="nil"/>
            </w:tcBorders>
          </w:tcPr>
          <w:p w14:paraId="61B2430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phát hành trong kỳ cho nhà đầu tư tổ chức trong nước</w:t>
            </w:r>
          </w:p>
        </w:tc>
        <w:tc>
          <w:tcPr>
            <w:tcW w:w="862" w:type="pct"/>
            <w:tcBorders>
              <w:top w:val="single" w:sz="8" w:space="0" w:color="000000"/>
              <w:left w:val="single" w:sz="8" w:space="0" w:color="000000"/>
              <w:bottom w:val="single" w:sz="8" w:space="0" w:color="000000"/>
              <w:right w:val="nil"/>
            </w:tcBorders>
            <w:vAlign w:val="center"/>
          </w:tcPr>
          <w:p w14:paraId="0EC1C12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3A1BC0B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55BC4A1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894314B"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7327FFE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5.2</w:t>
            </w:r>
          </w:p>
        </w:tc>
        <w:tc>
          <w:tcPr>
            <w:tcW w:w="2194" w:type="pct"/>
            <w:tcBorders>
              <w:top w:val="single" w:sz="8" w:space="0" w:color="000000"/>
              <w:left w:val="single" w:sz="8" w:space="0" w:color="000000"/>
              <w:bottom w:val="single" w:sz="8" w:space="0" w:color="000000"/>
              <w:right w:val="nil"/>
            </w:tcBorders>
          </w:tcPr>
          <w:p w14:paraId="60916DD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phát hành trong kỳ cho nhà đầu tư cá nhân trong nước</w:t>
            </w:r>
          </w:p>
        </w:tc>
        <w:tc>
          <w:tcPr>
            <w:tcW w:w="862" w:type="pct"/>
            <w:tcBorders>
              <w:top w:val="single" w:sz="8" w:space="0" w:color="000000"/>
              <w:left w:val="single" w:sz="8" w:space="0" w:color="000000"/>
              <w:bottom w:val="single" w:sz="8" w:space="0" w:color="000000"/>
              <w:right w:val="nil"/>
            </w:tcBorders>
            <w:vAlign w:val="center"/>
          </w:tcPr>
          <w:p w14:paraId="463026B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404A81F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0567C24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1DCED597"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683409D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5.3</w:t>
            </w:r>
          </w:p>
        </w:tc>
        <w:tc>
          <w:tcPr>
            <w:tcW w:w="2194" w:type="pct"/>
            <w:tcBorders>
              <w:top w:val="single" w:sz="8" w:space="0" w:color="000000"/>
              <w:left w:val="single" w:sz="8" w:space="0" w:color="000000"/>
              <w:bottom w:val="single" w:sz="8" w:space="0" w:color="000000"/>
              <w:right w:val="nil"/>
            </w:tcBorders>
            <w:vAlign w:val="bottom"/>
          </w:tcPr>
          <w:p w14:paraId="2F6AB08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phát hành trong kỳ cho nhà đầu tư nước ngoài</w:t>
            </w:r>
          </w:p>
        </w:tc>
        <w:tc>
          <w:tcPr>
            <w:tcW w:w="862" w:type="pct"/>
            <w:tcBorders>
              <w:top w:val="single" w:sz="8" w:space="0" w:color="000000"/>
              <w:left w:val="single" w:sz="8" w:space="0" w:color="000000"/>
              <w:bottom w:val="single" w:sz="8" w:space="0" w:color="000000"/>
              <w:right w:val="nil"/>
            </w:tcBorders>
            <w:vAlign w:val="center"/>
          </w:tcPr>
          <w:p w14:paraId="2B0438E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5C08301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412AB0D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015F5D51"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22E4BF2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6</w:t>
            </w:r>
          </w:p>
        </w:tc>
        <w:tc>
          <w:tcPr>
            <w:tcW w:w="2194" w:type="pct"/>
            <w:tcBorders>
              <w:top w:val="single" w:sz="8" w:space="0" w:color="000000"/>
              <w:left w:val="single" w:sz="8" w:space="0" w:color="000000"/>
              <w:bottom w:val="single" w:sz="8" w:space="0" w:color="000000"/>
              <w:right w:val="nil"/>
            </w:tcBorders>
            <w:vAlign w:val="bottom"/>
          </w:tcPr>
          <w:p w14:paraId="3C85DE9C"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mua lại trong kỳ. Trong đó:</w:t>
            </w:r>
          </w:p>
        </w:tc>
        <w:tc>
          <w:tcPr>
            <w:tcW w:w="862" w:type="pct"/>
            <w:tcBorders>
              <w:top w:val="single" w:sz="8" w:space="0" w:color="000000"/>
              <w:left w:val="single" w:sz="8" w:space="0" w:color="000000"/>
              <w:bottom w:val="single" w:sz="8" w:space="0" w:color="000000"/>
              <w:right w:val="nil"/>
            </w:tcBorders>
            <w:vAlign w:val="center"/>
          </w:tcPr>
          <w:p w14:paraId="76B9DD4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536B38D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536FC18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4D00024"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428B8BA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6.1</w:t>
            </w:r>
          </w:p>
        </w:tc>
        <w:tc>
          <w:tcPr>
            <w:tcW w:w="2194" w:type="pct"/>
            <w:tcBorders>
              <w:top w:val="single" w:sz="8" w:space="0" w:color="000000"/>
              <w:left w:val="single" w:sz="8" w:space="0" w:color="000000"/>
              <w:bottom w:val="single" w:sz="8" w:space="0" w:color="000000"/>
              <w:right w:val="nil"/>
            </w:tcBorders>
          </w:tcPr>
          <w:p w14:paraId="7E7A158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mua lại trong kỳ của nhà đầu tư tổ chức trong nước</w:t>
            </w:r>
          </w:p>
        </w:tc>
        <w:tc>
          <w:tcPr>
            <w:tcW w:w="862" w:type="pct"/>
            <w:tcBorders>
              <w:top w:val="single" w:sz="8" w:space="0" w:color="000000"/>
              <w:left w:val="single" w:sz="8" w:space="0" w:color="000000"/>
              <w:bottom w:val="single" w:sz="8" w:space="0" w:color="000000"/>
              <w:right w:val="nil"/>
            </w:tcBorders>
            <w:vAlign w:val="center"/>
          </w:tcPr>
          <w:p w14:paraId="2C98013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5E74089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2479EEE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52616998"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6AA2638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6.2</w:t>
            </w:r>
          </w:p>
        </w:tc>
        <w:tc>
          <w:tcPr>
            <w:tcW w:w="2194" w:type="pct"/>
            <w:tcBorders>
              <w:top w:val="single" w:sz="8" w:space="0" w:color="000000"/>
              <w:left w:val="single" w:sz="8" w:space="0" w:color="000000"/>
              <w:bottom w:val="single" w:sz="8" w:space="0" w:color="000000"/>
              <w:right w:val="nil"/>
            </w:tcBorders>
          </w:tcPr>
          <w:p w14:paraId="72D22FCD"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mua lại trong kỳ của nhà đầu tư cá nhân trong nước</w:t>
            </w:r>
          </w:p>
        </w:tc>
        <w:tc>
          <w:tcPr>
            <w:tcW w:w="862" w:type="pct"/>
            <w:tcBorders>
              <w:top w:val="single" w:sz="8" w:space="0" w:color="000000"/>
              <w:left w:val="single" w:sz="8" w:space="0" w:color="000000"/>
              <w:bottom w:val="single" w:sz="8" w:space="0" w:color="000000"/>
              <w:right w:val="nil"/>
            </w:tcBorders>
            <w:vAlign w:val="center"/>
          </w:tcPr>
          <w:p w14:paraId="0480B6E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58F6417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7A3B5CB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0D6B4EF7"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7E1CC93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6.3</w:t>
            </w:r>
          </w:p>
        </w:tc>
        <w:tc>
          <w:tcPr>
            <w:tcW w:w="2194" w:type="pct"/>
            <w:tcBorders>
              <w:top w:val="single" w:sz="8" w:space="0" w:color="000000"/>
              <w:left w:val="single" w:sz="8" w:space="0" w:color="000000"/>
              <w:bottom w:val="single" w:sz="8" w:space="0" w:color="000000"/>
              <w:right w:val="nil"/>
            </w:tcBorders>
          </w:tcPr>
          <w:p w14:paraId="315FB9B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mua lại trong kỳ của nhà đầu tư nước ngoài</w:t>
            </w:r>
          </w:p>
        </w:tc>
        <w:tc>
          <w:tcPr>
            <w:tcW w:w="862" w:type="pct"/>
            <w:tcBorders>
              <w:top w:val="single" w:sz="8" w:space="0" w:color="000000"/>
              <w:left w:val="single" w:sz="8" w:space="0" w:color="000000"/>
              <w:bottom w:val="single" w:sz="8" w:space="0" w:color="000000"/>
              <w:right w:val="nil"/>
            </w:tcBorders>
            <w:vAlign w:val="center"/>
          </w:tcPr>
          <w:p w14:paraId="4063810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4" w:type="pct"/>
            <w:tcBorders>
              <w:top w:val="single" w:sz="8" w:space="0" w:color="000000"/>
              <w:left w:val="single" w:sz="8" w:space="0" w:color="000000"/>
              <w:bottom w:val="single" w:sz="8" w:space="0" w:color="000000"/>
              <w:right w:val="nil"/>
            </w:tcBorders>
            <w:vAlign w:val="center"/>
          </w:tcPr>
          <w:p w14:paraId="445AFA6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63" w:type="pct"/>
            <w:tcBorders>
              <w:top w:val="single" w:sz="8" w:space="0" w:color="000000"/>
              <w:left w:val="single" w:sz="8" w:space="0" w:color="000000"/>
              <w:bottom w:val="single" w:sz="8" w:space="0" w:color="000000"/>
              <w:right w:val="single" w:sz="8" w:space="0" w:color="000000"/>
            </w:tcBorders>
            <w:vAlign w:val="center"/>
          </w:tcPr>
          <w:p w14:paraId="71455F7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bl>
    <w:p w14:paraId="68C11632"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i/>
          <w:color w:val="000000" w:themeColor="text1"/>
          <w:sz w:val="20"/>
          <w:szCs w:val="20"/>
          <w:lang w:val="vi-VN" w:eastAsia="vi-VN"/>
        </w:rPr>
        <w:t>Ghi chú: tài khoản giao dịch chứng chỉ quỹ đã mở là tài khoản đã được kích hoạt, đảm bảo tuân thủ các quy định về nhận biết khách hàng và sẵn sàng để thực hiện giao dịch chứng chỉ quỹ; các chỉ tiêu tại mục 4 của bảng tính theo NAV/CCQ tại ngày cuối cùng của kỳ báo cáo; các chỉ tiêu tại mục 5, 6 của bảng tính theo mệnh giá chứng chỉ quỹ; cột “Lũy kế từ đầu năm đến kỳ báo cáo” chỉ thực hiện đối với các chỉ tiêu tại mục 1, 5 và 6 của bảng.</w:t>
      </w:r>
    </w:p>
    <w:p w14:paraId="527D6C68"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 Tình hình giao dịch chứng chỉ quỹ tại đại lý phân phối trong kỳ báo cáo năm (phân loại theo từng quỹ):</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4"/>
        <w:gridCol w:w="4235"/>
        <w:gridCol w:w="1270"/>
        <w:gridCol w:w="1410"/>
        <w:gridCol w:w="1517"/>
      </w:tblGrid>
      <w:tr w:rsidR="00920F3F" w:rsidRPr="00920F3F" w14:paraId="4BB2AC9A" w14:textId="77777777" w:rsidTr="00920F3F">
        <w:trPr>
          <w:trHeight w:val="20"/>
        </w:trPr>
        <w:tc>
          <w:tcPr>
            <w:tcW w:w="319" w:type="pct"/>
            <w:tcBorders>
              <w:top w:val="single" w:sz="8" w:space="0" w:color="000000"/>
              <w:left w:val="single" w:sz="8" w:space="0" w:color="000000"/>
              <w:bottom w:val="nil"/>
              <w:right w:val="nil"/>
            </w:tcBorders>
            <w:vAlign w:val="center"/>
          </w:tcPr>
          <w:p w14:paraId="30B4AF5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STT</w:t>
            </w:r>
          </w:p>
        </w:tc>
        <w:tc>
          <w:tcPr>
            <w:tcW w:w="2351" w:type="pct"/>
            <w:tcBorders>
              <w:top w:val="single" w:sz="8" w:space="0" w:color="000000"/>
              <w:left w:val="single" w:sz="8" w:space="0" w:color="000000"/>
              <w:bottom w:val="nil"/>
              <w:right w:val="nil"/>
            </w:tcBorders>
            <w:vAlign w:val="center"/>
          </w:tcPr>
          <w:p w14:paraId="1EB87DF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Chỉ tiêu</w:t>
            </w:r>
          </w:p>
        </w:tc>
        <w:tc>
          <w:tcPr>
            <w:tcW w:w="705" w:type="pct"/>
            <w:tcBorders>
              <w:top w:val="single" w:sz="8" w:space="0" w:color="000000"/>
              <w:left w:val="single" w:sz="8" w:space="0" w:color="000000"/>
              <w:bottom w:val="nil"/>
              <w:right w:val="nil"/>
            </w:tcBorders>
            <w:vAlign w:val="center"/>
          </w:tcPr>
          <w:p w14:paraId="26C55E4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Kỳ báo </w:t>
            </w:r>
            <w:r w:rsidRPr="00920F3F">
              <w:rPr>
                <w:rFonts w:ascii="Arial" w:hAnsi="Arial" w:cs="Arial"/>
                <w:b/>
                <w:color w:val="000000" w:themeColor="text1"/>
                <w:sz w:val="20"/>
                <w:szCs w:val="20"/>
                <w:lang w:eastAsia="vi-VN"/>
              </w:rPr>
              <w:br/>
            </w:r>
            <w:r w:rsidRPr="00920F3F">
              <w:rPr>
                <w:rFonts w:ascii="Arial" w:hAnsi="Arial" w:cs="Arial"/>
                <w:b/>
                <w:color w:val="000000" w:themeColor="text1"/>
                <w:sz w:val="20"/>
                <w:szCs w:val="20"/>
                <w:lang w:val="vi-VN" w:eastAsia="vi-VN"/>
              </w:rPr>
              <w:t>cáo</w:t>
            </w:r>
          </w:p>
        </w:tc>
        <w:tc>
          <w:tcPr>
            <w:tcW w:w="783" w:type="pct"/>
            <w:tcBorders>
              <w:top w:val="single" w:sz="8" w:space="0" w:color="000000"/>
              <w:left w:val="single" w:sz="8" w:space="0" w:color="000000"/>
              <w:bottom w:val="nil"/>
              <w:right w:val="nil"/>
            </w:tcBorders>
            <w:vAlign w:val="center"/>
          </w:tcPr>
          <w:p w14:paraId="7CBD77D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Kỳ báo </w:t>
            </w:r>
            <w:r w:rsidRPr="00920F3F">
              <w:rPr>
                <w:rFonts w:ascii="Arial" w:hAnsi="Arial" w:cs="Arial"/>
                <w:b/>
                <w:color w:val="000000" w:themeColor="text1"/>
                <w:sz w:val="20"/>
                <w:szCs w:val="20"/>
                <w:lang w:eastAsia="vi-VN"/>
              </w:rPr>
              <w:br/>
            </w:r>
            <w:r w:rsidRPr="00920F3F">
              <w:rPr>
                <w:rFonts w:ascii="Arial" w:hAnsi="Arial" w:cs="Arial"/>
                <w:b/>
                <w:color w:val="000000" w:themeColor="text1"/>
                <w:sz w:val="20"/>
                <w:szCs w:val="20"/>
                <w:lang w:val="vi-VN" w:eastAsia="vi-VN"/>
              </w:rPr>
              <w:t>cáo trước</w:t>
            </w:r>
          </w:p>
        </w:tc>
        <w:tc>
          <w:tcPr>
            <w:tcW w:w="842" w:type="pct"/>
            <w:tcBorders>
              <w:top w:val="single" w:sz="8" w:space="0" w:color="000000"/>
              <w:left w:val="single" w:sz="8" w:space="0" w:color="000000"/>
              <w:bottom w:val="nil"/>
              <w:right w:val="single" w:sz="8" w:space="0" w:color="000000"/>
            </w:tcBorders>
            <w:vAlign w:val="center"/>
          </w:tcPr>
          <w:p w14:paraId="0BAB74F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Lũy kế từ </w:t>
            </w:r>
            <w:r w:rsidRPr="00920F3F">
              <w:rPr>
                <w:rFonts w:ascii="Arial" w:hAnsi="Arial" w:cs="Arial"/>
                <w:b/>
                <w:color w:val="000000" w:themeColor="text1"/>
                <w:sz w:val="20"/>
                <w:szCs w:val="20"/>
                <w:lang w:val="vi-VN" w:eastAsia="vi-VN"/>
              </w:rPr>
              <w:br/>
              <w:t xml:space="preserve">đầu năm </w:t>
            </w:r>
            <w:r w:rsidRPr="00920F3F">
              <w:rPr>
                <w:rFonts w:ascii="Arial" w:hAnsi="Arial" w:cs="Arial"/>
                <w:b/>
                <w:color w:val="000000" w:themeColor="text1"/>
                <w:sz w:val="20"/>
                <w:szCs w:val="20"/>
                <w:lang w:val="vi-VN" w:eastAsia="vi-VN"/>
              </w:rPr>
              <w:br/>
              <w:t xml:space="preserve">đến kỳ </w:t>
            </w:r>
            <w:r w:rsidRPr="00920F3F">
              <w:rPr>
                <w:rFonts w:ascii="Arial" w:hAnsi="Arial" w:cs="Arial"/>
                <w:b/>
                <w:color w:val="000000" w:themeColor="text1"/>
                <w:sz w:val="20"/>
                <w:szCs w:val="20"/>
                <w:lang w:val="vi-VN" w:eastAsia="vi-VN"/>
              </w:rPr>
              <w:br/>
              <w:t>báo cáo</w:t>
            </w:r>
          </w:p>
        </w:tc>
      </w:tr>
      <w:tr w:rsidR="00920F3F" w:rsidRPr="00920F3F" w14:paraId="51107421" w14:textId="77777777" w:rsidTr="00920F3F">
        <w:trPr>
          <w:trHeight w:val="20"/>
        </w:trPr>
        <w:tc>
          <w:tcPr>
            <w:tcW w:w="319" w:type="pct"/>
            <w:tcBorders>
              <w:top w:val="single" w:sz="8" w:space="0" w:color="000000"/>
              <w:left w:val="single" w:sz="8" w:space="0" w:color="000000"/>
              <w:bottom w:val="nil"/>
              <w:right w:val="nil"/>
            </w:tcBorders>
            <w:vAlign w:val="center"/>
          </w:tcPr>
          <w:p w14:paraId="2094625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w:t>
            </w:r>
          </w:p>
        </w:tc>
        <w:tc>
          <w:tcPr>
            <w:tcW w:w="2351" w:type="pct"/>
            <w:tcBorders>
              <w:top w:val="single" w:sz="8" w:space="0" w:color="000000"/>
              <w:left w:val="single" w:sz="8" w:space="0" w:color="000000"/>
              <w:bottom w:val="nil"/>
              <w:right w:val="nil"/>
            </w:tcBorders>
            <w:vAlign w:val="center"/>
          </w:tcPr>
          <w:p w14:paraId="778E827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giao dịch chứng chỉ quỹ đã mở trong kỳ</w:t>
            </w:r>
          </w:p>
        </w:tc>
        <w:tc>
          <w:tcPr>
            <w:tcW w:w="705" w:type="pct"/>
            <w:tcBorders>
              <w:top w:val="single" w:sz="8" w:space="0" w:color="000000"/>
              <w:left w:val="single" w:sz="8" w:space="0" w:color="000000"/>
              <w:bottom w:val="nil"/>
              <w:right w:val="nil"/>
            </w:tcBorders>
            <w:vAlign w:val="center"/>
          </w:tcPr>
          <w:p w14:paraId="31310D8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41E0509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5581010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4E8ACBD5" w14:textId="77777777" w:rsidTr="00920F3F">
        <w:trPr>
          <w:trHeight w:val="20"/>
        </w:trPr>
        <w:tc>
          <w:tcPr>
            <w:tcW w:w="319" w:type="pct"/>
            <w:tcBorders>
              <w:top w:val="single" w:sz="8" w:space="0" w:color="000000"/>
              <w:left w:val="single" w:sz="8" w:space="0" w:color="000000"/>
              <w:bottom w:val="nil"/>
              <w:right w:val="nil"/>
            </w:tcBorders>
            <w:vAlign w:val="center"/>
          </w:tcPr>
          <w:p w14:paraId="7F43FDF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w:t>
            </w:r>
          </w:p>
        </w:tc>
        <w:tc>
          <w:tcPr>
            <w:tcW w:w="2351" w:type="pct"/>
            <w:tcBorders>
              <w:top w:val="single" w:sz="8" w:space="0" w:color="000000"/>
              <w:left w:val="single" w:sz="8" w:space="0" w:color="000000"/>
              <w:bottom w:val="nil"/>
              <w:right w:val="nil"/>
            </w:tcBorders>
            <w:vAlign w:val="center"/>
          </w:tcPr>
          <w:p w14:paraId="6E73B13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số lượng tài khoản giao dịch chứng chỉ quỹ. Trong đó:</w:t>
            </w:r>
          </w:p>
        </w:tc>
        <w:tc>
          <w:tcPr>
            <w:tcW w:w="705" w:type="pct"/>
            <w:tcBorders>
              <w:top w:val="single" w:sz="8" w:space="0" w:color="000000"/>
              <w:left w:val="single" w:sz="8" w:space="0" w:color="000000"/>
              <w:bottom w:val="nil"/>
              <w:right w:val="nil"/>
            </w:tcBorders>
            <w:vAlign w:val="center"/>
          </w:tcPr>
          <w:p w14:paraId="67638BB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70F4A10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73D1B14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3E0B771" w14:textId="77777777" w:rsidTr="00920F3F">
        <w:trPr>
          <w:trHeight w:val="20"/>
        </w:trPr>
        <w:tc>
          <w:tcPr>
            <w:tcW w:w="319" w:type="pct"/>
            <w:tcBorders>
              <w:top w:val="single" w:sz="8" w:space="0" w:color="000000"/>
              <w:left w:val="single" w:sz="8" w:space="0" w:color="000000"/>
              <w:bottom w:val="nil"/>
              <w:right w:val="nil"/>
            </w:tcBorders>
            <w:vAlign w:val="center"/>
          </w:tcPr>
          <w:p w14:paraId="3DBA788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2.1</w:t>
            </w:r>
          </w:p>
        </w:tc>
        <w:tc>
          <w:tcPr>
            <w:tcW w:w="2351" w:type="pct"/>
            <w:tcBorders>
              <w:top w:val="single" w:sz="8" w:space="0" w:color="000000"/>
              <w:left w:val="single" w:sz="8" w:space="0" w:color="000000"/>
              <w:bottom w:val="nil"/>
              <w:right w:val="nil"/>
            </w:tcBorders>
            <w:vAlign w:val="center"/>
          </w:tcPr>
          <w:p w14:paraId="35AEBE3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của tổ chức trong nước</w:t>
            </w:r>
          </w:p>
        </w:tc>
        <w:tc>
          <w:tcPr>
            <w:tcW w:w="705" w:type="pct"/>
            <w:tcBorders>
              <w:top w:val="single" w:sz="8" w:space="0" w:color="000000"/>
              <w:left w:val="single" w:sz="8" w:space="0" w:color="000000"/>
              <w:bottom w:val="nil"/>
              <w:right w:val="nil"/>
            </w:tcBorders>
            <w:vAlign w:val="center"/>
          </w:tcPr>
          <w:p w14:paraId="0BC32DE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59C4B11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69C98AD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4988E178" w14:textId="77777777" w:rsidTr="00920F3F">
        <w:trPr>
          <w:trHeight w:val="20"/>
        </w:trPr>
        <w:tc>
          <w:tcPr>
            <w:tcW w:w="319" w:type="pct"/>
            <w:tcBorders>
              <w:top w:val="single" w:sz="8" w:space="0" w:color="000000"/>
              <w:left w:val="single" w:sz="8" w:space="0" w:color="000000"/>
              <w:bottom w:val="nil"/>
              <w:right w:val="nil"/>
            </w:tcBorders>
            <w:vAlign w:val="center"/>
          </w:tcPr>
          <w:p w14:paraId="0EEA599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2.2</w:t>
            </w:r>
          </w:p>
        </w:tc>
        <w:tc>
          <w:tcPr>
            <w:tcW w:w="2351" w:type="pct"/>
            <w:tcBorders>
              <w:top w:val="single" w:sz="8" w:space="0" w:color="000000"/>
              <w:left w:val="single" w:sz="8" w:space="0" w:color="000000"/>
              <w:bottom w:val="nil"/>
              <w:right w:val="nil"/>
            </w:tcBorders>
            <w:vAlign w:val="center"/>
          </w:tcPr>
          <w:p w14:paraId="4F7CEE1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của cá nhân trong nước</w:t>
            </w:r>
          </w:p>
        </w:tc>
        <w:tc>
          <w:tcPr>
            <w:tcW w:w="705" w:type="pct"/>
            <w:tcBorders>
              <w:top w:val="single" w:sz="8" w:space="0" w:color="000000"/>
              <w:left w:val="single" w:sz="8" w:space="0" w:color="000000"/>
              <w:bottom w:val="nil"/>
              <w:right w:val="nil"/>
            </w:tcBorders>
            <w:vAlign w:val="center"/>
          </w:tcPr>
          <w:p w14:paraId="06C6030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756FF3B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62E6C10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4305C6C7" w14:textId="77777777" w:rsidTr="00920F3F">
        <w:trPr>
          <w:trHeight w:val="20"/>
        </w:trPr>
        <w:tc>
          <w:tcPr>
            <w:tcW w:w="319" w:type="pct"/>
            <w:tcBorders>
              <w:top w:val="single" w:sz="8" w:space="0" w:color="000000"/>
              <w:left w:val="single" w:sz="8" w:space="0" w:color="000000"/>
              <w:bottom w:val="nil"/>
              <w:right w:val="nil"/>
            </w:tcBorders>
            <w:vAlign w:val="center"/>
          </w:tcPr>
          <w:p w14:paraId="233E98F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2.3</w:t>
            </w:r>
          </w:p>
        </w:tc>
        <w:tc>
          <w:tcPr>
            <w:tcW w:w="2351" w:type="pct"/>
            <w:tcBorders>
              <w:top w:val="single" w:sz="8" w:space="0" w:color="000000"/>
              <w:left w:val="single" w:sz="8" w:space="0" w:color="000000"/>
              <w:bottom w:val="nil"/>
              <w:right w:val="nil"/>
            </w:tcBorders>
            <w:vAlign w:val="center"/>
          </w:tcPr>
          <w:p w14:paraId="337E92B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của nhà đầu tư nước ngoài</w:t>
            </w:r>
          </w:p>
        </w:tc>
        <w:tc>
          <w:tcPr>
            <w:tcW w:w="705" w:type="pct"/>
            <w:tcBorders>
              <w:top w:val="single" w:sz="8" w:space="0" w:color="000000"/>
              <w:left w:val="single" w:sz="8" w:space="0" w:color="000000"/>
              <w:bottom w:val="nil"/>
              <w:right w:val="nil"/>
            </w:tcBorders>
            <w:vAlign w:val="center"/>
          </w:tcPr>
          <w:p w14:paraId="19D0758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6D39116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415DB56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63E12D4E" w14:textId="77777777" w:rsidTr="00920F3F">
        <w:trPr>
          <w:trHeight w:val="20"/>
        </w:trPr>
        <w:tc>
          <w:tcPr>
            <w:tcW w:w="319" w:type="pct"/>
            <w:tcBorders>
              <w:top w:val="single" w:sz="8" w:space="0" w:color="000000"/>
              <w:left w:val="single" w:sz="8" w:space="0" w:color="000000"/>
              <w:bottom w:val="nil"/>
              <w:right w:val="nil"/>
            </w:tcBorders>
            <w:vAlign w:val="center"/>
          </w:tcPr>
          <w:p w14:paraId="4FA7924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w:t>
            </w:r>
          </w:p>
        </w:tc>
        <w:tc>
          <w:tcPr>
            <w:tcW w:w="2351" w:type="pct"/>
            <w:tcBorders>
              <w:top w:val="single" w:sz="8" w:space="0" w:color="000000"/>
              <w:left w:val="single" w:sz="8" w:space="0" w:color="000000"/>
              <w:bottom w:val="nil"/>
              <w:right w:val="nil"/>
            </w:tcBorders>
            <w:vAlign w:val="center"/>
          </w:tcPr>
          <w:p w14:paraId="6AA3099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số lượng tài khoản nắm giữ chứng chỉ quỹ cuối kỳ. Trong đó:</w:t>
            </w:r>
          </w:p>
        </w:tc>
        <w:tc>
          <w:tcPr>
            <w:tcW w:w="705" w:type="pct"/>
            <w:tcBorders>
              <w:top w:val="single" w:sz="8" w:space="0" w:color="000000"/>
              <w:left w:val="single" w:sz="8" w:space="0" w:color="000000"/>
              <w:bottom w:val="nil"/>
              <w:right w:val="nil"/>
            </w:tcBorders>
            <w:vAlign w:val="center"/>
          </w:tcPr>
          <w:p w14:paraId="0BB43D0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1C96E8F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64747CB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1A45E5F4" w14:textId="77777777" w:rsidTr="00920F3F">
        <w:trPr>
          <w:trHeight w:val="20"/>
        </w:trPr>
        <w:tc>
          <w:tcPr>
            <w:tcW w:w="319" w:type="pct"/>
            <w:tcBorders>
              <w:top w:val="single" w:sz="8" w:space="0" w:color="000000"/>
              <w:left w:val="single" w:sz="8" w:space="0" w:color="000000"/>
              <w:bottom w:val="nil"/>
              <w:right w:val="nil"/>
            </w:tcBorders>
            <w:vAlign w:val="center"/>
          </w:tcPr>
          <w:p w14:paraId="5093E55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3.1</w:t>
            </w:r>
          </w:p>
        </w:tc>
        <w:tc>
          <w:tcPr>
            <w:tcW w:w="2351" w:type="pct"/>
            <w:tcBorders>
              <w:top w:val="single" w:sz="8" w:space="0" w:color="000000"/>
              <w:left w:val="single" w:sz="8" w:space="0" w:color="000000"/>
              <w:bottom w:val="nil"/>
              <w:right w:val="nil"/>
            </w:tcBorders>
            <w:vAlign w:val="center"/>
          </w:tcPr>
          <w:p w14:paraId="54D2634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nắm giữ chứng chỉ quỹ cuối kỳ của tổ chức trong nước</w:t>
            </w:r>
          </w:p>
        </w:tc>
        <w:tc>
          <w:tcPr>
            <w:tcW w:w="705" w:type="pct"/>
            <w:tcBorders>
              <w:top w:val="single" w:sz="8" w:space="0" w:color="000000"/>
              <w:left w:val="single" w:sz="8" w:space="0" w:color="000000"/>
              <w:bottom w:val="nil"/>
              <w:right w:val="nil"/>
            </w:tcBorders>
            <w:vAlign w:val="center"/>
          </w:tcPr>
          <w:p w14:paraId="2637230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2C47E95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5DD0472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48E7A60E" w14:textId="77777777" w:rsidTr="00920F3F">
        <w:trPr>
          <w:trHeight w:val="20"/>
        </w:trPr>
        <w:tc>
          <w:tcPr>
            <w:tcW w:w="319" w:type="pct"/>
            <w:tcBorders>
              <w:top w:val="single" w:sz="8" w:space="0" w:color="000000"/>
              <w:left w:val="single" w:sz="8" w:space="0" w:color="000000"/>
              <w:bottom w:val="nil"/>
              <w:right w:val="nil"/>
            </w:tcBorders>
            <w:vAlign w:val="center"/>
          </w:tcPr>
          <w:p w14:paraId="06938C2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3.2</w:t>
            </w:r>
          </w:p>
        </w:tc>
        <w:tc>
          <w:tcPr>
            <w:tcW w:w="2351" w:type="pct"/>
            <w:tcBorders>
              <w:top w:val="single" w:sz="8" w:space="0" w:color="000000"/>
              <w:left w:val="single" w:sz="8" w:space="0" w:color="000000"/>
              <w:bottom w:val="nil"/>
              <w:right w:val="nil"/>
            </w:tcBorders>
            <w:vAlign w:val="center"/>
          </w:tcPr>
          <w:p w14:paraId="657349D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nắm giữ chứng chỉ quỹ cuối kỳ của cá nhân trong nước</w:t>
            </w:r>
          </w:p>
        </w:tc>
        <w:tc>
          <w:tcPr>
            <w:tcW w:w="705" w:type="pct"/>
            <w:tcBorders>
              <w:top w:val="single" w:sz="8" w:space="0" w:color="000000"/>
              <w:left w:val="single" w:sz="8" w:space="0" w:color="000000"/>
              <w:bottom w:val="nil"/>
              <w:right w:val="nil"/>
            </w:tcBorders>
            <w:vAlign w:val="center"/>
          </w:tcPr>
          <w:p w14:paraId="12E5A3D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0ECC237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4878447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107AF5D" w14:textId="77777777" w:rsidTr="00920F3F">
        <w:trPr>
          <w:trHeight w:val="20"/>
        </w:trPr>
        <w:tc>
          <w:tcPr>
            <w:tcW w:w="319" w:type="pct"/>
            <w:tcBorders>
              <w:top w:val="single" w:sz="8" w:space="0" w:color="000000"/>
              <w:left w:val="single" w:sz="8" w:space="0" w:color="000000"/>
              <w:bottom w:val="nil"/>
              <w:right w:val="nil"/>
            </w:tcBorders>
            <w:vAlign w:val="center"/>
          </w:tcPr>
          <w:p w14:paraId="79DA479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3.3</w:t>
            </w:r>
          </w:p>
        </w:tc>
        <w:tc>
          <w:tcPr>
            <w:tcW w:w="2351" w:type="pct"/>
            <w:tcBorders>
              <w:top w:val="single" w:sz="8" w:space="0" w:color="000000"/>
              <w:left w:val="single" w:sz="8" w:space="0" w:color="000000"/>
              <w:bottom w:val="nil"/>
              <w:right w:val="nil"/>
            </w:tcBorders>
            <w:vAlign w:val="center"/>
          </w:tcPr>
          <w:p w14:paraId="45F96A4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Số lượng tài khoản nắm giữ chứng chỉ quỹ cuối kỳ của nhà đầu tư nước ngoài</w:t>
            </w:r>
          </w:p>
        </w:tc>
        <w:tc>
          <w:tcPr>
            <w:tcW w:w="705" w:type="pct"/>
            <w:tcBorders>
              <w:top w:val="single" w:sz="8" w:space="0" w:color="000000"/>
              <w:left w:val="single" w:sz="8" w:space="0" w:color="000000"/>
              <w:bottom w:val="nil"/>
              <w:right w:val="nil"/>
            </w:tcBorders>
            <w:vAlign w:val="center"/>
          </w:tcPr>
          <w:p w14:paraId="0C6E504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7F0B6A2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73F3F4E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49228BE" w14:textId="77777777" w:rsidTr="00920F3F">
        <w:trPr>
          <w:trHeight w:val="20"/>
        </w:trPr>
        <w:tc>
          <w:tcPr>
            <w:tcW w:w="319" w:type="pct"/>
            <w:tcBorders>
              <w:top w:val="single" w:sz="8" w:space="0" w:color="000000"/>
              <w:left w:val="single" w:sz="8" w:space="0" w:color="000000"/>
              <w:bottom w:val="nil"/>
              <w:right w:val="nil"/>
            </w:tcBorders>
            <w:vAlign w:val="center"/>
          </w:tcPr>
          <w:p w14:paraId="4EDF747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4</w:t>
            </w:r>
          </w:p>
        </w:tc>
        <w:tc>
          <w:tcPr>
            <w:tcW w:w="2351" w:type="pct"/>
            <w:tcBorders>
              <w:top w:val="single" w:sz="8" w:space="0" w:color="000000"/>
              <w:left w:val="single" w:sz="8" w:space="0" w:color="000000"/>
              <w:bottom w:val="nil"/>
              <w:right w:val="nil"/>
            </w:tcBorders>
            <w:vAlign w:val="center"/>
          </w:tcPr>
          <w:p w14:paraId="6D834EB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nhà đầu tư nắm giữ cuối kỳ. Trong đó:</w:t>
            </w:r>
          </w:p>
        </w:tc>
        <w:tc>
          <w:tcPr>
            <w:tcW w:w="705" w:type="pct"/>
            <w:tcBorders>
              <w:top w:val="single" w:sz="8" w:space="0" w:color="000000"/>
              <w:left w:val="single" w:sz="8" w:space="0" w:color="000000"/>
              <w:bottom w:val="nil"/>
              <w:right w:val="nil"/>
            </w:tcBorders>
            <w:vAlign w:val="center"/>
          </w:tcPr>
          <w:p w14:paraId="6170CF9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3FD91519"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060B24D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2D86F260" w14:textId="77777777" w:rsidTr="00920F3F">
        <w:trPr>
          <w:trHeight w:val="20"/>
        </w:trPr>
        <w:tc>
          <w:tcPr>
            <w:tcW w:w="319" w:type="pct"/>
            <w:tcBorders>
              <w:top w:val="single" w:sz="8" w:space="0" w:color="000000"/>
              <w:left w:val="single" w:sz="8" w:space="0" w:color="000000"/>
              <w:bottom w:val="nil"/>
              <w:right w:val="nil"/>
            </w:tcBorders>
            <w:vAlign w:val="center"/>
          </w:tcPr>
          <w:p w14:paraId="263207E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lastRenderedPageBreak/>
              <w:t>4.1</w:t>
            </w:r>
          </w:p>
        </w:tc>
        <w:tc>
          <w:tcPr>
            <w:tcW w:w="2351" w:type="pct"/>
            <w:tcBorders>
              <w:top w:val="single" w:sz="8" w:space="0" w:color="000000"/>
              <w:left w:val="single" w:sz="8" w:space="0" w:color="000000"/>
              <w:bottom w:val="nil"/>
              <w:right w:val="nil"/>
            </w:tcBorders>
            <w:vAlign w:val="center"/>
          </w:tcPr>
          <w:p w14:paraId="6865B43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chứng chỉ quỹ nắm giữ bởi tổ chức trong nước</w:t>
            </w:r>
          </w:p>
        </w:tc>
        <w:tc>
          <w:tcPr>
            <w:tcW w:w="705" w:type="pct"/>
            <w:tcBorders>
              <w:top w:val="single" w:sz="8" w:space="0" w:color="000000"/>
              <w:left w:val="single" w:sz="8" w:space="0" w:color="000000"/>
              <w:bottom w:val="nil"/>
              <w:right w:val="nil"/>
            </w:tcBorders>
            <w:vAlign w:val="center"/>
          </w:tcPr>
          <w:p w14:paraId="20C025A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067273C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6FD084E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227A76E1" w14:textId="77777777" w:rsidTr="00920F3F">
        <w:trPr>
          <w:trHeight w:val="20"/>
        </w:trPr>
        <w:tc>
          <w:tcPr>
            <w:tcW w:w="319" w:type="pct"/>
            <w:tcBorders>
              <w:top w:val="single" w:sz="8" w:space="0" w:color="000000"/>
              <w:left w:val="single" w:sz="8" w:space="0" w:color="000000"/>
              <w:bottom w:val="nil"/>
              <w:right w:val="nil"/>
            </w:tcBorders>
            <w:vAlign w:val="center"/>
          </w:tcPr>
          <w:p w14:paraId="2D0D14B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4.2</w:t>
            </w:r>
          </w:p>
        </w:tc>
        <w:tc>
          <w:tcPr>
            <w:tcW w:w="2351" w:type="pct"/>
            <w:tcBorders>
              <w:top w:val="single" w:sz="8" w:space="0" w:color="000000"/>
              <w:left w:val="single" w:sz="8" w:space="0" w:color="000000"/>
              <w:bottom w:val="nil"/>
              <w:right w:val="nil"/>
            </w:tcBorders>
            <w:vAlign w:val="center"/>
          </w:tcPr>
          <w:p w14:paraId="69E12B30"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chứng chỉ quỹ nắm giữ bởi cá nhân trong nước</w:t>
            </w:r>
          </w:p>
        </w:tc>
        <w:tc>
          <w:tcPr>
            <w:tcW w:w="705" w:type="pct"/>
            <w:tcBorders>
              <w:top w:val="single" w:sz="8" w:space="0" w:color="000000"/>
              <w:left w:val="single" w:sz="8" w:space="0" w:color="000000"/>
              <w:bottom w:val="nil"/>
              <w:right w:val="nil"/>
            </w:tcBorders>
            <w:vAlign w:val="center"/>
          </w:tcPr>
          <w:p w14:paraId="7E42C7C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62F7C48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563AA28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6F5B54A7" w14:textId="77777777" w:rsidTr="00920F3F">
        <w:trPr>
          <w:trHeight w:val="20"/>
        </w:trPr>
        <w:tc>
          <w:tcPr>
            <w:tcW w:w="319" w:type="pct"/>
            <w:tcBorders>
              <w:top w:val="single" w:sz="8" w:space="0" w:color="000000"/>
              <w:left w:val="single" w:sz="8" w:space="0" w:color="000000"/>
              <w:bottom w:val="nil"/>
              <w:right w:val="nil"/>
            </w:tcBorders>
            <w:vAlign w:val="center"/>
          </w:tcPr>
          <w:p w14:paraId="4F2F5B0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4.3</w:t>
            </w:r>
          </w:p>
        </w:tc>
        <w:tc>
          <w:tcPr>
            <w:tcW w:w="2351" w:type="pct"/>
            <w:tcBorders>
              <w:top w:val="single" w:sz="8" w:space="0" w:color="000000"/>
              <w:left w:val="single" w:sz="8" w:space="0" w:color="000000"/>
              <w:bottom w:val="nil"/>
              <w:right w:val="nil"/>
            </w:tcBorders>
            <w:vAlign w:val="center"/>
          </w:tcPr>
          <w:p w14:paraId="66C4B5D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Giá trị chứng chỉ quỹ nắm giữ bởi nhà đầu tư nước ngoài</w:t>
            </w:r>
          </w:p>
        </w:tc>
        <w:tc>
          <w:tcPr>
            <w:tcW w:w="705" w:type="pct"/>
            <w:tcBorders>
              <w:top w:val="single" w:sz="8" w:space="0" w:color="000000"/>
              <w:left w:val="single" w:sz="8" w:space="0" w:color="000000"/>
              <w:bottom w:val="nil"/>
              <w:right w:val="nil"/>
            </w:tcBorders>
            <w:vAlign w:val="center"/>
          </w:tcPr>
          <w:p w14:paraId="2382160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509431E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604C6F6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2E07FE2E" w14:textId="77777777" w:rsidTr="00920F3F">
        <w:trPr>
          <w:trHeight w:val="20"/>
        </w:trPr>
        <w:tc>
          <w:tcPr>
            <w:tcW w:w="319" w:type="pct"/>
            <w:tcBorders>
              <w:top w:val="single" w:sz="8" w:space="0" w:color="000000"/>
              <w:left w:val="single" w:sz="8" w:space="0" w:color="000000"/>
              <w:bottom w:val="nil"/>
              <w:right w:val="nil"/>
            </w:tcBorders>
            <w:vAlign w:val="center"/>
          </w:tcPr>
          <w:p w14:paraId="1DCB836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5</w:t>
            </w:r>
          </w:p>
        </w:tc>
        <w:tc>
          <w:tcPr>
            <w:tcW w:w="2351" w:type="pct"/>
            <w:tcBorders>
              <w:top w:val="single" w:sz="8" w:space="0" w:color="000000"/>
              <w:left w:val="single" w:sz="8" w:space="0" w:color="000000"/>
              <w:bottom w:val="nil"/>
              <w:right w:val="nil"/>
            </w:tcBorders>
            <w:vAlign w:val="center"/>
          </w:tcPr>
          <w:p w14:paraId="237BEBB1"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phát hành trong kỳ. Trong đó:</w:t>
            </w:r>
          </w:p>
        </w:tc>
        <w:tc>
          <w:tcPr>
            <w:tcW w:w="705" w:type="pct"/>
            <w:tcBorders>
              <w:top w:val="single" w:sz="8" w:space="0" w:color="000000"/>
              <w:left w:val="single" w:sz="8" w:space="0" w:color="000000"/>
              <w:bottom w:val="nil"/>
              <w:right w:val="nil"/>
            </w:tcBorders>
            <w:vAlign w:val="center"/>
          </w:tcPr>
          <w:p w14:paraId="640DBBC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7DE93F9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7838970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30E7C4A9" w14:textId="77777777" w:rsidTr="00920F3F">
        <w:trPr>
          <w:trHeight w:val="20"/>
        </w:trPr>
        <w:tc>
          <w:tcPr>
            <w:tcW w:w="319" w:type="pct"/>
            <w:tcBorders>
              <w:top w:val="single" w:sz="8" w:space="0" w:color="000000"/>
              <w:left w:val="single" w:sz="8" w:space="0" w:color="000000"/>
              <w:bottom w:val="nil"/>
              <w:right w:val="nil"/>
            </w:tcBorders>
            <w:vAlign w:val="center"/>
          </w:tcPr>
          <w:p w14:paraId="03AEFB9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5.1</w:t>
            </w:r>
          </w:p>
        </w:tc>
        <w:tc>
          <w:tcPr>
            <w:tcW w:w="2351" w:type="pct"/>
            <w:tcBorders>
              <w:top w:val="single" w:sz="8" w:space="0" w:color="000000"/>
              <w:left w:val="single" w:sz="8" w:space="0" w:color="000000"/>
              <w:bottom w:val="nil"/>
              <w:right w:val="nil"/>
            </w:tcBorders>
            <w:vAlign w:val="center"/>
          </w:tcPr>
          <w:p w14:paraId="6AF5766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phát hành trong kỳ cho nhà đầu tư tổ chức trong nước</w:t>
            </w:r>
          </w:p>
        </w:tc>
        <w:tc>
          <w:tcPr>
            <w:tcW w:w="705" w:type="pct"/>
            <w:tcBorders>
              <w:top w:val="single" w:sz="8" w:space="0" w:color="000000"/>
              <w:left w:val="single" w:sz="8" w:space="0" w:color="000000"/>
              <w:bottom w:val="nil"/>
              <w:right w:val="nil"/>
            </w:tcBorders>
            <w:vAlign w:val="center"/>
          </w:tcPr>
          <w:p w14:paraId="65CC95B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7497E21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01C9AC6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046F07A" w14:textId="77777777" w:rsidTr="00920F3F">
        <w:trPr>
          <w:trHeight w:val="20"/>
        </w:trPr>
        <w:tc>
          <w:tcPr>
            <w:tcW w:w="319" w:type="pct"/>
            <w:tcBorders>
              <w:top w:val="single" w:sz="8" w:space="0" w:color="000000"/>
              <w:left w:val="single" w:sz="8" w:space="0" w:color="000000"/>
              <w:bottom w:val="nil"/>
              <w:right w:val="nil"/>
            </w:tcBorders>
            <w:vAlign w:val="center"/>
          </w:tcPr>
          <w:p w14:paraId="467047A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5.2</w:t>
            </w:r>
          </w:p>
        </w:tc>
        <w:tc>
          <w:tcPr>
            <w:tcW w:w="2351" w:type="pct"/>
            <w:tcBorders>
              <w:top w:val="single" w:sz="8" w:space="0" w:color="000000"/>
              <w:left w:val="single" w:sz="8" w:space="0" w:color="000000"/>
              <w:bottom w:val="nil"/>
              <w:right w:val="nil"/>
            </w:tcBorders>
            <w:vAlign w:val="center"/>
          </w:tcPr>
          <w:p w14:paraId="5C7AEF92"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phát hành trong kỳ cho nhà đầu tư cá nhân trong nước</w:t>
            </w:r>
          </w:p>
        </w:tc>
        <w:tc>
          <w:tcPr>
            <w:tcW w:w="705" w:type="pct"/>
            <w:tcBorders>
              <w:top w:val="single" w:sz="8" w:space="0" w:color="000000"/>
              <w:left w:val="single" w:sz="8" w:space="0" w:color="000000"/>
              <w:bottom w:val="nil"/>
              <w:right w:val="nil"/>
            </w:tcBorders>
            <w:vAlign w:val="center"/>
          </w:tcPr>
          <w:p w14:paraId="73459C9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5094291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5EF8224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2124223" w14:textId="77777777" w:rsidTr="00920F3F">
        <w:trPr>
          <w:trHeight w:val="20"/>
        </w:trPr>
        <w:tc>
          <w:tcPr>
            <w:tcW w:w="319" w:type="pct"/>
            <w:tcBorders>
              <w:top w:val="single" w:sz="8" w:space="0" w:color="000000"/>
              <w:left w:val="single" w:sz="8" w:space="0" w:color="000000"/>
              <w:bottom w:val="nil"/>
              <w:right w:val="nil"/>
            </w:tcBorders>
            <w:vAlign w:val="center"/>
          </w:tcPr>
          <w:p w14:paraId="6C84627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5.3</w:t>
            </w:r>
          </w:p>
        </w:tc>
        <w:tc>
          <w:tcPr>
            <w:tcW w:w="2351" w:type="pct"/>
            <w:tcBorders>
              <w:top w:val="single" w:sz="8" w:space="0" w:color="000000"/>
              <w:left w:val="single" w:sz="8" w:space="0" w:color="000000"/>
              <w:bottom w:val="nil"/>
              <w:right w:val="nil"/>
            </w:tcBorders>
            <w:vAlign w:val="center"/>
          </w:tcPr>
          <w:p w14:paraId="2DC36473"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phát hành trong kỳ cho nhà đầu tư nước ngoài</w:t>
            </w:r>
          </w:p>
        </w:tc>
        <w:tc>
          <w:tcPr>
            <w:tcW w:w="705" w:type="pct"/>
            <w:tcBorders>
              <w:top w:val="single" w:sz="8" w:space="0" w:color="000000"/>
              <w:left w:val="single" w:sz="8" w:space="0" w:color="000000"/>
              <w:bottom w:val="nil"/>
              <w:right w:val="nil"/>
            </w:tcBorders>
            <w:vAlign w:val="center"/>
          </w:tcPr>
          <w:p w14:paraId="3BF1602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3603745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3D9401B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1870EA4B" w14:textId="77777777" w:rsidTr="00920F3F">
        <w:trPr>
          <w:trHeight w:val="20"/>
        </w:trPr>
        <w:tc>
          <w:tcPr>
            <w:tcW w:w="319" w:type="pct"/>
            <w:tcBorders>
              <w:top w:val="single" w:sz="8" w:space="0" w:color="000000"/>
              <w:left w:val="single" w:sz="8" w:space="0" w:color="000000"/>
              <w:bottom w:val="nil"/>
              <w:right w:val="nil"/>
            </w:tcBorders>
            <w:vAlign w:val="center"/>
          </w:tcPr>
          <w:p w14:paraId="41801A3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6</w:t>
            </w:r>
          </w:p>
        </w:tc>
        <w:tc>
          <w:tcPr>
            <w:tcW w:w="2351" w:type="pct"/>
            <w:tcBorders>
              <w:top w:val="single" w:sz="8" w:space="0" w:color="000000"/>
              <w:left w:val="single" w:sz="8" w:space="0" w:color="000000"/>
              <w:bottom w:val="nil"/>
              <w:right w:val="nil"/>
            </w:tcBorders>
            <w:vAlign w:val="center"/>
          </w:tcPr>
          <w:p w14:paraId="6A79D624"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mua lại trong kỳ. Trong đó:</w:t>
            </w:r>
          </w:p>
        </w:tc>
        <w:tc>
          <w:tcPr>
            <w:tcW w:w="705" w:type="pct"/>
            <w:tcBorders>
              <w:top w:val="single" w:sz="8" w:space="0" w:color="000000"/>
              <w:left w:val="single" w:sz="8" w:space="0" w:color="000000"/>
              <w:bottom w:val="nil"/>
              <w:right w:val="nil"/>
            </w:tcBorders>
            <w:vAlign w:val="center"/>
          </w:tcPr>
          <w:p w14:paraId="5F19051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nil"/>
              <w:right w:val="nil"/>
            </w:tcBorders>
            <w:vAlign w:val="center"/>
          </w:tcPr>
          <w:p w14:paraId="5DE4E6F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317CB67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196C6B3F" w14:textId="77777777" w:rsidTr="00920F3F">
        <w:trPr>
          <w:trHeight w:val="20"/>
        </w:trPr>
        <w:tc>
          <w:tcPr>
            <w:tcW w:w="319" w:type="pct"/>
            <w:tcBorders>
              <w:top w:val="single" w:sz="8" w:space="0" w:color="000000"/>
              <w:left w:val="single" w:sz="8" w:space="0" w:color="000000"/>
              <w:bottom w:val="single" w:sz="8" w:space="0" w:color="000000"/>
              <w:right w:val="nil"/>
            </w:tcBorders>
            <w:vAlign w:val="center"/>
          </w:tcPr>
          <w:p w14:paraId="3ED90AC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6.1</w:t>
            </w:r>
          </w:p>
        </w:tc>
        <w:tc>
          <w:tcPr>
            <w:tcW w:w="2351" w:type="pct"/>
            <w:tcBorders>
              <w:top w:val="single" w:sz="8" w:space="0" w:color="000000"/>
              <w:left w:val="single" w:sz="8" w:space="0" w:color="000000"/>
              <w:bottom w:val="single" w:sz="8" w:space="0" w:color="000000"/>
              <w:right w:val="nil"/>
            </w:tcBorders>
            <w:vAlign w:val="center"/>
          </w:tcPr>
          <w:p w14:paraId="277F2B5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mua lại trong kỳ của nhà đầu tư tổ chức trong nước</w:t>
            </w:r>
          </w:p>
        </w:tc>
        <w:tc>
          <w:tcPr>
            <w:tcW w:w="705" w:type="pct"/>
            <w:tcBorders>
              <w:top w:val="single" w:sz="8" w:space="0" w:color="000000"/>
              <w:left w:val="single" w:sz="8" w:space="0" w:color="000000"/>
              <w:bottom w:val="single" w:sz="8" w:space="0" w:color="000000"/>
              <w:right w:val="nil"/>
            </w:tcBorders>
            <w:vAlign w:val="center"/>
          </w:tcPr>
          <w:p w14:paraId="54AF7C0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single" w:sz="8" w:space="0" w:color="000000"/>
              <w:right w:val="nil"/>
            </w:tcBorders>
            <w:vAlign w:val="center"/>
          </w:tcPr>
          <w:p w14:paraId="6B36124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single" w:sz="8" w:space="0" w:color="000000"/>
              <w:right w:val="single" w:sz="8" w:space="0" w:color="000000"/>
            </w:tcBorders>
            <w:vAlign w:val="center"/>
          </w:tcPr>
          <w:p w14:paraId="1468F42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0F6F9A23" w14:textId="77777777" w:rsidTr="00920F3F">
        <w:trPr>
          <w:trHeight w:val="20"/>
        </w:trPr>
        <w:tc>
          <w:tcPr>
            <w:tcW w:w="319" w:type="pct"/>
            <w:tcBorders>
              <w:top w:val="single" w:sz="8" w:space="0" w:color="000000"/>
              <w:left w:val="single" w:sz="8" w:space="0" w:color="000000"/>
              <w:bottom w:val="single" w:sz="8" w:space="0" w:color="000000"/>
              <w:right w:val="nil"/>
            </w:tcBorders>
            <w:vAlign w:val="center"/>
          </w:tcPr>
          <w:p w14:paraId="6F5AFDE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6.2</w:t>
            </w:r>
          </w:p>
        </w:tc>
        <w:tc>
          <w:tcPr>
            <w:tcW w:w="2351" w:type="pct"/>
            <w:tcBorders>
              <w:top w:val="single" w:sz="8" w:space="0" w:color="000000"/>
              <w:left w:val="single" w:sz="8" w:space="0" w:color="000000"/>
              <w:bottom w:val="single" w:sz="8" w:space="0" w:color="000000"/>
              <w:right w:val="nil"/>
            </w:tcBorders>
          </w:tcPr>
          <w:p w14:paraId="10CB01E7"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mua lại trong kỳ của nhà đầu tư cá nhân trong nước</w:t>
            </w:r>
          </w:p>
        </w:tc>
        <w:tc>
          <w:tcPr>
            <w:tcW w:w="705" w:type="pct"/>
            <w:tcBorders>
              <w:top w:val="single" w:sz="8" w:space="0" w:color="000000"/>
              <w:left w:val="single" w:sz="8" w:space="0" w:color="000000"/>
              <w:bottom w:val="single" w:sz="8" w:space="0" w:color="000000"/>
              <w:right w:val="nil"/>
            </w:tcBorders>
            <w:vAlign w:val="center"/>
          </w:tcPr>
          <w:p w14:paraId="5714A7F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single" w:sz="8" w:space="0" w:color="000000"/>
              <w:right w:val="nil"/>
            </w:tcBorders>
            <w:vAlign w:val="center"/>
          </w:tcPr>
          <w:p w14:paraId="4E7BF57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single" w:sz="8" w:space="0" w:color="000000"/>
              <w:right w:val="single" w:sz="8" w:space="0" w:color="000000"/>
            </w:tcBorders>
            <w:vAlign w:val="center"/>
          </w:tcPr>
          <w:p w14:paraId="0485789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3603C31C" w14:textId="77777777" w:rsidTr="00920F3F">
        <w:trPr>
          <w:trHeight w:val="20"/>
        </w:trPr>
        <w:tc>
          <w:tcPr>
            <w:tcW w:w="319" w:type="pct"/>
            <w:tcBorders>
              <w:top w:val="single" w:sz="8" w:space="0" w:color="000000"/>
              <w:left w:val="single" w:sz="8" w:space="0" w:color="000000"/>
              <w:bottom w:val="single" w:sz="8" w:space="0" w:color="000000"/>
              <w:right w:val="nil"/>
            </w:tcBorders>
            <w:vAlign w:val="center"/>
          </w:tcPr>
          <w:p w14:paraId="4778F86C"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6.3</w:t>
            </w:r>
          </w:p>
        </w:tc>
        <w:tc>
          <w:tcPr>
            <w:tcW w:w="2351" w:type="pct"/>
            <w:tcBorders>
              <w:top w:val="single" w:sz="8" w:space="0" w:color="000000"/>
              <w:left w:val="single" w:sz="8" w:space="0" w:color="000000"/>
              <w:bottom w:val="single" w:sz="8" w:space="0" w:color="000000"/>
              <w:right w:val="nil"/>
            </w:tcBorders>
          </w:tcPr>
          <w:p w14:paraId="06DF1A8F"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chứng chỉ quỹ mua lại trong kỳ của nhà đầu tư nước ngoài</w:t>
            </w:r>
          </w:p>
        </w:tc>
        <w:tc>
          <w:tcPr>
            <w:tcW w:w="705" w:type="pct"/>
            <w:tcBorders>
              <w:top w:val="single" w:sz="8" w:space="0" w:color="000000"/>
              <w:left w:val="single" w:sz="8" w:space="0" w:color="000000"/>
              <w:bottom w:val="single" w:sz="8" w:space="0" w:color="000000"/>
              <w:right w:val="nil"/>
            </w:tcBorders>
            <w:vAlign w:val="center"/>
          </w:tcPr>
          <w:p w14:paraId="380A92D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83" w:type="pct"/>
            <w:tcBorders>
              <w:top w:val="single" w:sz="8" w:space="0" w:color="000000"/>
              <w:left w:val="single" w:sz="8" w:space="0" w:color="000000"/>
              <w:bottom w:val="single" w:sz="8" w:space="0" w:color="000000"/>
              <w:right w:val="nil"/>
            </w:tcBorders>
            <w:vAlign w:val="center"/>
          </w:tcPr>
          <w:p w14:paraId="08AF8F4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single" w:sz="8" w:space="0" w:color="000000"/>
              <w:right w:val="single" w:sz="8" w:space="0" w:color="000000"/>
            </w:tcBorders>
            <w:vAlign w:val="center"/>
          </w:tcPr>
          <w:p w14:paraId="5219775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bl>
    <w:p w14:paraId="4960CABC"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i/>
          <w:color w:val="000000" w:themeColor="text1"/>
          <w:sz w:val="20"/>
          <w:szCs w:val="20"/>
          <w:lang w:val="vi-VN" w:eastAsia="vi-VN"/>
        </w:rPr>
        <w:t>Ghi chú: tài khoản giao dịch chứng chỉ quỹ đã mở là tài khoản đã được kích hoạt, đảm bảo tuân thủ các quy định về nhận biết khách hàng và sẵn sàng để thực hiện giao dịch chứng chỉ quỹ; các chỉ tiêu tại mục 4 của bảng tính theo NAV/CCQ tại ngày cuối cùng của kỳ báo cáo; các chỉ tiêu tại mục 5, 6 của bảng tính theo mệnh giá chứng chỉ quỹ; cột “Lũy kế từ đầu năm đến kỳ báo cáo” chỉ thực hiện đối với các chỉ tiêu tại mục 1, 5 và 6 của bảng.</w:t>
      </w:r>
    </w:p>
    <w:p w14:paraId="214E65AA"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4. Tình hình rủi ro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5"/>
        <w:gridCol w:w="4094"/>
        <w:gridCol w:w="1410"/>
        <w:gridCol w:w="1270"/>
        <w:gridCol w:w="1517"/>
      </w:tblGrid>
      <w:tr w:rsidR="00920F3F" w:rsidRPr="00920F3F" w14:paraId="4199DE91" w14:textId="77777777" w:rsidTr="00920F3F">
        <w:trPr>
          <w:trHeight w:val="20"/>
        </w:trPr>
        <w:tc>
          <w:tcPr>
            <w:tcW w:w="397" w:type="pct"/>
            <w:tcBorders>
              <w:top w:val="single" w:sz="8" w:space="0" w:color="000000"/>
              <w:left w:val="single" w:sz="8" w:space="0" w:color="000000"/>
              <w:bottom w:val="nil"/>
              <w:right w:val="nil"/>
            </w:tcBorders>
            <w:vAlign w:val="center"/>
          </w:tcPr>
          <w:p w14:paraId="579EFCA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STT</w:t>
            </w:r>
          </w:p>
        </w:tc>
        <w:tc>
          <w:tcPr>
            <w:tcW w:w="2273" w:type="pct"/>
            <w:tcBorders>
              <w:top w:val="single" w:sz="8" w:space="0" w:color="000000"/>
              <w:left w:val="single" w:sz="8" w:space="0" w:color="000000"/>
              <w:bottom w:val="nil"/>
              <w:right w:val="nil"/>
            </w:tcBorders>
            <w:vAlign w:val="center"/>
          </w:tcPr>
          <w:p w14:paraId="094F80F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Chỉ tiêu</w:t>
            </w:r>
          </w:p>
        </w:tc>
        <w:tc>
          <w:tcPr>
            <w:tcW w:w="783" w:type="pct"/>
            <w:tcBorders>
              <w:top w:val="single" w:sz="8" w:space="0" w:color="000000"/>
              <w:left w:val="single" w:sz="8" w:space="0" w:color="000000"/>
              <w:bottom w:val="nil"/>
              <w:right w:val="nil"/>
            </w:tcBorders>
            <w:vAlign w:val="center"/>
          </w:tcPr>
          <w:p w14:paraId="4A13459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Kỳ báo </w:t>
            </w:r>
            <w:r w:rsidRPr="00920F3F">
              <w:rPr>
                <w:rFonts w:ascii="Arial" w:hAnsi="Arial" w:cs="Arial"/>
                <w:b/>
                <w:color w:val="000000" w:themeColor="text1"/>
                <w:sz w:val="20"/>
                <w:szCs w:val="20"/>
                <w:lang w:eastAsia="vi-VN"/>
              </w:rPr>
              <w:br/>
            </w:r>
            <w:r w:rsidRPr="00920F3F">
              <w:rPr>
                <w:rFonts w:ascii="Arial" w:hAnsi="Arial" w:cs="Arial"/>
                <w:b/>
                <w:color w:val="000000" w:themeColor="text1"/>
                <w:sz w:val="20"/>
                <w:szCs w:val="20"/>
                <w:lang w:val="vi-VN" w:eastAsia="vi-VN"/>
              </w:rPr>
              <w:t>cáo</w:t>
            </w:r>
          </w:p>
        </w:tc>
        <w:tc>
          <w:tcPr>
            <w:tcW w:w="705" w:type="pct"/>
            <w:tcBorders>
              <w:top w:val="single" w:sz="8" w:space="0" w:color="000000"/>
              <w:left w:val="single" w:sz="8" w:space="0" w:color="000000"/>
              <w:bottom w:val="nil"/>
              <w:right w:val="nil"/>
            </w:tcBorders>
            <w:vAlign w:val="center"/>
          </w:tcPr>
          <w:p w14:paraId="6061A51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Kỳ báo </w:t>
            </w:r>
            <w:r w:rsidRPr="00920F3F">
              <w:rPr>
                <w:rFonts w:ascii="Arial" w:hAnsi="Arial" w:cs="Arial"/>
                <w:b/>
                <w:color w:val="000000" w:themeColor="text1"/>
                <w:sz w:val="20"/>
                <w:szCs w:val="20"/>
                <w:lang w:eastAsia="vi-VN"/>
              </w:rPr>
              <w:br/>
            </w:r>
            <w:r w:rsidRPr="00920F3F">
              <w:rPr>
                <w:rFonts w:ascii="Arial" w:hAnsi="Arial" w:cs="Arial"/>
                <w:b/>
                <w:color w:val="000000" w:themeColor="text1"/>
                <w:sz w:val="20"/>
                <w:szCs w:val="20"/>
                <w:lang w:val="vi-VN" w:eastAsia="vi-VN"/>
              </w:rPr>
              <w:t>cáo trước</w:t>
            </w:r>
          </w:p>
        </w:tc>
        <w:tc>
          <w:tcPr>
            <w:tcW w:w="842" w:type="pct"/>
            <w:tcBorders>
              <w:top w:val="single" w:sz="8" w:space="0" w:color="000000"/>
              <w:left w:val="single" w:sz="8" w:space="0" w:color="000000"/>
              <w:bottom w:val="nil"/>
              <w:right w:val="single" w:sz="8" w:space="0" w:color="000000"/>
            </w:tcBorders>
            <w:vAlign w:val="center"/>
          </w:tcPr>
          <w:p w14:paraId="1D07717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 xml:space="preserve">Lũy kế từ </w:t>
            </w:r>
            <w:r w:rsidRPr="00920F3F">
              <w:rPr>
                <w:rFonts w:ascii="Arial" w:hAnsi="Arial" w:cs="Arial"/>
                <w:b/>
                <w:color w:val="000000" w:themeColor="text1"/>
                <w:sz w:val="20"/>
                <w:szCs w:val="20"/>
                <w:lang w:val="vi-VN" w:eastAsia="vi-VN"/>
              </w:rPr>
              <w:br/>
              <w:t xml:space="preserve">đầu năm </w:t>
            </w:r>
            <w:r w:rsidRPr="00920F3F">
              <w:rPr>
                <w:rFonts w:ascii="Arial" w:hAnsi="Arial" w:cs="Arial"/>
                <w:b/>
                <w:color w:val="000000" w:themeColor="text1"/>
                <w:sz w:val="20"/>
                <w:szCs w:val="20"/>
                <w:lang w:val="vi-VN" w:eastAsia="vi-VN"/>
              </w:rPr>
              <w:br/>
              <w:t xml:space="preserve">đến kỳ </w:t>
            </w:r>
            <w:r w:rsidRPr="00920F3F">
              <w:rPr>
                <w:rFonts w:ascii="Arial" w:hAnsi="Arial" w:cs="Arial"/>
                <w:b/>
                <w:color w:val="000000" w:themeColor="text1"/>
                <w:sz w:val="20"/>
                <w:szCs w:val="20"/>
                <w:lang w:val="vi-VN" w:eastAsia="vi-VN"/>
              </w:rPr>
              <w:br/>
              <w:t>báo cáo</w:t>
            </w:r>
          </w:p>
        </w:tc>
      </w:tr>
      <w:tr w:rsidR="00920F3F" w:rsidRPr="00920F3F" w14:paraId="3B281CD6" w14:textId="77777777" w:rsidTr="00920F3F">
        <w:trPr>
          <w:trHeight w:val="20"/>
        </w:trPr>
        <w:tc>
          <w:tcPr>
            <w:tcW w:w="397" w:type="pct"/>
            <w:tcBorders>
              <w:top w:val="single" w:sz="8" w:space="0" w:color="000000"/>
              <w:left w:val="single" w:sz="8" w:space="0" w:color="000000"/>
              <w:bottom w:val="nil"/>
              <w:right w:val="nil"/>
            </w:tcBorders>
            <w:vAlign w:val="center"/>
          </w:tcPr>
          <w:p w14:paraId="46FC3AD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w:t>
            </w:r>
          </w:p>
        </w:tc>
        <w:tc>
          <w:tcPr>
            <w:tcW w:w="2273" w:type="pct"/>
            <w:tcBorders>
              <w:top w:val="single" w:sz="8" w:space="0" w:color="000000"/>
              <w:left w:val="single" w:sz="8" w:space="0" w:color="000000"/>
              <w:bottom w:val="nil"/>
              <w:right w:val="nil"/>
            </w:tcBorders>
            <w:vAlign w:val="center"/>
          </w:tcPr>
          <w:p w14:paraId="55692B1B"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Rủi ro vận hành</w:t>
            </w:r>
          </w:p>
        </w:tc>
        <w:tc>
          <w:tcPr>
            <w:tcW w:w="783" w:type="pct"/>
            <w:tcBorders>
              <w:top w:val="single" w:sz="8" w:space="0" w:color="000000"/>
              <w:left w:val="single" w:sz="8" w:space="0" w:color="000000"/>
              <w:bottom w:val="nil"/>
              <w:right w:val="nil"/>
            </w:tcBorders>
            <w:vAlign w:val="center"/>
          </w:tcPr>
          <w:p w14:paraId="3EA79A14"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05" w:type="pct"/>
            <w:tcBorders>
              <w:top w:val="single" w:sz="8" w:space="0" w:color="000000"/>
              <w:left w:val="single" w:sz="8" w:space="0" w:color="000000"/>
              <w:bottom w:val="nil"/>
              <w:right w:val="nil"/>
            </w:tcBorders>
            <w:vAlign w:val="center"/>
          </w:tcPr>
          <w:p w14:paraId="3ECEC0F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1CCE8DF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1DD19C5" w14:textId="77777777" w:rsidTr="00920F3F">
        <w:trPr>
          <w:trHeight w:val="20"/>
        </w:trPr>
        <w:tc>
          <w:tcPr>
            <w:tcW w:w="397" w:type="pct"/>
            <w:tcBorders>
              <w:top w:val="single" w:sz="8" w:space="0" w:color="000000"/>
              <w:left w:val="single" w:sz="8" w:space="0" w:color="000000"/>
              <w:bottom w:val="nil"/>
              <w:right w:val="nil"/>
            </w:tcBorders>
            <w:vAlign w:val="center"/>
          </w:tcPr>
          <w:p w14:paraId="0CE6FFC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1.1</w:t>
            </w:r>
          </w:p>
        </w:tc>
        <w:tc>
          <w:tcPr>
            <w:tcW w:w="2273" w:type="pct"/>
            <w:tcBorders>
              <w:top w:val="single" w:sz="8" w:space="0" w:color="000000"/>
              <w:left w:val="single" w:sz="8" w:space="0" w:color="000000"/>
              <w:bottom w:val="nil"/>
              <w:right w:val="nil"/>
            </w:tcBorders>
            <w:vAlign w:val="center"/>
          </w:tcPr>
          <w:p w14:paraId="14EE69EE"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số thời gian (tính theo giờ) xảy ra sự cố làm gián đoạn việc cung ứng dịch vụ đại lý phân phối từ trên 02 giờ trong kỳ báo cáo</w:t>
            </w:r>
          </w:p>
        </w:tc>
        <w:tc>
          <w:tcPr>
            <w:tcW w:w="783" w:type="pct"/>
            <w:tcBorders>
              <w:top w:val="single" w:sz="8" w:space="0" w:color="000000"/>
              <w:left w:val="single" w:sz="8" w:space="0" w:color="000000"/>
              <w:bottom w:val="nil"/>
              <w:right w:val="nil"/>
            </w:tcBorders>
            <w:vAlign w:val="center"/>
          </w:tcPr>
          <w:p w14:paraId="196288A2"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05" w:type="pct"/>
            <w:tcBorders>
              <w:top w:val="single" w:sz="8" w:space="0" w:color="000000"/>
              <w:left w:val="single" w:sz="8" w:space="0" w:color="000000"/>
              <w:bottom w:val="nil"/>
              <w:right w:val="nil"/>
            </w:tcBorders>
            <w:vAlign w:val="center"/>
          </w:tcPr>
          <w:p w14:paraId="74207907"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1CCFFB0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59C3825" w14:textId="77777777" w:rsidTr="00920F3F">
        <w:trPr>
          <w:trHeight w:val="20"/>
        </w:trPr>
        <w:tc>
          <w:tcPr>
            <w:tcW w:w="397" w:type="pct"/>
            <w:tcBorders>
              <w:top w:val="single" w:sz="8" w:space="0" w:color="000000"/>
              <w:left w:val="single" w:sz="8" w:space="0" w:color="000000"/>
              <w:bottom w:val="nil"/>
              <w:right w:val="nil"/>
            </w:tcBorders>
            <w:vAlign w:val="center"/>
          </w:tcPr>
          <w:p w14:paraId="4A32948D"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1.2</w:t>
            </w:r>
          </w:p>
        </w:tc>
        <w:tc>
          <w:tcPr>
            <w:tcW w:w="2273" w:type="pct"/>
            <w:tcBorders>
              <w:top w:val="single" w:sz="8" w:space="0" w:color="000000"/>
              <w:left w:val="single" w:sz="8" w:space="0" w:color="000000"/>
              <w:bottom w:val="nil"/>
              <w:right w:val="nil"/>
            </w:tcBorders>
            <w:vAlign w:val="center"/>
          </w:tcPr>
          <w:p w14:paraId="1179B3F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số lượng giao dịch liên quan đến sự cố trong kỳ báo cáo</w:t>
            </w:r>
          </w:p>
        </w:tc>
        <w:tc>
          <w:tcPr>
            <w:tcW w:w="783" w:type="pct"/>
            <w:tcBorders>
              <w:top w:val="single" w:sz="8" w:space="0" w:color="000000"/>
              <w:left w:val="single" w:sz="8" w:space="0" w:color="000000"/>
              <w:bottom w:val="nil"/>
              <w:right w:val="nil"/>
            </w:tcBorders>
            <w:vAlign w:val="center"/>
          </w:tcPr>
          <w:p w14:paraId="04FA2DA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05" w:type="pct"/>
            <w:tcBorders>
              <w:top w:val="single" w:sz="8" w:space="0" w:color="000000"/>
              <w:left w:val="single" w:sz="8" w:space="0" w:color="000000"/>
              <w:bottom w:val="nil"/>
              <w:right w:val="nil"/>
            </w:tcBorders>
            <w:vAlign w:val="center"/>
          </w:tcPr>
          <w:p w14:paraId="0CB5289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1CE418E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5D01123A" w14:textId="77777777" w:rsidTr="00920F3F">
        <w:trPr>
          <w:trHeight w:val="20"/>
        </w:trPr>
        <w:tc>
          <w:tcPr>
            <w:tcW w:w="397" w:type="pct"/>
            <w:tcBorders>
              <w:top w:val="single" w:sz="8" w:space="0" w:color="000000"/>
              <w:left w:val="single" w:sz="8" w:space="0" w:color="000000"/>
              <w:bottom w:val="nil"/>
              <w:right w:val="nil"/>
            </w:tcBorders>
            <w:vAlign w:val="center"/>
          </w:tcPr>
          <w:p w14:paraId="0522E8AB"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1.3</w:t>
            </w:r>
          </w:p>
        </w:tc>
        <w:tc>
          <w:tcPr>
            <w:tcW w:w="2273" w:type="pct"/>
            <w:tcBorders>
              <w:top w:val="single" w:sz="8" w:space="0" w:color="000000"/>
              <w:left w:val="single" w:sz="8" w:space="0" w:color="000000"/>
              <w:bottom w:val="nil"/>
              <w:right w:val="nil"/>
            </w:tcBorders>
            <w:vAlign w:val="center"/>
          </w:tcPr>
          <w:p w14:paraId="27449A1A"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giao dịch liên quan đến sự cố trong kỳ báo cáo</w:t>
            </w:r>
          </w:p>
        </w:tc>
        <w:tc>
          <w:tcPr>
            <w:tcW w:w="783" w:type="pct"/>
            <w:tcBorders>
              <w:top w:val="single" w:sz="8" w:space="0" w:color="000000"/>
              <w:left w:val="single" w:sz="8" w:space="0" w:color="000000"/>
              <w:bottom w:val="nil"/>
              <w:right w:val="nil"/>
            </w:tcBorders>
            <w:vAlign w:val="center"/>
          </w:tcPr>
          <w:p w14:paraId="0DD890D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05" w:type="pct"/>
            <w:tcBorders>
              <w:top w:val="single" w:sz="8" w:space="0" w:color="000000"/>
              <w:left w:val="single" w:sz="8" w:space="0" w:color="000000"/>
              <w:bottom w:val="nil"/>
              <w:right w:val="nil"/>
            </w:tcBorders>
            <w:vAlign w:val="center"/>
          </w:tcPr>
          <w:p w14:paraId="4839673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5D388988"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494E6378" w14:textId="77777777" w:rsidTr="00920F3F">
        <w:trPr>
          <w:trHeight w:val="20"/>
        </w:trPr>
        <w:tc>
          <w:tcPr>
            <w:tcW w:w="397" w:type="pct"/>
            <w:tcBorders>
              <w:top w:val="single" w:sz="8" w:space="0" w:color="000000"/>
              <w:left w:val="single" w:sz="8" w:space="0" w:color="000000"/>
              <w:bottom w:val="nil"/>
              <w:right w:val="nil"/>
            </w:tcBorders>
            <w:vAlign w:val="center"/>
          </w:tcPr>
          <w:p w14:paraId="0D25238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w:t>
            </w:r>
          </w:p>
        </w:tc>
        <w:tc>
          <w:tcPr>
            <w:tcW w:w="2273" w:type="pct"/>
            <w:tcBorders>
              <w:top w:val="single" w:sz="8" w:space="0" w:color="000000"/>
              <w:left w:val="single" w:sz="8" w:space="0" w:color="000000"/>
              <w:bottom w:val="nil"/>
              <w:right w:val="nil"/>
            </w:tcBorders>
            <w:vAlign w:val="center"/>
          </w:tcPr>
          <w:p w14:paraId="64D08719"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Rủi ro gian lận, giả mạo</w:t>
            </w:r>
          </w:p>
        </w:tc>
        <w:tc>
          <w:tcPr>
            <w:tcW w:w="783" w:type="pct"/>
            <w:tcBorders>
              <w:top w:val="single" w:sz="8" w:space="0" w:color="000000"/>
              <w:left w:val="single" w:sz="8" w:space="0" w:color="000000"/>
              <w:bottom w:val="nil"/>
              <w:right w:val="nil"/>
            </w:tcBorders>
            <w:vAlign w:val="center"/>
          </w:tcPr>
          <w:p w14:paraId="2EDBA57F"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05" w:type="pct"/>
            <w:tcBorders>
              <w:top w:val="single" w:sz="8" w:space="0" w:color="000000"/>
              <w:left w:val="single" w:sz="8" w:space="0" w:color="000000"/>
              <w:bottom w:val="nil"/>
              <w:right w:val="nil"/>
            </w:tcBorders>
            <w:vAlign w:val="center"/>
          </w:tcPr>
          <w:p w14:paraId="3B68C3B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3D282CE0"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71DD44E4" w14:textId="77777777" w:rsidTr="00920F3F">
        <w:trPr>
          <w:trHeight w:val="20"/>
        </w:trPr>
        <w:tc>
          <w:tcPr>
            <w:tcW w:w="397" w:type="pct"/>
            <w:tcBorders>
              <w:top w:val="single" w:sz="8" w:space="0" w:color="000000"/>
              <w:left w:val="single" w:sz="8" w:space="0" w:color="000000"/>
              <w:bottom w:val="nil"/>
              <w:right w:val="nil"/>
            </w:tcBorders>
            <w:vAlign w:val="center"/>
          </w:tcPr>
          <w:p w14:paraId="5F4AC11E"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2.1</w:t>
            </w:r>
          </w:p>
        </w:tc>
        <w:tc>
          <w:tcPr>
            <w:tcW w:w="2273" w:type="pct"/>
            <w:tcBorders>
              <w:top w:val="single" w:sz="8" w:space="0" w:color="000000"/>
              <w:left w:val="single" w:sz="8" w:space="0" w:color="000000"/>
              <w:bottom w:val="nil"/>
              <w:right w:val="nil"/>
            </w:tcBorders>
            <w:vAlign w:val="center"/>
          </w:tcPr>
          <w:p w14:paraId="51DF8386"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số lượng giao dịch liên quan đến rủi ro gian lận, giả mạo đã được phát hiện trong kỳ báo cáo</w:t>
            </w:r>
          </w:p>
        </w:tc>
        <w:tc>
          <w:tcPr>
            <w:tcW w:w="783" w:type="pct"/>
            <w:tcBorders>
              <w:top w:val="single" w:sz="8" w:space="0" w:color="000000"/>
              <w:left w:val="single" w:sz="8" w:space="0" w:color="000000"/>
              <w:bottom w:val="nil"/>
              <w:right w:val="nil"/>
            </w:tcBorders>
            <w:vAlign w:val="center"/>
          </w:tcPr>
          <w:p w14:paraId="06C58D8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05" w:type="pct"/>
            <w:tcBorders>
              <w:top w:val="single" w:sz="8" w:space="0" w:color="000000"/>
              <w:left w:val="single" w:sz="8" w:space="0" w:color="000000"/>
              <w:bottom w:val="nil"/>
              <w:right w:val="nil"/>
            </w:tcBorders>
            <w:vAlign w:val="center"/>
          </w:tcPr>
          <w:p w14:paraId="63D3A32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nil"/>
              <w:right w:val="single" w:sz="8" w:space="0" w:color="000000"/>
            </w:tcBorders>
            <w:vAlign w:val="center"/>
          </w:tcPr>
          <w:p w14:paraId="4926D59A"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r w:rsidR="00920F3F" w:rsidRPr="00920F3F" w14:paraId="27FB7802" w14:textId="77777777" w:rsidTr="00920F3F">
        <w:trPr>
          <w:trHeight w:val="20"/>
        </w:trPr>
        <w:tc>
          <w:tcPr>
            <w:tcW w:w="397" w:type="pct"/>
            <w:tcBorders>
              <w:top w:val="single" w:sz="8" w:space="0" w:color="000000"/>
              <w:left w:val="single" w:sz="8" w:space="0" w:color="000000"/>
              <w:bottom w:val="single" w:sz="8" w:space="0" w:color="000000"/>
              <w:right w:val="nil"/>
            </w:tcBorders>
            <w:vAlign w:val="center"/>
          </w:tcPr>
          <w:p w14:paraId="50A8D7C3"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2.2</w:t>
            </w:r>
          </w:p>
        </w:tc>
        <w:tc>
          <w:tcPr>
            <w:tcW w:w="2273" w:type="pct"/>
            <w:tcBorders>
              <w:top w:val="single" w:sz="8" w:space="0" w:color="000000"/>
              <w:left w:val="single" w:sz="8" w:space="0" w:color="000000"/>
              <w:bottom w:val="single" w:sz="8" w:space="0" w:color="000000"/>
              <w:right w:val="nil"/>
            </w:tcBorders>
            <w:vAlign w:val="center"/>
          </w:tcPr>
          <w:p w14:paraId="786A3445" w14:textId="77777777" w:rsidR="00920F3F" w:rsidRPr="00920F3F" w:rsidRDefault="00920F3F" w:rsidP="00920F3F">
            <w:pPr>
              <w:spacing w:before="40" w:after="40" w:line="240" w:lineRule="auto"/>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Tổng giá trị giao dịch liên quan đến rủi ro gian lận, giả mạo đã được phát hiện trong kỳ báo cáo</w:t>
            </w:r>
          </w:p>
        </w:tc>
        <w:tc>
          <w:tcPr>
            <w:tcW w:w="783" w:type="pct"/>
            <w:tcBorders>
              <w:top w:val="single" w:sz="8" w:space="0" w:color="000000"/>
              <w:left w:val="single" w:sz="8" w:space="0" w:color="000000"/>
              <w:bottom w:val="single" w:sz="8" w:space="0" w:color="000000"/>
              <w:right w:val="nil"/>
            </w:tcBorders>
            <w:vAlign w:val="center"/>
          </w:tcPr>
          <w:p w14:paraId="1D643281"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705" w:type="pct"/>
            <w:tcBorders>
              <w:top w:val="single" w:sz="8" w:space="0" w:color="000000"/>
              <w:left w:val="single" w:sz="8" w:space="0" w:color="000000"/>
              <w:bottom w:val="single" w:sz="8" w:space="0" w:color="000000"/>
              <w:right w:val="nil"/>
            </w:tcBorders>
            <w:vAlign w:val="center"/>
          </w:tcPr>
          <w:p w14:paraId="27F24705"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c>
          <w:tcPr>
            <w:tcW w:w="842" w:type="pct"/>
            <w:tcBorders>
              <w:top w:val="single" w:sz="8" w:space="0" w:color="000000"/>
              <w:left w:val="single" w:sz="8" w:space="0" w:color="000000"/>
              <w:bottom w:val="single" w:sz="8" w:space="0" w:color="000000"/>
              <w:right w:val="single" w:sz="8" w:space="0" w:color="000000"/>
            </w:tcBorders>
            <w:vAlign w:val="center"/>
          </w:tcPr>
          <w:p w14:paraId="149B6196" w14:textId="77777777" w:rsidR="00920F3F" w:rsidRPr="00920F3F" w:rsidRDefault="00920F3F" w:rsidP="00920F3F">
            <w:pPr>
              <w:spacing w:before="40" w:after="40" w:line="240" w:lineRule="auto"/>
              <w:jc w:val="center"/>
              <w:rPr>
                <w:rFonts w:ascii="Arial" w:hAnsi="Arial" w:cs="Arial"/>
                <w:color w:val="000000" w:themeColor="text1"/>
                <w:sz w:val="20"/>
                <w:szCs w:val="20"/>
                <w:lang w:val="vi-VN" w:eastAsia="vi-VN"/>
              </w:rPr>
            </w:pPr>
          </w:p>
        </w:tc>
      </w:tr>
    </w:tbl>
    <w:p w14:paraId="7537A743"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III. Đánh giá kết quả thực hiện hoạt động đại lý phân phối</w:t>
      </w:r>
    </w:p>
    <w:p w14:paraId="73189A91" w14:textId="77777777" w:rsidR="00920F3F" w:rsidRPr="00920F3F" w:rsidRDefault="00920F3F" w:rsidP="00920F3F">
      <w:pPr>
        <w:adjustRightInd w:val="0"/>
        <w:snapToGrid w:val="0"/>
        <w:spacing w:after="12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Đánh giá kết quả hoạt động đại lý phân phối trong kỳ báo cáo.</w:t>
      </w:r>
    </w:p>
    <w:p w14:paraId="11EE95CE" w14:textId="77777777" w:rsidR="00920F3F" w:rsidRPr="00920F3F" w:rsidRDefault="00920F3F" w:rsidP="00920F3F">
      <w:pPr>
        <w:adjustRightInd w:val="0"/>
        <w:snapToGrid w:val="0"/>
        <w:spacing w:after="0" w:line="240" w:lineRule="auto"/>
        <w:ind w:firstLine="720"/>
        <w:jc w:val="both"/>
        <w:rPr>
          <w:rFonts w:ascii="Arial" w:hAnsi="Arial" w:cs="Arial"/>
          <w:color w:val="000000" w:themeColor="text1"/>
          <w:sz w:val="20"/>
          <w:szCs w:val="20"/>
          <w:lang w:val="vi-VN" w:eastAsia="vi-VN"/>
        </w:rPr>
      </w:pPr>
      <w:r w:rsidRPr="00920F3F">
        <w:rPr>
          <w:rFonts w:ascii="Arial" w:hAnsi="Arial" w:cs="Arial"/>
          <w:color w:val="000000" w:themeColor="text1"/>
          <w:sz w:val="20"/>
          <w:szCs w:val="20"/>
          <w:lang w:val="vi-VN" w:eastAsia="vi-VN"/>
        </w:rPr>
        <w:t>- Đánh giá tình hình rủi ro, việc xử lý sự cố đã được phát hiện.</w:t>
      </w:r>
    </w:p>
    <w:p w14:paraId="08F5AD52" w14:textId="77777777" w:rsidR="00920F3F" w:rsidRPr="00920F3F" w:rsidRDefault="00920F3F" w:rsidP="00920F3F">
      <w:pPr>
        <w:spacing w:after="0" w:line="240" w:lineRule="auto"/>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9"/>
        <w:gridCol w:w="4907"/>
      </w:tblGrid>
      <w:tr w:rsidR="00920F3F" w:rsidRPr="00920F3F" w14:paraId="7A272BF0" w14:textId="77777777" w:rsidTr="00920F3F">
        <w:tc>
          <w:tcPr>
            <w:tcW w:w="2282" w:type="pct"/>
          </w:tcPr>
          <w:p w14:paraId="5406E014" w14:textId="77777777" w:rsidR="00920F3F" w:rsidRPr="00920F3F" w:rsidRDefault="00920F3F" w:rsidP="00920F3F">
            <w:pPr>
              <w:rPr>
                <w:rFonts w:ascii="Arial" w:hAnsi="Arial" w:cs="Arial"/>
                <w:color w:val="000000" w:themeColor="text1"/>
                <w:sz w:val="20"/>
                <w:szCs w:val="20"/>
                <w:lang w:val="vi-VN" w:eastAsia="vi-VN"/>
              </w:rPr>
            </w:pPr>
            <w:r w:rsidRPr="00920F3F">
              <w:rPr>
                <w:rFonts w:ascii="Arial" w:hAnsi="Arial" w:cs="Arial"/>
                <w:b/>
                <w:bCs/>
                <w:i/>
                <w:iCs/>
                <w:color w:val="000000" w:themeColor="text1"/>
                <w:sz w:val="20"/>
                <w:szCs w:val="20"/>
                <w:lang w:val="vi-VN" w:eastAsia="vi-VN"/>
              </w:rPr>
              <w:t>Nơi nhận:</w:t>
            </w:r>
            <w:r w:rsidRPr="00920F3F">
              <w:rPr>
                <w:rFonts w:ascii="Arial" w:hAnsi="Arial" w:cs="Arial"/>
                <w:color w:val="000000" w:themeColor="text1"/>
                <w:sz w:val="20"/>
                <w:szCs w:val="20"/>
                <w:lang w:val="vi-VN" w:eastAsia="vi-VN"/>
              </w:rPr>
              <w:br/>
              <w:t>- Như trên;</w:t>
            </w:r>
            <w:r w:rsidRPr="00920F3F">
              <w:rPr>
                <w:rFonts w:ascii="Arial" w:hAnsi="Arial" w:cs="Arial"/>
                <w:color w:val="000000" w:themeColor="text1"/>
                <w:sz w:val="20"/>
                <w:szCs w:val="20"/>
                <w:lang w:val="vi-VN" w:eastAsia="vi-VN"/>
              </w:rPr>
              <w:br/>
              <w:t>- ........</w:t>
            </w:r>
            <w:r w:rsidRPr="00920F3F">
              <w:rPr>
                <w:rFonts w:ascii="Arial" w:hAnsi="Arial" w:cs="Arial"/>
                <w:color w:val="000000" w:themeColor="text1"/>
                <w:sz w:val="20"/>
                <w:szCs w:val="20"/>
                <w:lang w:val="vi-VN" w:eastAsia="vi-VN"/>
              </w:rPr>
              <w:br/>
              <w:t>- Lưu: .....</w:t>
            </w:r>
          </w:p>
        </w:tc>
        <w:tc>
          <w:tcPr>
            <w:tcW w:w="2718" w:type="pct"/>
          </w:tcPr>
          <w:p w14:paraId="26CF4F6F" w14:textId="77777777" w:rsidR="00920F3F" w:rsidRPr="00920F3F" w:rsidRDefault="00920F3F" w:rsidP="00920F3F">
            <w:pPr>
              <w:jc w:val="center"/>
              <w:rPr>
                <w:rFonts w:ascii="Arial" w:hAnsi="Arial" w:cs="Arial"/>
                <w:color w:val="000000" w:themeColor="text1"/>
                <w:sz w:val="20"/>
                <w:szCs w:val="20"/>
                <w:lang w:val="vi-VN" w:eastAsia="vi-VN"/>
              </w:rPr>
            </w:pPr>
            <w:r w:rsidRPr="00920F3F">
              <w:rPr>
                <w:rFonts w:ascii="Arial" w:hAnsi="Arial" w:cs="Arial"/>
                <w:b/>
                <w:color w:val="000000" w:themeColor="text1"/>
                <w:sz w:val="20"/>
                <w:szCs w:val="20"/>
                <w:lang w:val="vi-VN" w:eastAsia="vi-VN"/>
              </w:rPr>
              <w:t>ĐẠI DIỆN CÓ THẨM QUYỀN CỦA</w:t>
            </w:r>
            <w:r w:rsidRPr="00920F3F">
              <w:rPr>
                <w:rFonts w:ascii="Arial" w:hAnsi="Arial" w:cs="Arial"/>
                <w:color w:val="000000" w:themeColor="text1"/>
                <w:sz w:val="20"/>
                <w:szCs w:val="20"/>
                <w:lang w:val="vi-VN" w:eastAsia="vi-VN"/>
              </w:rPr>
              <w:br/>
            </w:r>
            <w:r w:rsidRPr="00920F3F">
              <w:rPr>
                <w:rFonts w:ascii="Arial" w:hAnsi="Arial" w:cs="Arial"/>
                <w:b/>
                <w:color w:val="000000" w:themeColor="text1"/>
                <w:sz w:val="20"/>
                <w:szCs w:val="20"/>
                <w:lang w:val="vi-VN" w:eastAsia="vi-VN"/>
              </w:rPr>
              <w:t>ĐẠI LÝ PHÂN PHỐI</w:t>
            </w:r>
            <w:r w:rsidRPr="00920F3F">
              <w:rPr>
                <w:rFonts w:ascii="Arial" w:hAnsi="Arial" w:cs="Arial"/>
                <w:color w:val="000000" w:themeColor="text1"/>
                <w:sz w:val="20"/>
                <w:szCs w:val="20"/>
                <w:lang w:val="vi-VN" w:eastAsia="vi-VN"/>
              </w:rPr>
              <w:br/>
            </w:r>
            <w:r w:rsidRPr="00920F3F">
              <w:rPr>
                <w:rFonts w:ascii="Arial" w:hAnsi="Arial" w:cs="Arial"/>
                <w:i/>
                <w:color w:val="000000" w:themeColor="text1"/>
                <w:sz w:val="20"/>
                <w:szCs w:val="20"/>
                <w:lang w:val="vi-VN" w:eastAsia="vi-VN"/>
              </w:rPr>
              <w:t>(Ký, ghi rõ họ tên và đóng dấu)</w:t>
            </w:r>
          </w:p>
        </w:tc>
      </w:tr>
    </w:tbl>
    <w:p w14:paraId="4BCD957E" w14:textId="77777777" w:rsidR="00920F3F" w:rsidRPr="00920F3F" w:rsidRDefault="00920F3F" w:rsidP="00920F3F">
      <w:pPr>
        <w:spacing w:after="0" w:line="240" w:lineRule="auto"/>
        <w:rPr>
          <w:rFonts w:ascii="Arial" w:hAnsi="Arial" w:cs="Arial"/>
          <w:color w:val="000000" w:themeColor="text1"/>
          <w:sz w:val="20"/>
          <w:szCs w:val="20"/>
          <w:lang w:val="vi-VN" w:eastAsia="vi-VN"/>
        </w:rPr>
      </w:pPr>
    </w:p>
    <w:p w14:paraId="28ECCDA1" w14:textId="77777777" w:rsidR="00920F3F" w:rsidRPr="00920F3F" w:rsidRDefault="00920F3F" w:rsidP="00920F3F">
      <w:pPr>
        <w:spacing w:after="0" w:line="240" w:lineRule="auto"/>
        <w:rPr>
          <w:rFonts w:ascii="Arial" w:hAnsi="Arial" w:cs="Arial"/>
          <w:iCs/>
          <w:color w:val="000000" w:themeColor="text1"/>
          <w:sz w:val="20"/>
          <w:szCs w:val="20"/>
          <w:lang w:val="vi-VN" w:eastAsia="vi-VN"/>
        </w:rPr>
      </w:pPr>
    </w:p>
    <w:p w14:paraId="1F995E93" w14:textId="77777777" w:rsidR="00920F3F" w:rsidRPr="00920F3F" w:rsidRDefault="00920F3F" w:rsidP="00920F3F">
      <w:pPr>
        <w:spacing w:after="0" w:line="240" w:lineRule="auto"/>
        <w:rPr>
          <w:rFonts w:ascii="Arial" w:hAnsi="Arial" w:cs="Arial"/>
          <w:color w:val="000000" w:themeColor="text1"/>
          <w:sz w:val="20"/>
          <w:szCs w:val="20"/>
          <w:lang w:val="vi-VN" w:eastAsia="vi-VN"/>
        </w:rPr>
      </w:pPr>
    </w:p>
    <w:p w14:paraId="3011AC87" w14:textId="77777777" w:rsidR="00920F3F" w:rsidRPr="00920F3F" w:rsidRDefault="00920F3F" w:rsidP="00920F3F">
      <w:pPr>
        <w:adjustRightInd w:val="0"/>
        <w:snapToGrid w:val="0"/>
        <w:spacing w:after="0" w:line="240" w:lineRule="auto"/>
        <w:rPr>
          <w:rFonts w:ascii="Arial" w:hAnsi="Arial" w:cs="Arial"/>
          <w:sz w:val="20"/>
          <w:szCs w:val="20"/>
          <w:lang w:val="vi-VN"/>
        </w:rPr>
      </w:pPr>
    </w:p>
    <w:sectPr w:rsidR="00920F3F" w:rsidRPr="00920F3F" w:rsidSect="00E1449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A0B40" w14:textId="77777777" w:rsidR="00786814" w:rsidRDefault="00786814">
      <w:pPr>
        <w:spacing w:after="0" w:line="240" w:lineRule="auto"/>
      </w:pPr>
      <w:r>
        <w:separator/>
      </w:r>
    </w:p>
  </w:endnote>
  <w:endnote w:type="continuationSeparator" w:id="0">
    <w:p w14:paraId="6F59F721" w14:textId="77777777" w:rsidR="00786814" w:rsidRDefault="0078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A3F05" w14:textId="77777777" w:rsidR="00786814" w:rsidRDefault="00786814">
      <w:pPr>
        <w:spacing w:after="0" w:line="240" w:lineRule="auto"/>
      </w:pPr>
      <w:r>
        <w:separator/>
      </w:r>
    </w:p>
  </w:footnote>
  <w:footnote w:type="continuationSeparator" w:id="0">
    <w:p w14:paraId="241A9EE1" w14:textId="77777777" w:rsidR="00786814" w:rsidRDefault="00786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EF"/>
    <w:rsid w:val="00477C34"/>
    <w:rsid w:val="004B4ED5"/>
    <w:rsid w:val="00514EF7"/>
    <w:rsid w:val="00567AEF"/>
    <w:rsid w:val="005F0424"/>
    <w:rsid w:val="00691EE1"/>
    <w:rsid w:val="006D0146"/>
    <w:rsid w:val="00786814"/>
    <w:rsid w:val="00884245"/>
    <w:rsid w:val="00920F3F"/>
    <w:rsid w:val="009F4746"/>
    <w:rsid w:val="00B9297C"/>
    <w:rsid w:val="00BA1305"/>
    <w:rsid w:val="00CE06DC"/>
    <w:rsid w:val="00E14498"/>
    <w:rsid w:val="00E92CE1"/>
    <w:rsid w:val="00EC431D"/>
    <w:rsid w:val="00F5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35F7"/>
  <w15:docId w15:val="{F2962A51-3468-482C-8463-85A5F5F1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498"/>
  </w:style>
  <w:style w:type="paragraph" w:styleId="Footer">
    <w:name w:val="footer"/>
    <w:basedOn w:val="Normal"/>
    <w:link w:val="FooterChar"/>
    <w:uiPriority w:val="99"/>
    <w:unhideWhenUsed/>
    <w:rsid w:val="00E14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498"/>
  </w:style>
  <w:style w:type="table" w:styleId="TableGrid">
    <w:name w:val="Table Grid"/>
    <w:basedOn w:val="TableNormal"/>
    <w:uiPriority w:val="39"/>
    <w:rsid w:val="00884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5B5E-F76F-4472-94C9-9C2A7527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17600</Words>
  <Characters>100323</Characters>
  <Application>Microsoft Office Word</Application>
  <DocSecurity>0</DocSecurity>
  <Lines>836</Lines>
  <Paragraphs>235</Paragraphs>
  <ScaleCrop>false</ScaleCrop>
  <Company/>
  <LinksUpToDate>false</LinksUpToDate>
  <CharactersWithSpaces>117688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5</cp:revision>
  <dcterms:created xsi:type="dcterms:W3CDTF">2025-12-31T09:37:00Z</dcterms:created>
  <dcterms:modified xsi:type="dcterms:W3CDTF">2026-01-05T04:41:00Z</dcterms:modified>
</cp:coreProperties>
</file>