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55"/>
        <w:gridCol w:w="5805"/>
      </w:tblGrid>
      <w:tr w:rsidR="001A77E8" w:rsidRPr="001A77E8" w:rsidTr="003D2F1C">
        <w:trPr>
          <w:trHeight w:val="851"/>
        </w:trPr>
        <w:tc>
          <w:tcPr>
            <w:tcW w:w="3620" w:type="dxa"/>
            <w:tcBorders>
              <w:top w:val="nil"/>
              <w:left w:val="nil"/>
              <w:right w:val="nil"/>
              <w:tl2br w:val="nil"/>
              <w:tr2bl w:val="nil"/>
            </w:tcBorders>
            <w:shd w:val="clear" w:color="auto" w:fill="auto"/>
            <w:tcMar>
              <w:top w:w="0" w:type="dxa"/>
              <w:left w:w="108" w:type="dxa"/>
              <w:bottom w:w="0" w:type="dxa"/>
              <w:right w:w="108" w:type="dxa"/>
            </w:tcMar>
          </w:tcPr>
          <w:p w:rsidR="001A77E8" w:rsidRPr="001A77E8" w:rsidRDefault="001A77E8" w:rsidP="001A77E8">
            <w:pPr>
              <w:jc w:val="center"/>
              <w:rPr>
                <w:rFonts w:ascii="Arial" w:hAnsi="Arial" w:cs="Arial"/>
                <w:sz w:val="20"/>
                <w:szCs w:val="20"/>
                <w:vertAlign w:val="superscript"/>
              </w:rPr>
            </w:pPr>
            <w:r w:rsidRPr="001A77E8">
              <w:rPr>
                <w:rFonts w:ascii="Arial" w:hAnsi="Arial" w:cs="Arial"/>
                <w:b/>
                <w:bCs/>
                <w:sz w:val="20"/>
                <w:szCs w:val="20"/>
              </w:rPr>
              <w:t>QUỐC HỘI</w:t>
            </w:r>
            <w:r w:rsidRPr="001A77E8">
              <w:rPr>
                <w:rFonts w:ascii="Arial" w:hAnsi="Arial" w:cs="Arial"/>
                <w:b/>
                <w:bCs/>
                <w:sz w:val="20"/>
                <w:szCs w:val="20"/>
              </w:rPr>
              <w:br/>
            </w:r>
            <w:r w:rsidRPr="001A77E8">
              <w:rPr>
                <w:rFonts w:ascii="Arial" w:hAnsi="Arial" w:cs="Arial"/>
                <w:b/>
                <w:bCs/>
                <w:sz w:val="20"/>
                <w:szCs w:val="20"/>
                <w:vertAlign w:val="superscript"/>
              </w:rPr>
              <w:t>_____________</w:t>
            </w:r>
          </w:p>
          <w:p w:rsidR="001A77E8" w:rsidRPr="001A77E8" w:rsidRDefault="001A77E8" w:rsidP="001A77E8">
            <w:pPr>
              <w:jc w:val="center"/>
              <w:rPr>
                <w:rFonts w:ascii="Arial" w:hAnsi="Arial" w:cs="Arial"/>
                <w:sz w:val="20"/>
                <w:szCs w:val="20"/>
              </w:rPr>
            </w:pPr>
            <w:r w:rsidRPr="001A77E8">
              <w:rPr>
                <w:rFonts w:ascii="Arial" w:hAnsi="Arial" w:cs="Arial"/>
                <w:sz w:val="20"/>
                <w:szCs w:val="20"/>
              </w:rPr>
              <w:t>Nghị quyết số: 142/2024/QH15</w:t>
            </w:r>
          </w:p>
        </w:tc>
        <w:tc>
          <w:tcPr>
            <w:tcW w:w="5956" w:type="dxa"/>
            <w:tcBorders>
              <w:top w:val="nil"/>
              <w:left w:val="nil"/>
              <w:right w:val="nil"/>
              <w:tl2br w:val="nil"/>
              <w:tr2bl w:val="nil"/>
            </w:tcBorders>
            <w:shd w:val="clear" w:color="auto" w:fill="auto"/>
            <w:tcMar>
              <w:top w:w="0" w:type="dxa"/>
              <w:left w:w="108" w:type="dxa"/>
              <w:bottom w:w="0" w:type="dxa"/>
              <w:right w:w="108" w:type="dxa"/>
            </w:tcMar>
          </w:tcPr>
          <w:p w:rsidR="001A77E8" w:rsidRPr="001A77E8" w:rsidRDefault="001A77E8" w:rsidP="001A77E8">
            <w:pPr>
              <w:jc w:val="center"/>
              <w:rPr>
                <w:rFonts w:ascii="Arial" w:hAnsi="Arial" w:cs="Arial"/>
                <w:sz w:val="20"/>
                <w:szCs w:val="20"/>
                <w:vertAlign w:val="superscript"/>
              </w:rPr>
            </w:pPr>
            <w:r w:rsidRPr="001A77E8">
              <w:rPr>
                <w:rFonts w:ascii="Arial" w:hAnsi="Arial" w:cs="Arial"/>
                <w:b/>
                <w:bCs/>
                <w:sz w:val="20"/>
                <w:szCs w:val="20"/>
              </w:rPr>
              <w:t>CỘNG HÒA XÃ HỘI CHỦ NGHĨA VIỆT NAM</w:t>
            </w:r>
            <w:r w:rsidRPr="001A77E8">
              <w:rPr>
                <w:rFonts w:ascii="Arial" w:hAnsi="Arial" w:cs="Arial"/>
                <w:b/>
                <w:bCs/>
                <w:sz w:val="20"/>
                <w:szCs w:val="20"/>
              </w:rPr>
              <w:br/>
              <w:t>Độc lập - Tự do - Hạnh phúc</w:t>
            </w:r>
            <w:r w:rsidRPr="001A77E8">
              <w:rPr>
                <w:rFonts w:ascii="Arial" w:hAnsi="Arial" w:cs="Arial"/>
                <w:b/>
                <w:bCs/>
                <w:sz w:val="20"/>
                <w:szCs w:val="20"/>
              </w:rPr>
              <w:br/>
            </w:r>
            <w:r w:rsidRPr="001A77E8">
              <w:rPr>
                <w:rFonts w:ascii="Arial" w:hAnsi="Arial" w:cs="Arial"/>
                <w:b/>
                <w:bCs/>
                <w:sz w:val="20"/>
                <w:szCs w:val="20"/>
                <w:vertAlign w:val="superscript"/>
              </w:rPr>
              <w:t>________________</w:t>
            </w:r>
          </w:p>
          <w:p w:rsidR="001A77E8" w:rsidRPr="001A77E8" w:rsidRDefault="001A77E8" w:rsidP="001A77E8">
            <w:pPr>
              <w:jc w:val="right"/>
              <w:rPr>
                <w:rFonts w:ascii="Arial" w:hAnsi="Arial" w:cs="Arial"/>
                <w:sz w:val="20"/>
                <w:szCs w:val="20"/>
              </w:rPr>
            </w:pPr>
            <w:r w:rsidRPr="001A77E8">
              <w:rPr>
                <w:rFonts w:ascii="Arial" w:hAnsi="Arial" w:cs="Arial"/>
                <w:i/>
                <w:iCs/>
                <w:sz w:val="20"/>
                <w:szCs w:val="20"/>
              </w:rPr>
              <w:t>Hà Nội, ngày 29 tháng 06 năm 2024</w:t>
            </w:r>
          </w:p>
        </w:tc>
      </w:tr>
    </w:tbl>
    <w:p w:rsidR="00E4680F" w:rsidRPr="001A77E8" w:rsidRDefault="00AF10E2" w:rsidP="001A77E8">
      <w:pPr>
        <w:rPr>
          <w:rFonts w:ascii="Arial" w:hAnsi="Arial" w:cs="Arial"/>
          <w:sz w:val="20"/>
          <w:szCs w:val="20"/>
        </w:rPr>
      </w:pPr>
      <w:r w:rsidRPr="001A77E8">
        <w:rPr>
          <w:rFonts w:ascii="Arial" w:hAnsi="Arial" w:cs="Arial"/>
          <w:b/>
          <w:bCs/>
          <w:sz w:val="20"/>
          <w:szCs w:val="20"/>
        </w:rPr>
        <w:t> </w:t>
      </w:r>
    </w:p>
    <w:p w:rsidR="003D2F1C" w:rsidRDefault="003D2F1C" w:rsidP="001A77E8">
      <w:pPr>
        <w:jc w:val="center"/>
        <w:rPr>
          <w:rFonts w:ascii="Arial" w:hAnsi="Arial" w:cs="Arial"/>
          <w:b/>
          <w:bCs/>
          <w:sz w:val="20"/>
          <w:szCs w:val="20"/>
        </w:rPr>
      </w:pPr>
      <w:bookmarkStart w:id="0" w:name="loai_1"/>
    </w:p>
    <w:p w:rsidR="00E4680F" w:rsidRPr="001A77E8" w:rsidRDefault="00AF10E2" w:rsidP="001A77E8">
      <w:pPr>
        <w:jc w:val="center"/>
        <w:rPr>
          <w:rFonts w:ascii="Arial" w:hAnsi="Arial" w:cs="Arial"/>
          <w:sz w:val="20"/>
          <w:szCs w:val="20"/>
        </w:rPr>
      </w:pPr>
      <w:r w:rsidRPr="001A77E8">
        <w:rPr>
          <w:rFonts w:ascii="Arial" w:hAnsi="Arial" w:cs="Arial"/>
          <w:b/>
          <w:bCs/>
          <w:sz w:val="20"/>
          <w:szCs w:val="20"/>
        </w:rPr>
        <w:t>NGHỊ QUYẾT</w:t>
      </w:r>
      <w:bookmarkEnd w:id="0"/>
    </w:p>
    <w:p w:rsidR="001A77E8" w:rsidRPr="001A77E8" w:rsidRDefault="001A77E8" w:rsidP="001A77E8">
      <w:pPr>
        <w:jc w:val="center"/>
        <w:rPr>
          <w:rFonts w:ascii="Arial" w:hAnsi="Arial" w:cs="Arial"/>
          <w:b/>
          <w:iCs/>
          <w:sz w:val="20"/>
          <w:szCs w:val="20"/>
        </w:rPr>
      </w:pPr>
      <w:r w:rsidRPr="001A77E8">
        <w:rPr>
          <w:rFonts w:ascii="Arial" w:hAnsi="Arial" w:cs="Arial"/>
          <w:b/>
          <w:iCs/>
          <w:sz w:val="20"/>
          <w:szCs w:val="20"/>
        </w:rPr>
        <w:t xml:space="preserve">Kỳ họp thứ 7, Quốc hội khóa XV </w:t>
      </w:r>
    </w:p>
    <w:p w:rsidR="001A77E8" w:rsidRPr="001A77E8" w:rsidRDefault="001A77E8" w:rsidP="001A77E8">
      <w:pPr>
        <w:jc w:val="center"/>
        <w:rPr>
          <w:rFonts w:ascii="Arial" w:hAnsi="Arial" w:cs="Arial"/>
          <w:b/>
          <w:bCs/>
          <w:sz w:val="20"/>
          <w:szCs w:val="20"/>
        </w:rPr>
      </w:pPr>
    </w:p>
    <w:p w:rsidR="00E4680F" w:rsidRPr="001A77E8" w:rsidRDefault="00AF10E2" w:rsidP="001A77E8">
      <w:pPr>
        <w:jc w:val="center"/>
        <w:rPr>
          <w:rFonts w:ascii="Arial" w:hAnsi="Arial" w:cs="Arial"/>
          <w:b/>
          <w:bCs/>
          <w:sz w:val="20"/>
          <w:szCs w:val="20"/>
        </w:rPr>
      </w:pPr>
      <w:r w:rsidRPr="001A77E8">
        <w:rPr>
          <w:rFonts w:ascii="Arial" w:hAnsi="Arial" w:cs="Arial"/>
          <w:b/>
          <w:bCs/>
          <w:sz w:val="20"/>
          <w:szCs w:val="20"/>
        </w:rPr>
        <w:t>QUỐC HỘI</w:t>
      </w:r>
    </w:p>
    <w:p w:rsidR="001A77E8" w:rsidRPr="001A77E8" w:rsidRDefault="001A77E8" w:rsidP="001A77E8">
      <w:pPr>
        <w:jc w:val="center"/>
        <w:rPr>
          <w:rFonts w:ascii="Arial" w:hAnsi="Arial" w:cs="Arial"/>
          <w:sz w:val="20"/>
          <w:szCs w:val="20"/>
        </w:rPr>
      </w:pPr>
    </w:p>
    <w:p w:rsidR="00E4680F" w:rsidRPr="001A77E8" w:rsidRDefault="00AF10E2" w:rsidP="001A77E8">
      <w:pPr>
        <w:spacing w:after="120"/>
        <w:ind w:firstLine="720"/>
        <w:jc w:val="both"/>
        <w:rPr>
          <w:rFonts w:ascii="Arial" w:hAnsi="Arial" w:cs="Arial"/>
          <w:sz w:val="20"/>
          <w:szCs w:val="20"/>
        </w:rPr>
      </w:pPr>
      <w:r w:rsidRPr="001A77E8">
        <w:rPr>
          <w:rFonts w:ascii="Arial" w:hAnsi="Arial" w:cs="Arial"/>
          <w:i/>
          <w:iCs/>
          <w:sz w:val="20"/>
          <w:szCs w:val="20"/>
        </w:rPr>
        <w:t>Căn cứ Hiến pháp nước Cộng hòa xã hội chủ nghĩa Việt Nam;</w:t>
      </w:r>
    </w:p>
    <w:p w:rsidR="00E4680F" w:rsidRPr="001A77E8" w:rsidRDefault="00AF10E2" w:rsidP="001A77E8">
      <w:pPr>
        <w:spacing w:after="120"/>
        <w:ind w:firstLine="720"/>
        <w:jc w:val="both"/>
        <w:rPr>
          <w:rFonts w:ascii="Arial" w:hAnsi="Arial" w:cs="Arial"/>
          <w:sz w:val="20"/>
          <w:szCs w:val="20"/>
        </w:rPr>
      </w:pPr>
      <w:r w:rsidRPr="001A77E8">
        <w:rPr>
          <w:rFonts w:ascii="Arial" w:hAnsi="Arial" w:cs="Arial"/>
          <w:i/>
          <w:iCs/>
          <w:sz w:val="20"/>
          <w:szCs w:val="20"/>
        </w:rPr>
        <w:t>Căn cứ Luật Tổ chức Quốc hội số 57/2014/QH13 đã được sửa đổi, bổ sung một số điều theo Luật số 65/2020/QH14;</w:t>
      </w:r>
    </w:p>
    <w:p w:rsidR="00E4680F" w:rsidRPr="001A77E8" w:rsidRDefault="00AF10E2" w:rsidP="001A77E8">
      <w:pPr>
        <w:spacing w:after="120"/>
        <w:ind w:firstLine="720"/>
        <w:jc w:val="both"/>
        <w:rPr>
          <w:rFonts w:ascii="Arial" w:hAnsi="Arial" w:cs="Arial"/>
          <w:sz w:val="20"/>
          <w:szCs w:val="20"/>
        </w:rPr>
      </w:pPr>
      <w:r w:rsidRPr="001A77E8">
        <w:rPr>
          <w:rFonts w:ascii="Arial" w:hAnsi="Arial" w:cs="Arial"/>
          <w:i/>
          <w:iCs/>
          <w:sz w:val="20"/>
          <w:szCs w:val="20"/>
        </w:rPr>
        <w:t>Căn cứ kết quả Kỳ họp thứ 7, Quốc hội khóa XV từ ngày 20 tháng 5 năm 2024 đến ngày 08 tháng 6 năm 2024 và từ ngày 17 tháng 6 năm 2024 đến ngày 29 tháng 6 năm 2024;</w:t>
      </w:r>
    </w:p>
    <w:p w:rsidR="00E4680F" w:rsidRPr="001A77E8" w:rsidRDefault="00AF10E2" w:rsidP="001A77E8">
      <w:pPr>
        <w:spacing w:after="120"/>
        <w:ind w:firstLine="720"/>
        <w:jc w:val="both"/>
        <w:rPr>
          <w:rFonts w:ascii="Arial" w:hAnsi="Arial" w:cs="Arial"/>
          <w:sz w:val="20"/>
          <w:szCs w:val="20"/>
        </w:rPr>
      </w:pPr>
      <w:r w:rsidRPr="001A77E8">
        <w:rPr>
          <w:rFonts w:ascii="Arial" w:hAnsi="Arial" w:cs="Arial"/>
          <w:i/>
          <w:iCs/>
          <w:sz w:val="20"/>
          <w:szCs w:val="20"/>
        </w:rPr>
        <w:t>Theo đề nghị của Ủy ban Thường vụ Quốc hội và ý kiến của các đại biểu Quốc hội,</w:t>
      </w:r>
    </w:p>
    <w:p w:rsidR="00E4680F" w:rsidRPr="001A77E8" w:rsidRDefault="00AF10E2" w:rsidP="001A77E8">
      <w:pPr>
        <w:jc w:val="center"/>
        <w:rPr>
          <w:rFonts w:ascii="Arial" w:hAnsi="Arial" w:cs="Arial"/>
          <w:b/>
          <w:bCs/>
          <w:sz w:val="20"/>
          <w:szCs w:val="20"/>
        </w:rPr>
      </w:pPr>
      <w:r w:rsidRPr="001A77E8">
        <w:rPr>
          <w:rFonts w:ascii="Arial" w:hAnsi="Arial" w:cs="Arial"/>
          <w:b/>
          <w:bCs/>
          <w:sz w:val="20"/>
          <w:szCs w:val="20"/>
        </w:rPr>
        <w:t>QUYẾT NGHỊ:</w:t>
      </w:r>
    </w:p>
    <w:p w:rsidR="001A77E8" w:rsidRPr="001A77E8" w:rsidRDefault="001A77E8" w:rsidP="001A77E8">
      <w:pPr>
        <w:jc w:val="center"/>
        <w:rPr>
          <w:rFonts w:ascii="Arial" w:hAnsi="Arial" w:cs="Arial"/>
          <w:sz w:val="20"/>
          <w:szCs w:val="20"/>
        </w:rPr>
      </w:pPr>
    </w:p>
    <w:p w:rsidR="00E4680F" w:rsidRPr="001A77E8" w:rsidRDefault="00AF10E2" w:rsidP="001A77E8">
      <w:pPr>
        <w:spacing w:after="120"/>
        <w:ind w:firstLine="720"/>
        <w:jc w:val="both"/>
        <w:rPr>
          <w:rFonts w:ascii="Arial" w:hAnsi="Arial" w:cs="Arial"/>
          <w:sz w:val="20"/>
          <w:szCs w:val="20"/>
        </w:rPr>
      </w:pPr>
      <w:bookmarkStart w:id="1" w:name="dieu_1"/>
      <w:r w:rsidRPr="001A77E8">
        <w:rPr>
          <w:rFonts w:ascii="Arial" w:hAnsi="Arial" w:cs="Arial"/>
          <w:b/>
          <w:bCs/>
          <w:sz w:val="20"/>
          <w:szCs w:val="20"/>
        </w:rPr>
        <w:t>1.</w:t>
      </w:r>
      <w:bookmarkEnd w:id="1"/>
      <w:r w:rsidRPr="001A77E8">
        <w:rPr>
          <w:rFonts w:ascii="Arial" w:hAnsi="Arial" w:cs="Arial"/>
          <w:sz w:val="20"/>
          <w:szCs w:val="20"/>
        </w:rPr>
        <w:t xml:space="preserve"> </w:t>
      </w:r>
      <w:bookmarkStart w:id="2" w:name="dieu_1_name"/>
      <w:r w:rsidRPr="001A77E8">
        <w:rPr>
          <w:rFonts w:ascii="Arial" w:hAnsi="Arial" w:cs="Arial"/>
          <w:sz w:val="20"/>
          <w:szCs w:val="20"/>
        </w:rPr>
        <w:t>Quốc hội thông qua 11 luật, gồm:</w:t>
      </w:r>
      <w:bookmarkEnd w:id="2"/>
      <w:r w:rsidRPr="001A77E8">
        <w:rPr>
          <w:rFonts w:ascii="Arial" w:hAnsi="Arial" w:cs="Arial"/>
          <w:sz w:val="20"/>
          <w:szCs w:val="20"/>
        </w:rPr>
        <w:t xml:space="preserve"> Luật Lưu trữ; Luật Tổ chức Tòa án nhân dân; Luật Bảo hiểm xã hội; Luật Công nghiệp quốc phòng, an ninh và động viên công nghiệp; Luật Đường bộ; Luật Trật tự, an toàn giao thông đường bộ; Luật Thủ đô; Luật Quản lý, sử dụng vũ khí, vật liệu nổ và công cụ hỗ trợ; Luật sửa đổi, bổ sung một số điều của Luật Đấu giá tài sản; Luật sửa đổi, bổ sung một số điều của Luật Cảnh vệ; Luật sửa đổi, bổ sung một số điều của Luật Đất đai số 31/2024/QH15, Luật Nhà ở số 27/2023/QH15, Luật Kinh doanh bất động sản số 29/2023/QH15 và Luật Các tổ chức tín dụng số 32/2024/QH15.</w:t>
      </w:r>
    </w:p>
    <w:p w:rsidR="00E4680F" w:rsidRPr="001A77E8" w:rsidRDefault="00AF10E2" w:rsidP="001A77E8">
      <w:pPr>
        <w:spacing w:after="120"/>
        <w:ind w:firstLine="720"/>
        <w:jc w:val="both"/>
        <w:rPr>
          <w:rFonts w:ascii="Arial" w:hAnsi="Arial" w:cs="Arial"/>
          <w:sz w:val="20"/>
          <w:szCs w:val="20"/>
        </w:rPr>
      </w:pPr>
      <w:r w:rsidRPr="001A77E8">
        <w:rPr>
          <w:rFonts w:ascii="Arial" w:hAnsi="Arial" w:cs="Arial"/>
          <w:sz w:val="20"/>
          <w:szCs w:val="20"/>
        </w:rPr>
        <w:t>Thông qua 21 nghị quyết, gồm: Nghị quyết bầu Chủ tịch nước Cộng hòa xã hội chủ nghĩa Việt Nam nhiệm kỳ 2021 - 2026; Nghị quyết bầu Chủ tịch Quốc hội nước Cộng hòa xã hội chủ nghĩa Việt Nam nhiệm kỳ 2021 - 2026; Nghị quyết bầu Phó Chủ tịch Quốc hội nhiệm kỳ 2021 - 2026; Nghị quyết phê chuẩn đề nghị của Thủ tướng Chính phủ về việc miễn nhiệm Bộ trưởng Bộ Công an nhiệm kỳ 2021 - 2026; Nghị quyết phê chuẩn đề nghị của Thủ tướng Chính phủ về việc bổ nhiệm Phó Thủ tướng Chính phủ và Bộ trưởng Bộ Công an nhiệm kỳ 2021 - 2026; 02 Nghị quyết phê chuẩn đề nghị của Chủ tịch nước về Ủy viên Hội đồng Quốc phòng và An ninh; Nghị quyết bầu Ủy viên Ủy ban Thường vụ Quốc hội nhiệm kỳ 2021 - 2026; Nghị quyết cho thôi làm nhiệm vụ đại biểu Quốc hội khóa XV đối với ông Đinh Tiến Dũng; Nghị quyết về Chương trình xây dựng luật, pháp lệnh năm 2025, điều chỉnh Chương trình xây dựng luật, pháp lệnh năm 2024; Nghị quyết bổ sung dự toán thu ngân sách nhà nước năm 2022 và phê chuẩn quyết toán ngân sách nhà nước năm 2022; Nghị quyết phê chuẩn Văn kiện gia nhập Hiệp định Đối tác Toàn diện và Tiến bộ xuyên Thái Bình Dương của Liên hiệp Vương quốc Anh và Bắc Ai-len; Nghị quyết về tổ chức chính quyền đô thị và thí điểm một số cơ chế, chính sách đặc thù phát triển thành phố Đà Nẵng; Nghị quyết về bổ sung thí điểm một số cơ chế, chính sách đặc thù phát triển tỉnh Nghệ An; Nghị quyết về Quy hoạch không gian biển quốc gia thời kỳ 2021 - 2030, tầm nhìn đến năm 2050; Nghị quyết về chủ trương đầu tư Dự án đầu tư xây dựng đường bộ cao tốc Bắc - Nam phía Tây đoạn Gia Nghĩa (Đắk Nông) - Chơn Thành (Bình Phước); Nghị quyết về Chương trình giám sát của Quốc hội năm 2025; Nghị quyết thành lập Đoàn giám sát chuyên đề “Việc thực hiện chính sách, pháp luật về bảo vệ môi trường kể từ khi Luật Bảo vệ môi trường năm 2020 có hiệu lực thi hành”; Nghị quyết về việc thực hiện Nghị quyết số 43/2022/QH15 ngày 11/01/2022 của Quốc hội về chính sách tài khóa, tiền tệ hỗ trợ Chương trình phục hồi và phát triển kinh tế - xã hội và tăng cường hiệu lực, hiệu quả thực hiện các Nghị quyết của Quốc hội về một số dự án quan trọng quốc gia; Nghị quyết về hoạt động chất vấn tại Kỳ họp thứ 7, Quốc hội khoá XV và Nghị quyết Kỳ họp thứ 7, Quốc hội khóa XV.</w:t>
      </w:r>
    </w:p>
    <w:p w:rsidR="00E4680F" w:rsidRPr="001A77E8" w:rsidRDefault="00AF10E2" w:rsidP="001A77E8">
      <w:pPr>
        <w:spacing w:after="120"/>
        <w:ind w:firstLine="720"/>
        <w:jc w:val="both"/>
        <w:rPr>
          <w:rFonts w:ascii="Arial" w:hAnsi="Arial" w:cs="Arial"/>
          <w:sz w:val="20"/>
          <w:szCs w:val="20"/>
        </w:rPr>
      </w:pPr>
      <w:bookmarkStart w:id="3" w:name="dieu_2"/>
      <w:r w:rsidRPr="001A77E8">
        <w:rPr>
          <w:rFonts w:ascii="Arial" w:hAnsi="Arial" w:cs="Arial"/>
          <w:b/>
          <w:bCs/>
          <w:sz w:val="20"/>
          <w:szCs w:val="20"/>
        </w:rPr>
        <w:t>2.</w:t>
      </w:r>
      <w:bookmarkEnd w:id="3"/>
      <w:r w:rsidRPr="001A77E8">
        <w:rPr>
          <w:rFonts w:ascii="Arial" w:hAnsi="Arial" w:cs="Arial"/>
          <w:sz w:val="20"/>
          <w:szCs w:val="20"/>
        </w:rPr>
        <w:t xml:space="preserve"> </w:t>
      </w:r>
      <w:bookmarkStart w:id="4" w:name="dieu_2_name"/>
      <w:r w:rsidRPr="001A77E8">
        <w:rPr>
          <w:rFonts w:ascii="Arial" w:hAnsi="Arial" w:cs="Arial"/>
          <w:sz w:val="20"/>
          <w:szCs w:val="20"/>
        </w:rPr>
        <w:t>Cho ý kiến lần đầu đối với 11 dự án luật, gồm:</w:t>
      </w:r>
      <w:bookmarkEnd w:id="4"/>
      <w:r w:rsidRPr="001A77E8">
        <w:rPr>
          <w:rFonts w:ascii="Arial" w:hAnsi="Arial" w:cs="Arial"/>
          <w:sz w:val="20"/>
          <w:szCs w:val="20"/>
        </w:rPr>
        <w:t xml:space="preserve"> Luật Địa chất và khoáng sản; Luật Phòng cháy, chữa cháy và cứu nạn, cứu hộ; Luật Phòng không nhân dân; Luật Quy hoạch đô thị và quy hoạch nông thôn; Luật Tư pháp người chưa thành niên; Luật Công chứng (sửa đổi); Luật Công đoàn (sửa đổi); Luật Di sản văn hóa (sửa đổi); Luật Phòng, chống mua bán người (sửa đổi); Luật Thuế giá trị gia tăng (sửa đổi) và Luật sửa đổi, bổ </w:t>
      </w:r>
      <w:bookmarkStart w:id="5" w:name="_GoBack"/>
      <w:bookmarkEnd w:id="5"/>
      <w:r w:rsidRPr="001A77E8">
        <w:rPr>
          <w:rFonts w:ascii="Arial" w:hAnsi="Arial" w:cs="Arial"/>
          <w:sz w:val="20"/>
          <w:szCs w:val="20"/>
        </w:rPr>
        <w:t>sung một số điều của Luật Dược.</w:t>
      </w:r>
    </w:p>
    <w:p w:rsidR="00E4680F" w:rsidRPr="001A77E8" w:rsidRDefault="00AF10E2" w:rsidP="001A77E8">
      <w:pPr>
        <w:spacing w:after="120"/>
        <w:ind w:firstLine="720"/>
        <w:jc w:val="both"/>
        <w:rPr>
          <w:rFonts w:ascii="Arial" w:hAnsi="Arial" w:cs="Arial"/>
          <w:sz w:val="20"/>
          <w:szCs w:val="20"/>
        </w:rPr>
      </w:pPr>
      <w:bookmarkStart w:id="6" w:name="dieu_3"/>
      <w:r w:rsidRPr="001A77E8">
        <w:rPr>
          <w:rFonts w:ascii="Arial" w:hAnsi="Arial" w:cs="Arial"/>
          <w:b/>
          <w:bCs/>
          <w:sz w:val="20"/>
          <w:szCs w:val="20"/>
        </w:rPr>
        <w:lastRenderedPageBreak/>
        <w:t>3.</w:t>
      </w:r>
      <w:bookmarkEnd w:id="6"/>
      <w:r w:rsidRPr="001A77E8">
        <w:rPr>
          <w:rFonts w:ascii="Arial" w:hAnsi="Arial" w:cs="Arial"/>
          <w:sz w:val="20"/>
          <w:szCs w:val="20"/>
        </w:rPr>
        <w:t xml:space="preserve"> </w:t>
      </w:r>
      <w:bookmarkStart w:id="7" w:name="dieu_3_name"/>
      <w:r w:rsidRPr="001A77E8">
        <w:rPr>
          <w:rFonts w:ascii="Arial" w:hAnsi="Arial" w:cs="Arial"/>
          <w:sz w:val="20"/>
          <w:szCs w:val="20"/>
        </w:rPr>
        <w:t>Cho ý kiến lần đầu đối với chủ trương đầu tư Chương trình mục tiêu quốc gia về phát triển văn hóa giai đoạn 2025 - 2035. Chính phủ chỉ đạo nghiên cứu tiếp thu ý kiến đại biểu Quốc hội tại Kỳ họp thứ 7, ý kiến thẩm tra của Ủy ban Văn hóa, Giáo dục, Hội đồng Dân tộc, các Ủy ban khác của Quốc hội, hoàn thiện Hồ sơ theo quy định, trình Quốc hội xem xét, thông qua tại Kỳ họp thứ 8, Quốc hội khóa XV.</w:t>
      </w:r>
      <w:bookmarkEnd w:id="7"/>
    </w:p>
    <w:p w:rsidR="00E4680F" w:rsidRPr="001A77E8" w:rsidRDefault="00AF10E2" w:rsidP="001A77E8">
      <w:pPr>
        <w:spacing w:after="120"/>
        <w:ind w:firstLine="720"/>
        <w:jc w:val="both"/>
        <w:rPr>
          <w:rFonts w:ascii="Arial" w:hAnsi="Arial" w:cs="Arial"/>
          <w:sz w:val="20"/>
          <w:szCs w:val="20"/>
        </w:rPr>
      </w:pPr>
      <w:bookmarkStart w:id="8" w:name="dieu_4"/>
      <w:r w:rsidRPr="001A77E8">
        <w:rPr>
          <w:rFonts w:ascii="Arial" w:hAnsi="Arial" w:cs="Arial"/>
          <w:b/>
          <w:bCs/>
          <w:sz w:val="20"/>
          <w:szCs w:val="20"/>
        </w:rPr>
        <w:t>4.</w:t>
      </w:r>
      <w:bookmarkEnd w:id="8"/>
      <w:r w:rsidRPr="001A77E8">
        <w:rPr>
          <w:rFonts w:ascii="Arial" w:hAnsi="Arial" w:cs="Arial"/>
          <w:sz w:val="20"/>
          <w:szCs w:val="20"/>
        </w:rPr>
        <w:t xml:space="preserve"> </w:t>
      </w:r>
      <w:bookmarkStart w:id="9" w:name="dieu_4_name"/>
      <w:r w:rsidRPr="001A77E8">
        <w:rPr>
          <w:rFonts w:ascii="Arial" w:hAnsi="Arial" w:cs="Arial"/>
          <w:sz w:val="20"/>
          <w:szCs w:val="20"/>
        </w:rPr>
        <w:t>Cho ý kiến về dự thảo Quy hoạch Thủ đô Hà Nội thời kỳ 2021 - 2030, tầm nhìn đến năm 2050; dự thảo Đồ án điều chỉnh tổng thể Quy hoạch chung Thủ đô Hà Nội đến năm 2045, tầm nhìn đến năm 2065. Thủ tướng Chính phủ chỉ đạo nghiên cứu tiếp thu tối đa ý kiến của đại biểu Quốc hội, ý kiến của Ủy ban Thường vụ Quốc hội để hoàn thiện văn bản, bảo đảm chất lượng, ban hành theo thẩm quyền và tổ chức thực hiện có hiệu quả.</w:t>
      </w:r>
      <w:bookmarkEnd w:id="9"/>
    </w:p>
    <w:p w:rsidR="00E4680F" w:rsidRPr="001A77E8" w:rsidRDefault="00AF10E2" w:rsidP="001A77E8">
      <w:pPr>
        <w:spacing w:after="120"/>
        <w:ind w:firstLine="720"/>
        <w:jc w:val="both"/>
        <w:rPr>
          <w:rFonts w:ascii="Arial" w:hAnsi="Arial" w:cs="Arial"/>
          <w:sz w:val="20"/>
          <w:szCs w:val="20"/>
        </w:rPr>
      </w:pPr>
      <w:bookmarkStart w:id="10" w:name="dieu_5"/>
      <w:r w:rsidRPr="001A77E8">
        <w:rPr>
          <w:rFonts w:ascii="Arial" w:hAnsi="Arial" w:cs="Arial"/>
          <w:b/>
          <w:bCs/>
          <w:sz w:val="20"/>
          <w:szCs w:val="20"/>
        </w:rPr>
        <w:t>5.</w:t>
      </w:r>
      <w:bookmarkEnd w:id="10"/>
      <w:r w:rsidRPr="001A77E8">
        <w:rPr>
          <w:rFonts w:ascii="Arial" w:hAnsi="Arial" w:cs="Arial"/>
          <w:sz w:val="20"/>
          <w:szCs w:val="20"/>
        </w:rPr>
        <w:t xml:space="preserve"> </w:t>
      </w:r>
      <w:bookmarkStart w:id="11" w:name="dieu_5_name"/>
      <w:r w:rsidRPr="001A77E8">
        <w:rPr>
          <w:rFonts w:ascii="Arial" w:hAnsi="Arial" w:cs="Arial"/>
          <w:sz w:val="20"/>
          <w:szCs w:val="20"/>
        </w:rPr>
        <w:t>Quốc hội đánh giá cao công tác chỉ đạo, điều hành và tổ chức thực hiện quyết liệt các nhiệm vụ, giải pháp của Chính phủ, Thủ tướng Chính phủ, các Bộ, ngành, địa phương; biểu dương tinh thần nỗ lực của cộng đồng doanh nghiệp, các tầng lớp Nhân dân đã hoàn thành cơ bản các nhiệm vụ phát triển kinh tế - xã hội và ngân sách nhà nước năm 2023 và những tháng đầu năm 2024.</w:t>
      </w:r>
      <w:bookmarkEnd w:id="11"/>
    </w:p>
    <w:p w:rsidR="00E4680F" w:rsidRPr="001A77E8" w:rsidRDefault="00AF10E2" w:rsidP="001A77E8">
      <w:pPr>
        <w:spacing w:after="120"/>
        <w:ind w:firstLine="720"/>
        <w:jc w:val="both"/>
        <w:rPr>
          <w:rFonts w:ascii="Arial" w:hAnsi="Arial" w:cs="Arial"/>
          <w:sz w:val="20"/>
          <w:szCs w:val="20"/>
        </w:rPr>
      </w:pPr>
      <w:r w:rsidRPr="001A77E8">
        <w:rPr>
          <w:rFonts w:ascii="Arial" w:hAnsi="Arial" w:cs="Arial"/>
          <w:sz w:val="20"/>
          <w:szCs w:val="20"/>
        </w:rPr>
        <w:t>Quốc hội yêu cầu Chính phủ phối hợp với các cơ quan hữu quan tiếp tục triển khai đồng bộ, kịp thời, toàn diện các mục tiêu, nhiệm vụ, giải pháp đã được Đảng, Quốc hội, Chính phủ đề ra; theo dõi sát diễn biến, dự báo tình hình trong nước và thế giới, có giải pháp chính sách phù hợp, sát thực tiễn, cụ thể, khả thi để khắc phục các tồn tại, hạn chế và tổ chức thực hiện quyết liệt, phấn đấu đạt mức cao nhất các chỉ tiêu trong Kế hoạch phát triển kinh tế - xã hội năm 2024. Đồng thời, triển khai có hiệu quả các nhiệm vụ, giải pháp sau đây:</w:t>
      </w:r>
    </w:p>
    <w:p w:rsidR="00E4680F" w:rsidRPr="001A77E8" w:rsidRDefault="00AF10E2" w:rsidP="001A77E8">
      <w:pPr>
        <w:spacing w:after="120"/>
        <w:ind w:firstLine="720"/>
        <w:jc w:val="both"/>
        <w:rPr>
          <w:rFonts w:ascii="Arial" w:hAnsi="Arial" w:cs="Arial"/>
          <w:sz w:val="20"/>
          <w:szCs w:val="20"/>
        </w:rPr>
      </w:pPr>
      <w:r w:rsidRPr="001A77E8">
        <w:rPr>
          <w:rFonts w:ascii="Arial" w:hAnsi="Arial" w:cs="Arial"/>
          <w:sz w:val="20"/>
          <w:szCs w:val="20"/>
        </w:rPr>
        <w:t>a) Thực hiện quyết liệt, hiệu quả các biện pháp quản lý thị trường vàng; bảo đảm thị trường vàng ổn định, lành mạnh;</w:t>
      </w:r>
    </w:p>
    <w:p w:rsidR="00E4680F" w:rsidRPr="001A77E8" w:rsidRDefault="00AF10E2" w:rsidP="001A77E8">
      <w:pPr>
        <w:spacing w:after="120"/>
        <w:ind w:firstLine="720"/>
        <w:jc w:val="both"/>
        <w:rPr>
          <w:rFonts w:ascii="Arial" w:hAnsi="Arial" w:cs="Arial"/>
          <w:sz w:val="20"/>
          <w:szCs w:val="20"/>
        </w:rPr>
      </w:pPr>
      <w:r w:rsidRPr="001A77E8">
        <w:rPr>
          <w:rFonts w:ascii="Arial" w:hAnsi="Arial" w:cs="Arial"/>
          <w:sz w:val="20"/>
          <w:szCs w:val="20"/>
        </w:rPr>
        <w:t>b) Đẩy mạnh hỗ trợ, phục hồi thị trường du lịch; căn cứ chức năng, nhiệm vụ, thẩm quyền, có giải pháp phù hợp, bảo vệ và bảo đảm số lượng tàu bay, năng lực khai thác của các hãng hàng không trong nước;</w:t>
      </w:r>
    </w:p>
    <w:p w:rsidR="00E4680F" w:rsidRPr="001A77E8" w:rsidRDefault="00AF10E2" w:rsidP="001A77E8">
      <w:pPr>
        <w:spacing w:after="120"/>
        <w:ind w:firstLine="720"/>
        <w:jc w:val="both"/>
        <w:rPr>
          <w:rFonts w:ascii="Arial" w:hAnsi="Arial" w:cs="Arial"/>
          <w:sz w:val="20"/>
          <w:szCs w:val="20"/>
        </w:rPr>
      </w:pPr>
      <w:r w:rsidRPr="001A77E8">
        <w:rPr>
          <w:rFonts w:ascii="Arial" w:hAnsi="Arial" w:cs="Arial"/>
          <w:sz w:val="20"/>
          <w:szCs w:val="20"/>
        </w:rPr>
        <w:t>c) Đẩy mạnh cải cách công vụ, công chức; hoàn thiện thể chế, các quy định về chế độ, chính sách, phát hiện, thu hút, trọng dụng nhân tài; tập trung hoàn thiện thể chế để khuyến khích cán bộ năng động, sáng tạo, dám nghĩ, dám làm, dám chịu trách nhiệm vì lợi ích chung, khắc phục triệt để tình trạng đùn đẩy, né tránh, sợ sai, sợ trách nhiệm của cán bộ, công chức; nâng cao đạo đức công vụ và kỷ luật, kỷ cương hành chính, gắn với trách nhiệm người đứng đầu;</w:t>
      </w:r>
    </w:p>
    <w:p w:rsidR="00E4680F" w:rsidRPr="001A77E8" w:rsidRDefault="00AF10E2" w:rsidP="001A77E8">
      <w:pPr>
        <w:spacing w:after="120"/>
        <w:ind w:firstLine="720"/>
        <w:jc w:val="both"/>
        <w:rPr>
          <w:rFonts w:ascii="Arial" w:hAnsi="Arial" w:cs="Arial"/>
          <w:sz w:val="20"/>
          <w:szCs w:val="20"/>
        </w:rPr>
      </w:pPr>
      <w:r w:rsidRPr="001A77E8">
        <w:rPr>
          <w:rFonts w:ascii="Arial" w:hAnsi="Arial" w:cs="Arial"/>
          <w:sz w:val="20"/>
          <w:szCs w:val="20"/>
        </w:rPr>
        <w:t>d) Tập trung thực hiện sắp xếp đơn vị hành chính cấp huyện, cấp xã giai đoạn 2023 - 2025 theo chủ trương của Đảng, Quốc hội, Chính phủ, phấn đấu cơ bản hoàn thành trong tháng 9/2024, bảo đảm ổn định tổ chức để các địa phương tiến hành đại hội Đảng bộ các cấp năm 2025.</w:t>
      </w:r>
    </w:p>
    <w:p w:rsidR="00E4680F" w:rsidRPr="001A77E8" w:rsidRDefault="00AF10E2" w:rsidP="001A77E8">
      <w:pPr>
        <w:spacing w:after="120"/>
        <w:ind w:firstLine="720"/>
        <w:jc w:val="both"/>
        <w:rPr>
          <w:rFonts w:ascii="Arial" w:hAnsi="Arial" w:cs="Arial"/>
          <w:sz w:val="20"/>
          <w:szCs w:val="20"/>
        </w:rPr>
      </w:pPr>
      <w:bookmarkStart w:id="12" w:name="dieu_6"/>
      <w:r w:rsidRPr="001A77E8">
        <w:rPr>
          <w:rFonts w:ascii="Arial" w:hAnsi="Arial" w:cs="Arial"/>
          <w:b/>
          <w:bCs/>
          <w:sz w:val="20"/>
          <w:szCs w:val="20"/>
        </w:rPr>
        <w:t>6.</w:t>
      </w:r>
      <w:bookmarkEnd w:id="12"/>
      <w:r w:rsidRPr="001A77E8">
        <w:rPr>
          <w:rFonts w:ascii="Arial" w:hAnsi="Arial" w:cs="Arial"/>
          <w:sz w:val="20"/>
          <w:szCs w:val="20"/>
        </w:rPr>
        <w:t xml:space="preserve"> </w:t>
      </w:r>
      <w:bookmarkStart w:id="13" w:name="dieu_6_name"/>
      <w:r w:rsidRPr="001A77E8">
        <w:rPr>
          <w:rFonts w:ascii="Arial" w:hAnsi="Arial" w:cs="Arial"/>
          <w:sz w:val="20"/>
          <w:szCs w:val="20"/>
        </w:rPr>
        <w:t>Căn cứ Kết luận số 83-KL/TW ngày 21/6/2024 của Bộ Chính trị và Báo cáo số 329/BC-CP ngày 21/6/2024 của Chính phủ, Quốc hội thống nhất thực hiện các nội dung cải cách tiền lương; điều chỉnh lương hưu, trợ cấp bảo hiểm xã hội, trợ cấp ưu đãi người có công và trợ cấp xã hội từ ngày 01/7/2024. Cụ thể như sau:</w:t>
      </w:r>
      <w:bookmarkEnd w:id="13"/>
    </w:p>
    <w:p w:rsidR="00E4680F" w:rsidRPr="001A77E8" w:rsidRDefault="00AF10E2" w:rsidP="001A77E8">
      <w:pPr>
        <w:spacing w:after="120"/>
        <w:ind w:firstLine="720"/>
        <w:jc w:val="both"/>
        <w:rPr>
          <w:rFonts w:ascii="Arial" w:hAnsi="Arial" w:cs="Arial"/>
          <w:sz w:val="20"/>
          <w:szCs w:val="20"/>
        </w:rPr>
      </w:pPr>
      <w:r w:rsidRPr="001A77E8">
        <w:rPr>
          <w:rFonts w:ascii="Arial" w:hAnsi="Arial" w:cs="Arial"/>
          <w:sz w:val="20"/>
          <w:szCs w:val="20"/>
        </w:rPr>
        <w:t>6.1. Thực hiện đầy đủ 2 nội dung cải cách tiền lương khu vực doanh nghiệp theo đúng Nghị quyết số 27-NQ/TW ngày 21/5/2018 Hội nghị lần thứ bảy Ban Chấp hành Trung ương Đảng khóa XII, gồm: Điều chỉnh mức lương tối thiểu vùng theo quy định của Bộ luật Lao động (tăng bình quân 6% áp dụng từ ngày 01/7/2024); quy định cơ chế tiền lương đối với doanh nghiệp nhà nước (áp dụng từ ngày 01/01/2025).</w:t>
      </w:r>
    </w:p>
    <w:p w:rsidR="00E4680F" w:rsidRPr="001A77E8" w:rsidRDefault="00AF10E2" w:rsidP="001A77E8">
      <w:pPr>
        <w:spacing w:after="120"/>
        <w:ind w:firstLine="720"/>
        <w:jc w:val="both"/>
        <w:rPr>
          <w:rFonts w:ascii="Arial" w:hAnsi="Arial" w:cs="Arial"/>
          <w:sz w:val="20"/>
          <w:szCs w:val="20"/>
        </w:rPr>
      </w:pPr>
      <w:r w:rsidRPr="001A77E8">
        <w:rPr>
          <w:rFonts w:ascii="Arial" w:hAnsi="Arial" w:cs="Arial"/>
          <w:sz w:val="20"/>
          <w:szCs w:val="20"/>
        </w:rPr>
        <w:t>6.2. Thực hiện cải cách tiền lương theo Nghị quyết số 27-NQ/TW trong khu vực công theo lộ trình, từng bước, thận trọng, chắc chắn, bảo đảm tính khả thi và góp phần nâng cao đời sống người hưởng lương, giao Chính phủ:</w:t>
      </w:r>
    </w:p>
    <w:p w:rsidR="00E4680F" w:rsidRPr="001A77E8" w:rsidRDefault="00AF10E2" w:rsidP="001A77E8">
      <w:pPr>
        <w:spacing w:after="120"/>
        <w:ind w:firstLine="720"/>
        <w:jc w:val="both"/>
        <w:rPr>
          <w:rFonts w:ascii="Arial" w:hAnsi="Arial" w:cs="Arial"/>
          <w:sz w:val="20"/>
          <w:szCs w:val="20"/>
        </w:rPr>
      </w:pPr>
      <w:r w:rsidRPr="001A77E8">
        <w:rPr>
          <w:rFonts w:ascii="Arial" w:hAnsi="Arial" w:cs="Arial"/>
          <w:sz w:val="20"/>
          <w:szCs w:val="20"/>
        </w:rPr>
        <w:t>a) Triển khai thực hiện các nội dung đã rõ, đủ điều kiện để thực hiện, gồm: hoàn thiện chế độ nâng lương; bổ sung chế độ tiền thưởng; quy định nguồn kinh phí thực hiện chế độ tiền lương; hoàn thiện cơ chế quản lý tiền lương và thu nhập;</w:t>
      </w:r>
    </w:p>
    <w:p w:rsidR="00E4680F" w:rsidRPr="001A77E8" w:rsidRDefault="00AF10E2" w:rsidP="001A77E8">
      <w:pPr>
        <w:spacing w:after="120"/>
        <w:ind w:firstLine="720"/>
        <w:jc w:val="both"/>
        <w:rPr>
          <w:rFonts w:ascii="Arial" w:hAnsi="Arial" w:cs="Arial"/>
          <w:sz w:val="20"/>
          <w:szCs w:val="20"/>
        </w:rPr>
      </w:pPr>
      <w:r w:rsidRPr="001A77E8">
        <w:rPr>
          <w:rFonts w:ascii="Arial" w:hAnsi="Arial" w:cs="Arial"/>
          <w:sz w:val="20"/>
          <w:szCs w:val="20"/>
        </w:rPr>
        <w:t>b) Điều chỉnh mức lương cơ sở từ 1,8 triệu đồng/tháng lên 2,34 triệu đồng/tháng (tăng 30%) từ ngày 01/7/2024;</w:t>
      </w:r>
    </w:p>
    <w:p w:rsidR="00E4680F" w:rsidRPr="001A77E8" w:rsidRDefault="00AF10E2" w:rsidP="001A77E8">
      <w:pPr>
        <w:spacing w:after="120"/>
        <w:ind w:firstLine="720"/>
        <w:jc w:val="both"/>
        <w:rPr>
          <w:rFonts w:ascii="Arial" w:hAnsi="Arial" w:cs="Arial"/>
          <w:sz w:val="20"/>
          <w:szCs w:val="20"/>
        </w:rPr>
      </w:pPr>
      <w:r w:rsidRPr="001A77E8">
        <w:rPr>
          <w:rFonts w:ascii="Arial" w:hAnsi="Arial" w:cs="Arial"/>
          <w:sz w:val="20"/>
          <w:szCs w:val="20"/>
        </w:rPr>
        <w:lastRenderedPageBreak/>
        <w:t>c) Đối với các cơ quan, đơn vị đang được áp dụng các cơ chế tài chính, thu nhập đặc thù ở Trung ương, Chính phủ, các Bộ, ngành liên quan tiếp tục rà soát toàn bộ khung khổ pháp lý để trình cấp thẩm quyền xem xét, quyết định việc sửa đổi hoặc bãi bỏ cơ chế tài chính và thu nhập đặc thù của các cơ quan, đơn vị đang được thực hiện cho phù hợp trước ngày 31/12/2024; thực hiện bảo lưu phần chênh lệch giữa tiền lương và thu nhập tăng thêm tháng 6/2024 của cán bộ, công chức, viên chức với tiền lương từ ngày 01/7/2024 sau khi sửa đổi hoặc bãi bỏ cơ chế tài chính và thu nhập đặc thù. Trong thời gian chưa sửa đổi, bãi bỏ thì thực hiện như sau: Từ ngày 01/7/2024, mức tiền lương và thu nhập tăng thêm hằng tháng tính theo mức lương cơ sở 2,34 triệu đồng/tháng theo cơ chế đặc thù bảo đảm không vượt quá mức tiền lương và thu nhập tăng thêm được hưởng tháng 6/2024 (không bao gồm phần tiền lương và thu nhập tăng thêm do điều chỉnh hệ số tiền lương ngạch, bậc khi nâng ngạch, nâng bậc). Trường hợp tính theo nguyên tắc trên, nếu mức tiền lương và thu nhập tăng thêm từ ngày 01/7/2024 theo cơ chế đặc thù thấp hơn mức tiền lương theo quy định chung thì thực hiện chế độ tiền lương theo quy định chung;</w:t>
      </w:r>
    </w:p>
    <w:p w:rsidR="00E4680F" w:rsidRPr="001A77E8" w:rsidRDefault="00AF10E2" w:rsidP="001A77E8">
      <w:pPr>
        <w:spacing w:after="120"/>
        <w:ind w:firstLine="720"/>
        <w:jc w:val="both"/>
        <w:rPr>
          <w:rFonts w:ascii="Arial" w:hAnsi="Arial" w:cs="Arial"/>
          <w:sz w:val="20"/>
          <w:szCs w:val="20"/>
        </w:rPr>
      </w:pPr>
      <w:r w:rsidRPr="001A77E8">
        <w:rPr>
          <w:rFonts w:ascii="Arial" w:hAnsi="Arial" w:cs="Arial"/>
          <w:sz w:val="20"/>
          <w:szCs w:val="20"/>
        </w:rPr>
        <w:t>d) Từ ngày 01/7/2024, điều chỉnh tăng 15% mức lương hưu và trợ cấp bảo hiểm xã hội hiện hưởng (tháng 6/2024); đối với người đang hưởng lương hưu trước năm 1995 nếu sau khi điều chỉnh mà có mức hưởng thấp hơn 3,2 triệu đồng/tháng thi điều chỉnh tăng 300.000 đồng/tháng, có mức hưởng từ 3,2 triệu đồng/tháng đến dưới 3,5 triệu đồng/tháng thì điều chỉnh để bằng 3,5 triệu đồng/tháng; điều chỉnh trợ cấp ưu đãi người có công theo mức chuẩn trợ cấp từ 2.055.000 đồng lên 2.789.000 đồng/tháng (tăng 35,7%), giữ nguyên tương quan hiện hưởng các mức trợ cấp ưu đãi người có công so với mức chuẩn trợ cấp; điều chỉnh trợ cấp xã hội theo mức chuẩn trợ giúp xã hội từ 360.000 đồng lên 500.000 đồng/tháng (tăng 38,9%);</w:t>
      </w:r>
    </w:p>
    <w:p w:rsidR="00E4680F" w:rsidRPr="001A77E8" w:rsidRDefault="00AF10E2" w:rsidP="001A77E8">
      <w:pPr>
        <w:spacing w:after="120"/>
        <w:ind w:firstLine="720"/>
        <w:jc w:val="both"/>
        <w:rPr>
          <w:rFonts w:ascii="Arial" w:hAnsi="Arial" w:cs="Arial"/>
          <w:sz w:val="20"/>
          <w:szCs w:val="20"/>
        </w:rPr>
      </w:pPr>
      <w:r w:rsidRPr="001A77E8">
        <w:rPr>
          <w:rFonts w:ascii="Arial" w:hAnsi="Arial" w:cs="Arial"/>
          <w:sz w:val="20"/>
          <w:szCs w:val="20"/>
        </w:rPr>
        <w:t>đ) Báo cáo Quốc hội việc thực hiện mục 6.2 tại Kỳ họp thứ 9, Quốc hội khóa XV.</w:t>
      </w:r>
    </w:p>
    <w:p w:rsidR="00E4680F" w:rsidRPr="001A77E8" w:rsidRDefault="00AF10E2" w:rsidP="001A77E8">
      <w:pPr>
        <w:spacing w:after="120"/>
        <w:ind w:firstLine="720"/>
        <w:jc w:val="both"/>
        <w:rPr>
          <w:rFonts w:ascii="Arial" w:hAnsi="Arial" w:cs="Arial"/>
          <w:sz w:val="20"/>
          <w:szCs w:val="20"/>
        </w:rPr>
      </w:pPr>
      <w:r w:rsidRPr="001A77E8">
        <w:rPr>
          <w:rFonts w:ascii="Arial" w:hAnsi="Arial" w:cs="Arial"/>
          <w:sz w:val="20"/>
          <w:szCs w:val="20"/>
        </w:rPr>
        <w:t>6.3. Giao Ủy ban Thường vụ Quốc hội xem xét quy định tiền lương, chế độ chính sách đối với đại biểu Quốc hội hoạt động chuyên trách, đại biểu Hội đồng nhân dân hoạt động chuyên trách, cán bộ, công chức, viên chức, người lao động khác thuộc Văn phòng Quốc hội và các đối tượng khác thuộc thẩm quyền theo quy định của Đảng và pháp luật của Nhà nước.</w:t>
      </w:r>
    </w:p>
    <w:p w:rsidR="00E4680F" w:rsidRPr="001A77E8" w:rsidRDefault="00AF10E2" w:rsidP="001A77E8">
      <w:pPr>
        <w:spacing w:after="120"/>
        <w:ind w:firstLine="720"/>
        <w:jc w:val="both"/>
        <w:rPr>
          <w:rFonts w:ascii="Arial" w:hAnsi="Arial" w:cs="Arial"/>
          <w:sz w:val="20"/>
          <w:szCs w:val="20"/>
        </w:rPr>
      </w:pPr>
      <w:bookmarkStart w:id="14" w:name="dieu_7"/>
      <w:r w:rsidRPr="001A77E8">
        <w:rPr>
          <w:rFonts w:ascii="Arial" w:hAnsi="Arial" w:cs="Arial"/>
          <w:b/>
          <w:bCs/>
          <w:sz w:val="20"/>
          <w:szCs w:val="20"/>
        </w:rPr>
        <w:t>7.</w:t>
      </w:r>
      <w:bookmarkEnd w:id="14"/>
      <w:r w:rsidRPr="001A77E8">
        <w:rPr>
          <w:rFonts w:ascii="Arial" w:hAnsi="Arial" w:cs="Arial"/>
          <w:sz w:val="20"/>
          <w:szCs w:val="20"/>
        </w:rPr>
        <w:t xml:space="preserve"> </w:t>
      </w:r>
      <w:bookmarkStart w:id="15" w:name="dieu_7_name"/>
      <w:r w:rsidRPr="001A77E8">
        <w:rPr>
          <w:rFonts w:ascii="Arial" w:hAnsi="Arial" w:cs="Arial"/>
          <w:i/>
          <w:iCs/>
          <w:sz w:val="20"/>
          <w:szCs w:val="20"/>
        </w:rPr>
        <w:t>Về giám sát văn bản quy phạm pháp luật của Hội đồng Dân tộc và các Ủy ban của Quốc hội năm 2023</w:t>
      </w:r>
      <w:bookmarkEnd w:id="15"/>
      <w:r w:rsidRPr="001A77E8">
        <w:rPr>
          <w:rFonts w:ascii="Arial" w:hAnsi="Arial" w:cs="Arial"/>
          <w:sz w:val="20"/>
          <w:szCs w:val="20"/>
        </w:rPr>
        <w:t>, Quốc hội cơ bản thống nhất với kết quả giám sát và đánh giá hoạt động giám sát văn bản quy phạm pháp luật của Hội đồng Dân tộc, các Ủy ban của Quốc hội được thực hiện nghiêm túc, trách nhiệm, qua đó, đã phát hiện văn bản chậm hoặc chưa được ban hành, chỉ ra một số văn bản có nội dung chưa phù hợp, chưa khả thi trên thực tiễn, chưa bảo đảm tính thống nhất của hệ thống pháp luật, đề xuất, kiến nghị cơ quan có thẩm quyền ban hành văn bản khắc phục. Hội đồng Dân tộc, các Ủy ban của Quốc hội tiếp tục tăng cường công tác giám sát văn bản quy phạm pháp luật thuộc lĩnh vực phụ trách; kịp thời tổ chức giám sát chuyên đề, phiên giải trình đối với các vấn đề có nhiều ý kiến, kiến nghị, phản ánh của người dân, doanh nghiệp để có giải pháp khắc phục, hoàn thiện chính sách, pháp luật.</w:t>
      </w:r>
    </w:p>
    <w:p w:rsidR="00E4680F" w:rsidRPr="001A77E8" w:rsidRDefault="00AF10E2" w:rsidP="001A77E8">
      <w:pPr>
        <w:spacing w:after="120"/>
        <w:ind w:firstLine="720"/>
        <w:jc w:val="both"/>
        <w:rPr>
          <w:rFonts w:ascii="Arial" w:hAnsi="Arial" w:cs="Arial"/>
          <w:sz w:val="20"/>
          <w:szCs w:val="20"/>
        </w:rPr>
      </w:pPr>
      <w:bookmarkStart w:id="16" w:name="dieu_8"/>
      <w:r w:rsidRPr="001A77E8">
        <w:rPr>
          <w:rFonts w:ascii="Arial" w:hAnsi="Arial" w:cs="Arial"/>
          <w:b/>
          <w:bCs/>
          <w:sz w:val="20"/>
          <w:szCs w:val="20"/>
        </w:rPr>
        <w:t>8.</w:t>
      </w:r>
      <w:bookmarkEnd w:id="16"/>
      <w:r w:rsidRPr="001A77E8">
        <w:rPr>
          <w:rFonts w:ascii="Arial" w:hAnsi="Arial" w:cs="Arial"/>
          <w:sz w:val="20"/>
          <w:szCs w:val="20"/>
        </w:rPr>
        <w:t xml:space="preserve"> </w:t>
      </w:r>
      <w:bookmarkStart w:id="17" w:name="dieu_8_name"/>
      <w:r w:rsidRPr="001A77E8">
        <w:rPr>
          <w:rFonts w:ascii="Arial" w:hAnsi="Arial" w:cs="Arial"/>
          <w:i/>
          <w:iCs/>
          <w:sz w:val="20"/>
          <w:szCs w:val="20"/>
        </w:rPr>
        <w:t>Về xem xét, xử lý kết quả rà soát hệ thống văn bản quy phạm pháp luật theo yêu cầu tại Nghị quyết số 110/2023/QH15 ngày 29/11/2023 của Quốc hội</w:t>
      </w:r>
      <w:bookmarkEnd w:id="17"/>
      <w:r w:rsidRPr="001A77E8">
        <w:rPr>
          <w:rFonts w:ascii="Arial" w:hAnsi="Arial" w:cs="Arial"/>
          <w:sz w:val="20"/>
          <w:szCs w:val="20"/>
        </w:rPr>
        <w:t>, Quốc hội cơ bản thống nhất với kết quả xử lý và kiến nghị xử lý các nội dung mâu thuẫn, chồng chéo, vướng mắc, bất cập trong các văn bản quy phạm pháp luật được nêu tại Báo cáo của Chính phủ, Báo cáo ý kiến của Thường trực Ủy ban Pháp luật và của Thường trực Hội đồng Dân tộc, các Ủy ban khác của Quốc hội. Chính phủ, Tòa án nhân dân tối cao, Viện Kiểm sát nhân dân tối cao, Kiểm toán nhà nước, các Bộ, ngành, cơ quan trung ương và chính quyền địa phương các cấp cần tiếp tục xác định công tác rà soát pháp luật là hoạt động quan trọng, cần tiến hành thường xuyên; kết quả rà soát được sử dụng làm thông tin, dữ liệu đầu vào phục vụ việc nghiên cứu, xây dựng và hoàn thiện hệ thống pháp luật. Chính phủ chỉ đạo các Bộ, ngành, địa phương khẩn trương ban hành các văn bản quy định chi tiết, hướng dẫn thi hành những nội dung được luật giao, bảo đảm có hiệu lực đồng thời với thời điểm có hiệu lực của các luật, nhất là những luật mới được Quốc hội ban hành, không để xảy ra vướng mắc do chậm ban hành văn bản quy định chi tiết, không tạo ra khoảng trống pháp lý, gây khó khăn cho địa phương, doanh nghiệp, người dân; tiếp tục rà soát, tổng hợp tình hình, kết quả rà soát văn bản quy phạm pháp luật và kết quả xử lý, khắc phục các nội dung mâu thuẫn, chồng chéo, vướng mắc, bất cập, không còn phù hợp thực tiễn và chưa có quy định của pháp luật được phát hiện qua rà soát để báo cáo Quốc hội tại kỳ họp cuối năm trong Báo cáo về tình hình thi hành Hiến pháp, luật, nghị quyết của Quốc hội, pháp lệnh, nghị quyết của Ủy ban Thường vụ Quốc hội.</w:t>
      </w:r>
    </w:p>
    <w:p w:rsidR="00E4680F" w:rsidRPr="001A77E8" w:rsidRDefault="00AF10E2" w:rsidP="001A77E8">
      <w:pPr>
        <w:spacing w:after="120"/>
        <w:ind w:firstLine="720"/>
        <w:jc w:val="both"/>
        <w:rPr>
          <w:rFonts w:ascii="Arial" w:hAnsi="Arial" w:cs="Arial"/>
          <w:sz w:val="20"/>
          <w:szCs w:val="20"/>
        </w:rPr>
      </w:pPr>
      <w:bookmarkStart w:id="18" w:name="dieu_9"/>
      <w:r w:rsidRPr="001A77E8">
        <w:rPr>
          <w:rFonts w:ascii="Arial" w:hAnsi="Arial" w:cs="Arial"/>
          <w:b/>
          <w:bCs/>
          <w:sz w:val="20"/>
          <w:szCs w:val="20"/>
        </w:rPr>
        <w:t>9.</w:t>
      </w:r>
      <w:bookmarkEnd w:id="18"/>
      <w:r w:rsidRPr="001A77E8">
        <w:rPr>
          <w:rFonts w:ascii="Arial" w:hAnsi="Arial" w:cs="Arial"/>
          <w:sz w:val="20"/>
          <w:szCs w:val="20"/>
        </w:rPr>
        <w:t xml:space="preserve"> </w:t>
      </w:r>
      <w:bookmarkStart w:id="19" w:name="dieu_9_name"/>
      <w:r w:rsidRPr="001A77E8">
        <w:rPr>
          <w:rFonts w:ascii="Arial" w:hAnsi="Arial" w:cs="Arial"/>
          <w:i/>
          <w:iCs/>
          <w:sz w:val="20"/>
          <w:szCs w:val="20"/>
        </w:rPr>
        <w:t>Về công tác rà soát, xử lý vướng mắc, bất cập về thủ tục hành chính theo yêu cầu tại Nghị quyết số 103/2023/QH15 ngày 09/11/2023 của Quốc hội</w:t>
      </w:r>
      <w:bookmarkEnd w:id="19"/>
      <w:r w:rsidRPr="001A77E8">
        <w:rPr>
          <w:rFonts w:ascii="Arial" w:hAnsi="Arial" w:cs="Arial"/>
          <w:sz w:val="20"/>
          <w:szCs w:val="20"/>
        </w:rPr>
        <w:t xml:space="preserve">, Quốc hội cơ bản tán thành với Báo cáo của Chính phủ, Báo cáo ý kiến của Thường trực Ủy ban Pháp luật và của Thường trực Hội đồng Dân tộc, các Ủy ban khác </w:t>
      </w:r>
      <w:r w:rsidRPr="001A77E8">
        <w:rPr>
          <w:rFonts w:ascii="Arial" w:hAnsi="Arial" w:cs="Arial"/>
          <w:sz w:val="20"/>
          <w:szCs w:val="20"/>
        </w:rPr>
        <w:lastRenderedPageBreak/>
        <w:t>của Quốc hội. Chính phủ cần tập trung triển khai đồng bộ 13 nhóm nhiệm vụ, giải pháp đã đề xuất trong Báo cáo số 248/BC-CP ngày 18/5/2024 của Chính phủ; đồng thời, quan tâm chỉ đạo và thực hiện tốt một số nhiệm vụ, giải pháp sau đây:</w:t>
      </w:r>
    </w:p>
    <w:p w:rsidR="00E4680F" w:rsidRPr="001A77E8" w:rsidRDefault="00AF10E2" w:rsidP="001A77E8">
      <w:pPr>
        <w:spacing w:after="120"/>
        <w:ind w:firstLine="720"/>
        <w:jc w:val="both"/>
        <w:rPr>
          <w:rFonts w:ascii="Arial" w:hAnsi="Arial" w:cs="Arial"/>
          <w:sz w:val="20"/>
          <w:szCs w:val="20"/>
        </w:rPr>
      </w:pPr>
      <w:r w:rsidRPr="001A77E8">
        <w:rPr>
          <w:rFonts w:ascii="Arial" w:hAnsi="Arial" w:cs="Arial"/>
          <w:sz w:val="20"/>
          <w:szCs w:val="20"/>
        </w:rPr>
        <w:t>a) Tiếp tục rà soát để cắt giảm, đơn giản hóa thủ tục hành chính, đẩy mạnh phân cấp, phân quyền trong quá trình quy định chi tiết và hướng dẫn thi hành luật; các Bộ, ngành, địa phương tập trung triển khai thực thi các phương án cắt giảm, đơn giản hóa thủ tục hành chính, quy định liên quan đến hoạt động kinh doanh, phương án phân cấp trong giải quyết thủ tục hành chính đã được phê duyệt; tiếp tục rà soát, đề xuất phương án cắt giảm, đơn giản hóa thủ tục hành chính, quy định liên quan đến hoạt động kinh doanh và thống kê, rà soát, đơn giản hóa thủ tục hành chính nội bộ theo đúng kế hoạch đề ra;</w:t>
      </w:r>
    </w:p>
    <w:p w:rsidR="00E4680F" w:rsidRPr="001A77E8" w:rsidRDefault="00AF10E2" w:rsidP="001A77E8">
      <w:pPr>
        <w:spacing w:after="120"/>
        <w:ind w:firstLine="720"/>
        <w:jc w:val="both"/>
        <w:rPr>
          <w:rFonts w:ascii="Arial" w:hAnsi="Arial" w:cs="Arial"/>
          <w:sz w:val="20"/>
          <w:szCs w:val="20"/>
        </w:rPr>
      </w:pPr>
      <w:r w:rsidRPr="001A77E8">
        <w:rPr>
          <w:rFonts w:ascii="Arial" w:hAnsi="Arial" w:cs="Arial"/>
          <w:sz w:val="20"/>
          <w:szCs w:val="20"/>
        </w:rPr>
        <w:t>b) Tăng cường kiểm soát chặt chẽ, đánh giá tác động chính sách cụ thể đối với các quy định về thủ tục hành chính, quy định liên quan đến hoạt động kinh doanh khi xây dựng, ban hành văn bản quy phạm pháp luật;</w:t>
      </w:r>
    </w:p>
    <w:p w:rsidR="00E4680F" w:rsidRPr="001A77E8" w:rsidRDefault="00AF10E2" w:rsidP="001A77E8">
      <w:pPr>
        <w:spacing w:after="120"/>
        <w:ind w:firstLine="720"/>
        <w:jc w:val="both"/>
        <w:rPr>
          <w:rFonts w:ascii="Arial" w:hAnsi="Arial" w:cs="Arial"/>
          <w:sz w:val="20"/>
          <w:szCs w:val="20"/>
        </w:rPr>
      </w:pPr>
      <w:r w:rsidRPr="001A77E8">
        <w:rPr>
          <w:rFonts w:ascii="Arial" w:hAnsi="Arial" w:cs="Arial"/>
          <w:sz w:val="20"/>
          <w:szCs w:val="20"/>
        </w:rPr>
        <w:t>c) Tiếp tục đẩy mạnh số hóa hồ sơ, kết quả giải quyết thủ tục hành chính, nâng cao chất lượng phục vụ người dân, doanh nghiệp trong thực hiện thủ tục hành chính, cung cấp dịch vụ công trực tuyến; nâng cao chất lượng nguồn nhân lực thực hiện công tác giải quyết thủ tục hành chính; nâng cấp hệ thống hạ tầng công nghệ thông tin đồng bộ từ trung ương tới địa phương phù hợp với yêu cầu chuyển đổi số hiện nay; đầy mạnh kết nối, tích hợp, chia sẻ các thông tin, dữ liệu phục vụ chỉ đạo, điều hành và giải quyết thủ tục hành chính, cung ứng dịch vụ công;</w:t>
      </w:r>
    </w:p>
    <w:p w:rsidR="00E4680F" w:rsidRPr="001A77E8" w:rsidRDefault="00AF10E2" w:rsidP="001A77E8">
      <w:pPr>
        <w:spacing w:after="120"/>
        <w:ind w:firstLine="720"/>
        <w:jc w:val="both"/>
        <w:rPr>
          <w:rFonts w:ascii="Arial" w:hAnsi="Arial" w:cs="Arial"/>
          <w:sz w:val="20"/>
          <w:szCs w:val="20"/>
        </w:rPr>
      </w:pPr>
      <w:r w:rsidRPr="001A77E8">
        <w:rPr>
          <w:rFonts w:ascii="Arial" w:hAnsi="Arial" w:cs="Arial"/>
          <w:sz w:val="20"/>
          <w:szCs w:val="20"/>
        </w:rPr>
        <w:t>d) Tập trung triển khai thành công Đề án phát triển ứng dụng dữ liệu về dân cư, định danh và xác thực điện tử phục vụ chuyển đổi số quốc gia giai đoạn 2022 - 2025 tầm nhìn đến năm 2030. Đồng thời, triển khai thí điểm mô hình Bộ phận một cửa theo hướng kết hợp cung cấp dịch vụ hành chính công của các đơn vị hành chính trên địa bàn một số tỉnh, thành phố trực thuộc trung ương trong năm 2024 để tổng kết, nhân rộng nhằm tạo thuận lợi nhất cho người dân, doanh nghiệp tiếp cận và thực hiện thủ tục hành chính, dịch vụ công không phụ thuộc địa giới hành chính;</w:t>
      </w:r>
    </w:p>
    <w:p w:rsidR="00E4680F" w:rsidRPr="001A77E8" w:rsidRDefault="00AF10E2" w:rsidP="001A77E8">
      <w:pPr>
        <w:spacing w:after="120"/>
        <w:ind w:firstLine="720"/>
        <w:jc w:val="both"/>
        <w:rPr>
          <w:rFonts w:ascii="Arial" w:hAnsi="Arial" w:cs="Arial"/>
          <w:sz w:val="20"/>
          <w:szCs w:val="20"/>
        </w:rPr>
      </w:pPr>
      <w:r w:rsidRPr="001A77E8">
        <w:rPr>
          <w:rFonts w:ascii="Arial" w:hAnsi="Arial" w:cs="Arial"/>
          <w:sz w:val="20"/>
          <w:szCs w:val="20"/>
        </w:rPr>
        <w:t>đ) Khẩn trương nghiên cứu, trình Quốc hội xem xét sửa đổi, bổ sung các luật như: Luật Tổ chức Chính phủ, Luật Tổ chức chính quyền địa phương... và chỉ đạo sửa đổi, bổ sung theo thẩm quyền các văn bản dưới luật để thực thi phương án cắt giảm, đơn giản hóa thủ tục hành chính, quy định liên quan đến hoạt động kinh doanh, phân cấp trong giải quyết thủ tục hành chính, giấy tờ công dân liên quan đến quản lý dân cư theo Phụ lục VI, Phụ lục VII kèm theo Báo cáo số 248/BC-CP của Chính phủ.</w:t>
      </w:r>
    </w:p>
    <w:p w:rsidR="00E4680F" w:rsidRPr="001A77E8" w:rsidRDefault="00AF10E2" w:rsidP="001A77E8">
      <w:pPr>
        <w:spacing w:after="120"/>
        <w:ind w:firstLine="720"/>
        <w:jc w:val="both"/>
        <w:rPr>
          <w:rFonts w:ascii="Arial" w:hAnsi="Arial" w:cs="Arial"/>
          <w:sz w:val="20"/>
          <w:szCs w:val="20"/>
        </w:rPr>
      </w:pPr>
      <w:bookmarkStart w:id="20" w:name="dieu_10"/>
      <w:r w:rsidRPr="001A77E8">
        <w:rPr>
          <w:rFonts w:ascii="Arial" w:hAnsi="Arial" w:cs="Arial"/>
          <w:b/>
          <w:bCs/>
          <w:sz w:val="20"/>
          <w:szCs w:val="20"/>
        </w:rPr>
        <w:t>10.</w:t>
      </w:r>
      <w:bookmarkEnd w:id="20"/>
      <w:r w:rsidRPr="001A77E8">
        <w:rPr>
          <w:rFonts w:ascii="Arial" w:hAnsi="Arial" w:cs="Arial"/>
          <w:sz w:val="20"/>
          <w:szCs w:val="20"/>
        </w:rPr>
        <w:t xml:space="preserve"> </w:t>
      </w:r>
      <w:bookmarkStart w:id="21" w:name="dieu_10_name"/>
      <w:r w:rsidRPr="001A77E8">
        <w:rPr>
          <w:rFonts w:ascii="Arial" w:hAnsi="Arial" w:cs="Arial"/>
          <w:i/>
          <w:iCs/>
          <w:sz w:val="20"/>
          <w:szCs w:val="20"/>
        </w:rPr>
        <w:t>Về kết quả giám sát việc giải quyết, trả lời kiến nghị cử tri gửi đến Kỳ họp thứ 6, Quốc hội khóa XV</w:t>
      </w:r>
      <w:bookmarkEnd w:id="21"/>
      <w:r w:rsidRPr="001A77E8">
        <w:rPr>
          <w:rFonts w:ascii="Arial" w:hAnsi="Arial" w:cs="Arial"/>
          <w:sz w:val="20"/>
          <w:szCs w:val="20"/>
        </w:rPr>
        <w:t>, Quốc hội, các cơ quan của Quốc hội, Chính phủ, Thủ tướng Chính phủ, các Bộ, ngành, cơ quan trung ương đã chú trọng giải quyết kiến nghị cử tri, thể hiện tinh thần cầu thị, tích cực, chủ động khắc phục những hạn chế, đề ra nhiều biện pháp nâng cao chất lượng, hiệu quả trong thực hiện các chức năng của Quốc hội và trong công tác quản lý, điều hành của Chính phủ, Thủ tướng Chính phủ. Giao Ủy ban Thường vụ Quốc hội chỉ đạo, đôn đốc, giám sát việc giải quyết, trả lời kiến nghị của cử tri và đại biểu Quốc hội. Chính phủ, Thủ tướng Chính phủ chỉ đạo các Bộ, ngành trung ương khẩn trương khắc phục những tồn tại, hạn chế đã được chỉ ra trong Báo cáo kết quả giám sát; rà soát, giải quyết các kiến nghị từ các kỳ họp trước chưa được giải quyết dứt điểm, các kiến nghị đang trong quá trình giải quyết, bảo đảm chất lượng, đúng lộ trình đã báo cáo với cử tri; tăng cường và nâng cao hiệu quả giải quyết, trả lời kiến nghị cử tri gửi đến Kỳ họp, bảo đảm đúng thời hạn theo quy định của pháp luật; nghiêm túc nghiên cứu, tiếp thu, giải quyết, trả lời ý kiến của các vị đại biểu Quốc hội.</w:t>
      </w:r>
    </w:p>
    <w:p w:rsidR="00E4680F" w:rsidRPr="001A77E8" w:rsidRDefault="00AF10E2" w:rsidP="001A77E8">
      <w:pPr>
        <w:spacing w:after="120"/>
        <w:ind w:firstLine="720"/>
        <w:jc w:val="both"/>
        <w:rPr>
          <w:rFonts w:ascii="Arial" w:hAnsi="Arial" w:cs="Arial"/>
          <w:sz w:val="20"/>
          <w:szCs w:val="20"/>
        </w:rPr>
      </w:pPr>
      <w:r w:rsidRPr="001A77E8">
        <w:rPr>
          <w:rFonts w:ascii="Arial" w:hAnsi="Arial" w:cs="Arial"/>
          <w:sz w:val="20"/>
          <w:szCs w:val="20"/>
        </w:rPr>
        <w:t xml:space="preserve">Quốc hội tán thành với </w:t>
      </w:r>
      <w:r w:rsidRPr="001A77E8">
        <w:rPr>
          <w:rFonts w:ascii="Arial" w:hAnsi="Arial" w:cs="Arial"/>
          <w:i/>
          <w:iCs/>
          <w:sz w:val="20"/>
          <w:szCs w:val="20"/>
        </w:rPr>
        <w:t>Báo cáo tổng hợp ý kiến, kiến nghị của cử tri và Nhân dân gửi đến Kỳ họp thứ 7, Quốc hội khóa XV</w:t>
      </w:r>
      <w:r w:rsidRPr="001A77E8">
        <w:rPr>
          <w:rFonts w:ascii="Arial" w:hAnsi="Arial" w:cs="Arial"/>
          <w:sz w:val="20"/>
          <w:szCs w:val="20"/>
        </w:rPr>
        <w:t xml:space="preserve"> của Đoàn Chủ tịch Ủy ban Trung ương Mặt trận Tổ quốc Việt Nam. Chính phủ, Thủ tướng Chính phủ, Tòa án nhân dân tối cao, Viện Kiểm sát nhân dân tối cao, các Bộ, ngành trung ương, chính quyền địa phương các cấp, theo chức năng, nhiệm vụ được giao, nghiên cứu, tiếp thu các đề xuất; kịp thời giải quyết, có giải pháp thực hiện các kiến nghị của Đoàn Chủ tịch Ủy ban Trung ương Mặt trận Tổ quốc Việt Nam trong Báo cáo số 842/BC-MTTW-ĐCT ngày 17/5/2024.</w:t>
      </w:r>
    </w:p>
    <w:p w:rsidR="00E4680F" w:rsidRPr="001A77E8" w:rsidRDefault="00AF10E2" w:rsidP="001A77E8">
      <w:pPr>
        <w:spacing w:after="120"/>
        <w:ind w:firstLine="720"/>
        <w:jc w:val="both"/>
        <w:rPr>
          <w:rFonts w:ascii="Arial" w:hAnsi="Arial" w:cs="Arial"/>
          <w:sz w:val="20"/>
          <w:szCs w:val="20"/>
        </w:rPr>
      </w:pPr>
      <w:bookmarkStart w:id="22" w:name="dieu_11"/>
      <w:r w:rsidRPr="001A77E8">
        <w:rPr>
          <w:rFonts w:ascii="Arial" w:hAnsi="Arial" w:cs="Arial"/>
          <w:b/>
          <w:bCs/>
          <w:sz w:val="20"/>
          <w:szCs w:val="20"/>
        </w:rPr>
        <w:t>11.</w:t>
      </w:r>
      <w:bookmarkEnd w:id="22"/>
      <w:r w:rsidRPr="001A77E8">
        <w:rPr>
          <w:rFonts w:ascii="Arial" w:hAnsi="Arial" w:cs="Arial"/>
          <w:sz w:val="20"/>
          <w:szCs w:val="20"/>
        </w:rPr>
        <w:t xml:space="preserve"> </w:t>
      </w:r>
      <w:bookmarkStart w:id="23" w:name="dieu_11_name"/>
      <w:r w:rsidRPr="001A77E8">
        <w:rPr>
          <w:rFonts w:ascii="Arial" w:hAnsi="Arial" w:cs="Arial"/>
          <w:i/>
          <w:iCs/>
          <w:sz w:val="20"/>
          <w:szCs w:val="20"/>
        </w:rPr>
        <w:t>Về kết quả thực hành tiết kiệm, chống lãng phí năm 2023</w:t>
      </w:r>
      <w:bookmarkEnd w:id="23"/>
      <w:r w:rsidRPr="001A77E8">
        <w:rPr>
          <w:rFonts w:ascii="Arial" w:hAnsi="Arial" w:cs="Arial"/>
          <w:i/>
          <w:iCs/>
          <w:sz w:val="20"/>
          <w:szCs w:val="20"/>
        </w:rPr>
        <w:t>,</w:t>
      </w:r>
      <w:r w:rsidRPr="001A77E8">
        <w:rPr>
          <w:rFonts w:ascii="Arial" w:hAnsi="Arial" w:cs="Arial"/>
          <w:sz w:val="20"/>
          <w:szCs w:val="20"/>
        </w:rPr>
        <w:t xml:space="preserve"> Chính phủ cần tăng cường các biện pháp tổ chức thực hiện Chỉ thị sổ 27-CT/TW ngày 25/12/2023 của Bộ Chính trị về tăng cường sự lãnh đạo của Đảng đối với công tác thực hành tiết kiệm, chống lãng phí, Nghị quyết số 74/2022/QH15 ngày 15/11/2022 của Quốc hội về đẩy mạnh việc thực hiện chính sách, pháp luật về thực hành tiết kiệm, chống lãng phí và Chương trình thực hành tiết kiệm, chống lãng phí năm 2024; tập trung giải quyết kiến nghị của </w:t>
      </w:r>
      <w:r w:rsidRPr="001A77E8">
        <w:rPr>
          <w:rFonts w:ascii="Arial" w:hAnsi="Arial" w:cs="Arial"/>
          <w:sz w:val="20"/>
          <w:szCs w:val="20"/>
        </w:rPr>
        <w:lastRenderedPageBreak/>
        <w:t>cử tri về siết chặt kỷ luật, kỷ cương, nâng cao ý thức trách nhiệm của các cơ quan, chính quyền, cán bộ trong việc thực hiện các chủ trương của Đảng, pháp luật của Nhà nước về thực hành tiết kiệm, chống lãng phí. Rà soát, tổng kết, đề xuất sửa đổi, bổ sung các luật có liên quan theo Kế hoạch số 81/KH-UBTVQH15 và Kế hoạch số 734/KH- UBTVQH15 của Ủy ban Thường vụ Quốc hội, trong đó đặc biệt quan tâm các nhiệm vụ lập pháp quan trọng như sửa đổi Luật Thực hành tiết kiệm, chống lãng phí, Luật Đầu tư công, Luật Ngân sách nhà nước, các luật thuế trên cơ sở định lượng rõ, nhận diện chính xác hành vi lãng phí, xây dựng, quản lý, sử dụng cơ sở dữ liệu về thực hành tiết kiệm, chống lãng phí... để khắc phục những tồn tại, hạn chế đã được chỉ ra trong quá trình tổ chức thi hành luật.</w:t>
      </w:r>
    </w:p>
    <w:p w:rsidR="00E4680F" w:rsidRPr="001A77E8" w:rsidRDefault="00AF10E2" w:rsidP="001A77E8">
      <w:pPr>
        <w:spacing w:after="120"/>
        <w:ind w:firstLine="720"/>
        <w:jc w:val="both"/>
        <w:rPr>
          <w:rFonts w:ascii="Arial" w:hAnsi="Arial" w:cs="Arial"/>
          <w:sz w:val="20"/>
          <w:szCs w:val="20"/>
        </w:rPr>
      </w:pPr>
      <w:bookmarkStart w:id="24" w:name="dieu_12"/>
      <w:r w:rsidRPr="001A77E8">
        <w:rPr>
          <w:rFonts w:ascii="Arial" w:hAnsi="Arial" w:cs="Arial"/>
          <w:b/>
          <w:bCs/>
          <w:sz w:val="20"/>
          <w:szCs w:val="20"/>
        </w:rPr>
        <w:t>12.</w:t>
      </w:r>
      <w:bookmarkEnd w:id="24"/>
      <w:r w:rsidRPr="001A77E8">
        <w:rPr>
          <w:rFonts w:ascii="Arial" w:hAnsi="Arial" w:cs="Arial"/>
          <w:sz w:val="20"/>
          <w:szCs w:val="20"/>
        </w:rPr>
        <w:t xml:space="preserve"> </w:t>
      </w:r>
      <w:bookmarkStart w:id="25" w:name="dieu_12_name"/>
      <w:r w:rsidRPr="001A77E8">
        <w:rPr>
          <w:rFonts w:ascii="Arial" w:hAnsi="Arial" w:cs="Arial"/>
          <w:i/>
          <w:iCs/>
          <w:sz w:val="20"/>
          <w:szCs w:val="20"/>
        </w:rPr>
        <w:t>Về Luật sửa đổi, bổ sung một số điều của Luật Đất đai số 31/2024/QH15, Luật Nhà ở số 27/2023/QH15, Luật Kinh doanh bất động sản số 29/2023/QH15 và Luật Các tổ chức tín dụng số 32/2024/QH15</w:t>
      </w:r>
      <w:bookmarkEnd w:id="25"/>
      <w:r w:rsidRPr="001A77E8">
        <w:rPr>
          <w:rFonts w:ascii="Arial" w:hAnsi="Arial" w:cs="Arial"/>
          <w:sz w:val="20"/>
          <w:szCs w:val="20"/>
        </w:rPr>
        <w:t>, Chính phủ chịu trách nhiệm toàn diện trước Quốc hội và Nhân dân về hiệu quả của việc điều chỉnh hiệu lực thi hành và điều khoản chuyển tiếp của các luật, xử lý các vấn đề phát sinh sau khi điều chỉnh thời điểm có hiệu lực thi hành của các luật; bảo đảm không tạo ra khoảng trống pháp lý hoặc để xảy ra tiêu cực, trục lợi chính sách, hợp thức hóa các sai phạm; không gây vướng mắc, ách tắc, khó khăn cho địa phương, người dân, doanh nghiệp, ảnh hưởng tiêu cực đến quyền lợi của đối tượng chịu tác động, môi trường đầu tư kinh doanh, quyền và lợi ích chính đáng của người dân, doanh nghiệp, tổ chức tín dụng. Đồng thời, Chính phủ bảo đảm và chuẩn bị đầy đủ các điều kiện để thi hành các luật từ ngày 01/8/2024; chỉ đạo quyết liệt các Bộ, ngành, địa phương ban hành kịp thời các văn bản để quy định chi tiết, hướng dẫn thi hành các luật bảo đảm chất lượng, tiến độ, không để xảy ra vướng mắc do thiếu văn bản cụ thể hóa.</w:t>
      </w:r>
    </w:p>
    <w:p w:rsidR="00E4680F" w:rsidRPr="001A77E8" w:rsidRDefault="00AF10E2" w:rsidP="001A77E8">
      <w:pPr>
        <w:spacing w:after="120"/>
        <w:ind w:firstLine="720"/>
        <w:jc w:val="both"/>
        <w:rPr>
          <w:rFonts w:ascii="Arial" w:hAnsi="Arial" w:cs="Arial"/>
          <w:sz w:val="20"/>
          <w:szCs w:val="20"/>
        </w:rPr>
      </w:pPr>
      <w:bookmarkStart w:id="26" w:name="dieu_13"/>
      <w:r w:rsidRPr="001A77E8">
        <w:rPr>
          <w:rFonts w:ascii="Arial" w:hAnsi="Arial" w:cs="Arial"/>
          <w:b/>
          <w:bCs/>
          <w:sz w:val="20"/>
          <w:szCs w:val="20"/>
        </w:rPr>
        <w:t>13.</w:t>
      </w:r>
      <w:bookmarkEnd w:id="26"/>
      <w:r w:rsidRPr="001A77E8">
        <w:rPr>
          <w:rFonts w:ascii="Arial" w:hAnsi="Arial" w:cs="Arial"/>
          <w:sz w:val="20"/>
          <w:szCs w:val="20"/>
        </w:rPr>
        <w:t xml:space="preserve"> </w:t>
      </w:r>
      <w:bookmarkStart w:id="27" w:name="dieu_13_name"/>
      <w:r w:rsidRPr="001A77E8">
        <w:rPr>
          <w:rFonts w:ascii="Arial" w:hAnsi="Arial" w:cs="Arial"/>
          <w:sz w:val="20"/>
          <w:szCs w:val="20"/>
        </w:rPr>
        <w:t>Giao Chính phủ quy định đối tượng, điều kiện, mức hỗ trợ, trình tự, thủ tục giải quyết chế độ hưu trí, tử tuất đối với người lao động trong trường hợp người sử dụng lao động không còn khả năng đóng bảo hiểm xã hội cho người lao động trước ngày 01/7/2024. Nguồn kinh phí thực hiện từ nguồn thu xử lý chậm đóng, trốn đóng quy định tại</w:t>
      </w:r>
      <w:bookmarkEnd w:id="27"/>
      <w:r w:rsidRPr="001A77E8">
        <w:rPr>
          <w:rFonts w:ascii="Arial" w:hAnsi="Arial" w:cs="Arial"/>
          <w:sz w:val="20"/>
          <w:szCs w:val="20"/>
        </w:rPr>
        <w:t xml:space="preserve"> </w:t>
      </w:r>
      <w:bookmarkStart w:id="28" w:name="dc_1"/>
      <w:r w:rsidRPr="001A77E8">
        <w:rPr>
          <w:rFonts w:ascii="Arial" w:hAnsi="Arial" w:cs="Arial"/>
          <w:sz w:val="20"/>
          <w:szCs w:val="20"/>
        </w:rPr>
        <w:t>khoản 3 Điều 122 của Luật Bảo hiểm xã hội số 58/2014/QH13</w:t>
      </w:r>
      <w:bookmarkEnd w:id="28"/>
      <w:r w:rsidRPr="001A77E8">
        <w:rPr>
          <w:rFonts w:ascii="Arial" w:hAnsi="Arial" w:cs="Arial"/>
          <w:sz w:val="20"/>
          <w:szCs w:val="20"/>
        </w:rPr>
        <w:t xml:space="preserve"> </w:t>
      </w:r>
      <w:bookmarkStart w:id="29" w:name="dieu_13_name_name"/>
      <w:r w:rsidRPr="001A77E8">
        <w:rPr>
          <w:rFonts w:ascii="Arial" w:hAnsi="Arial" w:cs="Arial"/>
          <w:sz w:val="20"/>
          <w:szCs w:val="20"/>
        </w:rPr>
        <w:t>và số tiền 0,03%/ngày thu được theo quy định tại khoản 1 Điều 40 và khoản 1 Điều 41 của Luật Bảo hiểm xã hội số 41/2024/QH15. Trường hợp cơ quan có thẩm quyền phát hiện người sử dụng lao động vẫn còn khả năng đóng bảo hiểm xã hội cho người lao động thì thực hiện truy thu, truy đóng vào quỹ bảo hiểm xã hội và xử lý vi phạm theo quy định của pháp luật.</w:t>
      </w:r>
      <w:bookmarkEnd w:id="29"/>
    </w:p>
    <w:p w:rsidR="00E4680F" w:rsidRPr="001A77E8" w:rsidRDefault="00AF10E2" w:rsidP="001A77E8">
      <w:pPr>
        <w:spacing w:after="120"/>
        <w:ind w:firstLine="720"/>
        <w:jc w:val="both"/>
        <w:rPr>
          <w:rFonts w:ascii="Arial" w:hAnsi="Arial" w:cs="Arial"/>
          <w:sz w:val="20"/>
          <w:szCs w:val="20"/>
        </w:rPr>
      </w:pPr>
      <w:bookmarkStart w:id="30" w:name="dieu_14"/>
      <w:r w:rsidRPr="001A77E8">
        <w:rPr>
          <w:rFonts w:ascii="Arial" w:hAnsi="Arial" w:cs="Arial"/>
          <w:b/>
          <w:bCs/>
          <w:sz w:val="20"/>
          <w:szCs w:val="20"/>
        </w:rPr>
        <w:t>14.</w:t>
      </w:r>
      <w:bookmarkEnd w:id="30"/>
      <w:r w:rsidRPr="001A77E8">
        <w:rPr>
          <w:rFonts w:ascii="Arial" w:hAnsi="Arial" w:cs="Arial"/>
          <w:sz w:val="20"/>
          <w:szCs w:val="20"/>
        </w:rPr>
        <w:t xml:space="preserve"> </w:t>
      </w:r>
      <w:bookmarkStart w:id="31" w:name="dieu_14_name"/>
      <w:r w:rsidRPr="001A77E8">
        <w:rPr>
          <w:rFonts w:ascii="Arial" w:hAnsi="Arial" w:cs="Arial"/>
          <w:sz w:val="20"/>
          <w:szCs w:val="20"/>
        </w:rPr>
        <w:t>Giao Chính phủ trình Ủy ban Thường vụ Quốc hội ghi nhận thời gian đóng bảo hiểm xã hội bắt buộc của chủ hộ kinh doanh đã tham gia trước ngày Luật Bảo hiểm xã hội số 41/2024/QH15 có hiệu lực thi hành để làm căn cứ giải quyết chế độ bảo hiểm xã hội theo quy định của pháp luật về bảo hiểm xã hội và Nghị quyết số 100/2023/QH15 ngày 24/6/2023 của Quốc hội về hoạt động chất vấn tại Kỳ họp thứ 5, Quốc hội khóa XV.</w:t>
      </w:r>
      <w:bookmarkEnd w:id="31"/>
    </w:p>
    <w:p w:rsidR="00E4680F" w:rsidRPr="001A77E8" w:rsidRDefault="00AF10E2" w:rsidP="001A77E8">
      <w:pPr>
        <w:spacing w:after="120"/>
        <w:ind w:firstLine="720"/>
        <w:jc w:val="both"/>
        <w:rPr>
          <w:rFonts w:ascii="Arial" w:hAnsi="Arial" w:cs="Arial"/>
          <w:sz w:val="20"/>
          <w:szCs w:val="20"/>
        </w:rPr>
      </w:pPr>
      <w:bookmarkStart w:id="32" w:name="dieu_15"/>
      <w:r w:rsidRPr="001A77E8">
        <w:rPr>
          <w:rFonts w:ascii="Arial" w:hAnsi="Arial" w:cs="Arial"/>
          <w:b/>
          <w:bCs/>
          <w:sz w:val="20"/>
          <w:szCs w:val="20"/>
        </w:rPr>
        <w:t>15.</w:t>
      </w:r>
      <w:bookmarkEnd w:id="32"/>
      <w:r w:rsidRPr="001A77E8">
        <w:rPr>
          <w:rFonts w:ascii="Arial" w:hAnsi="Arial" w:cs="Arial"/>
          <w:sz w:val="20"/>
          <w:szCs w:val="20"/>
        </w:rPr>
        <w:t xml:space="preserve"> </w:t>
      </w:r>
      <w:bookmarkStart w:id="33" w:name="dieu_15_name"/>
      <w:r w:rsidRPr="001A77E8">
        <w:rPr>
          <w:rFonts w:ascii="Arial" w:hAnsi="Arial" w:cs="Arial"/>
          <w:sz w:val="20"/>
          <w:szCs w:val="20"/>
        </w:rPr>
        <w:t>Tiếp tục giảm 2% thuế suất thuế giá trị gia tăng đối với các nhóm hàng hóa, dịch vụ quy định tại</w:t>
      </w:r>
      <w:bookmarkEnd w:id="33"/>
      <w:r w:rsidRPr="001A77E8">
        <w:rPr>
          <w:rFonts w:ascii="Arial" w:hAnsi="Arial" w:cs="Arial"/>
          <w:sz w:val="20"/>
          <w:szCs w:val="20"/>
        </w:rPr>
        <w:t xml:space="preserve"> </w:t>
      </w:r>
      <w:bookmarkStart w:id="34" w:name="dc_3"/>
      <w:r w:rsidRPr="001A77E8">
        <w:rPr>
          <w:rFonts w:ascii="Arial" w:hAnsi="Arial" w:cs="Arial"/>
          <w:sz w:val="20"/>
          <w:szCs w:val="20"/>
        </w:rPr>
        <w:t>điểm a mục 1.1 khoản 1 Điều 3 của Nghị quyết số 43/2022/QH15</w:t>
      </w:r>
      <w:bookmarkEnd w:id="34"/>
      <w:r w:rsidRPr="001A77E8">
        <w:rPr>
          <w:rFonts w:ascii="Arial" w:hAnsi="Arial" w:cs="Arial"/>
          <w:sz w:val="20"/>
          <w:szCs w:val="20"/>
        </w:rPr>
        <w:t xml:space="preserve"> </w:t>
      </w:r>
      <w:bookmarkStart w:id="35" w:name="dieu_15_name_name"/>
      <w:r w:rsidRPr="001A77E8">
        <w:rPr>
          <w:rFonts w:ascii="Arial" w:hAnsi="Arial" w:cs="Arial"/>
          <w:sz w:val="20"/>
          <w:szCs w:val="20"/>
        </w:rPr>
        <w:t>của Quốc hội về chính sách tài khóa, tiền tệ hỗ trợ Chương trình phục hồi và phát triển kinh tế - xã hội trong thời gian từ ngày 01/7/2024 đến hết ngày 31/12/2024.</w:t>
      </w:r>
      <w:bookmarkEnd w:id="35"/>
    </w:p>
    <w:p w:rsidR="00E4680F" w:rsidRPr="001A77E8" w:rsidRDefault="00AF10E2" w:rsidP="001A77E8">
      <w:pPr>
        <w:spacing w:after="120"/>
        <w:ind w:firstLine="720"/>
        <w:jc w:val="both"/>
        <w:rPr>
          <w:rFonts w:ascii="Arial" w:hAnsi="Arial" w:cs="Arial"/>
          <w:sz w:val="20"/>
          <w:szCs w:val="20"/>
        </w:rPr>
      </w:pPr>
      <w:r w:rsidRPr="001A77E8">
        <w:rPr>
          <w:rFonts w:ascii="Arial" w:hAnsi="Arial" w:cs="Arial"/>
          <w:sz w:val="20"/>
          <w:szCs w:val="20"/>
        </w:rPr>
        <w:t>Giao Chính phủ tổ chức thực hiện chính sách bảo đảm đạt mục tiêu đề ra; chịu trách nhiệm điều hành, thực hiện nhiệm vụ thu, không làm ảnh hưởng đến dự toán thu và bội chi ngân sách nhà nước năm 2024 theo Nghị quyết của Quốc hội; đảm bảo nguồn thu cho các nhiệm vụ chi đã được dự toán và nhu cầu cấp bách phát sinh.</w:t>
      </w:r>
    </w:p>
    <w:p w:rsidR="00E4680F" w:rsidRPr="001A77E8" w:rsidRDefault="00AF10E2" w:rsidP="001A77E8">
      <w:pPr>
        <w:spacing w:after="120"/>
        <w:ind w:firstLine="720"/>
        <w:jc w:val="both"/>
        <w:rPr>
          <w:rFonts w:ascii="Arial" w:hAnsi="Arial" w:cs="Arial"/>
          <w:sz w:val="20"/>
          <w:szCs w:val="20"/>
        </w:rPr>
      </w:pPr>
      <w:bookmarkStart w:id="36" w:name="dieu_16"/>
      <w:r w:rsidRPr="001A77E8">
        <w:rPr>
          <w:rFonts w:ascii="Arial" w:hAnsi="Arial" w:cs="Arial"/>
          <w:b/>
          <w:bCs/>
          <w:sz w:val="20"/>
          <w:szCs w:val="20"/>
        </w:rPr>
        <w:t>16.</w:t>
      </w:r>
      <w:bookmarkEnd w:id="36"/>
      <w:r w:rsidRPr="001A77E8">
        <w:rPr>
          <w:rFonts w:ascii="Arial" w:hAnsi="Arial" w:cs="Arial"/>
          <w:sz w:val="20"/>
          <w:szCs w:val="20"/>
        </w:rPr>
        <w:t xml:space="preserve"> </w:t>
      </w:r>
      <w:bookmarkStart w:id="37" w:name="dieu_16_name"/>
      <w:r w:rsidRPr="001A77E8">
        <w:rPr>
          <w:rFonts w:ascii="Arial" w:hAnsi="Arial" w:cs="Arial"/>
          <w:sz w:val="20"/>
          <w:szCs w:val="20"/>
        </w:rPr>
        <w:t>Cho phép Ngân hàng Nhà nước Việt Nam được tự động gia hạn thêm 03 lần tại thời điểm đến hạn trả nợ đối với dư nợ tái cấp vốn còn lại của các tổ chức tín dụng đang cho Tổng công ty Hàng không Việt Nam vay bổ sung vốn phục vụ hoạt động sản xuất, kinh doanh theo quy định tại</w:t>
      </w:r>
      <w:bookmarkEnd w:id="37"/>
      <w:r w:rsidRPr="001A77E8">
        <w:rPr>
          <w:rFonts w:ascii="Arial" w:hAnsi="Arial" w:cs="Arial"/>
          <w:sz w:val="20"/>
          <w:szCs w:val="20"/>
        </w:rPr>
        <w:t xml:space="preserve"> </w:t>
      </w:r>
      <w:bookmarkStart w:id="38" w:name="dc_4"/>
      <w:r w:rsidRPr="001A77E8">
        <w:rPr>
          <w:rFonts w:ascii="Arial" w:hAnsi="Arial" w:cs="Arial"/>
          <w:sz w:val="20"/>
          <w:szCs w:val="20"/>
        </w:rPr>
        <w:t>điểm a khoản 11 Điều 1 của Nghị quyết số 135/2020/QH14</w:t>
      </w:r>
      <w:bookmarkEnd w:id="38"/>
      <w:r w:rsidRPr="001A77E8">
        <w:rPr>
          <w:rFonts w:ascii="Arial" w:hAnsi="Arial" w:cs="Arial"/>
          <w:sz w:val="20"/>
          <w:szCs w:val="20"/>
        </w:rPr>
        <w:t xml:space="preserve"> </w:t>
      </w:r>
      <w:bookmarkStart w:id="39" w:name="dieu_16_name_name"/>
      <w:r w:rsidRPr="001A77E8">
        <w:rPr>
          <w:rFonts w:ascii="Arial" w:hAnsi="Arial" w:cs="Arial"/>
          <w:sz w:val="20"/>
          <w:szCs w:val="20"/>
        </w:rPr>
        <w:t>ngày 17/11/2020 của Quốc hội, thời gian gia hạn mỗi lần bằng thời hạn tái cấp vốn lần đầu, tổng thời gian các lần gia hạn tái cấp vốn tối đa không quá 05 năm (bao gồm 02 lần đã được gia hạn theo Nghị quyết số 135/2020/QH14).</w:t>
      </w:r>
      <w:bookmarkEnd w:id="39"/>
    </w:p>
    <w:p w:rsidR="00E4680F" w:rsidRPr="001A77E8" w:rsidRDefault="00AF10E2" w:rsidP="001A77E8">
      <w:pPr>
        <w:spacing w:after="120"/>
        <w:ind w:firstLine="720"/>
        <w:jc w:val="both"/>
        <w:rPr>
          <w:rFonts w:ascii="Arial" w:hAnsi="Arial" w:cs="Arial"/>
          <w:sz w:val="20"/>
          <w:szCs w:val="20"/>
        </w:rPr>
      </w:pPr>
      <w:r w:rsidRPr="001A77E8">
        <w:rPr>
          <w:rFonts w:ascii="Arial" w:hAnsi="Arial" w:cs="Arial"/>
          <w:sz w:val="20"/>
          <w:szCs w:val="20"/>
        </w:rPr>
        <w:t xml:space="preserve">Giao Chính phủ chỉ đạo Ủy ban Quản lý vốn nhà nước tại doanh nghiệp, các cơ quan liên quan và Tổng Công ty Hàng không Việt Nam xây dựng chiến lược phát triển toàn diện; khẩn trương hoàn thiện Đề án tổng thể các giải pháp tháo gỡ khó khăn cho Tổng Công ty Hàng không Việt Nam để sớm phục hồi và phát triển bền vững; đẩy nhanh việc cơ cấu lại toàn diện Tổng Công ty Hàng không Việt Nam theo đúng tinh thần Nghị quyết số 12-NQ/TW ngày 03/6/2017 Hội nghị lần thứ năm Ban Chấp hành Trung ương Đảng </w:t>
      </w:r>
      <w:r w:rsidRPr="001A77E8">
        <w:rPr>
          <w:rFonts w:ascii="Arial" w:hAnsi="Arial" w:cs="Arial"/>
          <w:sz w:val="20"/>
          <w:szCs w:val="20"/>
        </w:rPr>
        <w:lastRenderedPageBreak/>
        <w:t>khóa XII về tiếp tục cơ cấu lại, đổi mới và nâng cao hiệu quả doanh nghiệp nhà nước; xác định rõ nguyên nhân khách quan, nguyên nhân chủ quan, nhất là nguyên nhân do vướng mắc về văn bản quy phạm pháp luật trong quá trình xây dựng Đề án tổng thể, kiến nghị giải pháp tháo gỡ kịp thời. Xác định rõ trách nhiệm của các cơ quan, tổ chức trong việc thực hiện cam kết trước Quốc hội về hiệu quả của việc triển khai giải pháp về cho vay tái cấp vốn. Các cơ quan hữu quan tăng cường công tác kiểm tra, kiểm toán, giám sát để việc tổ chức thực hiện giải pháp bảo đảm đúng quy định.</w:t>
      </w:r>
    </w:p>
    <w:p w:rsidR="00E4680F" w:rsidRPr="001A77E8" w:rsidRDefault="00AF10E2" w:rsidP="001A77E8">
      <w:pPr>
        <w:spacing w:after="120"/>
        <w:ind w:firstLine="720"/>
        <w:jc w:val="both"/>
        <w:rPr>
          <w:rFonts w:ascii="Arial" w:hAnsi="Arial" w:cs="Arial"/>
          <w:sz w:val="20"/>
          <w:szCs w:val="20"/>
        </w:rPr>
      </w:pPr>
      <w:bookmarkStart w:id="40" w:name="dieu_17"/>
      <w:r w:rsidRPr="001A77E8">
        <w:rPr>
          <w:rFonts w:ascii="Arial" w:hAnsi="Arial" w:cs="Arial"/>
          <w:b/>
          <w:bCs/>
          <w:sz w:val="20"/>
          <w:szCs w:val="20"/>
        </w:rPr>
        <w:t>17.</w:t>
      </w:r>
      <w:bookmarkEnd w:id="40"/>
      <w:r w:rsidRPr="001A77E8">
        <w:rPr>
          <w:rFonts w:ascii="Arial" w:hAnsi="Arial" w:cs="Arial"/>
          <w:sz w:val="20"/>
          <w:szCs w:val="20"/>
        </w:rPr>
        <w:t xml:space="preserve"> </w:t>
      </w:r>
      <w:bookmarkStart w:id="41" w:name="dieu_17_name"/>
      <w:r w:rsidRPr="001A77E8">
        <w:rPr>
          <w:rFonts w:ascii="Arial" w:hAnsi="Arial" w:cs="Arial"/>
          <w:sz w:val="20"/>
          <w:szCs w:val="20"/>
        </w:rPr>
        <w:t>Cho phép sử dụng 18.220 tỷ đồng dự phòng chung nguồn ngân sách trung ương của Kế hoạch đầu tư công trung hạn giai đoạn 2021 - 2025 tương ứng với nguồn tăng thu ngân sách trung ương năm 2023.</w:t>
      </w:r>
      <w:bookmarkEnd w:id="41"/>
    </w:p>
    <w:p w:rsidR="00E4680F" w:rsidRPr="001A77E8" w:rsidRDefault="00AF10E2" w:rsidP="001A77E8">
      <w:pPr>
        <w:spacing w:after="120"/>
        <w:ind w:firstLine="720"/>
        <w:jc w:val="both"/>
        <w:rPr>
          <w:rFonts w:ascii="Arial" w:hAnsi="Arial" w:cs="Arial"/>
          <w:sz w:val="20"/>
          <w:szCs w:val="20"/>
        </w:rPr>
      </w:pPr>
      <w:r w:rsidRPr="001A77E8">
        <w:rPr>
          <w:rFonts w:ascii="Arial" w:hAnsi="Arial" w:cs="Arial"/>
          <w:sz w:val="20"/>
          <w:szCs w:val="20"/>
        </w:rPr>
        <w:t>Cho phép hoàn thiện thủ tục đầu tư các dự án từ nguồn dự phòng chung nguồn ngân sách trung ương của Kế hoạch đầu tư công trung hạn giai đoạn 2021 - 2025 tương ứng với nguồn tăng thu ngân sách trung ương năm 2023; đối với 04 dự án: (1) Dự án sân bay Gia Bình, (2) Xây dựng mới trụ sở Tòa án nhân dân tối cao tại 262 Đội Cấn, (3) Dự án đầu tư sửa chữa, cải tạo, nâng cấp và xây dựng trụ sở Tòa án nhân dân các cấp (giai đoạn 1), (4) Dự án cao tốc Tuyên Quang - Hà Giang (giai đoạn 1) đoạn qua tỉnh Tuyên Quang, cho phép cơ quan có thẩm quyền quyết định chủ trương đầu tư dự án căn cứ nguồn vốn và mức vốn dự kiến bố trí cho dự án từ nguồn vốn tăng thu ngân sách trung ương năm 2023, nguồn vốn giai đoạn 2026 - 2030 và các nguồn vốn hợp pháp khác (nếu có) để hoàn thiện thủ tục đầu tư theo quy định.</w:t>
      </w:r>
    </w:p>
    <w:p w:rsidR="00E4680F" w:rsidRPr="001A77E8" w:rsidRDefault="00AF10E2" w:rsidP="001A77E8">
      <w:pPr>
        <w:spacing w:after="120"/>
        <w:ind w:firstLine="720"/>
        <w:jc w:val="both"/>
        <w:rPr>
          <w:rFonts w:ascii="Arial" w:hAnsi="Arial" w:cs="Arial"/>
          <w:sz w:val="20"/>
          <w:szCs w:val="20"/>
        </w:rPr>
      </w:pPr>
      <w:r w:rsidRPr="001A77E8">
        <w:rPr>
          <w:rFonts w:ascii="Arial" w:hAnsi="Arial" w:cs="Arial"/>
          <w:sz w:val="20"/>
          <w:szCs w:val="20"/>
        </w:rPr>
        <w:t>Giao Chính phủ chỉ đạo các Bộ, cơ quan trung ương và địa phương khẩn trương hoàn thiện thủ tục đầu tư theo thẩm quyền, đối với việc quyết định chủ trương đầu tư dự án mới thuộc tiêu chí dự án quan trọng quốc gia, điều chỉnh quyết định chủ trương đầu tư dự án quan trọng quốc gia đã được Quốc hội quyết định phải báo cáo Quốc hội xem xét, quyết định theo quy định của Luật Đầu tư công; báo cáo Quốc hội xem xét, quyết định phân bổ kế hoạch đầu tư công trung hạn giai đoạn 2021 - 2025 cho các Bộ, cơ quan trung ương và địa phương khi đủ thủ tục đầu tư theo quy định của pháp luật; trong thời gian giữa 02 kỳ họp Quốc hội, báo cáo Ủy ban Thường vụ Quốc hội xem xét, quyết định phân bổ và báo cáo Quốc hội tại kỳ họp gần nhất.</w:t>
      </w:r>
    </w:p>
    <w:p w:rsidR="00E4680F" w:rsidRPr="001A77E8" w:rsidRDefault="00AF10E2" w:rsidP="001A77E8">
      <w:pPr>
        <w:spacing w:after="120"/>
        <w:ind w:firstLine="720"/>
        <w:jc w:val="both"/>
        <w:rPr>
          <w:rFonts w:ascii="Arial" w:hAnsi="Arial" w:cs="Arial"/>
          <w:sz w:val="20"/>
          <w:szCs w:val="20"/>
        </w:rPr>
      </w:pPr>
      <w:bookmarkStart w:id="42" w:name="dieu_18"/>
      <w:r w:rsidRPr="001A77E8">
        <w:rPr>
          <w:rFonts w:ascii="Arial" w:hAnsi="Arial" w:cs="Arial"/>
          <w:b/>
          <w:bCs/>
          <w:sz w:val="20"/>
          <w:szCs w:val="20"/>
        </w:rPr>
        <w:t>18.</w:t>
      </w:r>
      <w:bookmarkEnd w:id="42"/>
      <w:r w:rsidRPr="001A77E8">
        <w:rPr>
          <w:rFonts w:ascii="Arial" w:hAnsi="Arial" w:cs="Arial"/>
          <w:sz w:val="20"/>
          <w:szCs w:val="20"/>
        </w:rPr>
        <w:t xml:space="preserve"> </w:t>
      </w:r>
      <w:bookmarkStart w:id="43" w:name="dieu_18_name"/>
      <w:r w:rsidRPr="001A77E8">
        <w:rPr>
          <w:rFonts w:ascii="Arial" w:hAnsi="Arial" w:cs="Arial"/>
          <w:sz w:val="20"/>
          <w:szCs w:val="20"/>
        </w:rPr>
        <w:t>Thống nhất điều chỉnh một số nội dung liên quan chủ trương đầu tư Chương trình mục tiêu quốc gia phát triển kinh tế - xã hội vùng đồng bào dân tộc thiểu số và miền núi giai đoạn 2021 - 2030. Giao Chính phủ chỉ đạo rà soát và quyết định ban hành danh mục đầu tư cụ thể đối với: các đơn vị sự nghiệp công lập hoạt động trong lĩnh vực công tác dân tộc; các trường phổ thông dân tộc nội trú, phổ thông dân tộc bán trú; các trung tâm y tế huyện, bệnh viện tuyến huyện;</w:t>
      </w:r>
      <w:bookmarkEnd w:id="43"/>
      <w:r w:rsidRPr="001A77E8">
        <w:rPr>
          <w:rFonts w:ascii="Arial" w:hAnsi="Arial" w:cs="Arial"/>
          <w:sz w:val="20"/>
          <w:szCs w:val="20"/>
        </w:rPr>
        <w:t xml:space="preserve"> </w:t>
      </w:r>
      <w:bookmarkStart w:id="44" w:name="dieu_18_name_name"/>
      <w:r w:rsidRPr="001A77E8">
        <w:rPr>
          <w:rFonts w:ascii="Arial" w:hAnsi="Arial" w:cs="Arial"/>
          <w:sz w:val="20"/>
          <w:szCs w:val="20"/>
        </w:rPr>
        <w:t>các di tích, dự án bảo tồn, phát huy giá trị văn hóa truyền thống tốt đẹp của các dân tộc thiểu số gắn với phát triển du lịch, nằm trong và ngoài danh mục địa bàn xã, thôn, bản vùng đồng bào dân tộc thiểu số và miền núi theo quy định hiện hành, ưu tiên địa bàn có điều kiện kinh tế - xã hội đặc biệt khó khăn. Việc điều chỉnh bảo đảm các nguyên tắc, hiệu quả đầu tư và mục tiêu chương trình theo Nghị quyết số 120/2020/QH14 ngày 19/6/2020 của Quốc hội và không vượt quá tổng mức vốn của Chương trình đã được Quốc hội quyết định trong giai đoạn 2021 -2025.</w:t>
      </w:r>
      <w:bookmarkEnd w:id="44"/>
    </w:p>
    <w:p w:rsidR="00E4680F" w:rsidRPr="001A77E8" w:rsidRDefault="00AF10E2" w:rsidP="001A77E8">
      <w:pPr>
        <w:spacing w:after="120"/>
        <w:ind w:firstLine="720"/>
        <w:jc w:val="both"/>
        <w:rPr>
          <w:rFonts w:ascii="Arial" w:hAnsi="Arial" w:cs="Arial"/>
          <w:sz w:val="20"/>
          <w:szCs w:val="20"/>
        </w:rPr>
      </w:pPr>
      <w:bookmarkStart w:id="45" w:name="dieu_19"/>
      <w:r w:rsidRPr="001A77E8">
        <w:rPr>
          <w:rFonts w:ascii="Arial" w:hAnsi="Arial" w:cs="Arial"/>
          <w:b/>
          <w:bCs/>
          <w:sz w:val="20"/>
          <w:szCs w:val="20"/>
        </w:rPr>
        <w:t>19.</w:t>
      </w:r>
      <w:bookmarkEnd w:id="45"/>
      <w:r w:rsidRPr="001A77E8">
        <w:rPr>
          <w:rFonts w:ascii="Arial" w:hAnsi="Arial" w:cs="Arial"/>
          <w:sz w:val="20"/>
          <w:szCs w:val="20"/>
        </w:rPr>
        <w:t xml:space="preserve"> </w:t>
      </w:r>
      <w:bookmarkStart w:id="46" w:name="dieu_19_name"/>
      <w:r w:rsidRPr="001A77E8">
        <w:rPr>
          <w:rFonts w:ascii="Arial" w:hAnsi="Arial" w:cs="Arial"/>
          <w:sz w:val="20"/>
          <w:szCs w:val="20"/>
        </w:rPr>
        <w:t>Giao Chính phủ báo cáo kết quả thực hiện Nghị quyết số 99/2023/QH15 ngày 24/6/2023 của Quốc hội cùng kỳ với báo cáo kết quả thực hiện các nhiệm vụ, giải pháp về y tế cơ sở, y tế dự phòng tại Kỳ họp thứ 10, Quốc hội khóa XV; riêng kết quả huy động, sử dụng và thanh toán, quyết toán tổng thể nguồn lực chi cho phòng, chống dịch COVID-19 của giai đoạn 2020 - 2022 sẽ được báo cáo cùng kỳ với báo cáo quyết toán ngân sách nhà nước năm 2023 tại Kỳ họp thứ 9, Quốc hội khóa XV. Đồng thời, chỉ đạo các Bộ, ngành chấn chỉnh, nghiêm túc rút kinh nghiệm trong việc chậm tham mưu, triển khai thực hiện Nghị quyết số 99/2023/QH15;</w:t>
      </w:r>
      <w:bookmarkEnd w:id="46"/>
      <w:r w:rsidRPr="001A77E8">
        <w:rPr>
          <w:rFonts w:ascii="Arial" w:hAnsi="Arial" w:cs="Arial"/>
          <w:sz w:val="20"/>
          <w:szCs w:val="20"/>
        </w:rPr>
        <w:t xml:space="preserve"> </w:t>
      </w:r>
      <w:bookmarkStart w:id="47" w:name="dieu_19_name_name"/>
      <w:r w:rsidRPr="001A77E8">
        <w:rPr>
          <w:rFonts w:ascii="Arial" w:hAnsi="Arial" w:cs="Arial"/>
          <w:sz w:val="20"/>
          <w:szCs w:val="20"/>
        </w:rPr>
        <w:t>bổ sung đầy đủ nội dung, số liệu, hoàn thiện báo cáo bảo đảm chất lượng để trình Quốc hội. Trong đó, báo cáo rõ kết quả thực hiện, cung cấp các số liệu cụ thể, đánh giá đúng hiệu quả của các nhiệm vụ đã hoàn thành; rà soát, bổ sung kết quả, tồn tại, hạn chế, khó khăn, nguyên nhân của các nhiệm vụ chưa bảo đảm tiến độ; phương án giải quyết đối với các nhiệm vụ quy định tại</w:t>
      </w:r>
      <w:bookmarkEnd w:id="47"/>
      <w:r w:rsidRPr="001A77E8">
        <w:rPr>
          <w:rFonts w:ascii="Arial" w:hAnsi="Arial" w:cs="Arial"/>
          <w:sz w:val="20"/>
          <w:szCs w:val="20"/>
        </w:rPr>
        <w:t xml:space="preserve"> </w:t>
      </w:r>
      <w:bookmarkStart w:id="48" w:name="dc_5"/>
      <w:r w:rsidRPr="001A77E8">
        <w:rPr>
          <w:rFonts w:ascii="Arial" w:hAnsi="Arial" w:cs="Arial"/>
          <w:sz w:val="20"/>
          <w:szCs w:val="20"/>
        </w:rPr>
        <w:t>khoản 2 Điều 2 và điểm b, điểm c khoản 1 Điều 3 của Nghị quyết số 99/2023/QH15</w:t>
      </w:r>
      <w:bookmarkEnd w:id="48"/>
      <w:r w:rsidRPr="001A77E8">
        <w:rPr>
          <w:rFonts w:ascii="Arial" w:hAnsi="Arial" w:cs="Arial"/>
          <w:sz w:val="20"/>
          <w:szCs w:val="20"/>
        </w:rPr>
        <w:t xml:space="preserve">; </w:t>
      </w:r>
      <w:bookmarkStart w:id="49" w:name="dieu_19_name_name_name"/>
      <w:r w:rsidRPr="001A77E8">
        <w:rPr>
          <w:rFonts w:ascii="Arial" w:hAnsi="Arial" w:cs="Arial"/>
          <w:sz w:val="20"/>
          <w:szCs w:val="20"/>
        </w:rPr>
        <w:t>trường hợp vượt quá thẩm quyền, Chính phủ báo cáo cấp có thẩm quyền xem xét, quyết định.</w:t>
      </w:r>
      <w:bookmarkEnd w:id="49"/>
    </w:p>
    <w:p w:rsidR="00E4680F" w:rsidRPr="001A77E8" w:rsidRDefault="00AF10E2" w:rsidP="001A77E8">
      <w:pPr>
        <w:spacing w:after="120"/>
        <w:ind w:firstLine="720"/>
        <w:jc w:val="both"/>
        <w:rPr>
          <w:rFonts w:ascii="Arial" w:hAnsi="Arial" w:cs="Arial"/>
          <w:sz w:val="20"/>
          <w:szCs w:val="20"/>
        </w:rPr>
      </w:pPr>
      <w:bookmarkStart w:id="50" w:name="dieu_20"/>
      <w:r w:rsidRPr="001A77E8">
        <w:rPr>
          <w:rFonts w:ascii="Arial" w:hAnsi="Arial" w:cs="Arial"/>
          <w:b/>
          <w:bCs/>
          <w:sz w:val="20"/>
          <w:szCs w:val="20"/>
        </w:rPr>
        <w:t>20.</w:t>
      </w:r>
      <w:bookmarkEnd w:id="50"/>
      <w:r w:rsidRPr="001A77E8">
        <w:rPr>
          <w:rFonts w:ascii="Arial" w:hAnsi="Arial" w:cs="Arial"/>
          <w:sz w:val="20"/>
          <w:szCs w:val="20"/>
        </w:rPr>
        <w:t xml:space="preserve"> </w:t>
      </w:r>
      <w:bookmarkStart w:id="51" w:name="dieu_20_name"/>
      <w:r w:rsidRPr="001A77E8">
        <w:rPr>
          <w:rFonts w:ascii="Arial" w:hAnsi="Arial" w:cs="Arial"/>
          <w:sz w:val="20"/>
          <w:szCs w:val="20"/>
        </w:rPr>
        <w:t>Cho phép chưa thực hiện công khai Báo cáo tài chính nhà nước năm 2022. Chính phủ khẩn trương hoàn thiện hệ thống văn bản pháp luật, lộ trình và các giải pháp cụ thể để xây dựng Báo cáo tài chính nhà nước từ niên độ 2025, bảo đảm hoàn chỉnh, đầy đủ, toàn diện thông tin, số liệu theo quy định của Luật Kế toán.</w:t>
      </w:r>
      <w:bookmarkEnd w:id="51"/>
    </w:p>
    <w:p w:rsidR="00E4680F" w:rsidRPr="001A77E8" w:rsidRDefault="00AF10E2" w:rsidP="001A77E8">
      <w:pPr>
        <w:spacing w:after="120"/>
        <w:ind w:firstLine="720"/>
        <w:jc w:val="both"/>
        <w:rPr>
          <w:rFonts w:ascii="Arial" w:hAnsi="Arial" w:cs="Arial"/>
          <w:sz w:val="20"/>
          <w:szCs w:val="20"/>
        </w:rPr>
      </w:pPr>
      <w:bookmarkStart w:id="52" w:name="dieu_21"/>
      <w:r w:rsidRPr="001A77E8">
        <w:rPr>
          <w:rFonts w:ascii="Arial" w:hAnsi="Arial" w:cs="Arial"/>
          <w:b/>
          <w:bCs/>
          <w:sz w:val="20"/>
          <w:szCs w:val="20"/>
        </w:rPr>
        <w:lastRenderedPageBreak/>
        <w:t>21.</w:t>
      </w:r>
      <w:bookmarkEnd w:id="52"/>
      <w:r w:rsidRPr="001A77E8">
        <w:rPr>
          <w:rFonts w:ascii="Arial" w:hAnsi="Arial" w:cs="Arial"/>
          <w:sz w:val="20"/>
          <w:szCs w:val="20"/>
        </w:rPr>
        <w:t xml:space="preserve"> </w:t>
      </w:r>
      <w:bookmarkStart w:id="53" w:name="dieu_21_name"/>
      <w:r w:rsidRPr="001A77E8">
        <w:rPr>
          <w:rFonts w:ascii="Arial" w:hAnsi="Arial" w:cs="Arial"/>
          <w:sz w:val="20"/>
          <w:szCs w:val="20"/>
        </w:rPr>
        <w:t>Ủy ban Thường vụ Quốc hội, Chính phủ, Thủ tướng Chính phủ, Ủy ban Trung ương Mặt trận Tổ quốc Việt Nam, Tòa án nhân dân tối cao, Viện Kiểm sát nhân dân tối cao, Hội đồng Dân tộc, các Ủy ban của Quốc hội, Kiểm toán nhà nước, các Bộ, ngành, chính quyền địa phương các cấp theo chức năng, nhiệm vụ được giao tổ chức thực hiện có hiệu quả Nghị quyết; tăng cường tuyên truyền, phổ biến, giáo dục pháp luật để sớm triển khai thực hiện các luật, nghị quyết đã được Quốc hội thông qua.</w:t>
      </w:r>
      <w:bookmarkEnd w:id="53"/>
    </w:p>
    <w:p w:rsidR="00E4680F" w:rsidRPr="001A77E8" w:rsidRDefault="00AF10E2" w:rsidP="001A77E8">
      <w:pPr>
        <w:spacing w:after="120"/>
        <w:ind w:firstLine="720"/>
        <w:jc w:val="both"/>
        <w:rPr>
          <w:rFonts w:ascii="Arial" w:hAnsi="Arial" w:cs="Arial"/>
          <w:sz w:val="20"/>
          <w:szCs w:val="20"/>
        </w:rPr>
      </w:pPr>
      <w:r w:rsidRPr="001A77E8">
        <w:rPr>
          <w:rFonts w:ascii="Arial" w:hAnsi="Arial" w:cs="Arial"/>
          <w:sz w:val="20"/>
          <w:szCs w:val="20"/>
        </w:rPr>
        <w:t>Ủy ban Thường vụ Quốc hội, Hội đồng Dân tộc, các Ủy ban của Quốc hội, Đoàn đại biểu Quốc hội và đại biểu Quốc hội giám sát việc thực hiện Nghị quyết.</w:t>
      </w:r>
    </w:p>
    <w:p w:rsidR="00E4680F" w:rsidRPr="001A77E8" w:rsidRDefault="00AF10E2" w:rsidP="001A77E8">
      <w:pPr>
        <w:spacing w:after="120"/>
        <w:ind w:firstLine="720"/>
        <w:jc w:val="both"/>
        <w:rPr>
          <w:rFonts w:ascii="Arial" w:hAnsi="Arial" w:cs="Arial"/>
          <w:sz w:val="20"/>
          <w:szCs w:val="20"/>
        </w:rPr>
      </w:pPr>
      <w:r w:rsidRPr="001A77E8">
        <w:rPr>
          <w:rFonts w:ascii="Arial" w:hAnsi="Arial" w:cs="Arial"/>
          <w:sz w:val="20"/>
          <w:szCs w:val="20"/>
        </w:rPr>
        <w:t>Ủy ban Trung ương Mặt trận Tổ quốc Việt Nam và các tổ chức thành viên của Mặt trận giám sát và động viên các tầng lớp Nhân dân thực hiện Nghị quyết.</w:t>
      </w:r>
    </w:p>
    <w:p w:rsidR="00E4680F" w:rsidRPr="001A77E8" w:rsidRDefault="00AF10E2" w:rsidP="001A77E8">
      <w:pPr>
        <w:spacing w:after="120"/>
        <w:ind w:firstLine="720"/>
        <w:jc w:val="both"/>
        <w:rPr>
          <w:rFonts w:ascii="Arial" w:hAnsi="Arial" w:cs="Arial"/>
          <w:sz w:val="20"/>
          <w:szCs w:val="20"/>
        </w:rPr>
      </w:pPr>
      <w:r w:rsidRPr="001A77E8">
        <w:rPr>
          <w:rFonts w:ascii="Arial" w:hAnsi="Arial" w:cs="Arial"/>
          <w:i/>
          <w:iCs/>
          <w:sz w:val="20"/>
          <w:szCs w:val="20"/>
        </w:rPr>
        <w:t>Nghị quyết này được Quốc hội nước Cộng hòa xã hội chủ nghĩa Việt Nam khóa XV, Kỳ họp thứ 7 thông qua ngày 29 tháng 6 năm 2024.</w:t>
      </w:r>
    </w:p>
    <w:p w:rsidR="00E4680F" w:rsidRPr="001A77E8" w:rsidRDefault="00AF10E2" w:rsidP="001A77E8">
      <w:pPr>
        <w:rPr>
          <w:rFonts w:ascii="Arial" w:hAnsi="Arial" w:cs="Arial"/>
          <w:sz w:val="20"/>
          <w:szCs w:val="20"/>
        </w:rPr>
      </w:pPr>
      <w:r w:rsidRPr="001A77E8">
        <w:rPr>
          <w:rFonts w:ascii="Arial" w:hAnsi="Arial" w:cs="Arial"/>
          <w:i/>
          <w:iCs/>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4680F" w:rsidRPr="001A77E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4680F" w:rsidRPr="001A77E8" w:rsidRDefault="00AF10E2" w:rsidP="001A77E8">
            <w:pPr>
              <w:rPr>
                <w:rFonts w:ascii="Arial" w:hAnsi="Arial" w:cs="Arial"/>
                <w:sz w:val="20"/>
                <w:szCs w:val="20"/>
              </w:rPr>
            </w:pPr>
            <w:r w:rsidRPr="001A77E8">
              <w:rPr>
                <w:rFonts w:ascii="Arial" w:hAnsi="Arial" w:cs="Arial"/>
                <w:sz w:val="20"/>
                <w:szCs w:val="20"/>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4680F" w:rsidRPr="001A77E8" w:rsidRDefault="00AF10E2" w:rsidP="001A77E8">
            <w:pPr>
              <w:jc w:val="center"/>
              <w:rPr>
                <w:rFonts w:ascii="Arial" w:hAnsi="Arial" w:cs="Arial"/>
                <w:sz w:val="20"/>
                <w:szCs w:val="20"/>
              </w:rPr>
            </w:pPr>
            <w:r w:rsidRPr="001A77E8">
              <w:rPr>
                <w:rFonts w:ascii="Arial" w:hAnsi="Arial" w:cs="Arial"/>
                <w:b/>
                <w:bCs/>
                <w:sz w:val="20"/>
                <w:szCs w:val="20"/>
              </w:rPr>
              <w:t>CHỦ TỊCH QUỐC HỘI</w:t>
            </w:r>
            <w:r w:rsidRPr="001A77E8">
              <w:rPr>
                <w:rFonts w:ascii="Arial" w:hAnsi="Arial" w:cs="Arial"/>
                <w:b/>
                <w:bCs/>
                <w:sz w:val="20"/>
                <w:szCs w:val="20"/>
              </w:rPr>
              <w:br/>
            </w:r>
            <w:r w:rsidRPr="001A77E8">
              <w:rPr>
                <w:rFonts w:ascii="Arial" w:hAnsi="Arial" w:cs="Arial"/>
                <w:b/>
                <w:bCs/>
                <w:sz w:val="20"/>
                <w:szCs w:val="20"/>
              </w:rPr>
              <w:br/>
            </w:r>
            <w:r w:rsidRPr="001A77E8">
              <w:rPr>
                <w:rFonts w:ascii="Arial" w:hAnsi="Arial" w:cs="Arial"/>
                <w:b/>
                <w:bCs/>
                <w:sz w:val="20"/>
                <w:szCs w:val="20"/>
              </w:rPr>
              <w:br/>
            </w:r>
            <w:r w:rsidRPr="001A77E8">
              <w:rPr>
                <w:rFonts w:ascii="Arial" w:hAnsi="Arial" w:cs="Arial"/>
                <w:b/>
                <w:bCs/>
                <w:sz w:val="20"/>
                <w:szCs w:val="20"/>
              </w:rPr>
              <w:br/>
            </w:r>
            <w:r w:rsidRPr="001A77E8">
              <w:rPr>
                <w:rFonts w:ascii="Arial" w:hAnsi="Arial" w:cs="Arial"/>
                <w:b/>
                <w:bCs/>
                <w:sz w:val="20"/>
                <w:szCs w:val="20"/>
              </w:rPr>
              <w:br/>
              <w:t>Trần Thanh Mẫn</w:t>
            </w:r>
          </w:p>
        </w:tc>
      </w:tr>
    </w:tbl>
    <w:p w:rsidR="00AF10E2" w:rsidRPr="001A77E8" w:rsidRDefault="00AF10E2" w:rsidP="001A77E8">
      <w:pPr>
        <w:rPr>
          <w:rFonts w:ascii="Arial" w:hAnsi="Arial" w:cs="Arial"/>
          <w:sz w:val="20"/>
          <w:szCs w:val="20"/>
        </w:rPr>
      </w:pPr>
      <w:r w:rsidRPr="001A77E8">
        <w:rPr>
          <w:rFonts w:ascii="Arial" w:hAnsi="Arial" w:cs="Arial"/>
          <w:sz w:val="20"/>
          <w:szCs w:val="20"/>
        </w:rPr>
        <w:t> </w:t>
      </w:r>
    </w:p>
    <w:sectPr w:rsidR="00AF10E2" w:rsidRPr="001A77E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946" w:rsidRDefault="004D5946" w:rsidP="00D93E43">
      <w:r>
        <w:separator/>
      </w:r>
    </w:p>
  </w:endnote>
  <w:endnote w:type="continuationSeparator" w:id="0">
    <w:p w:rsidR="004D5946" w:rsidRDefault="004D5946" w:rsidP="00D9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946" w:rsidRDefault="004D5946" w:rsidP="00D93E43">
      <w:r>
        <w:separator/>
      </w:r>
    </w:p>
  </w:footnote>
  <w:footnote w:type="continuationSeparator" w:id="0">
    <w:p w:rsidR="004D5946" w:rsidRDefault="004D5946" w:rsidP="00D93E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7E8"/>
    <w:rsid w:val="001A77E8"/>
    <w:rsid w:val="003D2F1C"/>
    <w:rsid w:val="004D5946"/>
    <w:rsid w:val="00AF10E2"/>
    <w:rsid w:val="00D93E43"/>
    <w:rsid w:val="00E4680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5669530B-77DA-4EB5-A3B6-0A1302ED5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3E43"/>
    <w:pPr>
      <w:tabs>
        <w:tab w:val="center" w:pos="4680"/>
        <w:tab w:val="right" w:pos="9360"/>
      </w:tabs>
    </w:pPr>
  </w:style>
  <w:style w:type="character" w:customStyle="1" w:styleId="HeaderChar">
    <w:name w:val="Header Char"/>
    <w:basedOn w:val="DefaultParagraphFont"/>
    <w:link w:val="Header"/>
    <w:uiPriority w:val="99"/>
    <w:rsid w:val="00D93E43"/>
    <w:rPr>
      <w:sz w:val="24"/>
      <w:szCs w:val="24"/>
    </w:rPr>
  </w:style>
  <w:style w:type="paragraph" w:styleId="Footer">
    <w:name w:val="footer"/>
    <w:basedOn w:val="Normal"/>
    <w:link w:val="FooterChar"/>
    <w:uiPriority w:val="99"/>
    <w:unhideWhenUsed/>
    <w:rsid w:val="00D93E43"/>
    <w:pPr>
      <w:tabs>
        <w:tab w:val="center" w:pos="4680"/>
        <w:tab w:val="right" w:pos="9360"/>
      </w:tabs>
    </w:pPr>
  </w:style>
  <w:style w:type="character" w:customStyle="1" w:styleId="FooterChar">
    <w:name w:val="Footer Char"/>
    <w:basedOn w:val="DefaultParagraphFont"/>
    <w:link w:val="Footer"/>
    <w:uiPriority w:val="99"/>
    <w:rsid w:val="00D93E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4261</Words>
  <Characters>24293</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NGUYỄN XUÂN HUY</cp:lastModifiedBy>
  <cp:revision>5</cp:revision>
  <cp:lastPrinted>1899-12-31T17:00:00Z</cp:lastPrinted>
  <dcterms:created xsi:type="dcterms:W3CDTF">2024-07-14T12:13:00Z</dcterms:created>
  <dcterms:modified xsi:type="dcterms:W3CDTF">2024-07-15T01:17:00Z</dcterms:modified>
</cp:coreProperties>
</file>