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5843"/>
      </w:tblGrid>
      <w:tr w:rsidR="007D71F3" w:rsidRPr="007D71F3" w:rsidTr="00E00EBA">
        <w:tc>
          <w:tcPr>
            <w:tcW w:w="3261" w:type="dxa"/>
          </w:tcPr>
          <w:p w:rsidR="00E00EBA" w:rsidRPr="007D71F3" w:rsidRDefault="00E00EBA" w:rsidP="0073707F">
            <w:pPr>
              <w:pStyle w:val="BodyText"/>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BỘ TÀI CHÍNH</w:t>
            </w:r>
          </w:p>
          <w:p w:rsidR="00E00EBA" w:rsidRPr="007D71F3" w:rsidRDefault="00E00EBA" w:rsidP="0073707F">
            <w:pPr>
              <w:pStyle w:val="BodyText"/>
              <w:spacing w:after="0" w:line="240" w:lineRule="auto"/>
              <w:ind w:firstLine="0"/>
              <w:jc w:val="center"/>
              <w:rPr>
                <w:rFonts w:ascii="Arial" w:hAnsi="Arial" w:cs="Arial"/>
                <w:bCs/>
                <w:color w:val="auto"/>
                <w:sz w:val="20"/>
                <w:szCs w:val="20"/>
                <w:vertAlign w:val="superscript"/>
                <w:lang w:val="en-SG"/>
              </w:rPr>
            </w:pPr>
            <w:r w:rsidRPr="007D71F3">
              <w:rPr>
                <w:rFonts w:ascii="Arial" w:hAnsi="Arial" w:cs="Arial"/>
                <w:bCs/>
                <w:color w:val="auto"/>
                <w:sz w:val="20"/>
                <w:szCs w:val="20"/>
                <w:vertAlign w:val="superscript"/>
                <w:lang w:val="en-SG"/>
              </w:rPr>
              <w:t>____________</w:t>
            </w:r>
          </w:p>
          <w:p w:rsidR="00E00EBA" w:rsidRPr="007D71F3" w:rsidRDefault="00E00EBA" w:rsidP="0073707F">
            <w:pPr>
              <w:pStyle w:val="BodyText"/>
              <w:spacing w:after="0" w:line="240" w:lineRule="auto"/>
              <w:ind w:firstLine="0"/>
              <w:jc w:val="center"/>
              <w:rPr>
                <w:rFonts w:ascii="Arial" w:hAnsi="Arial" w:cs="Arial"/>
                <w:b/>
                <w:bCs/>
                <w:color w:val="auto"/>
                <w:sz w:val="20"/>
                <w:szCs w:val="20"/>
              </w:rPr>
            </w:pPr>
            <w:r w:rsidRPr="007D71F3">
              <w:rPr>
                <w:rFonts w:ascii="Arial" w:eastAsia="Arial" w:hAnsi="Arial" w:cs="Arial"/>
                <w:color w:val="auto"/>
                <w:sz w:val="20"/>
                <w:szCs w:val="20"/>
              </w:rPr>
              <w:t>Số: 76/2023/TT-BTC</w:t>
            </w:r>
          </w:p>
        </w:tc>
        <w:tc>
          <w:tcPr>
            <w:tcW w:w="6031" w:type="dxa"/>
          </w:tcPr>
          <w:p w:rsidR="00E00EBA" w:rsidRPr="007D71F3" w:rsidRDefault="00E00EBA" w:rsidP="0073707F">
            <w:pPr>
              <w:pStyle w:val="Bodytext20"/>
              <w:tabs>
                <w:tab w:val="left" w:pos="3855"/>
              </w:tabs>
              <w:spacing w:line="240" w:lineRule="auto"/>
              <w:jc w:val="center"/>
              <w:rPr>
                <w:rFonts w:ascii="Arial" w:hAnsi="Arial" w:cs="Arial"/>
                <w:color w:val="auto"/>
              </w:rPr>
            </w:pPr>
            <w:r w:rsidRPr="007D71F3">
              <w:rPr>
                <w:rFonts w:ascii="Arial" w:hAnsi="Arial" w:cs="Arial"/>
                <w:b/>
                <w:bCs/>
                <w:color w:val="auto"/>
              </w:rPr>
              <w:t>CỘNG HÒA XÃ HỘI CHỦ NGHĨA VIỆT NAM</w:t>
            </w:r>
          </w:p>
          <w:p w:rsidR="00E00EBA" w:rsidRPr="007D71F3" w:rsidRDefault="00E00EBA" w:rsidP="0073707F">
            <w:pPr>
              <w:pStyle w:val="BodyText"/>
              <w:tabs>
                <w:tab w:val="left" w:leader="hyphen" w:pos="806"/>
                <w:tab w:val="left" w:pos="3278"/>
              </w:tabs>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Độc lập - Tự do - Hạnh phúc</w:t>
            </w:r>
          </w:p>
          <w:p w:rsidR="00E00EBA" w:rsidRPr="007D71F3" w:rsidRDefault="00E00EBA" w:rsidP="0073707F">
            <w:pPr>
              <w:pStyle w:val="BodyText"/>
              <w:tabs>
                <w:tab w:val="left" w:leader="hyphen" w:pos="806"/>
                <w:tab w:val="left" w:pos="3278"/>
              </w:tabs>
              <w:spacing w:after="0" w:line="240" w:lineRule="auto"/>
              <w:ind w:firstLine="0"/>
              <w:jc w:val="center"/>
              <w:rPr>
                <w:rFonts w:ascii="Arial" w:hAnsi="Arial" w:cs="Arial"/>
                <w:bCs/>
                <w:color w:val="auto"/>
                <w:sz w:val="20"/>
                <w:szCs w:val="20"/>
                <w:vertAlign w:val="superscript"/>
                <w:lang w:val="en-SG"/>
              </w:rPr>
            </w:pPr>
            <w:r w:rsidRPr="007D71F3">
              <w:rPr>
                <w:rFonts w:ascii="Arial" w:hAnsi="Arial" w:cs="Arial"/>
                <w:bCs/>
                <w:color w:val="auto"/>
                <w:sz w:val="20"/>
                <w:szCs w:val="20"/>
                <w:vertAlign w:val="superscript"/>
                <w:lang w:val="en-SG"/>
              </w:rPr>
              <w:t>____________________</w:t>
            </w:r>
          </w:p>
          <w:p w:rsidR="00E00EBA" w:rsidRPr="007D71F3" w:rsidRDefault="00E00EBA" w:rsidP="0073707F">
            <w:pPr>
              <w:pStyle w:val="BodyText"/>
              <w:tabs>
                <w:tab w:val="left" w:leader="hyphen" w:pos="806"/>
                <w:tab w:val="left" w:pos="3278"/>
              </w:tabs>
              <w:spacing w:after="0" w:line="240" w:lineRule="auto"/>
              <w:ind w:firstLine="0"/>
              <w:jc w:val="center"/>
              <w:rPr>
                <w:rFonts w:ascii="Arial" w:hAnsi="Arial" w:cs="Arial"/>
                <w:i/>
                <w:color w:val="auto"/>
                <w:sz w:val="20"/>
                <w:szCs w:val="20"/>
                <w:vertAlign w:val="superscript"/>
                <w:lang w:val="en-SG"/>
              </w:rPr>
            </w:pPr>
            <w:r w:rsidRPr="007D71F3">
              <w:rPr>
                <w:rFonts w:ascii="Arial" w:hAnsi="Arial" w:cs="Arial"/>
                <w:i/>
                <w:iCs/>
                <w:color w:val="auto"/>
                <w:sz w:val="20"/>
                <w:szCs w:val="20"/>
              </w:rPr>
              <w:t>Hà Nội, ng</w:t>
            </w:r>
            <w:r w:rsidRPr="007D71F3">
              <w:rPr>
                <w:rFonts w:ascii="Arial" w:hAnsi="Arial" w:cs="Arial"/>
                <w:i/>
                <w:iCs/>
                <w:color w:val="auto"/>
                <w:sz w:val="20"/>
                <w:szCs w:val="20"/>
                <w:lang w:val="en-SG"/>
              </w:rPr>
              <w:t>à</w:t>
            </w:r>
            <w:r w:rsidRPr="007D71F3">
              <w:rPr>
                <w:rFonts w:ascii="Arial" w:hAnsi="Arial" w:cs="Arial"/>
                <w:i/>
                <w:iCs/>
                <w:color w:val="auto"/>
                <w:sz w:val="20"/>
                <w:szCs w:val="20"/>
              </w:rPr>
              <w:t>y 29 tháng 12 năm 2023</w:t>
            </w:r>
          </w:p>
        </w:tc>
      </w:tr>
    </w:tbl>
    <w:p w:rsidR="00E00EBA" w:rsidRPr="007D71F3" w:rsidRDefault="00E00EBA" w:rsidP="0073707F">
      <w:pPr>
        <w:pStyle w:val="BodyText"/>
        <w:spacing w:after="0" w:line="240" w:lineRule="auto"/>
        <w:ind w:firstLine="0"/>
        <w:jc w:val="center"/>
        <w:rPr>
          <w:rFonts w:ascii="Arial" w:hAnsi="Arial" w:cs="Arial"/>
          <w:b/>
          <w:bCs/>
          <w:color w:val="auto"/>
          <w:sz w:val="20"/>
          <w:szCs w:val="20"/>
        </w:rPr>
      </w:pPr>
    </w:p>
    <w:p w:rsidR="00E00EBA" w:rsidRPr="007D71F3" w:rsidRDefault="00E00EBA" w:rsidP="0073707F">
      <w:pPr>
        <w:pStyle w:val="BodyText"/>
        <w:spacing w:after="0" w:line="240" w:lineRule="auto"/>
        <w:ind w:firstLine="0"/>
        <w:jc w:val="center"/>
        <w:rPr>
          <w:rFonts w:ascii="Arial" w:hAnsi="Arial" w:cs="Arial"/>
          <w:b/>
          <w:bCs/>
          <w:color w:val="auto"/>
          <w:sz w:val="20"/>
          <w:szCs w:val="20"/>
        </w:rPr>
      </w:pPr>
    </w:p>
    <w:p w:rsidR="00A27BDC" w:rsidRPr="007D71F3" w:rsidRDefault="00E00EBA" w:rsidP="0073707F">
      <w:pPr>
        <w:pStyle w:val="BodyText"/>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THÔNG TƯ</w:t>
      </w:r>
    </w:p>
    <w:p w:rsidR="00A27BDC" w:rsidRPr="007D71F3" w:rsidRDefault="00E00EBA" w:rsidP="0073707F">
      <w:pPr>
        <w:pStyle w:val="BodyText"/>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Quy đ</w:t>
      </w:r>
      <w:r w:rsidRPr="007D71F3">
        <w:rPr>
          <w:rFonts w:ascii="Arial" w:hAnsi="Arial" w:cs="Arial"/>
          <w:b/>
          <w:bCs/>
          <w:color w:val="auto"/>
          <w:sz w:val="20"/>
          <w:szCs w:val="20"/>
          <w:lang w:val="en-SG"/>
        </w:rPr>
        <w:t>ị</w:t>
      </w:r>
      <w:r w:rsidR="00D52585" w:rsidRPr="007D71F3">
        <w:rPr>
          <w:rFonts w:ascii="Arial" w:hAnsi="Arial" w:cs="Arial"/>
          <w:b/>
          <w:bCs/>
          <w:color w:val="auto"/>
          <w:sz w:val="20"/>
          <w:szCs w:val="20"/>
        </w:rPr>
        <w:t xml:space="preserve">nh về </w:t>
      </w:r>
      <w:r w:rsidRPr="007D71F3">
        <w:rPr>
          <w:rFonts w:ascii="Arial" w:hAnsi="Arial" w:cs="Arial"/>
          <w:b/>
          <w:bCs/>
          <w:color w:val="auto"/>
          <w:sz w:val="20"/>
          <w:szCs w:val="20"/>
        </w:rPr>
        <w:t>tổ chức</w:t>
      </w:r>
      <w:r w:rsidR="00D52585" w:rsidRPr="007D71F3">
        <w:rPr>
          <w:rFonts w:ascii="Arial" w:hAnsi="Arial" w:cs="Arial"/>
          <w:b/>
          <w:bCs/>
          <w:color w:val="auto"/>
          <w:sz w:val="20"/>
          <w:szCs w:val="20"/>
        </w:rPr>
        <w:t xml:space="preserve"> thực hiện dự toán ngân sách nhà nước năm 2024</w:t>
      </w:r>
    </w:p>
    <w:p w:rsidR="00E00EBA" w:rsidRPr="007D71F3" w:rsidRDefault="00E00EBA" w:rsidP="0073707F">
      <w:pPr>
        <w:pStyle w:val="BodyText"/>
        <w:spacing w:after="0" w:line="240" w:lineRule="auto"/>
        <w:ind w:firstLine="0"/>
        <w:jc w:val="center"/>
        <w:rPr>
          <w:rFonts w:ascii="Arial" w:hAnsi="Arial" w:cs="Arial"/>
          <w:color w:val="auto"/>
          <w:sz w:val="20"/>
          <w:szCs w:val="20"/>
          <w:vertAlign w:val="superscript"/>
          <w:lang w:val="en-SG"/>
        </w:rPr>
      </w:pPr>
      <w:r w:rsidRPr="007D71F3">
        <w:rPr>
          <w:rFonts w:ascii="Arial" w:hAnsi="Arial" w:cs="Arial"/>
          <w:color w:val="auto"/>
          <w:sz w:val="20"/>
          <w:szCs w:val="20"/>
          <w:vertAlign w:val="superscript"/>
          <w:lang w:val="en-SG"/>
        </w:rPr>
        <w:t>_____________________________</w:t>
      </w:r>
    </w:p>
    <w:p w:rsidR="00E00EBA" w:rsidRPr="007D71F3" w:rsidRDefault="00E00EBA" w:rsidP="0073707F">
      <w:pPr>
        <w:pStyle w:val="BodyText"/>
        <w:spacing w:after="0" w:line="240" w:lineRule="auto"/>
        <w:ind w:firstLine="0"/>
        <w:jc w:val="center"/>
        <w:rPr>
          <w:rFonts w:ascii="Arial" w:hAnsi="Arial" w:cs="Arial"/>
          <w:color w:val="auto"/>
          <w:sz w:val="20"/>
          <w:szCs w:val="20"/>
        </w:rPr>
      </w:pPr>
    </w:p>
    <w:p w:rsidR="00A27BDC" w:rsidRPr="007D71F3" w:rsidRDefault="00D52585"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 xml:space="preserve">Căn cứ Luật Ngân sách nhà nước ngày 25 </w:t>
      </w:r>
      <w:r w:rsidR="00E00EBA" w:rsidRPr="007D71F3">
        <w:rPr>
          <w:rFonts w:ascii="Arial" w:hAnsi="Arial" w:cs="Arial"/>
          <w:i/>
          <w:iCs/>
          <w:color w:val="auto"/>
          <w:sz w:val="20"/>
          <w:szCs w:val="20"/>
        </w:rPr>
        <w:t>tháng</w:t>
      </w:r>
      <w:r w:rsidRPr="007D71F3">
        <w:rPr>
          <w:rFonts w:ascii="Arial" w:hAnsi="Arial" w:cs="Arial"/>
          <w:i/>
          <w:iCs/>
          <w:color w:val="auto"/>
          <w:sz w:val="20"/>
          <w:szCs w:val="20"/>
        </w:rPr>
        <w:t xml:space="preserve"> 6 năm 2015;</w:t>
      </w:r>
    </w:p>
    <w:p w:rsidR="00A27BDC" w:rsidRPr="007D71F3" w:rsidRDefault="00E00EBA"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Căn c</w:t>
      </w:r>
      <w:r w:rsidRPr="007D71F3">
        <w:rPr>
          <w:rFonts w:ascii="Arial" w:hAnsi="Arial" w:cs="Arial"/>
          <w:i/>
          <w:iCs/>
          <w:color w:val="auto"/>
          <w:sz w:val="20"/>
          <w:szCs w:val="20"/>
          <w:lang w:val="en-SG"/>
        </w:rPr>
        <w:t>ứ</w:t>
      </w:r>
      <w:r w:rsidRPr="007D71F3">
        <w:rPr>
          <w:rFonts w:ascii="Arial" w:hAnsi="Arial" w:cs="Arial"/>
          <w:i/>
          <w:iCs/>
          <w:color w:val="auto"/>
          <w:sz w:val="20"/>
          <w:szCs w:val="20"/>
        </w:rPr>
        <w:t xml:space="preserve"> Nghị quyết số </w:t>
      </w:r>
      <w:r w:rsidRPr="007D71F3">
        <w:rPr>
          <w:rFonts w:ascii="Arial" w:hAnsi="Arial" w:cs="Arial"/>
          <w:i/>
          <w:iCs/>
          <w:color w:val="auto"/>
          <w:sz w:val="20"/>
          <w:szCs w:val="20"/>
          <w:lang w:val="en-SG"/>
        </w:rPr>
        <w:t>1</w:t>
      </w:r>
      <w:r w:rsidRPr="007D71F3">
        <w:rPr>
          <w:rFonts w:ascii="Arial" w:hAnsi="Arial" w:cs="Arial"/>
          <w:i/>
          <w:iCs/>
          <w:color w:val="auto"/>
          <w:sz w:val="20"/>
          <w:szCs w:val="20"/>
        </w:rPr>
        <w:t>04/2023/QH</w:t>
      </w:r>
      <w:r w:rsidRPr="007D71F3">
        <w:rPr>
          <w:rFonts w:ascii="Arial" w:hAnsi="Arial" w:cs="Arial"/>
          <w:i/>
          <w:iCs/>
          <w:color w:val="auto"/>
          <w:sz w:val="20"/>
          <w:szCs w:val="20"/>
          <w:lang w:val="en-SG"/>
        </w:rPr>
        <w:t>1</w:t>
      </w:r>
      <w:r w:rsidR="00D52585" w:rsidRPr="007D71F3">
        <w:rPr>
          <w:rFonts w:ascii="Arial" w:hAnsi="Arial" w:cs="Arial"/>
          <w:i/>
          <w:iCs/>
          <w:color w:val="auto"/>
          <w:sz w:val="20"/>
          <w:szCs w:val="20"/>
        </w:rPr>
        <w:t xml:space="preserve">5 ngày 10 </w:t>
      </w:r>
      <w:r w:rsidRPr="007D71F3">
        <w:rPr>
          <w:rFonts w:ascii="Arial" w:hAnsi="Arial" w:cs="Arial"/>
          <w:i/>
          <w:iCs/>
          <w:color w:val="auto"/>
          <w:sz w:val="20"/>
          <w:szCs w:val="20"/>
        </w:rPr>
        <w:t>tháng</w:t>
      </w:r>
      <w:r w:rsidR="00D52585" w:rsidRPr="007D71F3">
        <w:rPr>
          <w:rFonts w:ascii="Arial" w:hAnsi="Arial" w:cs="Arial"/>
          <w:i/>
          <w:iCs/>
          <w:color w:val="auto"/>
          <w:sz w:val="20"/>
          <w:szCs w:val="20"/>
        </w:rPr>
        <w:t xml:space="preserve"> 11 năm 2023 </w:t>
      </w:r>
      <w:r w:rsidRPr="007D71F3">
        <w:rPr>
          <w:rFonts w:ascii="Arial" w:hAnsi="Arial" w:cs="Arial"/>
          <w:i/>
          <w:iCs/>
          <w:color w:val="auto"/>
          <w:sz w:val="20"/>
          <w:szCs w:val="20"/>
        </w:rPr>
        <w:t>của</w:t>
      </w:r>
      <w:r w:rsidR="007D71F3" w:rsidRPr="007D71F3">
        <w:rPr>
          <w:rFonts w:ascii="Arial" w:hAnsi="Arial" w:cs="Arial"/>
          <w:i/>
          <w:iCs/>
          <w:color w:val="auto"/>
          <w:sz w:val="20"/>
          <w:szCs w:val="20"/>
        </w:rPr>
        <w:t xml:space="preserve"> Quốc hội kh</w:t>
      </w:r>
      <w:r w:rsidR="007D71F3" w:rsidRPr="007D71F3">
        <w:rPr>
          <w:rFonts w:ascii="Arial" w:hAnsi="Arial" w:cs="Arial"/>
          <w:i/>
          <w:iCs/>
          <w:color w:val="auto"/>
          <w:sz w:val="20"/>
          <w:szCs w:val="20"/>
          <w:lang w:val="en-SG"/>
        </w:rPr>
        <w:t>óa</w:t>
      </w:r>
      <w:r w:rsidR="00D52585" w:rsidRPr="007D71F3">
        <w:rPr>
          <w:rFonts w:ascii="Arial" w:hAnsi="Arial" w:cs="Arial"/>
          <w:i/>
          <w:iCs/>
          <w:color w:val="auto"/>
          <w:sz w:val="20"/>
          <w:szCs w:val="20"/>
        </w:rPr>
        <w:t xml:space="preserve"> XV về dự toán ngân sách nhà nước năm 2024;</w:t>
      </w:r>
    </w:p>
    <w:p w:rsidR="00A27BDC" w:rsidRPr="007D71F3" w:rsidRDefault="00D52585"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Căn cứ Nghị quyết</w:t>
      </w:r>
      <w:r w:rsidR="004D6D5F" w:rsidRPr="007D71F3">
        <w:rPr>
          <w:rFonts w:ascii="Arial" w:hAnsi="Arial" w:cs="Arial"/>
          <w:i/>
          <w:color w:val="auto"/>
          <w:sz w:val="20"/>
          <w:szCs w:val="20"/>
        </w:rPr>
        <w:t xml:space="preserve"> s</w:t>
      </w:r>
      <w:r w:rsidR="004D6D5F" w:rsidRPr="007D71F3">
        <w:rPr>
          <w:rFonts w:ascii="Arial" w:hAnsi="Arial" w:cs="Arial"/>
          <w:i/>
          <w:color w:val="auto"/>
          <w:sz w:val="20"/>
          <w:szCs w:val="20"/>
          <w:lang w:val="en-SG"/>
        </w:rPr>
        <w:t>ố</w:t>
      </w:r>
      <w:r w:rsidRPr="007D71F3">
        <w:rPr>
          <w:rFonts w:ascii="Arial" w:hAnsi="Arial" w:cs="Arial"/>
          <w:i/>
          <w:color w:val="auto"/>
          <w:sz w:val="20"/>
          <w:szCs w:val="20"/>
        </w:rPr>
        <w:t xml:space="preserve"> </w:t>
      </w:r>
      <w:r w:rsidR="004D6D5F" w:rsidRPr="007D71F3">
        <w:rPr>
          <w:rFonts w:ascii="Arial" w:hAnsi="Arial" w:cs="Arial"/>
          <w:i/>
          <w:iCs/>
          <w:color w:val="auto"/>
          <w:sz w:val="20"/>
          <w:szCs w:val="20"/>
        </w:rPr>
        <w:t>105/2023/QH</w:t>
      </w:r>
      <w:r w:rsidR="004D6D5F" w:rsidRPr="007D71F3">
        <w:rPr>
          <w:rFonts w:ascii="Arial" w:hAnsi="Arial" w:cs="Arial"/>
          <w:i/>
          <w:iCs/>
          <w:color w:val="auto"/>
          <w:sz w:val="20"/>
          <w:szCs w:val="20"/>
          <w:lang w:val="en-SG"/>
        </w:rPr>
        <w:t>1</w:t>
      </w:r>
      <w:r w:rsidRPr="007D71F3">
        <w:rPr>
          <w:rFonts w:ascii="Arial" w:hAnsi="Arial" w:cs="Arial"/>
          <w:i/>
          <w:iCs/>
          <w:color w:val="auto"/>
          <w:sz w:val="20"/>
          <w:szCs w:val="20"/>
        </w:rPr>
        <w:t xml:space="preserve">5 ngày 10 tháng </w:t>
      </w:r>
      <w:r w:rsidR="00E00EBA" w:rsidRPr="007D71F3">
        <w:rPr>
          <w:rFonts w:ascii="Arial" w:hAnsi="Arial" w:cs="Arial"/>
          <w:i/>
          <w:iCs/>
          <w:color w:val="auto"/>
          <w:sz w:val="20"/>
          <w:szCs w:val="20"/>
          <w:lang w:val="en-SG"/>
        </w:rPr>
        <w:t xml:space="preserve">11 </w:t>
      </w:r>
      <w:r w:rsidRPr="007D71F3">
        <w:rPr>
          <w:rFonts w:ascii="Arial" w:hAnsi="Arial" w:cs="Arial"/>
          <w:i/>
          <w:iCs/>
          <w:color w:val="auto"/>
          <w:sz w:val="20"/>
          <w:szCs w:val="20"/>
        </w:rPr>
        <w:t>năm 2023</w:t>
      </w:r>
      <w:r w:rsidR="00E00EBA" w:rsidRPr="007D71F3">
        <w:rPr>
          <w:rFonts w:ascii="Arial" w:hAnsi="Arial" w:cs="Arial"/>
          <w:i/>
          <w:iCs/>
          <w:color w:val="auto"/>
          <w:sz w:val="20"/>
          <w:szCs w:val="20"/>
        </w:rPr>
        <w:t xml:space="preserve"> của Quốc hội khóa XV về phân b</w:t>
      </w:r>
      <w:r w:rsidR="00E00EBA" w:rsidRPr="007D71F3">
        <w:rPr>
          <w:rFonts w:ascii="Arial" w:hAnsi="Arial" w:cs="Arial"/>
          <w:i/>
          <w:iCs/>
          <w:color w:val="auto"/>
          <w:sz w:val="20"/>
          <w:szCs w:val="20"/>
          <w:lang w:val="en-SG"/>
        </w:rPr>
        <w:t>ổ</w:t>
      </w:r>
      <w:r w:rsidR="00E00EBA" w:rsidRPr="007D71F3">
        <w:rPr>
          <w:rFonts w:ascii="Arial" w:hAnsi="Arial" w:cs="Arial"/>
          <w:i/>
          <w:iCs/>
          <w:color w:val="auto"/>
          <w:sz w:val="20"/>
          <w:szCs w:val="20"/>
        </w:rPr>
        <w:t xml:space="preserve"> ngân sách tr</w:t>
      </w:r>
      <w:r w:rsidR="00E00EBA" w:rsidRPr="007D71F3">
        <w:rPr>
          <w:rFonts w:ascii="Arial" w:hAnsi="Arial" w:cs="Arial"/>
          <w:i/>
          <w:iCs/>
          <w:color w:val="auto"/>
          <w:sz w:val="20"/>
          <w:szCs w:val="20"/>
          <w:lang w:val="en-SG"/>
        </w:rPr>
        <w:t>u</w:t>
      </w:r>
      <w:r w:rsidRPr="007D71F3">
        <w:rPr>
          <w:rFonts w:ascii="Arial" w:hAnsi="Arial" w:cs="Arial"/>
          <w:i/>
          <w:iCs/>
          <w:color w:val="auto"/>
          <w:sz w:val="20"/>
          <w:szCs w:val="20"/>
        </w:rPr>
        <w:t>ng ương năm 2024;</w:t>
      </w:r>
    </w:p>
    <w:p w:rsidR="00A27BDC" w:rsidRPr="007D71F3" w:rsidRDefault="00E00EBA"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Căn cứ Nghị định số 163/20</w:t>
      </w:r>
      <w:r w:rsidRPr="007D71F3">
        <w:rPr>
          <w:rFonts w:ascii="Arial" w:hAnsi="Arial" w:cs="Arial"/>
          <w:i/>
          <w:iCs/>
          <w:color w:val="auto"/>
          <w:sz w:val="20"/>
          <w:szCs w:val="20"/>
          <w:lang w:val="en-SG"/>
        </w:rPr>
        <w:t>1</w:t>
      </w:r>
      <w:r w:rsidRPr="007D71F3">
        <w:rPr>
          <w:rFonts w:ascii="Arial" w:hAnsi="Arial" w:cs="Arial"/>
          <w:i/>
          <w:iCs/>
          <w:color w:val="auto"/>
          <w:sz w:val="20"/>
          <w:szCs w:val="20"/>
        </w:rPr>
        <w:t>6/NĐ-CP ng</w:t>
      </w:r>
      <w:r w:rsidRPr="007D71F3">
        <w:rPr>
          <w:rFonts w:ascii="Arial" w:hAnsi="Arial" w:cs="Arial"/>
          <w:i/>
          <w:iCs/>
          <w:color w:val="auto"/>
          <w:sz w:val="20"/>
          <w:szCs w:val="20"/>
          <w:lang w:val="en-SG"/>
        </w:rPr>
        <w:t>à</w:t>
      </w:r>
      <w:r w:rsidRPr="007D71F3">
        <w:rPr>
          <w:rFonts w:ascii="Arial" w:hAnsi="Arial" w:cs="Arial"/>
          <w:i/>
          <w:iCs/>
          <w:color w:val="auto"/>
          <w:sz w:val="20"/>
          <w:szCs w:val="20"/>
        </w:rPr>
        <w:t>y 21</w:t>
      </w:r>
      <w:r w:rsidRPr="007D71F3">
        <w:rPr>
          <w:rFonts w:ascii="Arial" w:hAnsi="Arial" w:cs="Arial"/>
          <w:i/>
          <w:iCs/>
          <w:color w:val="auto"/>
          <w:sz w:val="20"/>
          <w:szCs w:val="20"/>
          <w:lang w:val="en-SG"/>
        </w:rPr>
        <w:t xml:space="preserve"> </w:t>
      </w:r>
      <w:r w:rsidRPr="007D71F3">
        <w:rPr>
          <w:rFonts w:ascii="Arial" w:hAnsi="Arial" w:cs="Arial"/>
          <w:i/>
          <w:iCs/>
          <w:color w:val="auto"/>
          <w:sz w:val="20"/>
          <w:szCs w:val="20"/>
        </w:rPr>
        <w:t>tháng 12 n</w:t>
      </w:r>
      <w:r w:rsidRPr="007D71F3">
        <w:rPr>
          <w:rFonts w:ascii="Arial" w:hAnsi="Arial" w:cs="Arial"/>
          <w:i/>
          <w:iCs/>
          <w:color w:val="auto"/>
          <w:sz w:val="20"/>
          <w:szCs w:val="20"/>
          <w:lang w:val="en-SG"/>
        </w:rPr>
        <w:t>ă</w:t>
      </w:r>
      <w:r w:rsidR="00D52585" w:rsidRPr="007D71F3">
        <w:rPr>
          <w:rFonts w:ascii="Arial" w:hAnsi="Arial" w:cs="Arial"/>
          <w:i/>
          <w:iCs/>
          <w:color w:val="auto"/>
          <w:sz w:val="20"/>
          <w:szCs w:val="20"/>
        </w:rPr>
        <w:t>m 2016 của Chín</w:t>
      </w:r>
      <w:r w:rsidRPr="007D71F3">
        <w:rPr>
          <w:rFonts w:ascii="Arial" w:hAnsi="Arial" w:cs="Arial"/>
          <w:i/>
          <w:iCs/>
          <w:color w:val="auto"/>
          <w:sz w:val="20"/>
          <w:szCs w:val="20"/>
        </w:rPr>
        <w:t>h phủ quy định chi tiết hướng d</w:t>
      </w:r>
      <w:r w:rsidRPr="007D71F3">
        <w:rPr>
          <w:rFonts w:ascii="Arial" w:hAnsi="Arial" w:cs="Arial"/>
          <w:i/>
          <w:iCs/>
          <w:color w:val="auto"/>
          <w:sz w:val="20"/>
          <w:szCs w:val="20"/>
          <w:lang w:val="en-SG"/>
        </w:rPr>
        <w:t>ẫ</w:t>
      </w:r>
      <w:r w:rsidR="00D52585" w:rsidRPr="007D71F3">
        <w:rPr>
          <w:rFonts w:ascii="Arial" w:hAnsi="Arial" w:cs="Arial"/>
          <w:i/>
          <w:iCs/>
          <w:color w:val="auto"/>
          <w:sz w:val="20"/>
          <w:szCs w:val="20"/>
        </w:rPr>
        <w:t>n thi hành một s</w:t>
      </w:r>
      <w:r w:rsidRPr="007D71F3">
        <w:rPr>
          <w:rFonts w:ascii="Arial" w:hAnsi="Arial" w:cs="Arial"/>
          <w:i/>
          <w:iCs/>
          <w:color w:val="auto"/>
          <w:sz w:val="20"/>
          <w:szCs w:val="20"/>
          <w:lang w:val="en-SG"/>
        </w:rPr>
        <w:t>ố</w:t>
      </w:r>
      <w:r w:rsidR="00D52585" w:rsidRPr="007D71F3">
        <w:rPr>
          <w:rFonts w:ascii="Arial" w:hAnsi="Arial" w:cs="Arial"/>
          <w:i/>
          <w:iCs/>
          <w:color w:val="auto"/>
          <w:sz w:val="20"/>
          <w:szCs w:val="20"/>
        </w:rPr>
        <w:t xml:space="preserve"> điều của Luật Ngân sách nhà nước;</w:t>
      </w:r>
    </w:p>
    <w:p w:rsidR="00A27BDC" w:rsidRPr="007D71F3" w:rsidRDefault="00E00EBA"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Căn cứ Nghị định s</w:t>
      </w:r>
      <w:r w:rsidRPr="007D71F3">
        <w:rPr>
          <w:rFonts w:ascii="Arial" w:hAnsi="Arial" w:cs="Arial"/>
          <w:i/>
          <w:iCs/>
          <w:color w:val="auto"/>
          <w:sz w:val="20"/>
          <w:szCs w:val="20"/>
          <w:lang w:val="en-SG"/>
        </w:rPr>
        <w:t>ố</w:t>
      </w:r>
      <w:r w:rsidRPr="007D71F3">
        <w:rPr>
          <w:rFonts w:ascii="Arial" w:hAnsi="Arial" w:cs="Arial"/>
          <w:i/>
          <w:iCs/>
          <w:color w:val="auto"/>
          <w:sz w:val="20"/>
          <w:szCs w:val="20"/>
        </w:rPr>
        <w:t xml:space="preserve"> </w:t>
      </w:r>
      <w:r w:rsidRPr="007D71F3">
        <w:rPr>
          <w:rFonts w:ascii="Arial" w:hAnsi="Arial" w:cs="Arial"/>
          <w:i/>
          <w:iCs/>
          <w:color w:val="auto"/>
          <w:sz w:val="20"/>
          <w:szCs w:val="20"/>
          <w:lang w:val="en-SG"/>
        </w:rPr>
        <w:t>1</w:t>
      </w:r>
      <w:r w:rsidR="00D52585" w:rsidRPr="007D71F3">
        <w:rPr>
          <w:rFonts w:ascii="Arial" w:hAnsi="Arial" w:cs="Arial"/>
          <w:i/>
          <w:iCs/>
          <w:color w:val="auto"/>
          <w:sz w:val="20"/>
          <w:szCs w:val="20"/>
        </w:rPr>
        <w:t xml:space="preserve">4/2023/NĐ-CP ngày 20 </w:t>
      </w:r>
      <w:r w:rsidRPr="007D71F3">
        <w:rPr>
          <w:rFonts w:ascii="Arial" w:hAnsi="Arial" w:cs="Arial"/>
          <w:i/>
          <w:iCs/>
          <w:color w:val="auto"/>
          <w:sz w:val="20"/>
          <w:szCs w:val="20"/>
        </w:rPr>
        <w:t>tháng 4 n</w:t>
      </w:r>
      <w:r w:rsidRPr="007D71F3">
        <w:rPr>
          <w:rFonts w:ascii="Arial" w:hAnsi="Arial" w:cs="Arial"/>
          <w:i/>
          <w:iCs/>
          <w:color w:val="auto"/>
          <w:sz w:val="20"/>
          <w:szCs w:val="20"/>
          <w:lang w:val="en-SG"/>
        </w:rPr>
        <w:t>ă</w:t>
      </w:r>
      <w:r w:rsidR="00D52585" w:rsidRPr="007D71F3">
        <w:rPr>
          <w:rFonts w:ascii="Arial" w:hAnsi="Arial" w:cs="Arial"/>
          <w:i/>
          <w:iCs/>
          <w:color w:val="auto"/>
          <w:sz w:val="20"/>
          <w:szCs w:val="20"/>
        </w:rPr>
        <w:t xml:space="preserve">m 2023 của Chính phủ quy định chức năng, nhiệm vụ, quyền hạn và cơ </w:t>
      </w:r>
      <w:r w:rsidRPr="007D71F3">
        <w:rPr>
          <w:rFonts w:ascii="Arial" w:hAnsi="Arial" w:cs="Arial"/>
          <w:i/>
          <w:iCs/>
          <w:color w:val="auto"/>
          <w:sz w:val="20"/>
          <w:szCs w:val="20"/>
        </w:rPr>
        <w:t>cấu</w:t>
      </w:r>
      <w:r w:rsidR="00D52585" w:rsidRPr="007D71F3">
        <w:rPr>
          <w:rFonts w:ascii="Arial" w:hAnsi="Arial" w:cs="Arial"/>
          <w:i/>
          <w:iCs/>
          <w:color w:val="auto"/>
          <w:sz w:val="20"/>
          <w:szCs w:val="20"/>
        </w:rPr>
        <w:t xml:space="preserve"> tổ chức </w:t>
      </w:r>
      <w:r w:rsidRPr="007D71F3">
        <w:rPr>
          <w:rFonts w:ascii="Arial" w:hAnsi="Arial" w:cs="Arial"/>
          <w:i/>
          <w:iCs/>
          <w:color w:val="auto"/>
          <w:sz w:val="20"/>
          <w:szCs w:val="20"/>
        </w:rPr>
        <w:t>của</w:t>
      </w:r>
      <w:r w:rsidR="00D52585" w:rsidRPr="007D71F3">
        <w:rPr>
          <w:rFonts w:ascii="Arial" w:hAnsi="Arial" w:cs="Arial"/>
          <w:i/>
          <w:iCs/>
          <w:color w:val="auto"/>
          <w:sz w:val="20"/>
          <w:szCs w:val="20"/>
        </w:rPr>
        <w:t xml:space="preserve"> Bộ Tài chính;</w:t>
      </w:r>
    </w:p>
    <w:p w:rsidR="00A27BDC" w:rsidRPr="007D71F3" w:rsidRDefault="00E00EBA"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Thực hiện Quyết</w:t>
      </w:r>
      <w:r w:rsidR="00D52585" w:rsidRPr="007D71F3">
        <w:rPr>
          <w:rFonts w:ascii="Arial" w:hAnsi="Arial" w:cs="Arial"/>
          <w:i/>
          <w:iCs/>
          <w:color w:val="auto"/>
          <w:sz w:val="20"/>
          <w:szCs w:val="20"/>
        </w:rPr>
        <w:t xml:space="preserve"> định </w:t>
      </w:r>
      <w:r w:rsidRPr="007D71F3">
        <w:rPr>
          <w:rFonts w:ascii="Arial" w:hAnsi="Arial" w:cs="Arial"/>
          <w:i/>
          <w:iCs/>
          <w:color w:val="auto"/>
          <w:sz w:val="20"/>
          <w:szCs w:val="20"/>
        </w:rPr>
        <w:t>số</w:t>
      </w:r>
      <w:r w:rsidR="00D52585" w:rsidRPr="007D71F3">
        <w:rPr>
          <w:rFonts w:ascii="Arial" w:hAnsi="Arial" w:cs="Arial"/>
          <w:i/>
          <w:iCs/>
          <w:color w:val="auto"/>
          <w:sz w:val="20"/>
          <w:szCs w:val="20"/>
        </w:rPr>
        <w:t xml:space="preserve"> 1600/QĐ-TTg ngày 10 tháng 12 năm 2023 của Thủ tướng Chính phủ về việc giao dự toán ngân sách nhà nước năm 2024; Quyết định </w:t>
      </w:r>
      <w:r w:rsidRPr="007D71F3">
        <w:rPr>
          <w:rFonts w:ascii="Arial" w:hAnsi="Arial" w:cs="Arial"/>
          <w:i/>
          <w:iCs/>
          <w:color w:val="auto"/>
          <w:sz w:val="20"/>
          <w:szCs w:val="20"/>
        </w:rPr>
        <w:t>số</w:t>
      </w:r>
      <w:r w:rsidR="00D52585" w:rsidRPr="007D71F3">
        <w:rPr>
          <w:rFonts w:ascii="Arial" w:hAnsi="Arial" w:cs="Arial"/>
          <w:i/>
          <w:iCs/>
          <w:color w:val="auto"/>
          <w:sz w:val="20"/>
          <w:szCs w:val="20"/>
        </w:rPr>
        <w:t xml:space="preserve"> 1601/QĐ-TTg ngày 10 </w:t>
      </w:r>
      <w:r w:rsidRPr="007D71F3">
        <w:rPr>
          <w:rFonts w:ascii="Arial" w:hAnsi="Arial" w:cs="Arial"/>
          <w:i/>
          <w:iCs/>
          <w:color w:val="auto"/>
          <w:sz w:val="20"/>
          <w:szCs w:val="20"/>
        </w:rPr>
        <w:t>tháng 12 năm 2023 và Quyết định s</w:t>
      </w:r>
      <w:r w:rsidRPr="007D71F3">
        <w:rPr>
          <w:rFonts w:ascii="Arial" w:hAnsi="Arial" w:cs="Arial"/>
          <w:i/>
          <w:iCs/>
          <w:color w:val="auto"/>
          <w:sz w:val="20"/>
          <w:szCs w:val="20"/>
          <w:lang w:val="en-SG"/>
        </w:rPr>
        <w:t>ố</w:t>
      </w:r>
      <w:r w:rsidR="00D52585" w:rsidRPr="007D71F3">
        <w:rPr>
          <w:rFonts w:ascii="Arial" w:hAnsi="Arial" w:cs="Arial"/>
          <w:i/>
          <w:iCs/>
          <w:color w:val="auto"/>
          <w:sz w:val="20"/>
          <w:szCs w:val="20"/>
        </w:rPr>
        <w:t xml:space="preserve"> 1602/QĐ-TTg ngày 10 tháng 12 năm 2023 </w:t>
      </w:r>
      <w:r w:rsidRPr="007D71F3">
        <w:rPr>
          <w:rFonts w:ascii="Arial" w:hAnsi="Arial" w:cs="Arial"/>
          <w:i/>
          <w:iCs/>
          <w:color w:val="auto"/>
          <w:sz w:val="20"/>
          <w:szCs w:val="20"/>
        </w:rPr>
        <w:t>của</w:t>
      </w:r>
      <w:r w:rsidR="00D52585" w:rsidRPr="007D71F3">
        <w:rPr>
          <w:rFonts w:ascii="Arial" w:hAnsi="Arial" w:cs="Arial"/>
          <w:i/>
          <w:iCs/>
          <w:color w:val="auto"/>
          <w:sz w:val="20"/>
          <w:szCs w:val="20"/>
        </w:rPr>
        <w:t xml:space="preserve"> </w:t>
      </w:r>
      <w:r w:rsidRPr="007D71F3">
        <w:rPr>
          <w:rFonts w:ascii="Arial" w:hAnsi="Arial" w:cs="Arial"/>
          <w:i/>
          <w:iCs/>
          <w:color w:val="auto"/>
          <w:sz w:val="20"/>
          <w:szCs w:val="20"/>
        </w:rPr>
        <w:t>Thủ tướng</w:t>
      </w:r>
      <w:r w:rsidR="00D52585" w:rsidRPr="007D71F3">
        <w:rPr>
          <w:rFonts w:ascii="Arial" w:hAnsi="Arial" w:cs="Arial"/>
          <w:i/>
          <w:iCs/>
          <w:color w:val="auto"/>
          <w:sz w:val="20"/>
          <w:szCs w:val="20"/>
        </w:rPr>
        <w:t xml:space="preserve"> </w:t>
      </w:r>
      <w:r w:rsidRPr="007D71F3">
        <w:rPr>
          <w:rFonts w:ascii="Arial" w:hAnsi="Arial" w:cs="Arial"/>
          <w:i/>
          <w:iCs/>
          <w:color w:val="auto"/>
          <w:sz w:val="20"/>
          <w:szCs w:val="20"/>
        </w:rPr>
        <w:t>Chính phủ</w:t>
      </w:r>
      <w:r w:rsidR="00D52585" w:rsidRPr="007D71F3">
        <w:rPr>
          <w:rFonts w:ascii="Arial" w:hAnsi="Arial" w:cs="Arial"/>
          <w:i/>
          <w:iCs/>
          <w:color w:val="auto"/>
          <w:sz w:val="20"/>
          <w:szCs w:val="20"/>
        </w:rPr>
        <w:t xml:space="preserve"> </w:t>
      </w:r>
      <w:r w:rsidRPr="007D71F3">
        <w:rPr>
          <w:rFonts w:ascii="Arial" w:hAnsi="Arial" w:cs="Arial"/>
          <w:i/>
          <w:iCs/>
          <w:color w:val="auto"/>
          <w:sz w:val="20"/>
          <w:szCs w:val="20"/>
        </w:rPr>
        <w:t>về</w:t>
      </w:r>
      <w:r w:rsidR="00D52585" w:rsidRPr="007D71F3">
        <w:rPr>
          <w:rFonts w:ascii="Arial" w:hAnsi="Arial" w:cs="Arial"/>
          <w:i/>
          <w:iCs/>
          <w:color w:val="auto"/>
          <w:sz w:val="20"/>
          <w:szCs w:val="20"/>
        </w:rPr>
        <w:t xml:space="preserve"> giao </w:t>
      </w:r>
      <w:r w:rsidRPr="007D71F3">
        <w:rPr>
          <w:rFonts w:ascii="Arial" w:hAnsi="Arial" w:cs="Arial"/>
          <w:i/>
          <w:iCs/>
          <w:color w:val="auto"/>
          <w:sz w:val="20"/>
          <w:szCs w:val="20"/>
        </w:rPr>
        <w:t>chi tiết</w:t>
      </w:r>
      <w:r w:rsidR="00D52585" w:rsidRPr="007D71F3">
        <w:rPr>
          <w:rFonts w:ascii="Arial" w:hAnsi="Arial" w:cs="Arial"/>
          <w:i/>
          <w:iCs/>
          <w:color w:val="auto"/>
          <w:sz w:val="20"/>
          <w:szCs w:val="20"/>
        </w:rPr>
        <w:t xml:space="preserve"> dự toán ngân sách nhà nước năm 2024;</w:t>
      </w:r>
    </w:p>
    <w:p w:rsidR="00A27BDC" w:rsidRPr="007D71F3" w:rsidRDefault="00D52585" w:rsidP="0073707F">
      <w:pPr>
        <w:pStyle w:val="BodyText"/>
        <w:spacing w:after="120" w:line="240" w:lineRule="auto"/>
        <w:ind w:firstLine="720"/>
        <w:jc w:val="both"/>
        <w:rPr>
          <w:rFonts w:ascii="Arial" w:hAnsi="Arial" w:cs="Arial"/>
          <w:i/>
          <w:color w:val="auto"/>
          <w:sz w:val="20"/>
          <w:szCs w:val="20"/>
        </w:rPr>
      </w:pPr>
      <w:r w:rsidRPr="007D71F3">
        <w:rPr>
          <w:rFonts w:ascii="Arial" w:hAnsi="Arial" w:cs="Arial"/>
          <w:i/>
          <w:iCs/>
          <w:color w:val="auto"/>
          <w:sz w:val="20"/>
          <w:szCs w:val="20"/>
        </w:rPr>
        <w:t xml:space="preserve">Theo đề nghị </w:t>
      </w:r>
      <w:r w:rsidR="00E00EBA" w:rsidRPr="007D71F3">
        <w:rPr>
          <w:rFonts w:ascii="Arial" w:hAnsi="Arial" w:cs="Arial"/>
          <w:i/>
          <w:iCs/>
          <w:color w:val="auto"/>
          <w:sz w:val="20"/>
          <w:szCs w:val="20"/>
        </w:rPr>
        <w:t>của</w:t>
      </w:r>
      <w:r w:rsidRPr="007D71F3">
        <w:rPr>
          <w:rFonts w:ascii="Arial" w:hAnsi="Arial" w:cs="Arial"/>
          <w:i/>
          <w:iCs/>
          <w:color w:val="auto"/>
          <w:sz w:val="20"/>
          <w:szCs w:val="20"/>
        </w:rPr>
        <w:t xml:space="preserve"> Vụ trưởng Vụ Ngân sách nhà nước;</w:t>
      </w:r>
    </w:p>
    <w:p w:rsidR="00A27BDC" w:rsidRPr="007D71F3" w:rsidRDefault="00D52585" w:rsidP="0073707F">
      <w:pPr>
        <w:pStyle w:val="BodyText"/>
        <w:spacing w:after="0" w:line="240" w:lineRule="auto"/>
        <w:ind w:firstLine="720"/>
        <w:jc w:val="both"/>
        <w:rPr>
          <w:rFonts w:ascii="Arial" w:hAnsi="Arial" w:cs="Arial"/>
          <w:i/>
          <w:color w:val="auto"/>
          <w:sz w:val="20"/>
          <w:szCs w:val="20"/>
        </w:rPr>
      </w:pPr>
      <w:r w:rsidRPr="007D71F3">
        <w:rPr>
          <w:rFonts w:ascii="Arial" w:hAnsi="Arial" w:cs="Arial"/>
          <w:i/>
          <w:iCs/>
          <w:color w:val="auto"/>
          <w:sz w:val="20"/>
          <w:szCs w:val="20"/>
        </w:rPr>
        <w:t xml:space="preserve">Bộ trưởng Bộ </w:t>
      </w:r>
      <w:r w:rsidR="00E00EBA" w:rsidRPr="007D71F3">
        <w:rPr>
          <w:rFonts w:ascii="Arial" w:hAnsi="Arial" w:cs="Arial"/>
          <w:i/>
          <w:iCs/>
          <w:color w:val="auto"/>
          <w:sz w:val="20"/>
          <w:szCs w:val="20"/>
        </w:rPr>
        <w:t>Tài chính</w:t>
      </w:r>
      <w:r w:rsidRPr="007D71F3">
        <w:rPr>
          <w:rFonts w:ascii="Arial" w:hAnsi="Arial" w:cs="Arial"/>
          <w:i/>
          <w:iCs/>
          <w:color w:val="auto"/>
          <w:sz w:val="20"/>
          <w:szCs w:val="20"/>
        </w:rPr>
        <w:t xml:space="preserve"> ban hành Thông tư quy định về </w:t>
      </w:r>
      <w:r w:rsidR="00E00EBA" w:rsidRPr="007D71F3">
        <w:rPr>
          <w:rFonts w:ascii="Arial" w:hAnsi="Arial" w:cs="Arial"/>
          <w:i/>
          <w:iCs/>
          <w:color w:val="auto"/>
          <w:sz w:val="20"/>
          <w:szCs w:val="20"/>
        </w:rPr>
        <w:t>tổ chức</w:t>
      </w:r>
      <w:r w:rsidRPr="007D71F3">
        <w:rPr>
          <w:rFonts w:ascii="Arial" w:hAnsi="Arial" w:cs="Arial"/>
          <w:i/>
          <w:iCs/>
          <w:color w:val="auto"/>
          <w:sz w:val="20"/>
          <w:szCs w:val="20"/>
        </w:rPr>
        <w:t xml:space="preserve"> thực hiện dự toán ngân sách nhà nước năm 2024.</w:t>
      </w:r>
    </w:p>
    <w:p w:rsidR="00E00EBA" w:rsidRPr="007D71F3" w:rsidRDefault="00E00EBA" w:rsidP="0073707F">
      <w:pPr>
        <w:pStyle w:val="BodyText"/>
        <w:spacing w:after="0" w:line="240" w:lineRule="auto"/>
        <w:ind w:firstLine="0"/>
        <w:jc w:val="center"/>
        <w:rPr>
          <w:rFonts w:ascii="Arial" w:hAnsi="Arial" w:cs="Arial"/>
          <w:b/>
          <w:bCs/>
          <w:color w:val="auto"/>
          <w:sz w:val="20"/>
          <w:szCs w:val="20"/>
        </w:rPr>
      </w:pPr>
    </w:p>
    <w:p w:rsidR="00A27BDC" w:rsidRPr="007D71F3" w:rsidRDefault="00D52585" w:rsidP="0073707F">
      <w:pPr>
        <w:pStyle w:val="BodyText"/>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Chương I</w:t>
      </w:r>
    </w:p>
    <w:p w:rsidR="00A27BDC" w:rsidRPr="007D71F3" w:rsidRDefault="00D52585" w:rsidP="0073707F">
      <w:pPr>
        <w:pStyle w:val="BodyText"/>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PHÂN C</w:t>
      </w:r>
      <w:r w:rsidRPr="007D71F3">
        <w:rPr>
          <w:rFonts w:ascii="Arial" w:hAnsi="Arial" w:cs="Arial"/>
          <w:b/>
          <w:bCs/>
          <w:color w:val="auto"/>
          <w:sz w:val="20"/>
          <w:szCs w:val="20"/>
          <w:lang w:val="en-SG"/>
        </w:rPr>
        <w:t>Ấ</w:t>
      </w:r>
      <w:r w:rsidRPr="007D71F3">
        <w:rPr>
          <w:rFonts w:ascii="Arial" w:hAnsi="Arial" w:cs="Arial"/>
          <w:b/>
          <w:bCs/>
          <w:color w:val="auto"/>
          <w:sz w:val="20"/>
          <w:szCs w:val="20"/>
        </w:rPr>
        <w:t>P NGU</w:t>
      </w:r>
      <w:r w:rsidRPr="007D71F3">
        <w:rPr>
          <w:rFonts w:ascii="Arial" w:hAnsi="Arial" w:cs="Arial"/>
          <w:b/>
          <w:bCs/>
          <w:color w:val="auto"/>
          <w:sz w:val="20"/>
          <w:szCs w:val="20"/>
          <w:lang w:val="en-SG"/>
        </w:rPr>
        <w:t>Ồ</w:t>
      </w:r>
      <w:r w:rsidRPr="007D71F3">
        <w:rPr>
          <w:rFonts w:ascii="Arial" w:hAnsi="Arial" w:cs="Arial"/>
          <w:b/>
          <w:bCs/>
          <w:color w:val="auto"/>
          <w:sz w:val="20"/>
          <w:szCs w:val="20"/>
        </w:rPr>
        <w:t>N THU, NHIỆM VỤ CHI VÀ PHÂN BỔ,</w:t>
      </w:r>
    </w:p>
    <w:p w:rsidR="00A27BDC" w:rsidRPr="007D71F3" w:rsidRDefault="00D52585" w:rsidP="0073707F">
      <w:pPr>
        <w:pStyle w:val="BodyText"/>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GIAO DỰ TOÁN NGÂN SÁCH NHÀ NƯỚC</w:t>
      </w:r>
    </w:p>
    <w:p w:rsidR="00D52585" w:rsidRPr="007D71F3" w:rsidRDefault="00D52585" w:rsidP="0073707F">
      <w:pPr>
        <w:pStyle w:val="BodyText"/>
        <w:spacing w:after="0" w:line="240" w:lineRule="auto"/>
        <w:ind w:firstLine="0"/>
        <w:jc w:val="center"/>
        <w:rPr>
          <w:rFonts w:ascii="Arial" w:hAnsi="Arial" w:cs="Arial"/>
          <w:color w:val="auto"/>
          <w:sz w:val="20"/>
          <w:szCs w:val="20"/>
        </w:rPr>
      </w:pP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1. Phân cấp nguồn thu, nhiệm vụ chi ngân sách nhà n</w:t>
      </w:r>
      <w:r w:rsidRPr="007D71F3">
        <w:rPr>
          <w:rFonts w:ascii="Arial" w:hAnsi="Arial" w:cs="Arial"/>
          <w:b/>
          <w:bCs/>
          <w:color w:val="auto"/>
          <w:sz w:val="20"/>
          <w:szCs w:val="20"/>
          <w:lang w:val="en-SG"/>
        </w:rPr>
        <w:t>ướ</w:t>
      </w:r>
      <w:r w:rsidRPr="007D71F3">
        <w:rPr>
          <w:rFonts w:ascii="Arial" w:hAnsi="Arial" w:cs="Arial"/>
          <w:b/>
          <w:bCs/>
          <w:color w:val="auto"/>
          <w:sz w:val="20"/>
          <w:szCs w:val="20"/>
        </w:rPr>
        <w:t>c</w:t>
      </w:r>
    </w:p>
    <w:p w:rsidR="00A27BDC" w:rsidRPr="007D71F3" w:rsidRDefault="00D52585" w:rsidP="0073707F">
      <w:pPr>
        <w:pStyle w:val="BodyText"/>
        <w:tabs>
          <w:tab w:val="left" w:pos="1107"/>
        </w:tabs>
        <w:spacing w:after="120" w:line="240" w:lineRule="auto"/>
        <w:ind w:firstLine="720"/>
        <w:jc w:val="both"/>
        <w:rPr>
          <w:rFonts w:ascii="Arial" w:hAnsi="Arial" w:cs="Arial"/>
          <w:color w:val="auto"/>
          <w:sz w:val="20"/>
          <w:szCs w:val="20"/>
        </w:rPr>
      </w:pPr>
      <w:bookmarkStart w:id="0" w:name="bookmark0"/>
      <w:bookmarkEnd w:id="0"/>
      <w:r w:rsidRPr="007D71F3">
        <w:rPr>
          <w:rFonts w:ascii="Arial" w:hAnsi="Arial" w:cs="Arial"/>
          <w:color w:val="auto"/>
          <w:sz w:val="20"/>
          <w:szCs w:val="20"/>
          <w:lang w:val="en-SG"/>
        </w:rPr>
        <w:t xml:space="preserve">1. </w:t>
      </w:r>
      <w:r w:rsidRPr="007D71F3">
        <w:rPr>
          <w:rFonts w:ascii="Arial" w:hAnsi="Arial" w:cs="Arial"/>
          <w:color w:val="auto"/>
          <w:sz w:val="20"/>
          <w:szCs w:val="20"/>
        </w:rPr>
        <w:t>Việc phân cấp nguồn thu, nhiệm vụ chi giữa ngân sách trung ương và ngân sách địa phương được thực hiện theo quy định của Luật Ngân sách nhà nước và các văn bản hướng dẫn thi hành Luật Ngân sách nhà nước.</w:t>
      </w:r>
    </w:p>
    <w:p w:rsidR="00A27BDC" w:rsidRPr="007D71F3" w:rsidRDefault="00D52585" w:rsidP="0073707F">
      <w:pPr>
        <w:pStyle w:val="BodyText"/>
        <w:tabs>
          <w:tab w:val="left" w:pos="1042"/>
        </w:tabs>
        <w:spacing w:after="120" w:line="240" w:lineRule="auto"/>
        <w:ind w:firstLine="720"/>
        <w:jc w:val="both"/>
        <w:rPr>
          <w:rFonts w:ascii="Arial" w:hAnsi="Arial" w:cs="Arial"/>
          <w:color w:val="auto"/>
          <w:sz w:val="20"/>
          <w:szCs w:val="20"/>
        </w:rPr>
      </w:pPr>
      <w:bookmarkStart w:id="1" w:name="bookmark1"/>
      <w:bookmarkEnd w:id="1"/>
      <w:r w:rsidRPr="007D71F3">
        <w:rPr>
          <w:rFonts w:ascii="Arial" w:hAnsi="Arial" w:cs="Arial"/>
          <w:color w:val="auto"/>
          <w:sz w:val="20"/>
          <w:szCs w:val="20"/>
          <w:lang w:val="en-SG"/>
        </w:rPr>
        <w:t xml:space="preserve">2. </w:t>
      </w:r>
      <w:r w:rsidRPr="007D71F3">
        <w:rPr>
          <w:rFonts w:ascii="Arial" w:hAnsi="Arial" w:cs="Arial"/>
          <w:color w:val="auto"/>
          <w:sz w:val="20"/>
          <w:szCs w:val="20"/>
        </w:rPr>
        <w:t>Tiếp tục thực hiện điều tiết ngân sách trung ương hưởng 100% đối với số thu từ h</w:t>
      </w:r>
      <w:r w:rsidRPr="007D71F3">
        <w:rPr>
          <w:rFonts w:ascii="Arial" w:hAnsi="Arial" w:cs="Arial"/>
          <w:color w:val="auto"/>
          <w:sz w:val="20"/>
          <w:szCs w:val="20"/>
          <w:lang w:val="en-SG"/>
        </w:rPr>
        <w:t>o</w:t>
      </w:r>
      <w:r w:rsidRPr="007D71F3">
        <w:rPr>
          <w:rFonts w:ascii="Arial" w:hAnsi="Arial" w:cs="Arial"/>
          <w:color w:val="auto"/>
          <w:sz w:val="20"/>
          <w:szCs w:val="20"/>
        </w:rPr>
        <w:t xml:space="preserve">ạt động kinh doanh thương mại điện tử, kinh doanh dựa trên nền tảng </w:t>
      </w:r>
      <w:r w:rsidR="00E00EBA" w:rsidRPr="007D71F3">
        <w:rPr>
          <w:rFonts w:ascii="Arial" w:hAnsi="Arial" w:cs="Arial"/>
          <w:color w:val="auto"/>
          <w:sz w:val="20"/>
          <w:szCs w:val="20"/>
        </w:rPr>
        <w:t>số</w:t>
      </w:r>
      <w:r w:rsidRPr="007D71F3">
        <w:rPr>
          <w:rFonts w:ascii="Arial" w:hAnsi="Arial" w:cs="Arial"/>
          <w:color w:val="auto"/>
          <w:sz w:val="20"/>
          <w:szCs w:val="20"/>
        </w:rPr>
        <w:t>, dịch vụ xuyên biên giới và các dịch vụ khác do nhà cung cấp nước ngoài thực hiện đăng ký thuế, khai thuế, nộp thuế trực tiếp tại cổng thông tin điện tử của Tổng cục Thuế.</w:t>
      </w:r>
    </w:p>
    <w:p w:rsidR="00A27BDC" w:rsidRPr="007D71F3" w:rsidRDefault="00D52585" w:rsidP="0073707F">
      <w:pPr>
        <w:pStyle w:val="BodyText"/>
        <w:tabs>
          <w:tab w:val="left" w:pos="1052"/>
        </w:tabs>
        <w:spacing w:after="120" w:line="240" w:lineRule="auto"/>
        <w:ind w:firstLine="720"/>
        <w:jc w:val="both"/>
        <w:rPr>
          <w:rFonts w:ascii="Arial" w:hAnsi="Arial" w:cs="Arial"/>
          <w:color w:val="auto"/>
          <w:sz w:val="20"/>
          <w:szCs w:val="20"/>
        </w:rPr>
      </w:pPr>
      <w:bookmarkStart w:id="2" w:name="bookmark2"/>
      <w:bookmarkEnd w:id="2"/>
      <w:r w:rsidRPr="007D71F3">
        <w:rPr>
          <w:rFonts w:ascii="Arial" w:hAnsi="Arial" w:cs="Arial"/>
          <w:color w:val="auto"/>
          <w:sz w:val="20"/>
          <w:szCs w:val="20"/>
          <w:lang w:val="en-SG"/>
        </w:rPr>
        <w:t xml:space="preserve">3. </w:t>
      </w:r>
      <w:r w:rsidRPr="007D71F3">
        <w:rPr>
          <w:rFonts w:ascii="Arial" w:hAnsi="Arial" w:cs="Arial"/>
          <w:color w:val="auto"/>
          <w:sz w:val="20"/>
          <w:szCs w:val="20"/>
        </w:rPr>
        <w:t>Thực hiện phân chia nguồn thu tiền cấp quyền khai thác tài nguyên nước, phân chia thuế bảo vệ môi trường đối với sản ph</w:t>
      </w:r>
      <w:r w:rsidRPr="007D71F3">
        <w:rPr>
          <w:rFonts w:ascii="Arial" w:hAnsi="Arial" w:cs="Arial"/>
          <w:color w:val="auto"/>
          <w:sz w:val="20"/>
          <w:szCs w:val="20"/>
          <w:lang w:val="en-SG"/>
        </w:rPr>
        <w:t>ẩ</w:t>
      </w:r>
      <w:r w:rsidRPr="007D71F3">
        <w:rPr>
          <w:rFonts w:ascii="Arial" w:hAnsi="Arial" w:cs="Arial"/>
          <w:color w:val="auto"/>
          <w:sz w:val="20"/>
          <w:szCs w:val="20"/>
        </w:rPr>
        <w:t xml:space="preserve">m xăng, dầu giữa ngân sách trung ương và ngân sách địa phương theo quy định tại điểm a khoản 3 Điều 3 Quyết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1600/QĐ-TTg ngày 10 tháng 12 năm 2023 của Thủ tướng Chính phủ.</w:t>
      </w:r>
    </w:p>
    <w:p w:rsidR="00A27BDC" w:rsidRPr="007D71F3" w:rsidRDefault="00D52585" w:rsidP="0073707F">
      <w:pPr>
        <w:pStyle w:val="BodyText"/>
        <w:tabs>
          <w:tab w:val="left" w:pos="1052"/>
        </w:tabs>
        <w:spacing w:after="120" w:line="240" w:lineRule="auto"/>
        <w:ind w:firstLine="720"/>
        <w:jc w:val="both"/>
        <w:rPr>
          <w:rFonts w:ascii="Arial" w:hAnsi="Arial" w:cs="Arial"/>
          <w:color w:val="auto"/>
          <w:sz w:val="20"/>
          <w:szCs w:val="20"/>
        </w:rPr>
      </w:pPr>
      <w:bookmarkStart w:id="3" w:name="bookmark3"/>
      <w:bookmarkEnd w:id="3"/>
      <w:r w:rsidRPr="007D71F3">
        <w:rPr>
          <w:rFonts w:ascii="Arial" w:hAnsi="Arial" w:cs="Arial"/>
          <w:color w:val="auto"/>
          <w:sz w:val="20"/>
          <w:szCs w:val="20"/>
          <w:lang w:val="en-SG"/>
        </w:rPr>
        <w:t xml:space="preserve">4. </w:t>
      </w:r>
      <w:r w:rsidRPr="007D71F3">
        <w:rPr>
          <w:rFonts w:ascii="Arial" w:hAnsi="Arial" w:cs="Arial"/>
          <w:color w:val="auto"/>
          <w:sz w:val="20"/>
          <w:szCs w:val="20"/>
        </w:rPr>
        <w:t xml:space="preserve">Nguồn thu phí sử dụng đường bộ thu qua đầu phương tiện ô tô (sau khi trừ chi phí tổ chức thu) nộp ngân sách trung ương 100% và thực hiện phân chia 65% </w:t>
      </w:r>
      <w:r w:rsidR="00E00EBA" w:rsidRPr="007D71F3">
        <w:rPr>
          <w:rFonts w:ascii="Arial" w:hAnsi="Arial" w:cs="Arial"/>
          <w:color w:val="auto"/>
          <w:sz w:val="20"/>
          <w:szCs w:val="20"/>
        </w:rPr>
        <w:t>số</w:t>
      </w:r>
      <w:r w:rsidRPr="007D71F3">
        <w:rPr>
          <w:rFonts w:ascii="Arial" w:hAnsi="Arial" w:cs="Arial"/>
          <w:color w:val="auto"/>
          <w:sz w:val="20"/>
          <w:szCs w:val="20"/>
        </w:rPr>
        <w:t xml:space="preserve"> thu cho ngân sách trung ương và bố trí dự toán ngân sách trung ương bổ sung có mục tiêu cho ngân sách địa phương tương ứng 35% số thu để thực hiện công tác quản lý, bảo trì đường bộ.</w:t>
      </w:r>
    </w:p>
    <w:p w:rsidR="00D52585" w:rsidRPr="007D71F3" w:rsidRDefault="00D52585" w:rsidP="0073707F">
      <w:pPr>
        <w:pStyle w:val="BodyText"/>
        <w:tabs>
          <w:tab w:val="left" w:pos="1052"/>
        </w:tabs>
        <w:spacing w:after="120" w:line="240" w:lineRule="auto"/>
        <w:ind w:firstLine="720"/>
        <w:jc w:val="both"/>
        <w:rPr>
          <w:rFonts w:ascii="Arial" w:hAnsi="Arial" w:cs="Arial"/>
          <w:color w:val="auto"/>
          <w:sz w:val="20"/>
          <w:szCs w:val="20"/>
        </w:rPr>
      </w:pPr>
      <w:bookmarkStart w:id="4" w:name="bookmark4"/>
      <w:bookmarkEnd w:id="4"/>
      <w:r w:rsidRPr="007D71F3">
        <w:rPr>
          <w:rFonts w:ascii="Arial" w:hAnsi="Arial" w:cs="Arial"/>
          <w:color w:val="auto"/>
          <w:sz w:val="20"/>
          <w:szCs w:val="20"/>
          <w:lang w:val="en-SG"/>
        </w:rPr>
        <w:t xml:space="preserve">4. </w:t>
      </w:r>
      <w:r w:rsidRPr="007D71F3">
        <w:rPr>
          <w:rFonts w:ascii="Arial" w:hAnsi="Arial" w:cs="Arial"/>
          <w:color w:val="auto"/>
          <w:sz w:val="20"/>
          <w:szCs w:val="20"/>
        </w:rPr>
        <w:t>Nguồn thu tiền s</w:t>
      </w:r>
      <w:r w:rsidRPr="007D71F3">
        <w:rPr>
          <w:rFonts w:ascii="Arial" w:hAnsi="Arial" w:cs="Arial"/>
          <w:color w:val="auto"/>
          <w:sz w:val="20"/>
          <w:szCs w:val="20"/>
          <w:lang w:val="en-SG"/>
        </w:rPr>
        <w:t>ử</w:t>
      </w:r>
      <w:r w:rsidRPr="007D71F3">
        <w:rPr>
          <w:rFonts w:ascii="Arial" w:hAnsi="Arial" w:cs="Arial"/>
          <w:color w:val="auto"/>
          <w:sz w:val="20"/>
          <w:szCs w:val="20"/>
        </w:rPr>
        <w:t xml:space="preserve"> dụng đất theo quy định của pháp luật về đất đai, thu từ cổ phần hóa, thoái vốn nhà nước tại các doanh nghiệp nhà nước do địa phương quản lý được sử dụng cho chi đầu tư phát triển thuộc đối tượng đầu tư của ngân sách địa phương.</w:t>
      </w:r>
    </w:p>
    <w:p w:rsidR="00A27BDC" w:rsidRPr="007D71F3" w:rsidRDefault="00D52585" w:rsidP="0073707F">
      <w:pPr>
        <w:pStyle w:val="BodyText"/>
        <w:tabs>
          <w:tab w:val="left" w:pos="1052"/>
        </w:tabs>
        <w:spacing w:after="120" w:line="240" w:lineRule="auto"/>
        <w:ind w:firstLine="720"/>
        <w:jc w:val="both"/>
        <w:rPr>
          <w:rFonts w:ascii="Arial" w:hAnsi="Arial" w:cs="Arial"/>
          <w:color w:val="auto"/>
          <w:sz w:val="20"/>
          <w:szCs w:val="20"/>
        </w:rPr>
      </w:pPr>
      <w:r w:rsidRPr="007D71F3">
        <w:rPr>
          <w:rFonts w:ascii="Arial" w:hAnsi="Arial" w:cs="Arial"/>
          <w:color w:val="auto"/>
          <w:sz w:val="20"/>
          <w:szCs w:val="20"/>
          <w:lang w:val="en-SG"/>
        </w:rPr>
        <w:t xml:space="preserve">6. </w:t>
      </w:r>
      <w:bookmarkStart w:id="5" w:name="bookmark5"/>
      <w:bookmarkEnd w:id="5"/>
      <w:r w:rsidRPr="007D71F3">
        <w:rPr>
          <w:rFonts w:ascii="Arial" w:hAnsi="Arial" w:cs="Arial"/>
          <w:color w:val="auto"/>
          <w:sz w:val="20"/>
          <w:szCs w:val="20"/>
          <w:lang w:val="en-SG"/>
        </w:rPr>
        <w:t xml:space="preserve"> </w:t>
      </w:r>
      <w:r w:rsidRPr="007D71F3">
        <w:rPr>
          <w:rFonts w:ascii="Arial" w:hAnsi="Arial" w:cs="Arial"/>
          <w:color w:val="auto"/>
          <w:sz w:val="20"/>
          <w:szCs w:val="20"/>
        </w:rPr>
        <w:t xml:space="preserve">Nguồn thu từ hoạt động xổ số kiến thiết trong dự toán ngân sách địa phương được sử dụng theo quy định tại điểm b khoản 3 Điều 3 Quyết định số 1600/QĐ-TTg ngày 10 tháng 12 năm 2023 của Thủ tướng </w:t>
      </w:r>
      <w:bookmarkStart w:id="6" w:name="_GoBack"/>
      <w:bookmarkEnd w:id="6"/>
      <w:r w:rsidR="00E00EBA" w:rsidRPr="007D71F3">
        <w:rPr>
          <w:rFonts w:ascii="Arial" w:hAnsi="Arial" w:cs="Arial"/>
          <w:color w:val="auto"/>
          <w:sz w:val="20"/>
          <w:szCs w:val="20"/>
        </w:rPr>
        <w:t>Chính phủ</w:t>
      </w:r>
      <w:r w:rsidRPr="007D71F3">
        <w:rPr>
          <w:rFonts w:ascii="Arial" w:hAnsi="Arial" w:cs="Arial"/>
          <w:color w:val="auto"/>
          <w:sz w:val="20"/>
          <w:szCs w:val="20"/>
        </w:rPr>
        <w:t>.</w:t>
      </w:r>
    </w:p>
    <w:p w:rsidR="00A27BDC" w:rsidRPr="007D71F3" w:rsidRDefault="00D52585" w:rsidP="0073707F">
      <w:pPr>
        <w:pStyle w:val="BodyText"/>
        <w:tabs>
          <w:tab w:val="left" w:pos="1052"/>
        </w:tabs>
        <w:spacing w:after="120" w:line="240" w:lineRule="auto"/>
        <w:ind w:firstLine="720"/>
        <w:jc w:val="both"/>
        <w:rPr>
          <w:rFonts w:ascii="Arial" w:hAnsi="Arial" w:cs="Arial"/>
          <w:color w:val="auto"/>
          <w:sz w:val="20"/>
          <w:szCs w:val="20"/>
        </w:rPr>
      </w:pPr>
      <w:bookmarkStart w:id="7" w:name="bookmark6"/>
      <w:bookmarkEnd w:id="7"/>
      <w:r w:rsidRPr="007D71F3">
        <w:rPr>
          <w:rFonts w:ascii="Arial" w:hAnsi="Arial" w:cs="Arial"/>
          <w:color w:val="auto"/>
          <w:sz w:val="20"/>
          <w:szCs w:val="20"/>
          <w:lang w:val="en-SG"/>
        </w:rPr>
        <w:lastRenderedPageBreak/>
        <w:t xml:space="preserve">7. </w:t>
      </w:r>
      <w:r w:rsidRPr="007D71F3">
        <w:rPr>
          <w:rFonts w:ascii="Arial" w:hAnsi="Arial" w:cs="Arial"/>
          <w:color w:val="auto"/>
          <w:sz w:val="20"/>
          <w:szCs w:val="20"/>
        </w:rPr>
        <w:t>Năm 2024 thực hiện ổn định tỷ lệ phần trăm (%) phân chia các khoản thu giữa ngân sách trung ương và ngân sách địa phương; đối với số bổ sung cân đối ngân sách (nếu có), ngân sách trung ương bổ sung tăng thêm 2% so với mức bổ sung cân đối ngân sách năm 2023 đã được Quốc hội quyết định; bổ sung cho ngân sách địa phương để thực hiện tiền lương cơ s</w:t>
      </w:r>
      <w:r w:rsidRPr="007D71F3">
        <w:rPr>
          <w:rFonts w:ascii="Arial" w:hAnsi="Arial" w:cs="Arial"/>
          <w:color w:val="auto"/>
          <w:sz w:val="20"/>
          <w:szCs w:val="20"/>
          <w:lang w:val="en-SG"/>
        </w:rPr>
        <w:t>ở</w:t>
      </w:r>
      <w:r w:rsidRPr="007D71F3">
        <w:rPr>
          <w:rFonts w:ascii="Arial" w:hAnsi="Arial" w:cs="Arial"/>
          <w:color w:val="auto"/>
          <w:sz w:val="20"/>
          <w:szCs w:val="20"/>
        </w:rPr>
        <w:t xml:space="preserve"> 1,8 triệu đồng/tháng tại Quyết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1600/QĐ-TTg, số 1602/QĐ-TTg ngày 10 tháng 12 năm 2023 của Thủ tướng Chính phủ.</w:t>
      </w:r>
    </w:p>
    <w:p w:rsidR="00A27BDC" w:rsidRPr="007D71F3" w:rsidRDefault="00D52585" w:rsidP="0073707F">
      <w:pPr>
        <w:pStyle w:val="BodyText"/>
        <w:tabs>
          <w:tab w:val="left" w:pos="1062"/>
        </w:tabs>
        <w:spacing w:after="120" w:line="240" w:lineRule="auto"/>
        <w:ind w:firstLine="720"/>
        <w:jc w:val="both"/>
        <w:rPr>
          <w:rFonts w:ascii="Arial" w:hAnsi="Arial" w:cs="Arial"/>
          <w:color w:val="auto"/>
          <w:sz w:val="20"/>
          <w:szCs w:val="20"/>
        </w:rPr>
      </w:pPr>
      <w:bookmarkStart w:id="8" w:name="bookmark7"/>
      <w:bookmarkEnd w:id="8"/>
      <w:r w:rsidRPr="007D71F3">
        <w:rPr>
          <w:rFonts w:ascii="Arial" w:hAnsi="Arial" w:cs="Arial"/>
          <w:color w:val="auto"/>
          <w:sz w:val="20"/>
          <w:szCs w:val="20"/>
          <w:lang w:val="en-SG"/>
        </w:rPr>
        <w:t xml:space="preserve">8. </w:t>
      </w:r>
      <w:r w:rsidRPr="007D71F3">
        <w:rPr>
          <w:rFonts w:ascii="Arial" w:hAnsi="Arial" w:cs="Arial"/>
          <w:color w:val="auto"/>
          <w:sz w:val="20"/>
          <w:szCs w:val="20"/>
        </w:rPr>
        <w:t xml:space="preserve">Việc phân cấp nguồn thu, nhiệm vụ chi giữa ngân sách các cấp chính quyền địa phương, tỷ lệ phần trăm (%) phân chia nguồn thu giữa các cấp ngân sách địa phương thực hiện theo đúng nghị quyết của Hội đồng nhân dân cấp tỉnh đã quyết định đối với năm ngân sách trong thời kỳ ổn định. Đối với năm 2024, căn cứ khả năng cân đối của ngân sách cấp trên, Ủy ban nhân dân cấp tỉnh trình Hội đồng nhân dân cùng cấp quyết định tăng thêm </w:t>
      </w:r>
      <w:r w:rsidR="00E00EBA" w:rsidRPr="007D71F3">
        <w:rPr>
          <w:rFonts w:ascii="Arial" w:hAnsi="Arial" w:cs="Arial"/>
          <w:color w:val="auto"/>
          <w:sz w:val="20"/>
          <w:szCs w:val="20"/>
        </w:rPr>
        <w:t>số</w:t>
      </w:r>
      <w:r w:rsidRPr="007D71F3">
        <w:rPr>
          <w:rFonts w:ascii="Arial" w:hAnsi="Arial" w:cs="Arial"/>
          <w:color w:val="auto"/>
          <w:sz w:val="20"/>
          <w:szCs w:val="20"/>
        </w:rPr>
        <w:t xml:space="preserve"> bổ sung cân đối ngân sách cho ngân sách cấp dưới so với năm 2023. Trường hợp đặc biệt có phát sinh nguồn thu từ dự án mới đi vào hoạt động làm ngân sách địa phương tăng thu lớn, Ủy ban nhân dân cấp tỉnh trình Hội đồng nhân dân c</w:t>
      </w:r>
      <w:r w:rsidR="004D6D5F" w:rsidRPr="007D71F3">
        <w:rPr>
          <w:rFonts w:ascii="Arial" w:hAnsi="Arial" w:cs="Arial"/>
          <w:color w:val="auto"/>
          <w:sz w:val="20"/>
          <w:szCs w:val="20"/>
          <w:lang w:val="en-SG"/>
        </w:rPr>
        <w:t>ù</w:t>
      </w:r>
      <w:r w:rsidRPr="007D71F3">
        <w:rPr>
          <w:rFonts w:ascii="Arial" w:hAnsi="Arial" w:cs="Arial"/>
          <w:color w:val="auto"/>
          <w:sz w:val="20"/>
          <w:szCs w:val="20"/>
        </w:rPr>
        <w:t>ng cấp quyết định theo quy định tại khoản 7 Điều 9 Luật ngân sách nhà nước.</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Đồng thời, ngân sách cấp tỉnh bổ sung cân đối ngân sách cho ngân sách cấp dưới để thực hiện cải cách tiền </w:t>
      </w:r>
      <w:r w:rsidRPr="007D71F3">
        <w:rPr>
          <w:rFonts w:ascii="Arial" w:hAnsi="Arial" w:cs="Arial"/>
          <w:color w:val="auto"/>
          <w:sz w:val="20"/>
          <w:szCs w:val="20"/>
          <w:lang w:val="en-SG"/>
        </w:rPr>
        <w:t>l</w:t>
      </w:r>
      <w:r w:rsidRPr="007D71F3">
        <w:rPr>
          <w:rFonts w:ascii="Arial" w:hAnsi="Arial" w:cs="Arial"/>
          <w:color w:val="auto"/>
          <w:sz w:val="20"/>
          <w:szCs w:val="20"/>
        </w:rPr>
        <w:t xml:space="preserve">ương theo nghị </w:t>
      </w:r>
      <w:r w:rsidR="00E00EBA" w:rsidRPr="007D71F3">
        <w:rPr>
          <w:rFonts w:ascii="Arial" w:hAnsi="Arial" w:cs="Arial"/>
          <w:color w:val="auto"/>
          <w:sz w:val="20"/>
          <w:szCs w:val="20"/>
        </w:rPr>
        <w:t>quyết</w:t>
      </w:r>
      <w:r w:rsidRPr="007D71F3">
        <w:rPr>
          <w:rFonts w:ascii="Arial" w:hAnsi="Arial" w:cs="Arial"/>
          <w:color w:val="auto"/>
          <w:sz w:val="20"/>
          <w:szCs w:val="20"/>
        </w:rPr>
        <w:t xml:space="preserve"> của Hội đồng nhân dân cấp tỉnh và quyết định của </w:t>
      </w:r>
      <w:r w:rsidRPr="007D71F3">
        <w:rPr>
          <w:rFonts w:ascii="Arial" w:hAnsi="Arial" w:cs="Arial"/>
          <w:color w:val="auto"/>
          <w:sz w:val="20"/>
          <w:szCs w:val="20"/>
          <w:lang w:val="en-SG"/>
        </w:rPr>
        <w:t>Ủ</w:t>
      </w:r>
      <w:r w:rsidRPr="007D71F3">
        <w:rPr>
          <w:rFonts w:ascii="Arial" w:hAnsi="Arial" w:cs="Arial"/>
          <w:color w:val="auto"/>
          <w:sz w:val="20"/>
          <w:szCs w:val="20"/>
        </w:rPr>
        <w:t>y ban nhân dân cùng cấp.</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2. Giao dự toán thu ngân sách nhà nước</w:t>
      </w:r>
    </w:p>
    <w:p w:rsidR="00A27BDC" w:rsidRPr="007D71F3" w:rsidRDefault="00D52585" w:rsidP="0073707F">
      <w:pPr>
        <w:pStyle w:val="BodyText"/>
        <w:tabs>
          <w:tab w:val="left" w:pos="1072"/>
        </w:tabs>
        <w:spacing w:after="120" w:line="240" w:lineRule="auto"/>
        <w:ind w:firstLine="720"/>
        <w:jc w:val="both"/>
        <w:rPr>
          <w:rFonts w:ascii="Arial" w:hAnsi="Arial" w:cs="Arial"/>
          <w:color w:val="auto"/>
          <w:sz w:val="20"/>
          <w:szCs w:val="20"/>
        </w:rPr>
      </w:pPr>
      <w:bookmarkStart w:id="9" w:name="bookmark8"/>
      <w:bookmarkEnd w:id="9"/>
      <w:r w:rsidRPr="007D71F3">
        <w:rPr>
          <w:rFonts w:ascii="Arial" w:hAnsi="Arial" w:cs="Arial"/>
          <w:color w:val="auto"/>
          <w:sz w:val="20"/>
          <w:szCs w:val="20"/>
          <w:lang w:val="en-SG"/>
        </w:rPr>
        <w:t xml:space="preserve">1. </w:t>
      </w:r>
      <w:r w:rsidRPr="007D71F3">
        <w:rPr>
          <w:rFonts w:ascii="Arial" w:hAnsi="Arial" w:cs="Arial"/>
          <w:color w:val="auto"/>
          <w:sz w:val="20"/>
          <w:szCs w:val="20"/>
        </w:rPr>
        <w:t xml:space="preserve">Các bộ, cơ quan trung ương, Ủy ban nhân dân </w:t>
      </w:r>
      <w:r w:rsidR="00A95987" w:rsidRPr="007D71F3">
        <w:rPr>
          <w:rFonts w:ascii="Arial" w:hAnsi="Arial" w:cs="Arial"/>
          <w:color w:val="auto"/>
          <w:sz w:val="20"/>
          <w:szCs w:val="20"/>
        </w:rPr>
        <w:t>các</w:t>
      </w:r>
      <w:r w:rsidRPr="007D71F3">
        <w:rPr>
          <w:rFonts w:ascii="Arial" w:hAnsi="Arial" w:cs="Arial"/>
          <w:color w:val="auto"/>
          <w:sz w:val="20"/>
          <w:szCs w:val="20"/>
        </w:rPr>
        <w:t xml:space="preserve"> tỉnh, thành ph</w:t>
      </w:r>
      <w:r w:rsidRPr="007D71F3">
        <w:rPr>
          <w:rFonts w:ascii="Arial" w:hAnsi="Arial" w:cs="Arial"/>
          <w:color w:val="auto"/>
          <w:sz w:val="20"/>
          <w:szCs w:val="20"/>
          <w:lang w:val="en-SG"/>
        </w:rPr>
        <w:t>ố</w:t>
      </w:r>
      <w:r w:rsidRPr="007D71F3">
        <w:rPr>
          <w:rFonts w:ascii="Arial" w:hAnsi="Arial" w:cs="Arial"/>
          <w:color w:val="auto"/>
          <w:sz w:val="20"/>
          <w:szCs w:val="20"/>
        </w:rPr>
        <w:t xml:space="preserve"> trực thuộc trung ương triển khai giao nhiệm vụ thu ngân sách nhà nước năm 2024 cho các đơn vị trực thuộc, chính quyền cấp dưới đảm bảo tối thiểu bằng mức dự toán thu ngân sách nhà nước Thủ tướng Chính phủ giao.</w:t>
      </w:r>
    </w:p>
    <w:p w:rsidR="00A27BDC" w:rsidRPr="007D71F3" w:rsidRDefault="00D52585" w:rsidP="0073707F">
      <w:pPr>
        <w:pStyle w:val="BodyText"/>
        <w:tabs>
          <w:tab w:val="left" w:pos="1063"/>
        </w:tabs>
        <w:spacing w:after="120" w:line="240" w:lineRule="auto"/>
        <w:ind w:firstLine="720"/>
        <w:jc w:val="both"/>
        <w:rPr>
          <w:rFonts w:ascii="Arial" w:hAnsi="Arial" w:cs="Arial"/>
          <w:color w:val="auto"/>
          <w:sz w:val="20"/>
          <w:szCs w:val="20"/>
        </w:rPr>
      </w:pPr>
      <w:bookmarkStart w:id="10" w:name="bookmark9"/>
      <w:bookmarkEnd w:id="10"/>
      <w:r w:rsidRPr="007D71F3">
        <w:rPr>
          <w:rFonts w:ascii="Arial" w:hAnsi="Arial" w:cs="Arial"/>
          <w:color w:val="auto"/>
          <w:sz w:val="20"/>
          <w:szCs w:val="20"/>
          <w:lang w:val="en-SG"/>
        </w:rPr>
        <w:t xml:space="preserve">2. </w:t>
      </w:r>
      <w:r w:rsidRPr="007D71F3">
        <w:rPr>
          <w:rFonts w:ascii="Arial" w:hAnsi="Arial" w:cs="Arial"/>
          <w:color w:val="auto"/>
          <w:sz w:val="20"/>
          <w:szCs w:val="20"/>
        </w:rPr>
        <w:t>Việc giao dự toán thu ngân sách nhà nước năm 2024 phải trên cơ sở rà soát, phân tích, đánh g</w:t>
      </w:r>
      <w:r w:rsidRPr="007D71F3">
        <w:rPr>
          <w:rFonts w:ascii="Arial" w:hAnsi="Arial" w:cs="Arial"/>
          <w:color w:val="auto"/>
          <w:sz w:val="20"/>
          <w:szCs w:val="20"/>
          <w:lang w:val="en-SG"/>
        </w:rPr>
        <w:t>iá</w:t>
      </w:r>
      <w:r w:rsidRPr="007D71F3">
        <w:rPr>
          <w:rFonts w:ascii="Arial" w:hAnsi="Arial" w:cs="Arial"/>
          <w:color w:val="auto"/>
          <w:sz w:val="20"/>
          <w:szCs w:val="20"/>
        </w:rPr>
        <w:t xml:space="preserve"> đầy đủ các nguồn thu phát sinh và kết quả thực hiện thu ngân sách năm 2023; c</w:t>
      </w:r>
      <w:r w:rsidRPr="007D71F3">
        <w:rPr>
          <w:rFonts w:ascii="Arial" w:hAnsi="Arial" w:cs="Arial"/>
          <w:color w:val="auto"/>
          <w:sz w:val="20"/>
          <w:szCs w:val="20"/>
          <w:lang w:val="en-SG"/>
        </w:rPr>
        <w:t>ă</w:t>
      </w:r>
      <w:r w:rsidRPr="007D71F3">
        <w:rPr>
          <w:rFonts w:ascii="Arial" w:hAnsi="Arial" w:cs="Arial"/>
          <w:color w:val="auto"/>
          <w:sz w:val="20"/>
          <w:szCs w:val="20"/>
        </w:rPr>
        <w:t>n c</w:t>
      </w:r>
      <w:r w:rsidRPr="007D71F3">
        <w:rPr>
          <w:rFonts w:ascii="Arial" w:hAnsi="Arial" w:cs="Arial"/>
          <w:color w:val="auto"/>
          <w:sz w:val="20"/>
          <w:szCs w:val="20"/>
          <w:lang w:val="en-SG"/>
        </w:rPr>
        <w:t>ứ</w:t>
      </w:r>
      <w:r w:rsidRPr="007D71F3">
        <w:rPr>
          <w:rFonts w:ascii="Arial" w:hAnsi="Arial" w:cs="Arial"/>
          <w:color w:val="auto"/>
          <w:sz w:val="20"/>
          <w:szCs w:val="20"/>
        </w:rPr>
        <w:t xml:space="preserve"> các chính sách, pháp luật về thu ngân sách; dự báo mức tăng trưởng kinh tế của từng ngành, từng lĩnh vực, tình hình sản xuất - kinh doanh của người nộp thuế trên địa bàn.</w:t>
      </w:r>
    </w:p>
    <w:p w:rsidR="00A27BDC" w:rsidRPr="007D71F3" w:rsidRDefault="00D52585" w:rsidP="0073707F">
      <w:pPr>
        <w:pStyle w:val="BodyText"/>
        <w:tabs>
          <w:tab w:val="left" w:pos="1072"/>
        </w:tabs>
        <w:spacing w:after="120" w:line="240" w:lineRule="auto"/>
        <w:ind w:firstLine="720"/>
        <w:jc w:val="both"/>
        <w:rPr>
          <w:rFonts w:ascii="Arial" w:hAnsi="Arial" w:cs="Arial"/>
          <w:color w:val="auto"/>
          <w:sz w:val="20"/>
          <w:szCs w:val="20"/>
        </w:rPr>
      </w:pPr>
      <w:bookmarkStart w:id="11" w:name="bookmark10"/>
      <w:bookmarkEnd w:id="11"/>
      <w:r w:rsidRPr="007D71F3">
        <w:rPr>
          <w:rFonts w:ascii="Arial" w:hAnsi="Arial" w:cs="Arial"/>
          <w:color w:val="auto"/>
          <w:sz w:val="20"/>
          <w:szCs w:val="20"/>
          <w:lang w:val="en-SG"/>
        </w:rPr>
        <w:t xml:space="preserve">3. </w:t>
      </w:r>
      <w:r w:rsidRPr="007D71F3">
        <w:rPr>
          <w:rFonts w:ascii="Arial" w:hAnsi="Arial" w:cs="Arial"/>
          <w:color w:val="auto"/>
          <w:sz w:val="20"/>
          <w:szCs w:val="20"/>
        </w:rPr>
        <w:t xml:space="preserve">Việc giao dự toán thu phí, </w:t>
      </w:r>
      <w:r w:rsidR="00E00EBA" w:rsidRPr="007D71F3">
        <w:rPr>
          <w:rFonts w:ascii="Arial" w:hAnsi="Arial" w:cs="Arial"/>
          <w:color w:val="auto"/>
          <w:sz w:val="20"/>
          <w:szCs w:val="20"/>
        </w:rPr>
        <w:t>số</w:t>
      </w:r>
      <w:r w:rsidRPr="007D71F3">
        <w:rPr>
          <w:rFonts w:ascii="Arial" w:hAnsi="Arial" w:cs="Arial"/>
          <w:color w:val="auto"/>
          <w:sz w:val="20"/>
          <w:szCs w:val="20"/>
        </w:rPr>
        <w:t xml:space="preserve"> phí được để lại cho các Bộ, cơ quan trung ương được thực hiện như sau:</w:t>
      </w:r>
    </w:p>
    <w:p w:rsidR="00A27BDC" w:rsidRPr="007D71F3" w:rsidRDefault="00D52585" w:rsidP="0073707F">
      <w:pPr>
        <w:pStyle w:val="BodyText"/>
        <w:tabs>
          <w:tab w:val="left" w:pos="1082"/>
        </w:tabs>
        <w:spacing w:after="120" w:line="240" w:lineRule="auto"/>
        <w:ind w:firstLine="720"/>
        <w:jc w:val="both"/>
        <w:rPr>
          <w:rFonts w:ascii="Arial" w:hAnsi="Arial" w:cs="Arial"/>
          <w:color w:val="auto"/>
          <w:sz w:val="20"/>
          <w:szCs w:val="20"/>
        </w:rPr>
      </w:pPr>
      <w:bookmarkStart w:id="12" w:name="bookmark11"/>
      <w:bookmarkEnd w:id="12"/>
      <w:r w:rsidRPr="007D71F3">
        <w:rPr>
          <w:rFonts w:ascii="Arial" w:hAnsi="Arial" w:cs="Arial"/>
          <w:color w:val="auto"/>
          <w:sz w:val="20"/>
          <w:szCs w:val="20"/>
          <w:lang w:val="en-SG"/>
        </w:rPr>
        <w:t xml:space="preserve">a) </w:t>
      </w:r>
      <w:r w:rsidRPr="007D71F3">
        <w:rPr>
          <w:rFonts w:ascii="Arial" w:hAnsi="Arial" w:cs="Arial"/>
          <w:color w:val="auto"/>
          <w:sz w:val="20"/>
          <w:szCs w:val="20"/>
        </w:rPr>
        <w:t xml:space="preserve">Trong phạm vi số thu phí, </w:t>
      </w:r>
      <w:r w:rsidR="00E00EBA" w:rsidRPr="007D71F3">
        <w:rPr>
          <w:rFonts w:ascii="Arial" w:hAnsi="Arial" w:cs="Arial"/>
          <w:color w:val="auto"/>
          <w:sz w:val="20"/>
          <w:szCs w:val="20"/>
        </w:rPr>
        <w:t>số</w:t>
      </w:r>
      <w:r w:rsidRPr="007D71F3">
        <w:rPr>
          <w:rFonts w:ascii="Arial" w:hAnsi="Arial" w:cs="Arial"/>
          <w:color w:val="auto"/>
          <w:sz w:val="20"/>
          <w:szCs w:val="20"/>
        </w:rPr>
        <w:t xml:space="preserve"> phí nộp ngân sách nhà nước, số phí </w:t>
      </w:r>
      <w:r w:rsidR="00A95987" w:rsidRPr="007D71F3">
        <w:rPr>
          <w:rFonts w:ascii="Arial" w:hAnsi="Arial" w:cs="Arial"/>
          <w:color w:val="auto"/>
          <w:sz w:val="20"/>
          <w:szCs w:val="20"/>
        </w:rPr>
        <w:t>để lại</w:t>
      </w:r>
      <w:r w:rsidRPr="007D71F3">
        <w:rPr>
          <w:rFonts w:ascii="Arial" w:hAnsi="Arial" w:cs="Arial"/>
          <w:color w:val="auto"/>
          <w:sz w:val="20"/>
          <w:szCs w:val="20"/>
        </w:rPr>
        <w:t xml:space="preserve"> chi Thủ tướng Chính phủ giao, các bộ, cơ quan trung ương thực hiện giao dự toán cho từng cơ quan, đơn vị trực thuộc. Căn cứ ti</w:t>
      </w:r>
      <w:r w:rsidR="00A95987" w:rsidRPr="007D71F3">
        <w:rPr>
          <w:rFonts w:ascii="Arial" w:hAnsi="Arial" w:cs="Arial"/>
          <w:color w:val="auto"/>
          <w:sz w:val="20"/>
          <w:szCs w:val="20"/>
        </w:rPr>
        <w:t>ến độ thu và phạm vi dự toán ch</w:t>
      </w:r>
      <w:r w:rsidR="00A95987" w:rsidRPr="007D71F3">
        <w:rPr>
          <w:rFonts w:ascii="Arial" w:hAnsi="Arial" w:cs="Arial"/>
          <w:color w:val="auto"/>
          <w:sz w:val="20"/>
          <w:szCs w:val="20"/>
          <w:lang w:val="en-SG"/>
        </w:rPr>
        <w:t>i</w:t>
      </w:r>
      <w:r w:rsidR="00A95987" w:rsidRPr="007D71F3">
        <w:rPr>
          <w:rFonts w:ascii="Arial" w:hAnsi="Arial" w:cs="Arial"/>
          <w:color w:val="auto"/>
          <w:sz w:val="20"/>
          <w:szCs w:val="20"/>
        </w:rPr>
        <w:t xml:space="preserve"> từ nguồn thu phí được để </w:t>
      </w:r>
      <w:r w:rsidR="00A95987" w:rsidRPr="007D71F3">
        <w:rPr>
          <w:rFonts w:ascii="Arial" w:hAnsi="Arial" w:cs="Arial"/>
          <w:color w:val="auto"/>
          <w:sz w:val="20"/>
          <w:szCs w:val="20"/>
          <w:lang w:val="en-SG"/>
        </w:rPr>
        <w:t>l</w:t>
      </w:r>
      <w:r w:rsidRPr="007D71F3">
        <w:rPr>
          <w:rFonts w:ascii="Arial" w:hAnsi="Arial" w:cs="Arial"/>
          <w:color w:val="auto"/>
          <w:sz w:val="20"/>
          <w:szCs w:val="20"/>
        </w:rPr>
        <w:t xml:space="preserve">ại, các bộ, cơ quan trung ương chủ động quản lý, sử dụng cho các nội dung theo quy định tại khoản 2, 3, 4, 5 Điều 5 Nghị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120/2016/NĐ-CP ngày 23 tháng 8 năm 2016 của Chính phủ quy định chi tiết </w:t>
      </w:r>
      <w:r w:rsidR="00A95987" w:rsidRPr="007D71F3">
        <w:rPr>
          <w:rFonts w:ascii="Arial" w:hAnsi="Arial" w:cs="Arial"/>
          <w:color w:val="auto"/>
          <w:sz w:val="20"/>
          <w:szCs w:val="20"/>
        </w:rPr>
        <w:t>và</w:t>
      </w:r>
      <w:r w:rsidRPr="007D71F3">
        <w:rPr>
          <w:rFonts w:ascii="Arial" w:hAnsi="Arial" w:cs="Arial"/>
          <w:color w:val="auto"/>
          <w:sz w:val="20"/>
          <w:szCs w:val="20"/>
        </w:rPr>
        <w:t xml:space="preserve"> hướng dẫn thi </w:t>
      </w:r>
      <w:r w:rsidR="00A95987" w:rsidRPr="007D71F3">
        <w:rPr>
          <w:rFonts w:ascii="Arial" w:hAnsi="Arial" w:cs="Arial"/>
          <w:color w:val="auto"/>
          <w:sz w:val="20"/>
          <w:szCs w:val="20"/>
        </w:rPr>
        <w:t>hành</w:t>
      </w:r>
      <w:r w:rsidRPr="007D71F3">
        <w:rPr>
          <w:rFonts w:ascii="Arial" w:hAnsi="Arial" w:cs="Arial"/>
          <w:color w:val="auto"/>
          <w:sz w:val="20"/>
          <w:szCs w:val="20"/>
        </w:rPr>
        <w:t xml:space="preserve"> một số điều của Luật Phí </w:t>
      </w:r>
      <w:r w:rsidR="00A95987" w:rsidRPr="007D71F3">
        <w:rPr>
          <w:rFonts w:ascii="Arial" w:hAnsi="Arial" w:cs="Arial"/>
          <w:color w:val="auto"/>
          <w:sz w:val="20"/>
          <w:szCs w:val="20"/>
        </w:rPr>
        <w:t>và</w:t>
      </w:r>
      <w:r w:rsidRPr="007D71F3">
        <w:rPr>
          <w:rFonts w:ascii="Arial" w:hAnsi="Arial" w:cs="Arial"/>
          <w:color w:val="auto"/>
          <w:sz w:val="20"/>
          <w:szCs w:val="20"/>
        </w:rPr>
        <w:t xml:space="preserve"> lệ phí (được sửa đổi, bổ sung tại khoản 4 Điều 1 Nghị định số 82/2023/NĐ-CP ngày 28 tháng 11 năm 2023 </w:t>
      </w:r>
      <w:r w:rsidR="00E00EBA" w:rsidRPr="007D71F3">
        <w:rPr>
          <w:rFonts w:ascii="Arial" w:hAnsi="Arial" w:cs="Arial"/>
          <w:color w:val="auto"/>
          <w:sz w:val="20"/>
          <w:szCs w:val="20"/>
        </w:rPr>
        <w:t>của</w:t>
      </w:r>
      <w:r w:rsidRPr="007D71F3">
        <w:rPr>
          <w:rFonts w:ascii="Arial" w:hAnsi="Arial" w:cs="Arial"/>
          <w:color w:val="auto"/>
          <w:sz w:val="20"/>
          <w:szCs w:val="20"/>
        </w:rPr>
        <w:t xml:space="preserve"> Chính phủ), Luật Đầu tư công và các văn bản hướng dẫn, gửi Bộ Tài chính kiểm tra cùng với phương án phân bổ ngân sách theo quy định. Trường hợp trong năm phát sinh </w:t>
      </w:r>
      <w:r w:rsidR="00E00EBA" w:rsidRPr="007D71F3">
        <w:rPr>
          <w:rFonts w:ascii="Arial" w:hAnsi="Arial" w:cs="Arial"/>
          <w:color w:val="auto"/>
          <w:sz w:val="20"/>
          <w:szCs w:val="20"/>
        </w:rPr>
        <w:t>số</w:t>
      </w:r>
      <w:r w:rsidRPr="007D71F3">
        <w:rPr>
          <w:rFonts w:ascii="Arial" w:hAnsi="Arial" w:cs="Arial"/>
          <w:color w:val="auto"/>
          <w:sz w:val="20"/>
          <w:szCs w:val="20"/>
        </w:rPr>
        <w:t xml:space="preserve"> phí để lại chi cao hơn số đã giao dự toán đầu năm, các Bộ, cơ quan </w:t>
      </w:r>
      <w:r w:rsidR="004D6D5F" w:rsidRPr="007D71F3">
        <w:rPr>
          <w:rFonts w:ascii="Arial" w:hAnsi="Arial" w:cs="Arial"/>
          <w:color w:val="auto"/>
          <w:sz w:val="20"/>
          <w:szCs w:val="20"/>
        </w:rPr>
        <w:t>trung ương xây d</w:t>
      </w:r>
      <w:r w:rsidR="004D6D5F" w:rsidRPr="007D71F3">
        <w:rPr>
          <w:rFonts w:ascii="Arial" w:hAnsi="Arial" w:cs="Arial"/>
          <w:color w:val="auto"/>
          <w:sz w:val="20"/>
          <w:szCs w:val="20"/>
          <w:lang w:val="en-SG"/>
        </w:rPr>
        <w:t>ự</w:t>
      </w:r>
      <w:r w:rsidR="00A95987" w:rsidRPr="007D71F3">
        <w:rPr>
          <w:rFonts w:ascii="Arial" w:hAnsi="Arial" w:cs="Arial"/>
          <w:color w:val="auto"/>
          <w:sz w:val="20"/>
          <w:szCs w:val="20"/>
        </w:rPr>
        <w:t>ng phương án s</w:t>
      </w:r>
      <w:r w:rsidR="00A95987" w:rsidRPr="007D71F3">
        <w:rPr>
          <w:rFonts w:ascii="Arial" w:hAnsi="Arial" w:cs="Arial"/>
          <w:color w:val="auto"/>
          <w:sz w:val="20"/>
          <w:szCs w:val="20"/>
          <w:lang w:val="en-SG"/>
        </w:rPr>
        <w:t>ử</w:t>
      </w:r>
      <w:r w:rsidR="00A95987" w:rsidRPr="007D71F3">
        <w:rPr>
          <w:rFonts w:ascii="Arial" w:hAnsi="Arial" w:cs="Arial"/>
          <w:color w:val="auto"/>
          <w:sz w:val="20"/>
          <w:szCs w:val="20"/>
        </w:rPr>
        <w:t xml:space="preserve"> dụng, có v</w:t>
      </w:r>
      <w:r w:rsidR="00A95987" w:rsidRPr="007D71F3">
        <w:rPr>
          <w:rFonts w:ascii="Arial" w:hAnsi="Arial" w:cs="Arial"/>
          <w:color w:val="auto"/>
          <w:sz w:val="20"/>
          <w:szCs w:val="20"/>
          <w:lang w:val="en-SG"/>
        </w:rPr>
        <w:t>ă</w:t>
      </w:r>
      <w:r w:rsidR="00A95987" w:rsidRPr="007D71F3">
        <w:rPr>
          <w:rFonts w:ascii="Arial" w:hAnsi="Arial" w:cs="Arial"/>
          <w:color w:val="auto"/>
          <w:sz w:val="20"/>
          <w:szCs w:val="20"/>
        </w:rPr>
        <w:t>n b</w:t>
      </w:r>
      <w:r w:rsidR="00A95987" w:rsidRPr="007D71F3">
        <w:rPr>
          <w:rFonts w:ascii="Arial" w:hAnsi="Arial" w:cs="Arial"/>
          <w:color w:val="auto"/>
          <w:sz w:val="20"/>
          <w:szCs w:val="20"/>
          <w:lang w:val="en-SG"/>
        </w:rPr>
        <w:t>ả</w:t>
      </w:r>
      <w:r w:rsidRPr="007D71F3">
        <w:rPr>
          <w:rFonts w:ascii="Arial" w:hAnsi="Arial" w:cs="Arial"/>
          <w:color w:val="auto"/>
          <w:sz w:val="20"/>
          <w:szCs w:val="20"/>
        </w:rPr>
        <w:t>n báo cáo Thủ tướng Chính phủ xem xét, quyết định;</w:t>
      </w:r>
    </w:p>
    <w:p w:rsidR="00A27BDC" w:rsidRPr="007D71F3" w:rsidRDefault="00A95987" w:rsidP="0073707F">
      <w:pPr>
        <w:pStyle w:val="BodyText"/>
        <w:tabs>
          <w:tab w:val="left" w:pos="1101"/>
        </w:tabs>
        <w:spacing w:after="120" w:line="240" w:lineRule="auto"/>
        <w:ind w:firstLine="720"/>
        <w:jc w:val="both"/>
        <w:rPr>
          <w:rFonts w:ascii="Arial" w:hAnsi="Arial" w:cs="Arial"/>
          <w:color w:val="auto"/>
          <w:sz w:val="20"/>
          <w:szCs w:val="20"/>
        </w:rPr>
      </w:pPr>
      <w:bookmarkStart w:id="13" w:name="bookmark12"/>
      <w:bookmarkEnd w:id="13"/>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 xml:space="preserve">Ngoài việc thực hiện theo quy định tại điểm a Khoản 3 Điều này, các cơ quan, đơn vị đang thực hiện cơ chế </w:t>
      </w:r>
      <w:r w:rsidRPr="007D71F3">
        <w:rPr>
          <w:rFonts w:ascii="Arial" w:hAnsi="Arial" w:cs="Arial"/>
          <w:color w:val="auto"/>
          <w:sz w:val="20"/>
          <w:szCs w:val="20"/>
        </w:rPr>
        <w:t>tài chính</w:t>
      </w:r>
      <w:r w:rsidR="00D52585" w:rsidRPr="007D71F3">
        <w:rPr>
          <w:rFonts w:ascii="Arial" w:hAnsi="Arial" w:cs="Arial"/>
          <w:color w:val="auto"/>
          <w:sz w:val="20"/>
          <w:szCs w:val="20"/>
        </w:rPr>
        <w:t xml:space="preserve"> </w:t>
      </w:r>
      <w:r w:rsidRPr="007D71F3">
        <w:rPr>
          <w:rFonts w:ascii="Arial" w:hAnsi="Arial" w:cs="Arial"/>
          <w:color w:val="auto"/>
          <w:sz w:val="20"/>
          <w:szCs w:val="20"/>
        </w:rPr>
        <w:t>đặc thù</w:t>
      </w:r>
      <w:r w:rsidR="00D52585" w:rsidRPr="007D71F3">
        <w:rPr>
          <w:rFonts w:ascii="Arial" w:hAnsi="Arial" w:cs="Arial"/>
          <w:color w:val="auto"/>
          <w:sz w:val="20"/>
          <w:szCs w:val="20"/>
        </w:rPr>
        <w:t xml:space="preserve"> t</w:t>
      </w:r>
      <w:r w:rsidRPr="007D71F3">
        <w:rPr>
          <w:rFonts w:ascii="Arial" w:hAnsi="Arial" w:cs="Arial"/>
          <w:color w:val="auto"/>
          <w:sz w:val="20"/>
          <w:szCs w:val="20"/>
        </w:rPr>
        <w:t>heo quy định của cấp có th</w:t>
      </w:r>
      <w:r w:rsidRPr="007D71F3">
        <w:rPr>
          <w:rFonts w:ascii="Arial" w:hAnsi="Arial" w:cs="Arial"/>
          <w:color w:val="auto"/>
          <w:sz w:val="20"/>
          <w:szCs w:val="20"/>
          <w:lang w:val="en-SG"/>
        </w:rPr>
        <w:t>ẩ</w:t>
      </w:r>
      <w:r w:rsidR="00D52585" w:rsidRPr="007D71F3">
        <w:rPr>
          <w:rFonts w:ascii="Arial" w:hAnsi="Arial" w:cs="Arial"/>
          <w:color w:val="auto"/>
          <w:sz w:val="20"/>
          <w:szCs w:val="20"/>
        </w:rPr>
        <w:t xml:space="preserve">m quyền (nếu </w:t>
      </w:r>
      <w:r w:rsidRPr="007D71F3">
        <w:rPr>
          <w:rFonts w:ascii="Arial" w:hAnsi="Arial" w:cs="Arial"/>
          <w:color w:val="auto"/>
          <w:sz w:val="20"/>
          <w:szCs w:val="20"/>
        </w:rPr>
        <w:t>có</w:t>
      </w:r>
      <w:r w:rsidR="00D52585" w:rsidRPr="007D71F3">
        <w:rPr>
          <w:rFonts w:ascii="Arial" w:hAnsi="Arial" w:cs="Arial"/>
          <w:color w:val="auto"/>
          <w:sz w:val="20"/>
          <w:szCs w:val="20"/>
        </w:rPr>
        <w:t xml:space="preserve">) phải thực hiện theo quy định tại Điều 3 Quyết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1601/QĐ-TTg ngày </w:t>
      </w:r>
      <w:r w:rsidRPr="007D71F3">
        <w:rPr>
          <w:rFonts w:ascii="Arial" w:hAnsi="Arial" w:cs="Arial"/>
          <w:color w:val="auto"/>
          <w:sz w:val="20"/>
          <w:szCs w:val="20"/>
          <w:lang w:val="en-SG"/>
        </w:rPr>
        <w:t xml:space="preserve">10 </w:t>
      </w:r>
      <w:r w:rsidR="00D52585" w:rsidRPr="007D71F3">
        <w:rPr>
          <w:rFonts w:ascii="Arial" w:hAnsi="Arial" w:cs="Arial"/>
          <w:color w:val="auto"/>
          <w:sz w:val="20"/>
          <w:szCs w:val="20"/>
        </w:rPr>
        <w:t>tháng 12</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năm</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2023 của Thủ tướng Chính phủ.</w:t>
      </w:r>
    </w:p>
    <w:p w:rsidR="00A27BDC" w:rsidRPr="007D71F3" w:rsidRDefault="00A95987"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3. Phân b</w:t>
      </w:r>
      <w:r w:rsidRPr="007D71F3">
        <w:rPr>
          <w:rFonts w:ascii="Arial" w:hAnsi="Arial" w:cs="Arial"/>
          <w:b/>
          <w:bCs/>
          <w:color w:val="auto"/>
          <w:sz w:val="20"/>
          <w:szCs w:val="20"/>
          <w:lang w:val="en-SG"/>
        </w:rPr>
        <w:t>ổ</w:t>
      </w:r>
      <w:r w:rsidR="00D52585" w:rsidRPr="007D71F3">
        <w:rPr>
          <w:rFonts w:ascii="Arial" w:hAnsi="Arial" w:cs="Arial"/>
          <w:b/>
          <w:bCs/>
          <w:color w:val="auto"/>
          <w:sz w:val="20"/>
          <w:szCs w:val="20"/>
        </w:rPr>
        <w:t xml:space="preserve"> và giao dự toán </w:t>
      </w:r>
      <w:r w:rsidRPr="007D71F3">
        <w:rPr>
          <w:rFonts w:ascii="Arial" w:hAnsi="Arial" w:cs="Arial"/>
          <w:b/>
          <w:bCs/>
          <w:color w:val="auto"/>
          <w:sz w:val="20"/>
          <w:szCs w:val="20"/>
        </w:rPr>
        <w:t>chi ngân</w:t>
      </w:r>
      <w:r w:rsidR="00D52585" w:rsidRPr="007D71F3">
        <w:rPr>
          <w:rFonts w:ascii="Arial" w:hAnsi="Arial" w:cs="Arial"/>
          <w:b/>
          <w:bCs/>
          <w:color w:val="auto"/>
          <w:sz w:val="20"/>
          <w:szCs w:val="20"/>
        </w:rPr>
        <w:t xml:space="preserve"> sách nhà nước</w:t>
      </w:r>
    </w:p>
    <w:p w:rsidR="00A27BDC" w:rsidRPr="007D71F3" w:rsidRDefault="00A95987" w:rsidP="0073707F">
      <w:pPr>
        <w:pStyle w:val="BodyText"/>
        <w:tabs>
          <w:tab w:val="left" w:pos="1034"/>
        </w:tabs>
        <w:spacing w:after="120" w:line="240" w:lineRule="auto"/>
        <w:ind w:firstLine="720"/>
        <w:jc w:val="both"/>
        <w:rPr>
          <w:rFonts w:ascii="Arial" w:hAnsi="Arial" w:cs="Arial"/>
          <w:color w:val="auto"/>
          <w:sz w:val="20"/>
          <w:szCs w:val="20"/>
        </w:rPr>
      </w:pPr>
      <w:bookmarkStart w:id="14" w:name="bookmark13"/>
      <w:bookmarkEnd w:id="14"/>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 xml:space="preserve">Phân bổ và giao dự </w:t>
      </w:r>
      <w:r w:rsidR="000311C0" w:rsidRPr="007D71F3">
        <w:rPr>
          <w:rFonts w:ascii="Arial" w:hAnsi="Arial" w:cs="Arial"/>
          <w:color w:val="auto"/>
          <w:sz w:val="20"/>
          <w:szCs w:val="20"/>
        </w:rPr>
        <w:t>toán chi</w:t>
      </w:r>
      <w:r w:rsidR="00D52585" w:rsidRPr="007D71F3">
        <w:rPr>
          <w:rFonts w:ascii="Arial" w:hAnsi="Arial" w:cs="Arial"/>
          <w:color w:val="auto"/>
          <w:sz w:val="20"/>
          <w:szCs w:val="20"/>
        </w:rPr>
        <w:t xml:space="preserve"> đầu tư phát triển:</w:t>
      </w:r>
    </w:p>
    <w:p w:rsidR="00A27BDC" w:rsidRPr="007D71F3" w:rsidRDefault="00A95987" w:rsidP="0073707F">
      <w:pPr>
        <w:pStyle w:val="BodyText"/>
        <w:tabs>
          <w:tab w:val="left" w:pos="1072"/>
        </w:tabs>
        <w:spacing w:after="120" w:line="240" w:lineRule="auto"/>
        <w:ind w:firstLine="720"/>
        <w:jc w:val="both"/>
        <w:rPr>
          <w:rFonts w:ascii="Arial" w:hAnsi="Arial" w:cs="Arial"/>
          <w:color w:val="auto"/>
          <w:sz w:val="20"/>
          <w:szCs w:val="20"/>
        </w:rPr>
      </w:pPr>
      <w:bookmarkStart w:id="15" w:name="bookmark14"/>
      <w:bookmarkEnd w:id="15"/>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Căn cứ tổng mức vốn và cơ cấu vốn được Thủ tướng Chính phủ giao, các bộ, cơ q</w:t>
      </w:r>
      <w:r w:rsidRPr="007D71F3">
        <w:rPr>
          <w:rFonts w:ascii="Arial" w:hAnsi="Arial" w:cs="Arial"/>
          <w:color w:val="auto"/>
          <w:sz w:val="20"/>
          <w:szCs w:val="20"/>
        </w:rPr>
        <w:t>uan trung ương và địa phương ph</w:t>
      </w:r>
      <w:r w:rsidRPr="007D71F3">
        <w:rPr>
          <w:rFonts w:ascii="Arial" w:hAnsi="Arial" w:cs="Arial"/>
          <w:color w:val="auto"/>
          <w:sz w:val="20"/>
          <w:szCs w:val="20"/>
          <w:lang w:val="en-SG"/>
        </w:rPr>
        <w:t>â</w:t>
      </w:r>
      <w:r w:rsidRPr="007D71F3">
        <w:rPr>
          <w:rFonts w:ascii="Arial" w:hAnsi="Arial" w:cs="Arial"/>
          <w:color w:val="auto"/>
          <w:sz w:val="20"/>
          <w:szCs w:val="20"/>
        </w:rPr>
        <w:t>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vốn đầu tư ngân sách nhà nước theo quy </w:t>
      </w:r>
      <w:r w:rsidRPr="007D71F3">
        <w:rPr>
          <w:rFonts w:ascii="Arial" w:hAnsi="Arial" w:cs="Arial"/>
          <w:color w:val="auto"/>
          <w:sz w:val="20"/>
          <w:szCs w:val="20"/>
        </w:rPr>
        <w:t>định tại khoản 5 Điều 3 Quyết đ</w:t>
      </w:r>
      <w:r w:rsidRPr="007D71F3">
        <w:rPr>
          <w:rFonts w:ascii="Arial" w:hAnsi="Arial" w:cs="Arial"/>
          <w:color w:val="auto"/>
          <w:sz w:val="20"/>
          <w:szCs w:val="20"/>
          <w:lang w:val="en-SG"/>
        </w:rPr>
        <w:t>ị</w:t>
      </w:r>
      <w:r w:rsidR="00D52585" w:rsidRPr="007D71F3">
        <w:rPr>
          <w:rFonts w:ascii="Arial" w:hAnsi="Arial" w:cs="Arial"/>
          <w:color w:val="auto"/>
          <w:sz w:val="20"/>
          <w:szCs w:val="20"/>
        </w:rPr>
        <w:t xml:space="preserve">nh số 1600/QĐ-TTg ngày 10 tháng 12 năm 2023 của Thủ tướng </w:t>
      </w:r>
      <w:r w:rsidRPr="007D71F3">
        <w:rPr>
          <w:rFonts w:ascii="Arial" w:hAnsi="Arial" w:cs="Arial"/>
          <w:color w:val="auto"/>
          <w:sz w:val="20"/>
          <w:szCs w:val="20"/>
        </w:rPr>
        <w:t>Chính phủ</w:t>
      </w:r>
      <w:r w:rsidR="00D52585" w:rsidRPr="007D71F3">
        <w:rPr>
          <w:rFonts w:ascii="Arial" w:hAnsi="Arial" w:cs="Arial"/>
          <w:color w:val="auto"/>
          <w:sz w:val="20"/>
          <w:szCs w:val="20"/>
        </w:rPr>
        <w:t>.</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Các bộ, cơ quan trung ương và địa phương thực hiện phân bổ </w:t>
      </w:r>
      <w:r w:rsidR="00A95987" w:rsidRPr="007D71F3">
        <w:rPr>
          <w:rFonts w:ascii="Arial" w:hAnsi="Arial" w:cs="Arial"/>
          <w:color w:val="auto"/>
          <w:sz w:val="20"/>
          <w:szCs w:val="20"/>
        </w:rPr>
        <w:t>vốn</w:t>
      </w:r>
      <w:r w:rsidRPr="007D71F3">
        <w:rPr>
          <w:rFonts w:ascii="Arial" w:hAnsi="Arial" w:cs="Arial"/>
          <w:color w:val="auto"/>
          <w:sz w:val="20"/>
          <w:szCs w:val="20"/>
        </w:rPr>
        <w:t xml:space="preserve"> theo đúng quy định tại </w:t>
      </w:r>
      <w:r w:rsidR="00A95987" w:rsidRPr="007D71F3">
        <w:rPr>
          <w:rFonts w:ascii="Arial" w:hAnsi="Arial" w:cs="Arial"/>
          <w:color w:val="auto"/>
          <w:sz w:val="20"/>
          <w:szCs w:val="20"/>
        </w:rPr>
        <w:t>Điều</w:t>
      </w:r>
      <w:r w:rsidRPr="007D71F3">
        <w:rPr>
          <w:rFonts w:ascii="Arial" w:hAnsi="Arial" w:cs="Arial"/>
          <w:color w:val="auto"/>
          <w:sz w:val="20"/>
          <w:szCs w:val="20"/>
        </w:rPr>
        <w:t xml:space="preserve"> 8 Nghị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99/2021/NĐ-CP ngày 11 </w:t>
      </w:r>
      <w:r w:rsidR="00E00EBA" w:rsidRPr="007D71F3">
        <w:rPr>
          <w:rFonts w:ascii="Arial" w:hAnsi="Arial" w:cs="Arial"/>
          <w:color w:val="auto"/>
          <w:sz w:val="20"/>
          <w:szCs w:val="20"/>
        </w:rPr>
        <w:t>tháng</w:t>
      </w:r>
      <w:r w:rsidRPr="007D71F3">
        <w:rPr>
          <w:rFonts w:ascii="Arial" w:hAnsi="Arial" w:cs="Arial"/>
          <w:color w:val="auto"/>
          <w:sz w:val="20"/>
          <w:szCs w:val="20"/>
        </w:rPr>
        <w:t xml:space="preserve"> 11 năm 2021 của Chính phủ quy định về quản lý, thanh toán, quyết toán dự án sử dụng vốn đầu tư công, gửi kết quả phân bổ vốn về Bộ Kế hoạch v</w:t>
      </w:r>
      <w:r w:rsidR="00A95987" w:rsidRPr="007D71F3">
        <w:rPr>
          <w:rFonts w:ascii="Arial" w:hAnsi="Arial" w:cs="Arial"/>
          <w:color w:val="auto"/>
          <w:sz w:val="20"/>
          <w:szCs w:val="20"/>
        </w:rPr>
        <w:t>à Đầu tư để tổng hợp báo cáo Ch</w:t>
      </w:r>
      <w:r w:rsidR="00A95987" w:rsidRPr="007D71F3">
        <w:rPr>
          <w:rFonts w:ascii="Arial" w:hAnsi="Arial" w:cs="Arial"/>
          <w:color w:val="auto"/>
          <w:sz w:val="20"/>
          <w:szCs w:val="20"/>
          <w:lang w:val="en-SG"/>
        </w:rPr>
        <w:t>í</w:t>
      </w:r>
      <w:r w:rsidRPr="007D71F3">
        <w:rPr>
          <w:rFonts w:ascii="Arial" w:hAnsi="Arial" w:cs="Arial"/>
          <w:color w:val="auto"/>
          <w:sz w:val="20"/>
          <w:szCs w:val="20"/>
        </w:rPr>
        <w:t>nh phủ và theo dõi thực hiện, đồng gửi Bộ Tài chính để kiểm tra, kiểm soát việc giải ngân theo quy định của Luật Ngân sách nhà nước, Luật Đầu tư công và các văn bản hướng dẫn thực hiện.</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Trong tổ chức thực hiện, trường hợp cần </w:t>
      </w:r>
      <w:r w:rsidR="00A95987" w:rsidRPr="007D71F3">
        <w:rPr>
          <w:rFonts w:ascii="Arial" w:hAnsi="Arial" w:cs="Arial"/>
          <w:color w:val="auto"/>
          <w:sz w:val="20"/>
          <w:szCs w:val="20"/>
        </w:rPr>
        <w:t>điều</w:t>
      </w:r>
      <w:r w:rsidRPr="007D71F3">
        <w:rPr>
          <w:rFonts w:ascii="Arial" w:hAnsi="Arial" w:cs="Arial"/>
          <w:color w:val="auto"/>
          <w:sz w:val="20"/>
          <w:szCs w:val="20"/>
        </w:rPr>
        <w:t xml:space="preserve"> chỉnh dự toán giữa các chương trình, dự án để đẩy nhan</w:t>
      </w:r>
      <w:r w:rsidR="00A95987" w:rsidRPr="007D71F3">
        <w:rPr>
          <w:rFonts w:ascii="Arial" w:hAnsi="Arial" w:cs="Arial"/>
          <w:color w:val="auto"/>
          <w:sz w:val="20"/>
          <w:szCs w:val="20"/>
        </w:rPr>
        <w:t>h tiến độ giải ngân, nâng cao h</w:t>
      </w:r>
      <w:r w:rsidR="00A95987" w:rsidRPr="007D71F3">
        <w:rPr>
          <w:rFonts w:ascii="Arial" w:hAnsi="Arial" w:cs="Arial"/>
          <w:color w:val="auto"/>
          <w:sz w:val="20"/>
          <w:szCs w:val="20"/>
          <w:lang w:val="en-SG"/>
        </w:rPr>
        <w:t>i</w:t>
      </w:r>
      <w:r w:rsidRPr="007D71F3">
        <w:rPr>
          <w:rFonts w:ascii="Arial" w:hAnsi="Arial" w:cs="Arial"/>
          <w:color w:val="auto"/>
          <w:sz w:val="20"/>
          <w:szCs w:val="20"/>
        </w:rPr>
        <w:t xml:space="preserve">ệu quả sử dụng </w:t>
      </w:r>
      <w:r w:rsidR="00A95987" w:rsidRPr="007D71F3">
        <w:rPr>
          <w:rFonts w:ascii="Arial" w:hAnsi="Arial" w:cs="Arial"/>
          <w:color w:val="auto"/>
          <w:sz w:val="20"/>
          <w:szCs w:val="20"/>
        </w:rPr>
        <w:t>vốn đầu tư công, căn cứ dự toán đ</w:t>
      </w:r>
      <w:r w:rsidR="00A95987" w:rsidRPr="007D71F3">
        <w:rPr>
          <w:rFonts w:ascii="Arial" w:hAnsi="Arial" w:cs="Arial"/>
          <w:color w:val="auto"/>
          <w:sz w:val="20"/>
          <w:szCs w:val="20"/>
          <w:lang w:val="en-SG"/>
        </w:rPr>
        <w:t>ã</w:t>
      </w:r>
      <w:r w:rsidRPr="007D71F3">
        <w:rPr>
          <w:rFonts w:ascii="Arial" w:hAnsi="Arial" w:cs="Arial"/>
          <w:color w:val="auto"/>
          <w:sz w:val="20"/>
          <w:szCs w:val="20"/>
        </w:rPr>
        <w:t xml:space="preserve"> được </w:t>
      </w:r>
      <w:r w:rsidRPr="007D71F3">
        <w:rPr>
          <w:rFonts w:ascii="Arial" w:hAnsi="Arial" w:cs="Arial"/>
          <w:color w:val="auto"/>
          <w:sz w:val="20"/>
          <w:szCs w:val="20"/>
        </w:rPr>
        <w:lastRenderedPageBreak/>
        <w:t xml:space="preserve">Thủ tướng </w:t>
      </w:r>
      <w:r w:rsidR="00E00EBA" w:rsidRPr="007D71F3">
        <w:rPr>
          <w:rFonts w:ascii="Arial" w:hAnsi="Arial" w:cs="Arial"/>
          <w:color w:val="auto"/>
          <w:sz w:val="20"/>
          <w:szCs w:val="20"/>
        </w:rPr>
        <w:t>Chính phủ</w:t>
      </w:r>
      <w:r w:rsidRPr="007D71F3">
        <w:rPr>
          <w:rFonts w:ascii="Arial" w:hAnsi="Arial" w:cs="Arial"/>
          <w:color w:val="auto"/>
          <w:sz w:val="20"/>
          <w:szCs w:val="20"/>
        </w:rPr>
        <w:t xml:space="preserve"> giao, các bộ, cơ quan trung ương và các địa phương điều chỉnh dự toán giữa các chương trình,</w:t>
      </w:r>
      <w:r w:rsidR="00A95987" w:rsidRPr="007D71F3">
        <w:rPr>
          <w:rFonts w:ascii="Arial" w:hAnsi="Arial" w:cs="Arial"/>
          <w:color w:val="auto"/>
          <w:sz w:val="20"/>
          <w:szCs w:val="20"/>
        </w:rPr>
        <w:t xml:space="preserve"> dự án, nhiệm vụ đủ thủ tục, đi</w:t>
      </w:r>
      <w:r w:rsidR="00A95987" w:rsidRPr="007D71F3">
        <w:rPr>
          <w:rFonts w:ascii="Arial" w:hAnsi="Arial" w:cs="Arial"/>
          <w:color w:val="auto"/>
          <w:sz w:val="20"/>
          <w:szCs w:val="20"/>
          <w:lang w:val="en-SG"/>
        </w:rPr>
        <w:t>ề</w:t>
      </w:r>
      <w:r w:rsidRPr="007D71F3">
        <w:rPr>
          <w:rFonts w:ascii="Arial" w:hAnsi="Arial" w:cs="Arial"/>
          <w:color w:val="auto"/>
          <w:sz w:val="20"/>
          <w:szCs w:val="20"/>
        </w:rPr>
        <w:t>u kiện, phù hợp với tiến độ thực hiện theo đúng quy định tại khoản 5, khoản 6 Điề</w:t>
      </w:r>
      <w:r w:rsidR="00A95987" w:rsidRPr="007D71F3">
        <w:rPr>
          <w:rFonts w:ascii="Arial" w:hAnsi="Arial" w:cs="Arial"/>
          <w:color w:val="auto"/>
          <w:sz w:val="20"/>
          <w:szCs w:val="20"/>
        </w:rPr>
        <w:t>u 67 Luật Đầu tư công, gửi Bộ K</w:t>
      </w:r>
      <w:r w:rsidR="00A95987" w:rsidRPr="007D71F3">
        <w:rPr>
          <w:rFonts w:ascii="Arial" w:hAnsi="Arial" w:cs="Arial"/>
          <w:color w:val="auto"/>
          <w:sz w:val="20"/>
          <w:szCs w:val="20"/>
          <w:lang w:val="en-SG"/>
        </w:rPr>
        <w:t>ế</w:t>
      </w:r>
      <w:r w:rsidRPr="007D71F3">
        <w:rPr>
          <w:rFonts w:ascii="Arial" w:hAnsi="Arial" w:cs="Arial"/>
          <w:color w:val="auto"/>
          <w:sz w:val="20"/>
          <w:szCs w:val="20"/>
        </w:rPr>
        <w:t xml:space="preserve"> hoạch và Đầu tư, đồng gửi Bộ Tài chín</w:t>
      </w:r>
      <w:r w:rsidR="00A95987" w:rsidRPr="007D71F3">
        <w:rPr>
          <w:rFonts w:ascii="Arial" w:hAnsi="Arial" w:cs="Arial"/>
          <w:color w:val="auto"/>
          <w:sz w:val="20"/>
          <w:szCs w:val="20"/>
        </w:rPr>
        <w:t>h để kiểm tra, tổng hợp, theo d</w:t>
      </w:r>
      <w:r w:rsidR="00A95987" w:rsidRPr="007D71F3">
        <w:rPr>
          <w:rFonts w:ascii="Arial" w:hAnsi="Arial" w:cs="Arial"/>
          <w:color w:val="auto"/>
          <w:sz w:val="20"/>
          <w:szCs w:val="20"/>
          <w:lang w:val="en-SG"/>
        </w:rPr>
        <w:t>õ</w:t>
      </w:r>
      <w:r w:rsidRPr="007D71F3">
        <w:rPr>
          <w:rFonts w:ascii="Arial" w:hAnsi="Arial" w:cs="Arial"/>
          <w:color w:val="auto"/>
          <w:sz w:val="20"/>
          <w:szCs w:val="20"/>
        </w:rPr>
        <w:t>i và kiểm soát v</w:t>
      </w:r>
      <w:r w:rsidR="00A95987" w:rsidRPr="007D71F3">
        <w:rPr>
          <w:rFonts w:ascii="Arial" w:hAnsi="Arial" w:cs="Arial"/>
          <w:color w:val="auto"/>
          <w:sz w:val="20"/>
          <w:szCs w:val="20"/>
        </w:rPr>
        <w:t>iệc giải ngân. M</w:t>
      </w:r>
      <w:r w:rsidR="00A95987" w:rsidRPr="007D71F3">
        <w:rPr>
          <w:rFonts w:ascii="Arial" w:hAnsi="Arial" w:cs="Arial"/>
          <w:color w:val="auto"/>
          <w:sz w:val="20"/>
          <w:szCs w:val="20"/>
          <w:lang w:val="en-SG"/>
        </w:rPr>
        <w:t>ẫ</w:t>
      </w:r>
      <w:r w:rsidRPr="007D71F3">
        <w:rPr>
          <w:rFonts w:ascii="Arial" w:hAnsi="Arial" w:cs="Arial"/>
          <w:color w:val="auto"/>
          <w:sz w:val="20"/>
          <w:szCs w:val="20"/>
        </w:rPr>
        <w:t xml:space="preserve">u biểu </w:t>
      </w:r>
      <w:r w:rsidR="00A95987" w:rsidRPr="007D71F3">
        <w:rPr>
          <w:rFonts w:ascii="Arial" w:hAnsi="Arial" w:cs="Arial"/>
          <w:color w:val="auto"/>
          <w:sz w:val="20"/>
          <w:szCs w:val="20"/>
        </w:rPr>
        <w:t>điều chỉnh</w:t>
      </w:r>
      <w:r w:rsidRPr="007D71F3">
        <w:rPr>
          <w:rFonts w:ascii="Arial" w:hAnsi="Arial" w:cs="Arial"/>
          <w:color w:val="auto"/>
          <w:sz w:val="20"/>
          <w:szCs w:val="20"/>
        </w:rPr>
        <w:t xml:space="preserve"> thực hiện theo quy định tại Điều 8 Nghị định </w:t>
      </w:r>
      <w:r w:rsidR="00E00EBA" w:rsidRPr="007D71F3">
        <w:rPr>
          <w:rFonts w:ascii="Arial" w:hAnsi="Arial" w:cs="Arial"/>
          <w:color w:val="auto"/>
          <w:sz w:val="20"/>
          <w:szCs w:val="20"/>
        </w:rPr>
        <w:t>số</w:t>
      </w:r>
      <w:r w:rsidR="00A95987" w:rsidRPr="007D71F3">
        <w:rPr>
          <w:rFonts w:ascii="Arial" w:hAnsi="Arial" w:cs="Arial"/>
          <w:color w:val="auto"/>
          <w:sz w:val="20"/>
          <w:szCs w:val="20"/>
        </w:rPr>
        <w:t xml:space="preserve"> 99/2021/NĐ-</w:t>
      </w:r>
      <w:r w:rsidRPr="007D71F3">
        <w:rPr>
          <w:rFonts w:ascii="Arial" w:hAnsi="Arial" w:cs="Arial"/>
          <w:color w:val="auto"/>
          <w:sz w:val="20"/>
          <w:szCs w:val="20"/>
        </w:rPr>
        <w:t>CP ngày 11 tháng 11 năm 2021 của Chính phủ;</w:t>
      </w:r>
    </w:p>
    <w:p w:rsidR="00A27BDC" w:rsidRPr="007D71F3" w:rsidRDefault="00A95987" w:rsidP="0073707F">
      <w:pPr>
        <w:pStyle w:val="BodyText"/>
        <w:tabs>
          <w:tab w:val="left" w:pos="1090"/>
        </w:tabs>
        <w:spacing w:after="120" w:line="240" w:lineRule="auto"/>
        <w:ind w:firstLine="720"/>
        <w:jc w:val="both"/>
        <w:rPr>
          <w:rFonts w:ascii="Arial" w:hAnsi="Arial" w:cs="Arial"/>
          <w:color w:val="auto"/>
          <w:sz w:val="20"/>
          <w:szCs w:val="20"/>
        </w:rPr>
      </w:pPr>
      <w:bookmarkStart w:id="16" w:name="bookmark15"/>
      <w:bookmarkEnd w:id="16"/>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Ngoài việc thực hiện ph</w:t>
      </w:r>
      <w:r w:rsidRPr="007D71F3">
        <w:rPr>
          <w:rFonts w:ascii="Arial" w:hAnsi="Arial" w:cs="Arial"/>
          <w:color w:val="auto"/>
          <w:sz w:val="20"/>
          <w:szCs w:val="20"/>
        </w:rPr>
        <w:t>ân bổ, bố trí vốn và giao dự to</w:t>
      </w:r>
      <w:r w:rsidRPr="007D71F3">
        <w:rPr>
          <w:rFonts w:ascii="Arial" w:hAnsi="Arial" w:cs="Arial"/>
          <w:color w:val="auto"/>
          <w:sz w:val="20"/>
          <w:szCs w:val="20"/>
          <w:lang w:val="en-SG"/>
        </w:rPr>
        <w:t>á</w:t>
      </w:r>
      <w:r w:rsidRPr="007D71F3">
        <w:rPr>
          <w:rFonts w:ascii="Arial" w:hAnsi="Arial" w:cs="Arial"/>
          <w:color w:val="auto"/>
          <w:sz w:val="20"/>
          <w:szCs w:val="20"/>
        </w:rPr>
        <w:t>n chi đ</w:t>
      </w:r>
      <w:r w:rsidRPr="007D71F3">
        <w:rPr>
          <w:rFonts w:ascii="Arial" w:hAnsi="Arial" w:cs="Arial"/>
          <w:color w:val="auto"/>
          <w:sz w:val="20"/>
          <w:szCs w:val="20"/>
          <w:lang w:val="en-SG"/>
        </w:rPr>
        <w:t>ầ</w:t>
      </w:r>
      <w:r w:rsidR="00D52585" w:rsidRPr="007D71F3">
        <w:rPr>
          <w:rFonts w:ascii="Arial" w:hAnsi="Arial" w:cs="Arial"/>
          <w:color w:val="auto"/>
          <w:sz w:val="20"/>
          <w:szCs w:val="20"/>
        </w:rPr>
        <w:t xml:space="preserve">u tư phát triển tại </w:t>
      </w:r>
      <w:r w:rsidRPr="007D71F3">
        <w:rPr>
          <w:rFonts w:ascii="Arial" w:hAnsi="Arial" w:cs="Arial"/>
          <w:color w:val="auto"/>
          <w:sz w:val="20"/>
          <w:szCs w:val="20"/>
        </w:rPr>
        <w:t>điểm</w:t>
      </w:r>
      <w:r w:rsidR="00D52585" w:rsidRPr="007D71F3">
        <w:rPr>
          <w:rFonts w:ascii="Arial" w:hAnsi="Arial" w:cs="Arial"/>
          <w:color w:val="auto"/>
          <w:sz w:val="20"/>
          <w:szCs w:val="20"/>
        </w:rPr>
        <w:t xml:space="preserve"> a khoản 1 Điều </w:t>
      </w:r>
      <w:r w:rsidRPr="007D71F3">
        <w:rPr>
          <w:rFonts w:ascii="Arial" w:hAnsi="Arial" w:cs="Arial"/>
          <w:color w:val="auto"/>
          <w:sz w:val="20"/>
          <w:szCs w:val="20"/>
        </w:rPr>
        <w:t>này</w:t>
      </w:r>
      <w:r w:rsidR="00D52585" w:rsidRPr="007D71F3">
        <w:rPr>
          <w:rFonts w:ascii="Arial" w:hAnsi="Arial" w:cs="Arial"/>
          <w:color w:val="auto"/>
          <w:sz w:val="20"/>
          <w:szCs w:val="20"/>
        </w:rPr>
        <w:t>, các tỉnh, t</w:t>
      </w:r>
      <w:r w:rsidRPr="007D71F3">
        <w:rPr>
          <w:rFonts w:ascii="Arial" w:hAnsi="Arial" w:cs="Arial"/>
          <w:color w:val="auto"/>
          <w:sz w:val="20"/>
          <w:szCs w:val="20"/>
        </w:rPr>
        <w:t>hành</w:t>
      </w:r>
      <w:r w:rsidR="00D52585" w:rsidRPr="007D71F3">
        <w:rPr>
          <w:rFonts w:ascii="Arial" w:hAnsi="Arial" w:cs="Arial"/>
          <w:color w:val="auto"/>
          <w:sz w:val="20"/>
          <w:szCs w:val="20"/>
        </w:rPr>
        <w:t xml:space="preserve"> phố trực thuộc trung ương cần </w:t>
      </w:r>
      <w:r w:rsidRPr="007D71F3">
        <w:rPr>
          <w:rFonts w:ascii="Arial" w:hAnsi="Arial" w:cs="Arial"/>
          <w:color w:val="auto"/>
          <w:sz w:val="20"/>
          <w:szCs w:val="20"/>
        </w:rPr>
        <w:t>chú ý</w:t>
      </w:r>
      <w:r w:rsidR="00D52585" w:rsidRPr="007D71F3">
        <w:rPr>
          <w:rFonts w:ascii="Arial" w:hAnsi="Arial" w:cs="Arial"/>
          <w:color w:val="auto"/>
          <w:sz w:val="20"/>
          <w:szCs w:val="20"/>
        </w:rPr>
        <w:t xml:space="preserve"> một số nội dung sau:</w:t>
      </w:r>
    </w:p>
    <w:p w:rsidR="00A27BDC" w:rsidRPr="007D71F3" w:rsidRDefault="00A95987" w:rsidP="0073707F">
      <w:pPr>
        <w:pStyle w:val="BodyText"/>
        <w:tabs>
          <w:tab w:val="left" w:pos="950"/>
        </w:tabs>
        <w:spacing w:after="120" w:line="240" w:lineRule="auto"/>
        <w:ind w:firstLine="720"/>
        <w:jc w:val="both"/>
        <w:rPr>
          <w:rFonts w:ascii="Arial" w:hAnsi="Arial" w:cs="Arial"/>
          <w:color w:val="auto"/>
          <w:sz w:val="20"/>
          <w:szCs w:val="20"/>
        </w:rPr>
      </w:pPr>
      <w:bookmarkStart w:id="17" w:name="bookmark16"/>
      <w:bookmarkEnd w:id="17"/>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Căn cứ dự toán chi đầu tư phát triển Thủ tướng </w:t>
      </w:r>
      <w:r w:rsidR="00E00EBA" w:rsidRPr="007D71F3">
        <w:rPr>
          <w:rFonts w:ascii="Arial" w:hAnsi="Arial" w:cs="Arial"/>
          <w:color w:val="auto"/>
          <w:sz w:val="20"/>
          <w:szCs w:val="20"/>
        </w:rPr>
        <w:t>Chính phủ</w:t>
      </w:r>
      <w:r w:rsidR="00D52585" w:rsidRPr="007D71F3">
        <w:rPr>
          <w:rFonts w:ascii="Arial" w:hAnsi="Arial" w:cs="Arial"/>
          <w:color w:val="auto"/>
          <w:sz w:val="20"/>
          <w:szCs w:val="20"/>
        </w:rPr>
        <w:t xml:space="preserve"> giao, các địa phương dành nguồn tương ứng s</w:t>
      </w:r>
      <w:r w:rsidRPr="007D71F3">
        <w:rPr>
          <w:rFonts w:ascii="Arial" w:hAnsi="Arial" w:cs="Arial"/>
          <w:color w:val="auto"/>
          <w:sz w:val="20"/>
          <w:szCs w:val="20"/>
        </w:rPr>
        <w:t>ố bội thu ngân sách cấp tỉnh (n</w:t>
      </w:r>
      <w:r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u có) để trả nợ gốc các khoản vay của ngân sách địa phương đến hạn phải trả trong năm 2024 (trong đó ưu tiên trả hết nợ gốc các khoản vay của ngân sách địa phương đã quá hạn); phần còn lại mới phân bổ vốn cho các công trình, dự án, trong đó </w:t>
      </w:r>
      <w:r w:rsidRPr="007D71F3">
        <w:rPr>
          <w:rFonts w:ascii="Arial" w:hAnsi="Arial" w:cs="Arial"/>
          <w:color w:val="auto"/>
          <w:sz w:val="20"/>
          <w:szCs w:val="20"/>
        </w:rPr>
        <w:t>bố trí</w:t>
      </w:r>
      <w:r w:rsidR="00D52585" w:rsidRPr="007D71F3">
        <w:rPr>
          <w:rFonts w:ascii="Arial" w:hAnsi="Arial" w:cs="Arial"/>
          <w:color w:val="auto"/>
          <w:sz w:val="20"/>
          <w:szCs w:val="20"/>
        </w:rPr>
        <w:t xml:space="preserve">, cân đối đủ vốn cho các dự án, </w:t>
      </w:r>
      <w:r w:rsidRPr="007D71F3">
        <w:rPr>
          <w:rFonts w:ascii="Arial" w:hAnsi="Arial" w:cs="Arial"/>
          <w:color w:val="auto"/>
          <w:sz w:val="20"/>
          <w:szCs w:val="20"/>
        </w:rPr>
        <w:t>chương trình</w:t>
      </w:r>
      <w:r w:rsidR="00D52585" w:rsidRPr="007D71F3">
        <w:rPr>
          <w:rFonts w:ascii="Arial" w:hAnsi="Arial" w:cs="Arial"/>
          <w:color w:val="auto"/>
          <w:sz w:val="20"/>
          <w:szCs w:val="20"/>
        </w:rPr>
        <w:t xml:space="preserve"> được ngân sách trung ương hỗ trợ một phần để thực hiện các mục tiêu theo quy định.</w:t>
      </w:r>
    </w:p>
    <w:p w:rsidR="00A27BDC" w:rsidRPr="007D71F3" w:rsidRDefault="00A95987" w:rsidP="0073707F">
      <w:pPr>
        <w:pStyle w:val="BodyText"/>
        <w:tabs>
          <w:tab w:val="left" w:pos="956"/>
        </w:tabs>
        <w:spacing w:after="120" w:line="240" w:lineRule="auto"/>
        <w:ind w:firstLine="720"/>
        <w:jc w:val="both"/>
        <w:rPr>
          <w:rFonts w:ascii="Arial" w:hAnsi="Arial" w:cs="Arial"/>
          <w:color w:val="auto"/>
          <w:sz w:val="20"/>
          <w:szCs w:val="20"/>
        </w:rPr>
      </w:pPr>
      <w:bookmarkStart w:id="18" w:name="bookmark17"/>
      <w:bookmarkEnd w:id="18"/>
      <w:r w:rsidRPr="007D71F3">
        <w:rPr>
          <w:rFonts w:ascii="Arial" w:hAnsi="Arial" w:cs="Arial"/>
          <w:color w:val="auto"/>
          <w:sz w:val="20"/>
          <w:szCs w:val="20"/>
          <w:lang w:val="en-SG"/>
        </w:rPr>
        <w:t xml:space="preserve">- </w:t>
      </w:r>
      <w:r w:rsidRPr="007D71F3">
        <w:rPr>
          <w:rFonts w:ascii="Arial" w:hAnsi="Arial" w:cs="Arial"/>
          <w:color w:val="auto"/>
          <w:sz w:val="20"/>
          <w:szCs w:val="20"/>
        </w:rPr>
        <w:t>Các</w:t>
      </w:r>
      <w:r w:rsidR="00D52585" w:rsidRPr="007D71F3">
        <w:rPr>
          <w:rFonts w:ascii="Arial" w:hAnsi="Arial" w:cs="Arial"/>
          <w:color w:val="auto"/>
          <w:sz w:val="20"/>
          <w:szCs w:val="20"/>
        </w:rPr>
        <w:t xml:space="preserve"> khoản địa phương vay lại từ nguồ</w:t>
      </w:r>
      <w:r w:rsidRPr="007D71F3">
        <w:rPr>
          <w:rFonts w:ascii="Arial" w:hAnsi="Arial" w:cs="Arial"/>
          <w:color w:val="auto"/>
          <w:sz w:val="20"/>
          <w:szCs w:val="20"/>
        </w:rPr>
        <w:t>n Chính phủ vay nước ngoài đã t</w:t>
      </w:r>
      <w:r w:rsidRPr="007D71F3">
        <w:rPr>
          <w:rFonts w:ascii="Arial" w:hAnsi="Arial" w:cs="Arial"/>
          <w:color w:val="auto"/>
          <w:sz w:val="20"/>
          <w:szCs w:val="20"/>
          <w:lang w:val="en-SG"/>
        </w:rPr>
        <w:t>í</w:t>
      </w:r>
      <w:r w:rsidR="00D52585" w:rsidRPr="007D71F3">
        <w:rPr>
          <w:rFonts w:ascii="Arial" w:hAnsi="Arial" w:cs="Arial"/>
          <w:color w:val="auto"/>
          <w:sz w:val="20"/>
          <w:szCs w:val="20"/>
        </w:rPr>
        <w:t>nh trong tổng mức dự toán ch</w:t>
      </w:r>
      <w:r w:rsidR="000311C0" w:rsidRPr="007D71F3">
        <w:rPr>
          <w:rFonts w:ascii="Arial" w:hAnsi="Arial" w:cs="Arial"/>
          <w:color w:val="auto"/>
          <w:sz w:val="20"/>
          <w:szCs w:val="20"/>
        </w:rPr>
        <w:t>i đầu tư phát triển ngân sách đ</w:t>
      </w:r>
      <w:r w:rsidR="000311C0" w:rsidRPr="007D71F3">
        <w:rPr>
          <w:rFonts w:ascii="Arial" w:hAnsi="Arial" w:cs="Arial"/>
          <w:color w:val="auto"/>
          <w:sz w:val="20"/>
          <w:szCs w:val="20"/>
          <w:lang w:val="en-SG"/>
        </w:rPr>
        <w:t>ị</w:t>
      </w:r>
      <w:r w:rsidR="00D52585" w:rsidRPr="007D71F3">
        <w:rPr>
          <w:rFonts w:ascii="Arial" w:hAnsi="Arial" w:cs="Arial"/>
          <w:color w:val="auto"/>
          <w:sz w:val="20"/>
          <w:szCs w:val="20"/>
        </w:rPr>
        <w:t xml:space="preserve">a phương năm 2024 Quốc hội quyết định, </w:t>
      </w:r>
      <w:r w:rsidR="00E00EBA" w:rsidRPr="007D71F3">
        <w:rPr>
          <w:rFonts w:ascii="Arial" w:hAnsi="Arial" w:cs="Arial"/>
          <w:color w:val="auto"/>
          <w:sz w:val="20"/>
          <w:szCs w:val="20"/>
        </w:rPr>
        <w:t>Thủ tướng</w:t>
      </w:r>
      <w:r w:rsidR="00D52585" w:rsidRPr="007D71F3">
        <w:rPr>
          <w:rFonts w:ascii="Arial" w:hAnsi="Arial" w:cs="Arial"/>
          <w:color w:val="auto"/>
          <w:sz w:val="20"/>
          <w:szCs w:val="20"/>
        </w:rPr>
        <w:t xml:space="preserve"> Chính phủ giao tổng </w:t>
      </w:r>
      <w:r w:rsidR="000311C0" w:rsidRPr="007D71F3">
        <w:rPr>
          <w:rFonts w:ascii="Arial" w:hAnsi="Arial" w:cs="Arial"/>
          <w:color w:val="auto"/>
          <w:sz w:val="20"/>
          <w:szCs w:val="20"/>
        </w:rPr>
        <w:t>mức</w:t>
      </w:r>
      <w:r w:rsidR="00D52585" w:rsidRPr="007D71F3">
        <w:rPr>
          <w:rFonts w:ascii="Arial" w:hAnsi="Arial" w:cs="Arial"/>
          <w:color w:val="auto"/>
          <w:sz w:val="20"/>
          <w:szCs w:val="20"/>
        </w:rPr>
        <w:t xml:space="preserve"> vay. Căn cứ tổng mức vay lại vốn nước ngoài được giao, dự kiến khả năng giải ngân theo tiến độ thực tế của từng </w:t>
      </w:r>
      <w:r w:rsidRPr="007D71F3">
        <w:rPr>
          <w:rFonts w:ascii="Arial" w:hAnsi="Arial" w:cs="Arial"/>
          <w:color w:val="auto"/>
          <w:sz w:val="20"/>
          <w:szCs w:val="20"/>
        </w:rPr>
        <w:t>chương trình</w:t>
      </w:r>
      <w:r w:rsidR="00D52585" w:rsidRPr="007D71F3">
        <w:rPr>
          <w:rFonts w:ascii="Arial" w:hAnsi="Arial" w:cs="Arial"/>
          <w:color w:val="auto"/>
          <w:sz w:val="20"/>
          <w:szCs w:val="20"/>
        </w:rPr>
        <w:t>, dự án và phù hợp với quy định</w:t>
      </w:r>
      <w:r w:rsidR="000311C0" w:rsidRPr="007D71F3">
        <w:rPr>
          <w:rFonts w:ascii="Arial" w:hAnsi="Arial" w:cs="Arial"/>
          <w:color w:val="auto"/>
          <w:sz w:val="20"/>
          <w:szCs w:val="20"/>
        </w:rPr>
        <w:t xml:space="preserve"> của thỏa thuận vay vốn đã ký k</w:t>
      </w:r>
      <w:r w:rsidR="000311C0"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t, địa phương phân bổ và giao dự toán cho </w:t>
      </w:r>
      <w:r w:rsidR="000311C0" w:rsidRPr="007D71F3">
        <w:rPr>
          <w:rFonts w:ascii="Arial" w:hAnsi="Arial" w:cs="Arial"/>
          <w:color w:val="auto"/>
          <w:sz w:val="20"/>
          <w:szCs w:val="20"/>
        </w:rPr>
        <w:t>từng</w:t>
      </w:r>
      <w:r w:rsidR="00D52585" w:rsidRPr="007D71F3">
        <w:rPr>
          <w:rFonts w:ascii="Arial" w:hAnsi="Arial" w:cs="Arial"/>
          <w:color w:val="auto"/>
          <w:sz w:val="20"/>
          <w:szCs w:val="20"/>
        </w:rPr>
        <w:t xml:space="preserve"> </w:t>
      </w:r>
      <w:r w:rsidRPr="007D71F3">
        <w:rPr>
          <w:rFonts w:ascii="Arial" w:hAnsi="Arial" w:cs="Arial"/>
          <w:color w:val="auto"/>
          <w:sz w:val="20"/>
          <w:szCs w:val="20"/>
        </w:rPr>
        <w:t>chương trình</w:t>
      </w:r>
      <w:r w:rsidR="00D52585" w:rsidRPr="007D71F3">
        <w:rPr>
          <w:rFonts w:ascii="Arial" w:hAnsi="Arial" w:cs="Arial"/>
          <w:color w:val="auto"/>
          <w:sz w:val="20"/>
          <w:szCs w:val="20"/>
        </w:rPr>
        <w:t xml:space="preserve">, dự án, đồng thời chi thực hiện giải ngân trong phạm vi dự toán được giao. Trường hợp các chương trình, dự án đã được giao kế hoạch vốn giải ngân thấp hơn dự toán được giao, địa phương được phép điều </w:t>
      </w:r>
      <w:r w:rsidR="000311C0" w:rsidRPr="007D71F3">
        <w:rPr>
          <w:rFonts w:ascii="Arial" w:hAnsi="Arial" w:cs="Arial"/>
          <w:color w:val="auto"/>
          <w:sz w:val="20"/>
          <w:szCs w:val="20"/>
        </w:rPr>
        <w:t>chuyển</w:t>
      </w:r>
      <w:r w:rsidR="00D52585" w:rsidRPr="007D71F3">
        <w:rPr>
          <w:rFonts w:ascii="Arial" w:hAnsi="Arial" w:cs="Arial"/>
          <w:color w:val="auto"/>
          <w:sz w:val="20"/>
          <w:szCs w:val="20"/>
        </w:rPr>
        <w:t xml:space="preserve"> vốn vay cho chương trình, dự án vay mới phát sinh thuộc kế hoạch đầu tư công trung hạn 2021-2025 được cấp </w:t>
      </w:r>
      <w:r w:rsidRPr="007D71F3">
        <w:rPr>
          <w:rFonts w:ascii="Arial" w:hAnsi="Arial" w:cs="Arial"/>
          <w:color w:val="auto"/>
          <w:sz w:val="20"/>
          <w:szCs w:val="20"/>
        </w:rPr>
        <w:t>có</w:t>
      </w:r>
      <w:r w:rsidR="00D52585" w:rsidRPr="007D71F3">
        <w:rPr>
          <w:rFonts w:ascii="Arial" w:hAnsi="Arial" w:cs="Arial"/>
          <w:color w:val="auto"/>
          <w:sz w:val="20"/>
          <w:szCs w:val="20"/>
        </w:rPr>
        <w:t xml:space="preserve"> thẩm quyền phê duyệt nhưng chưa có trong danh mục chương trình, dự án đã được cấp </w:t>
      </w:r>
      <w:r w:rsidR="000311C0" w:rsidRPr="007D71F3">
        <w:rPr>
          <w:rFonts w:ascii="Arial" w:hAnsi="Arial" w:cs="Arial"/>
          <w:color w:val="auto"/>
          <w:sz w:val="20"/>
          <w:szCs w:val="20"/>
        </w:rPr>
        <w:t>có</w:t>
      </w:r>
      <w:r w:rsidR="00D52585" w:rsidRPr="007D71F3">
        <w:rPr>
          <w:rFonts w:ascii="Arial" w:hAnsi="Arial" w:cs="Arial"/>
          <w:color w:val="auto"/>
          <w:sz w:val="20"/>
          <w:szCs w:val="20"/>
        </w:rPr>
        <w:t xml:space="preserve"> thẩm quyền giao đầu </w:t>
      </w:r>
      <w:r w:rsidR="000311C0" w:rsidRPr="007D71F3">
        <w:rPr>
          <w:rFonts w:ascii="Arial" w:hAnsi="Arial" w:cs="Arial"/>
          <w:color w:val="auto"/>
          <w:sz w:val="20"/>
          <w:szCs w:val="20"/>
        </w:rPr>
        <w:t>năm</w:t>
      </w:r>
      <w:r w:rsidR="00D52585" w:rsidRPr="007D71F3">
        <w:rPr>
          <w:rFonts w:ascii="Arial" w:hAnsi="Arial" w:cs="Arial"/>
          <w:color w:val="auto"/>
          <w:sz w:val="20"/>
          <w:szCs w:val="20"/>
        </w:rPr>
        <w:t xml:space="preserve"> nhưng phải đảm </w:t>
      </w:r>
      <w:r w:rsidR="000311C0" w:rsidRPr="007D71F3">
        <w:rPr>
          <w:rFonts w:ascii="Arial" w:hAnsi="Arial" w:cs="Arial"/>
          <w:color w:val="auto"/>
          <w:sz w:val="20"/>
          <w:szCs w:val="20"/>
        </w:rPr>
        <w:t>bảo t</w:t>
      </w:r>
      <w:r w:rsidR="000311C0" w:rsidRPr="007D71F3">
        <w:rPr>
          <w:rFonts w:ascii="Arial" w:hAnsi="Arial" w:cs="Arial"/>
          <w:color w:val="auto"/>
          <w:sz w:val="20"/>
          <w:szCs w:val="20"/>
          <w:lang w:val="en-SG"/>
        </w:rPr>
        <w:t>ổ</w:t>
      </w:r>
      <w:r w:rsidR="00D52585" w:rsidRPr="007D71F3">
        <w:rPr>
          <w:rFonts w:ascii="Arial" w:hAnsi="Arial" w:cs="Arial"/>
          <w:color w:val="auto"/>
          <w:sz w:val="20"/>
          <w:szCs w:val="20"/>
        </w:rPr>
        <w:t>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 Các địa phương gửi danh mục chương trình, dự án được phân bổ từ nguồn địa phương vay lại v</w:t>
      </w:r>
      <w:r w:rsidR="000311C0" w:rsidRPr="007D71F3">
        <w:rPr>
          <w:rFonts w:ascii="Arial" w:hAnsi="Arial" w:cs="Arial"/>
          <w:color w:val="auto"/>
          <w:sz w:val="20"/>
          <w:szCs w:val="20"/>
          <w:lang w:val="en-SG"/>
        </w:rPr>
        <w:t>ề</w:t>
      </w:r>
      <w:r w:rsidR="00D52585" w:rsidRPr="007D71F3">
        <w:rPr>
          <w:rFonts w:ascii="Arial" w:hAnsi="Arial" w:cs="Arial"/>
          <w:color w:val="auto"/>
          <w:sz w:val="20"/>
          <w:szCs w:val="20"/>
        </w:rPr>
        <w:t xml:space="preserve"> Bộ Tài chính để tổng hợp, theo dõi.</w:t>
      </w:r>
    </w:p>
    <w:p w:rsidR="00A27BDC" w:rsidRPr="007D71F3" w:rsidRDefault="000311C0" w:rsidP="0073707F">
      <w:pPr>
        <w:pStyle w:val="BodyText"/>
        <w:tabs>
          <w:tab w:val="left" w:pos="942"/>
        </w:tabs>
        <w:spacing w:after="120" w:line="240" w:lineRule="auto"/>
        <w:ind w:firstLine="720"/>
        <w:jc w:val="both"/>
        <w:rPr>
          <w:rFonts w:ascii="Arial" w:hAnsi="Arial" w:cs="Arial"/>
          <w:color w:val="auto"/>
          <w:sz w:val="20"/>
          <w:szCs w:val="20"/>
        </w:rPr>
      </w:pPr>
      <w:bookmarkStart w:id="19" w:name="bookmark18"/>
      <w:bookmarkEnd w:id="19"/>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Việc phân bổ, giao </w:t>
      </w:r>
      <w:r w:rsidR="00A95987" w:rsidRPr="007D71F3">
        <w:rPr>
          <w:rFonts w:ascii="Arial" w:hAnsi="Arial" w:cs="Arial"/>
          <w:color w:val="auto"/>
          <w:sz w:val="20"/>
          <w:szCs w:val="20"/>
        </w:rPr>
        <w:t>vốn</w:t>
      </w:r>
      <w:r w:rsidRPr="007D71F3">
        <w:rPr>
          <w:rFonts w:ascii="Arial" w:hAnsi="Arial" w:cs="Arial"/>
          <w:color w:val="auto"/>
          <w:sz w:val="20"/>
          <w:szCs w:val="20"/>
        </w:rPr>
        <w:t xml:space="preserve"> thực h</w:t>
      </w:r>
      <w:r w:rsidRPr="007D71F3">
        <w:rPr>
          <w:rFonts w:ascii="Arial" w:hAnsi="Arial" w:cs="Arial"/>
          <w:color w:val="auto"/>
          <w:sz w:val="20"/>
          <w:szCs w:val="20"/>
          <w:lang w:val="en-SG"/>
        </w:rPr>
        <w:t>i</w:t>
      </w:r>
      <w:r w:rsidR="00D52585" w:rsidRPr="007D71F3">
        <w:rPr>
          <w:rFonts w:ascii="Arial" w:hAnsi="Arial" w:cs="Arial"/>
          <w:color w:val="auto"/>
          <w:sz w:val="20"/>
          <w:szCs w:val="20"/>
        </w:rPr>
        <w:t>ện các dự án đầu tư từ nguồn bội chi ngân sách địa phương (nếu có) đảm bảo phù hợp với tiến độ thực hiện dự án, khả năng vay và giới hạn mức vay được giao.</w:t>
      </w:r>
    </w:p>
    <w:p w:rsidR="00A27BDC" w:rsidRPr="007D71F3" w:rsidRDefault="000311C0" w:rsidP="0073707F">
      <w:pPr>
        <w:pStyle w:val="BodyText"/>
        <w:tabs>
          <w:tab w:val="left" w:pos="946"/>
        </w:tabs>
        <w:spacing w:after="120" w:line="240" w:lineRule="auto"/>
        <w:ind w:firstLine="720"/>
        <w:jc w:val="both"/>
        <w:rPr>
          <w:rFonts w:ascii="Arial" w:hAnsi="Arial" w:cs="Arial"/>
          <w:color w:val="auto"/>
          <w:sz w:val="20"/>
          <w:szCs w:val="20"/>
        </w:rPr>
      </w:pPr>
      <w:bookmarkStart w:id="20" w:name="bookmark19"/>
      <w:bookmarkEnd w:id="20"/>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Bố trí dự toán chi bồi thường giải phóng mặt bằng tương ứng với s</w:t>
      </w:r>
      <w:r w:rsidRPr="007D71F3">
        <w:rPr>
          <w:rFonts w:ascii="Arial" w:hAnsi="Arial" w:cs="Arial"/>
          <w:color w:val="auto"/>
          <w:sz w:val="20"/>
          <w:szCs w:val="20"/>
        </w:rPr>
        <w:t xml:space="preserve">ố tiền nhà đầu tư đã tự nguyện </w:t>
      </w:r>
      <w:r w:rsidRPr="007D71F3">
        <w:rPr>
          <w:rFonts w:ascii="Arial" w:hAnsi="Arial" w:cs="Arial"/>
          <w:color w:val="auto"/>
          <w:sz w:val="20"/>
          <w:szCs w:val="20"/>
          <w:lang w:val="en-SG"/>
        </w:rPr>
        <w:t>ứ</w:t>
      </w:r>
      <w:r w:rsidR="00D52585" w:rsidRPr="007D71F3">
        <w:rPr>
          <w:rFonts w:ascii="Arial" w:hAnsi="Arial" w:cs="Arial"/>
          <w:color w:val="auto"/>
          <w:sz w:val="20"/>
          <w:szCs w:val="20"/>
        </w:rPr>
        <w:t xml:space="preserve">ng </w:t>
      </w:r>
      <w:r w:rsidRPr="007D71F3">
        <w:rPr>
          <w:rFonts w:ascii="Arial" w:hAnsi="Arial" w:cs="Arial"/>
          <w:color w:val="auto"/>
          <w:sz w:val="20"/>
          <w:szCs w:val="20"/>
        </w:rPr>
        <w:t>trước để bồi thường, giải phóng m</w:t>
      </w:r>
      <w:r w:rsidRPr="007D71F3">
        <w:rPr>
          <w:rFonts w:ascii="Arial" w:hAnsi="Arial" w:cs="Arial"/>
          <w:color w:val="auto"/>
          <w:sz w:val="20"/>
          <w:szCs w:val="20"/>
          <w:lang w:val="en-SG"/>
        </w:rPr>
        <w:t>ặ</w:t>
      </w:r>
      <w:r w:rsidRPr="007D71F3">
        <w:rPr>
          <w:rFonts w:ascii="Arial" w:hAnsi="Arial" w:cs="Arial"/>
          <w:color w:val="auto"/>
          <w:sz w:val="20"/>
          <w:szCs w:val="20"/>
        </w:rPr>
        <w:t>t bằng theo phương án được c</w:t>
      </w:r>
      <w:r w:rsidRPr="007D71F3">
        <w:rPr>
          <w:rFonts w:ascii="Arial" w:hAnsi="Arial" w:cs="Arial"/>
          <w:color w:val="auto"/>
          <w:sz w:val="20"/>
          <w:szCs w:val="20"/>
          <w:lang w:val="en-SG"/>
        </w:rPr>
        <w:t>ấ</w:t>
      </w:r>
      <w:r w:rsidR="00D52585" w:rsidRPr="007D71F3">
        <w:rPr>
          <w:rFonts w:ascii="Arial" w:hAnsi="Arial" w:cs="Arial"/>
          <w:color w:val="auto"/>
          <w:sz w:val="20"/>
          <w:szCs w:val="20"/>
        </w:rPr>
        <w:t>p có thẩm quyền phê duyệt.</w:t>
      </w:r>
    </w:p>
    <w:p w:rsidR="00A27BDC" w:rsidRPr="007D71F3" w:rsidRDefault="000311C0" w:rsidP="0073707F">
      <w:pPr>
        <w:pStyle w:val="BodyText"/>
        <w:tabs>
          <w:tab w:val="left" w:pos="1042"/>
        </w:tabs>
        <w:spacing w:after="120" w:line="240" w:lineRule="auto"/>
        <w:ind w:firstLine="720"/>
        <w:jc w:val="both"/>
        <w:rPr>
          <w:rFonts w:ascii="Arial" w:hAnsi="Arial" w:cs="Arial"/>
          <w:color w:val="auto"/>
          <w:sz w:val="20"/>
          <w:szCs w:val="20"/>
        </w:rPr>
      </w:pPr>
      <w:bookmarkStart w:id="21" w:name="bookmark20"/>
      <w:bookmarkEnd w:id="21"/>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 xml:space="preserve">Phân bổ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giao dự toán chi </w:t>
      </w:r>
      <w:r w:rsidRPr="007D71F3">
        <w:rPr>
          <w:rFonts w:ascii="Arial" w:hAnsi="Arial" w:cs="Arial"/>
          <w:color w:val="auto"/>
          <w:sz w:val="20"/>
          <w:szCs w:val="20"/>
        </w:rPr>
        <w:t>thường</w:t>
      </w:r>
      <w:r w:rsidR="00D52585" w:rsidRPr="007D71F3">
        <w:rPr>
          <w:rFonts w:ascii="Arial" w:hAnsi="Arial" w:cs="Arial"/>
          <w:color w:val="auto"/>
          <w:sz w:val="20"/>
          <w:szCs w:val="20"/>
        </w:rPr>
        <w:t xml:space="preserve"> xuyên:</w:t>
      </w:r>
    </w:p>
    <w:p w:rsidR="00A27BDC" w:rsidRPr="007D71F3" w:rsidRDefault="000311C0" w:rsidP="0073707F">
      <w:pPr>
        <w:pStyle w:val="BodyText"/>
        <w:tabs>
          <w:tab w:val="left" w:pos="1062"/>
        </w:tabs>
        <w:spacing w:after="120" w:line="240" w:lineRule="auto"/>
        <w:ind w:firstLine="720"/>
        <w:jc w:val="both"/>
        <w:rPr>
          <w:rFonts w:ascii="Arial" w:hAnsi="Arial" w:cs="Arial"/>
          <w:color w:val="auto"/>
          <w:sz w:val="20"/>
          <w:szCs w:val="20"/>
        </w:rPr>
      </w:pPr>
      <w:bookmarkStart w:id="22" w:name="bookmark21"/>
      <w:bookmarkEnd w:id="22"/>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 xml:space="preserve">Các bộ, cơ quan trung ương và các địa phương phân bổ, giao dự </w:t>
      </w:r>
      <w:r w:rsidRPr="007D71F3">
        <w:rPr>
          <w:rFonts w:ascii="Arial" w:hAnsi="Arial" w:cs="Arial"/>
          <w:color w:val="auto"/>
          <w:sz w:val="20"/>
          <w:szCs w:val="20"/>
        </w:rPr>
        <w:t>toán chi</w:t>
      </w:r>
      <w:r w:rsidR="00D52585" w:rsidRPr="007D71F3">
        <w:rPr>
          <w:rFonts w:ascii="Arial" w:hAnsi="Arial" w:cs="Arial"/>
          <w:color w:val="auto"/>
          <w:sz w:val="20"/>
          <w:szCs w:val="20"/>
        </w:rPr>
        <w:t xml:space="preserve"> thường xuyên cho các </w:t>
      </w:r>
      <w:r w:rsidRPr="007D71F3">
        <w:rPr>
          <w:rFonts w:ascii="Arial" w:hAnsi="Arial" w:cs="Arial"/>
          <w:color w:val="auto"/>
          <w:sz w:val="20"/>
          <w:szCs w:val="20"/>
          <w:lang w:val="en-SG"/>
        </w:rPr>
        <w:t>đ</w:t>
      </w:r>
      <w:r w:rsidR="00D52585" w:rsidRPr="007D71F3">
        <w:rPr>
          <w:rFonts w:ascii="Arial" w:hAnsi="Arial" w:cs="Arial"/>
          <w:color w:val="auto"/>
          <w:sz w:val="20"/>
          <w:szCs w:val="20"/>
        </w:rPr>
        <w:t xml:space="preserve">ơn vị sử dụng ngân sách phải đảm bảo khớp đúng dự toán được Thủ tướng Chính phủ giao, Hội đồng nhân dân quyết định, Ủy ban nhân dân giao; bảo đảm về thời gian theo quy định, đúng chế độ, tiêu chuẩn, định mức chi ngân sách do cơ quan nhà nước có thẩm quyền quy định, đảm </w:t>
      </w:r>
      <w:r w:rsidRPr="007D71F3">
        <w:rPr>
          <w:rFonts w:ascii="Arial" w:hAnsi="Arial" w:cs="Arial"/>
          <w:color w:val="auto"/>
          <w:sz w:val="20"/>
          <w:szCs w:val="20"/>
        </w:rPr>
        <w:t>bảo</w:t>
      </w:r>
      <w:r w:rsidR="00D52585" w:rsidRPr="007D71F3">
        <w:rPr>
          <w:rFonts w:ascii="Arial" w:hAnsi="Arial" w:cs="Arial"/>
          <w:color w:val="auto"/>
          <w:sz w:val="20"/>
          <w:szCs w:val="20"/>
        </w:rPr>
        <w:t xml:space="preserve"> bố trí đủ kinh phí thực hiện các chính sách, chế độ đã ban hành, những nhiệm vụ quan trọng theo quy định của pháp luật, những nhiệm vụ đã được cấp có thẩm quyền quyết định.</w:t>
      </w:r>
    </w:p>
    <w:p w:rsidR="00A27BDC" w:rsidRPr="007D71F3" w:rsidRDefault="000311C0" w:rsidP="0073707F">
      <w:pPr>
        <w:pStyle w:val="BodyText"/>
        <w:tabs>
          <w:tab w:val="left" w:pos="951"/>
        </w:tabs>
        <w:spacing w:after="120" w:line="240" w:lineRule="auto"/>
        <w:ind w:firstLine="720"/>
        <w:jc w:val="both"/>
        <w:rPr>
          <w:rFonts w:ascii="Arial" w:hAnsi="Arial" w:cs="Arial"/>
          <w:color w:val="auto"/>
          <w:sz w:val="20"/>
          <w:szCs w:val="20"/>
        </w:rPr>
      </w:pPr>
      <w:bookmarkStart w:id="23" w:name="bookmark22"/>
      <w:bookmarkEnd w:id="23"/>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Đối với sự nghiệp giáo dục - đào tạo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dạy nghề, sự nghiệp khoa học và công nghệ: Các địa phương phân bổ, giao dự toán chi ngân sách cho các cơ quan, đơn vị trực thuộc, chính quyền cấp dưới không thấp hơn mức dự t</w:t>
      </w:r>
      <w:r w:rsidRPr="007D71F3">
        <w:rPr>
          <w:rFonts w:ascii="Arial" w:hAnsi="Arial" w:cs="Arial"/>
          <w:color w:val="auto"/>
          <w:sz w:val="20"/>
          <w:szCs w:val="20"/>
        </w:rPr>
        <w:t>oán Thủ tướng Chính phủ giao, đ</w:t>
      </w:r>
      <w:r w:rsidRPr="007D71F3">
        <w:rPr>
          <w:rFonts w:ascii="Arial" w:hAnsi="Arial" w:cs="Arial"/>
          <w:color w:val="auto"/>
          <w:sz w:val="20"/>
          <w:szCs w:val="20"/>
          <w:lang w:val="en-SG"/>
        </w:rPr>
        <w:t>ồ</w:t>
      </w:r>
      <w:r w:rsidR="00D52585" w:rsidRPr="007D71F3">
        <w:rPr>
          <w:rFonts w:ascii="Arial" w:hAnsi="Arial" w:cs="Arial"/>
          <w:color w:val="auto"/>
          <w:sz w:val="20"/>
          <w:szCs w:val="20"/>
        </w:rPr>
        <w:t>ng thời phù hợp với quy định của Luật Ngân sách nhà nước và pháp luật có liên quan.</w:t>
      </w:r>
    </w:p>
    <w:p w:rsidR="00A27BDC" w:rsidRPr="007D71F3" w:rsidRDefault="000311C0" w:rsidP="0073707F">
      <w:pPr>
        <w:pStyle w:val="BodyText"/>
        <w:tabs>
          <w:tab w:val="left" w:pos="961"/>
        </w:tabs>
        <w:spacing w:after="120" w:line="240" w:lineRule="auto"/>
        <w:ind w:firstLine="720"/>
        <w:jc w:val="both"/>
        <w:rPr>
          <w:rFonts w:ascii="Arial" w:hAnsi="Arial" w:cs="Arial"/>
          <w:color w:val="auto"/>
          <w:sz w:val="20"/>
          <w:szCs w:val="20"/>
        </w:rPr>
      </w:pPr>
      <w:bookmarkStart w:id="24" w:name="bookmark23"/>
      <w:bookmarkEnd w:id="24"/>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Ưu tiên bố trí kinh phí bảo đảm cho công tác xây dựng, hoàn thiện pháp luật, tổ chức </w:t>
      </w:r>
      <w:r w:rsidRPr="007D71F3">
        <w:rPr>
          <w:rFonts w:ascii="Arial" w:hAnsi="Arial" w:cs="Arial"/>
          <w:color w:val="auto"/>
          <w:sz w:val="20"/>
          <w:szCs w:val="20"/>
        </w:rPr>
        <w:t>thi</w:t>
      </w:r>
      <w:r w:rsidR="00D52585" w:rsidRPr="007D71F3">
        <w:rPr>
          <w:rFonts w:ascii="Arial" w:hAnsi="Arial" w:cs="Arial"/>
          <w:color w:val="auto"/>
          <w:sz w:val="20"/>
          <w:szCs w:val="20"/>
        </w:rPr>
        <w:t xml:space="preserve"> hành pháp luật và theo dõi thi hành pháp luật theo quy định; kinh phí thực hiện các hoạt động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Chương trình phòng, chống tai nạn, thương tích trẻ em; kinh phí triển khai các hoạt động thường xuyên, tuyên truyền về chuyển đổi </w:t>
      </w:r>
      <w:r w:rsidR="00E00EBA" w:rsidRPr="007D71F3">
        <w:rPr>
          <w:rFonts w:ascii="Arial" w:hAnsi="Arial" w:cs="Arial"/>
          <w:color w:val="auto"/>
          <w:sz w:val="20"/>
          <w:szCs w:val="20"/>
        </w:rPr>
        <w:t>số</w:t>
      </w:r>
      <w:r w:rsidR="00D52585" w:rsidRPr="007D71F3">
        <w:rPr>
          <w:rFonts w:ascii="Arial" w:hAnsi="Arial" w:cs="Arial"/>
          <w:color w:val="auto"/>
          <w:sz w:val="20"/>
          <w:szCs w:val="20"/>
        </w:rPr>
        <w:t>, phát triển kinh tế số, tuyên truyền quảng bá ASEAN.</w:t>
      </w:r>
    </w:p>
    <w:p w:rsidR="00A27BDC" w:rsidRPr="007D71F3" w:rsidRDefault="000311C0" w:rsidP="0073707F">
      <w:pPr>
        <w:pStyle w:val="BodyText"/>
        <w:tabs>
          <w:tab w:val="left" w:pos="951"/>
        </w:tabs>
        <w:spacing w:after="120" w:line="240" w:lineRule="auto"/>
        <w:ind w:firstLine="720"/>
        <w:jc w:val="both"/>
        <w:rPr>
          <w:rFonts w:ascii="Arial" w:hAnsi="Arial" w:cs="Arial"/>
          <w:color w:val="auto"/>
          <w:sz w:val="20"/>
          <w:szCs w:val="20"/>
        </w:rPr>
      </w:pPr>
      <w:bookmarkStart w:id="25" w:name="bookmark24"/>
      <w:bookmarkEnd w:id="25"/>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Bố trí ngân sách đảm bảo thực hiện công tác kiểm tra, </w:t>
      </w:r>
      <w:r w:rsidRPr="007D71F3">
        <w:rPr>
          <w:rFonts w:ascii="Arial" w:hAnsi="Arial" w:cs="Arial"/>
          <w:color w:val="auto"/>
          <w:sz w:val="20"/>
          <w:szCs w:val="20"/>
        </w:rPr>
        <w:t>kiểm</w:t>
      </w:r>
      <w:r w:rsidR="00D52585" w:rsidRPr="007D71F3">
        <w:rPr>
          <w:rFonts w:ascii="Arial" w:hAnsi="Arial" w:cs="Arial"/>
          <w:color w:val="auto"/>
          <w:sz w:val="20"/>
          <w:szCs w:val="20"/>
        </w:rPr>
        <w:t xml:space="preserve"> nghiệm, xử </w:t>
      </w:r>
      <w:r w:rsidRPr="007D71F3">
        <w:rPr>
          <w:rFonts w:ascii="Arial" w:hAnsi="Arial" w:cs="Arial"/>
          <w:color w:val="auto"/>
          <w:sz w:val="20"/>
          <w:szCs w:val="20"/>
          <w:lang w:val="en-SG"/>
        </w:rPr>
        <w:t xml:space="preserve">lý </w:t>
      </w:r>
      <w:r w:rsidR="00D52585" w:rsidRPr="007D71F3">
        <w:rPr>
          <w:rFonts w:ascii="Arial" w:hAnsi="Arial" w:cs="Arial"/>
          <w:color w:val="auto"/>
          <w:sz w:val="20"/>
          <w:szCs w:val="20"/>
        </w:rPr>
        <w:t>tiêu hủy thực phẩm không an toàn cho các cơ quan, đơn vị được giao nhiệm vụ xử lý vi phạm hành chính về an toàn thực phẩm theo quy định của Luật Ngân sách nhà nước và các văn bản pháp luật có liên quan;</w:t>
      </w:r>
    </w:p>
    <w:p w:rsidR="00A27BDC" w:rsidRPr="007D71F3" w:rsidRDefault="000311C0" w:rsidP="0073707F">
      <w:pPr>
        <w:pStyle w:val="BodyText"/>
        <w:tabs>
          <w:tab w:val="left" w:pos="1076"/>
        </w:tabs>
        <w:spacing w:after="120" w:line="240" w:lineRule="auto"/>
        <w:ind w:firstLine="720"/>
        <w:jc w:val="both"/>
        <w:rPr>
          <w:rFonts w:ascii="Arial" w:hAnsi="Arial" w:cs="Arial"/>
          <w:color w:val="auto"/>
          <w:sz w:val="20"/>
          <w:szCs w:val="20"/>
        </w:rPr>
      </w:pPr>
      <w:bookmarkStart w:id="26" w:name="bookmark25"/>
      <w:bookmarkEnd w:id="26"/>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Că</w:t>
      </w:r>
      <w:r w:rsidRPr="007D71F3">
        <w:rPr>
          <w:rFonts w:ascii="Arial" w:hAnsi="Arial" w:cs="Arial"/>
          <w:color w:val="auto"/>
          <w:sz w:val="20"/>
          <w:szCs w:val="20"/>
        </w:rPr>
        <w:t>n cứ dự toán ngân sách nhà n</w:t>
      </w:r>
      <w:r w:rsidRPr="007D71F3">
        <w:rPr>
          <w:rFonts w:ascii="Arial" w:hAnsi="Arial" w:cs="Arial"/>
          <w:color w:val="auto"/>
          <w:sz w:val="20"/>
          <w:szCs w:val="20"/>
          <w:lang w:val="en-SG"/>
        </w:rPr>
        <w:t>ước đã</w:t>
      </w:r>
      <w:r w:rsidR="00D52585" w:rsidRPr="007D71F3">
        <w:rPr>
          <w:rFonts w:ascii="Arial" w:hAnsi="Arial" w:cs="Arial"/>
          <w:color w:val="auto"/>
          <w:sz w:val="20"/>
          <w:szCs w:val="20"/>
        </w:rPr>
        <w:t xml:space="preserve"> được cấp có thẩm quyền giao năm 2024, các tỉnh, thành phố trực thuộ</w:t>
      </w:r>
      <w:r w:rsidRPr="007D71F3">
        <w:rPr>
          <w:rFonts w:ascii="Arial" w:hAnsi="Arial" w:cs="Arial"/>
          <w:color w:val="auto"/>
          <w:sz w:val="20"/>
          <w:szCs w:val="20"/>
        </w:rPr>
        <w:t xml:space="preserve">c trung ương thực hiện các nội </w:t>
      </w:r>
      <w:r w:rsidRPr="007D71F3">
        <w:rPr>
          <w:rFonts w:ascii="Arial" w:hAnsi="Arial" w:cs="Arial"/>
          <w:color w:val="auto"/>
          <w:sz w:val="20"/>
          <w:szCs w:val="20"/>
          <w:lang w:val="en-SG"/>
        </w:rPr>
        <w:t>d</w:t>
      </w:r>
      <w:r w:rsidR="00D52585" w:rsidRPr="007D71F3">
        <w:rPr>
          <w:rFonts w:ascii="Arial" w:hAnsi="Arial" w:cs="Arial"/>
          <w:color w:val="auto"/>
          <w:sz w:val="20"/>
          <w:szCs w:val="20"/>
        </w:rPr>
        <w:t>ung sau:</w:t>
      </w:r>
    </w:p>
    <w:p w:rsidR="00A27BDC" w:rsidRPr="007D71F3" w:rsidRDefault="000311C0" w:rsidP="0073707F">
      <w:pPr>
        <w:pStyle w:val="BodyText"/>
        <w:tabs>
          <w:tab w:val="left" w:pos="942"/>
        </w:tabs>
        <w:spacing w:after="120" w:line="240" w:lineRule="auto"/>
        <w:ind w:firstLine="720"/>
        <w:jc w:val="both"/>
        <w:rPr>
          <w:rFonts w:ascii="Arial" w:hAnsi="Arial" w:cs="Arial"/>
          <w:color w:val="auto"/>
          <w:sz w:val="20"/>
          <w:szCs w:val="20"/>
        </w:rPr>
      </w:pPr>
      <w:bookmarkStart w:id="27" w:name="bookmark26"/>
      <w:bookmarkEnd w:id="27"/>
      <w:r w:rsidRPr="007D71F3">
        <w:rPr>
          <w:rFonts w:ascii="Arial" w:hAnsi="Arial" w:cs="Arial"/>
          <w:color w:val="auto"/>
          <w:sz w:val="20"/>
          <w:szCs w:val="20"/>
          <w:lang w:val="en-SG"/>
        </w:rPr>
        <w:t xml:space="preserve">- </w:t>
      </w:r>
      <w:r w:rsidRPr="007D71F3">
        <w:rPr>
          <w:rFonts w:ascii="Arial" w:hAnsi="Arial" w:cs="Arial"/>
          <w:color w:val="auto"/>
          <w:sz w:val="20"/>
          <w:szCs w:val="20"/>
        </w:rPr>
        <w:t>Bố tr</w:t>
      </w:r>
      <w:r w:rsidRPr="007D71F3">
        <w:rPr>
          <w:rFonts w:ascii="Arial" w:hAnsi="Arial" w:cs="Arial"/>
          <w:color w:val="auto"/>
          <w:sz w:val="20"/>
          <w:szCs w:val="20"/>
          <w:lang w:val="en-SG"/>
        </w:rPr>
        <w:t>í</w:t>
      </w:r>
      <w:r w:rsidR="00D52585" w:rsidRPr="007D71F3">
        <w:rPr>
          <w:rFonts w:ascii="Arial" w:hAnsi="Arial" w:cs="Arial"/>
          <w:color w:val="auto"/>
          <w:sz w:val="20"/>
          <w:szCs w:val="20"/>
        </w:rPr>
        <w:t xml:space="preserve"> đủ kinh phí để đảm bảo thực hiện các </w:t>
      </w:r>
      <w:r w:rsidRPr="007D71F3">
        <w:rPr>
          <w:rFonts w:ascii="Arial" w:hAnsi="Arial" w:cs="Arial"/>
          <w:color w:val="auto"/>
          <w:sz w:val="20"/>
          <w:szCs w:val="20"/>
        </w:rPr>
        <w:t>chính sách</w:t>
      </w:r>
      <w:r w:rsidR="00D52585" w:rsidRPr="007D71F3">
        <w:rPr>
          <w:rFonts w:ascii="Arial" w:hAnsi="Arial" w:cs="Arial"/>
          <w:color w:val="auto"/>
          <w:sz w:val="20"/>
          <w:szCs w:val="20"/>
        </w:rPr>
        <w:t>, chế độ Trung ương ban hành đến thời điểm giao dự t</w:t>
      </w:r>
      <w:r w:rsidRPr="007D71F3">
        <w:rPr>
          <w:rFonts w:ascii="Arial" w:hAnsi="Arial" w:cs="Arial"/>
          <w:color w:val="auto"/>
          <w:sz w:val="20"/>
          <w:szCs w:val="20"/>
        </w:rPr>
        <w:t>oán ngân sách năm 2024 để các đ</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i tượng được hưởng chính sách ngay từ đầu </w:t>
      </w:r>
      <w:r w:rsidR="00D52585" w:rsidRPr="007D71F3">
        <w:rPr>
          <w:rFonts w:ascii="Arial" w:hAnsi="Arial" w:cs="Arial"/>
          <w:color w:val="auto"/>
          <w:sz w:val="20"/>
          <w:szCs w:val="20"/>
        </w:rPr>
        <w:lastRenderedPageBreak/>
        <w:t>năm 2024.</w:t>
      </w:r>
    </w:p>
    <w:p w:rsidR="00A27BDC" w:rsidRPr="007D71F3" w:rsidRDefault="000311C0" w:rsidP="0073707F">
      <w:pPr>
        <w:pStyle w:val="BodyText"/>
        <w:tabs>
          <w:tab w:val="left" w:pos="946"/>
        </w:tabs>
        <w:spacing w:after="120" w:line="240" w:lineRule="auto"/>
        <w:ind w:firstLine="720"/>
        <w:jc w:val="both"/>
        <w:rPr>
          <w:rFonts w:ascii="Arial" w:hAnsi="Arial" w:cs="Arial"/>
          <w:color w:val="auto"/>
          <w:sz w:val="20"/>
          <w:szCs w:val="20"/>
        </w:rPr>
      </w:pPr>
      <w:bookmarkStart w:id="28" w:name="bookmark27"/>
      <w:bookmarkEnd w:id="28"/>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Sử dụng kinh phí bổ sung có mục tiêu từ ngân sách trung ương cho ngân sách địa phương để thực hiện các nhiệm vụ bảo đảm trật tự an toàn giao thôn</w:t>
      </w:r>
      <w:r w:rsidRPr="007D71F3">
        <w:rPr>
          <w:rFonts w:ascii="Arial" w:hAnsi="Arial" w:cs="Arial"/>
          <w:color w:val="auto"/>
          <w:sz w:val="20"/>
          <w:szCs w:val="20"/>
        </w:rPr>
        <w:t>g trên địa bàn địa phương để ch</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cho các lực l</w:t>
      </w:r>
      <w:r w:rsidRPr="007D71F3">
        <w:rPr>
          <w:rFonts w:ascii="Arial" w:hAnsi="Arial" w:cs="Arial"/>
          <w:color w:val="auto"/>
          <w:sz w:val="20"/>
          <w:szCs w:val="20"/>
        </w:rPr>
        <w:t>ượng thanh tra giao thông vận t</w:t>
      </w:r>
      <w:r w:rsidRPr="007D71F3">
        <w:rPr>
          <w:rFonts w:ascii="Arial" w:hAnsi="Arial" w:cs="Arial"/>
          <w:color w:val="auto"/>
          <w:sz w:val="20"/>
          <w:szCs w:val="20"/>
          <w:lang w:val="en-SG"/>
        </w:rPr>
        <w:t>ả</w:t>
      </w:r>
      <w:r w:rsidR="00D52585" w:rsidRPr="007D71F3">
        <w:rPr>
          <w:rFonts w:ascii="Arial" w:hAnsi="Arial" w:cs="Arial"/>
          <w:color w:val="auto"/>
          <w:sz w:val="20"/>
          <w:szCs w:val="20"/>
        </w:rPr>
        <w:t>i, Ban an toàn giao thông tỉnh, thành phố,... phù hợp với tình hình thực tế của địa phương</w:t>
      </w:r>
      <w:r w:rsidRPr="007D71F3">
        <w:rPr>
          <w:rFonts w:ascii="Arial" w:hAnsi="Arial" w:cs="Arial"/>
          <w:color w:val="auto"/>
          <w:sz w:val="20"/>
          <w:szCs w:val="20"/>
        </w:rPr>
        <w:t xml:space="preserve"> (không thực hiện hỗ trợ lực lư</w:t>
      </w:r>
      <w:r w:rsidRPr="007D71F3">
        <w:rPr>
          <w:rFonts w:ascii="Arial" w:hAnsi="Arial" w:cs="Arial"/>
          <w:color w:val="auto"/>
          <w:sz w:val="20"/>
          <w:szCs w:val="20"/>
          <w:lang w:val="en-SG"/>
        </w:rPr>
        <w:t>ợ</w:t>
      </w:r>
      <w:r w:rsidR="00D52585" w:rsidRPr="007D71F3">
        <w:rPr>
          <w:rFonts w:ascii="Arial" w:hAnsi="Arial" w:cs="Arial"/>
          <w:color w:val="auto"/>
          <w:sz w:val="20"/>
          <w:szCs w:val="20"/>
        </w:rPr>
        <w:t>ng công an địa phương do Bộ Công an đảm bảo).</w:t>
      </w:r>
    </w:p>
    <w:p w:rsidR="00A27BDC" w:rsidRPr="007D71F3" w:rsidRDefault="000311C0" w:rsidP="0073707F">
      <w:pPr>
        <w:pStyle w:val="BodyText"/>
        <w:tabs>
          <w:tab w:val="left" w:pos="942"/>
        </w:tabs>
        <w:spacing w:after="120" w:line="240" w:lineRule="auto"/>
        <w:ind w:firstLine="720"/>
        <w:jc w:val="both"/>
        <w:rPr>
          <w:rFonts w:ascii="Arial" w:hAnsi="Arial" w:cs="Arial"/>
          <w:color w:val="auto"/>
          <w:sz w:val="20"/>
          <w:szCs w:val="20"/>
        </w:rPr>
      </w:pPr>
      <w:bookmarkStart w:id="29" w:name="bookmark28"/>
      <w:bookmarkEnd w:id="29"/>
      <w:r w:rsidRPr="007D71F3">
        <w:rPr>
          <w:rFonts w:ascii="Arial" w:hAnsi="Arial" w:cs="Arial"/>
          <w:color w:val="auto"/>
          <w:sz w:val="20"/>
          <w:szCs w:val="20"/>
          <w:lang w:val="en-SG"/>
        </w:rPr>
        <w:t xml:space="preserve">- </w:t>
      </w:r>
      <w:r w:rsidRPr="007D71F3">
        <w:rPr>
          <w:rFonts w:ascii="Arial" w:hAnsi="Arial" w:cs="Arial"/>
          <w:color w:val="auto"/>
          <w:sz w:val="20"/>
          <w:szCs w:val="20"/>
        </w:rPr>
        <w:t>Sử dụng kinh phí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rsidR="00A27BDC" w:rsidRPr="007D71F3" w:rsidRDefault="000311C0" w:rsidP="0073707F">
      <w:pPr>
        <w:pStyle w:val="BodyText"/>
        <w:tabs>
          <w:tab w:val="left" w:pos="951"/>
        </w:tabs>
        <w:spacing w:after="120" w:line="240" w:lineRule="auto"/>
        <w:ind w:firstLine="720"/>
        <w:jc w:val="both"/>
        <w:rPr>
          <w:rFonts w:ascii="Arial" w:hAnsi="Arial" w:cs="Arial"/>
          <w:color w:val="auto"/>
          <w:sz w:val="20"/>
          <w:szCs w:val="20"/>
        </w:rPr>
      </w:pPr>
      <w:bookmarkStart w:id="30" w:name="bookmark29"/>
      <w:bookmarkEnd w:id="30"/>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Thực hiện hoạt động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các cơ quan nhà nước của địa phương được giao nhiệm vụ thu phí, lệ phí. Trường hợp tổ chức thu phí áp dụng cơ chế </w:t>
      </w:r>
      <w:r w:rsidR="00A95987" w:rsidRPr="007D71F3">
        <w:rPr>
          <w:rFonts w:ascii="Arial" w:hAnsi="Arial" w:cs="Arial"/>
          <w:color w:val="auto"/>
          <w:sz w:val="20"/>
          <w:szCs w:val="20"/>
        </w:rPr>
        <w:t>tài chính</w:t>
      </w:r>
      <w:r w:rsidR="00D52585" w:rsidRPr="007D71F3">
        <w:rPr>
          <w:rFonts w:ascii="Arial" w:hAnsi="Arial" w:cs="Arial"/>
          <w:color w:val="auto"/>
          <w:sz w:val="20"/>
          <w:szCs w:val="20"/>
        </w:rPr>
        <w:t xml:space="preserve"> theo quy định tại Nghị định số 130/2005/NĐ-CP ngày 17 tháng 10 năm 2005, Nghị định số 117/2013/NĐ-CP ngày 07 tháng 10 năm 2013 của Chính phủ quy định chế độ tự chủ, tự chịu trách nhiệm về sử dụng biên chế và kinh phí quản lý hành chính đối với các cơ quan nhà nước thì được để lại tiền phí thu theo quy định để trang trải chi phí cho hoạt động thu phí.</w:t>
      </w:r>
    </w:p>
    <w:p w:rsidR="00A27BDC" w:rsidRPr="007D71F3" w:rsidRDefault="000311C0" w:rsidP="0073707F">
      <w:pPr>
        <w:pStyle w:val="BodyText"/>
        <w:tabs>
          <w:tab w:val="left" w:pos="946"/>
        </w:tabs>
        <w:spacing w:after="120" w:line="240" w:lineRule="auto"/>
        <w:ind w:firstLine="720"/>
        <w:jc w:val="both"/>
        <w:rPr>
          <w:rFonts w:ascii="Arial" w:hAnsi="Arial" w:cs="Arial"/>
          <w:color w:val="auto"/>
          <w:sz w:val="20"/>
          <w:szCs w:val="20"/>
        </w:rPr>
      </w:pPr>
      <w:bookmarkStart w:id="31" w:name="bookmark30"/>
      <w:bookmarkEnd w:id="31"/>
      <w:r w:rsidRPr="007D71F3">
        <w:rPr>
          <w:rFonts w:ascii="Arial" w:hAnsi="Arial" w:cs="Arial"/>
          <w:color w:val="auto"/>
          <w:sz w:val="20"/>
          <w:szCs w:val="20"/>
          <w:lang w:val="en-SG"/>
        </w:rPr>
        <w:t xml:space="preserve">- Ưu </w:t>
      </w:r>
      <w:r w:rsidRPr="007D71F3">
        <w:rPr>
          <w:rFonts w:ascii="Arial" w:hAnsi="Arial" w:cs="Arial"/>
          <w:color w:val="auto"/>
          <w:sz w:val="20"/>
          <w:szCs w:val="20"/>
        </w:rPr>
        <w:t>tiên bố trí kinh phí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đảm bảo thực hiện nhiệm vụ chi sự nghiệp bảo vệ môi trường theo Nghị quyết số 41-NQ/TW ngày 15 tháng 11 năm 2004 của Bộ Chính trị về</w:t>
      </w:r>
      <w:r w:rsidRPr="007D71F3">
        <w:rPr>
          <w:rFonts w:ascii="Arial" w:hAnsi="Arial" w:cs="Arial"/>
          <w:color w:val="auto"/>
          <w:sz w:val="20"/>
          <w:szCs w:val="20"/>
        </w:rPr>
        <w:t xml:space="preserve"> bảo vệ môi trường trong thời k</w:t>
      </w:r>
      <w:r w:rsidRPr="007D71F3">
        <w:rPr>
          <w:rFonts w:ascii="Arial" w:hAnsi="Arial" w:cs="Arial"/>
          <w:color w:val="auto"/>
          <w:sz w:val="20"/>
          <w:szCs w:val="20"/>
          <w:lang w:val="en-SG"/>
        </w:rPr>
        <w:t>ỳ</w:t>
      </w:r>
      <w:r w:rsidR="00D52585" w:rsidRPr="007D71F3">
        <w:rPr>
          <w:rFonts w:ascii="Arial" w:hAnsi="Arial" w:cs="Arial"/>
          <w:color w:val="auto"/>
          <w:sz w:val="20"/>
          <w:szCs w:val="20"/>
        </w:rPr>
        <w:t xml:space="preserve"> đẩy mạnh công nghiệp hóa, hiện đại hóa đất nước, Luật Bảo vệ môi trường năm 2020 và Thông tư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31/2023/TT-BTC ngày 25 tháng 05 năm 2023 của Bộ Tài chính hướng d</w:t>
      </w:r>
      <w:r w:rsidRPr="007D71F3">
        <w:rPr>
          <w:rFonts w:ascii="Arial" w:hAnsi="Arial" w:cs="Arial"/>
          <w:color w:val="auto"/>
          <w:sz w:val="20"/>
          <w:szCs w:val="20"/>
        </w:rPr>
        <w:t>ẫn quản lý kinh phí sự nghiệp b</w:t>
      </w:r>
      <w:r w:rsidRPr="007D71F3">
        <w:rPr>
          <w:rFonts w:ascii="Arial" w:hAnsi="Arial" w:cs="Arial"/>
          <w:color w:val="auto"/>
          <w:sz w:val="20"/>
          <w:szCs w:val="20"/>
          <w:lang w:val="en-SG"/>
        </w:rPr>
        <w:t>ả</w:t>
      </w:r>
      <w:r w:rsidRPr="007D71F3">
        <w:rPr>
          <w:rFonts w:ascii="Arial" w:hAnsi="Arial" w:cs="Arial"/>
          <w:color w:val="auto"/>
          <w:sz w:val="20"/>
          <w:szCs w:val="20"/>
        </w:rPr>
        <w:t>o vệ môi trư</w:t>
      </w:r>
      <w:r w:rsidRPr="007D71F3">
        <w:rPr>
          <w:rFonts w:ascii="Arial" w:hAnsi="Arial" w:cs="Arial"/>
          <w:color w:val="auto"/>
          <w:sz w:val="20"/>
          <w:szCs w:val="20"/>
          <w:lang w:val="en-SG"/>
        </w:rPr>
        <w:t>ờ</w:t>
      </w:r>
      <w:r w:rsidR="00D52585" w:rsidRPr="007D71F3">
        <w:rPr>
          <w:rFonts w:ascii="Arial" w:hAnsi="Arial" w:cs="Arial"/>
          <w:color w:val="auto"/>
          <w:sz w:val="20"/>
          <w:szCs w:val="20"/>
        </w:rPr>
        <w:t xml:space="preserve">ng; </w:t>
      </w:r>
      <w:r w:rsidRPr="007D71F3">
        <w:rPr>
          <w:rFonts w:ascii="Arial" w:hAnsi="Arial" w:cs="Arial"/>
          <w:color w:val="auto"/>
          <w:sz w:val="20"/>
          <w:szCs w:val="20"/>
        </w:rPr>
        <w:t>kinh phí triển khai thực hiện Đ</w:t>
      </w:r>
      <w:r w:rsidRPr="007D71F3">
        <w:rPr>
          <w:rFonts w:ascii="Arial" w:hAnsi="Arial" w:cs="Arial"/>
          <w:color w:val="auto"/>
          <w:sz w:val="20"/>
          <w:szCs w:val="20"/>
          <w:lang w:val="en-SG"/>
        </w:rPr>
        <w:t>ề</w:t>
      </w:r>
      <w:r w:rsidRPr="007D71F3">
        <w:rPr>
          <w:rFonts w:ascii="Arial" w:hAnsi="Arial" w:cs="Arial"/>
          <w:color w:val="auto"/>
          <w:sz w:val="20"/>
          <w:szCs w:val="20"/>
        </w:rPr>
        <w:t xml:space="preserve"> án phát triển </w:t>
      </w:r>
      <w:r w:rsidRPr="007D71F3">
        <w:rPr>
          <w:rFonts w:ascii="Arial" w:hAnsi="Arial" w:cs="Arial"/>
          <w:color w:val="auto"/>
          <w:sz w:val="20"/>
          <w:szCs w:val="20"/>
          <w:lang w:val="en-SG"/>
        </w:rPr>
        <w:t>ứ</w:t>
      </w:r>
      <w:r w:rsidR="00D52585" w:rsidRPr="007D71F3">
        <w:rPr>
          <w:rFonts w:ascii="Arial" w:hAnsi="Arial" w:cs="Arial"/>
          <w:color w:val="auto"/>
          <w:sz w:val="20"/>
          <w:szCs w:val="20"/>
        </w:rPr>
        <w:t>ng dụng dữ liệu</w:t>
      </w:r>
      <w:r w:rsidRPr="007D71F3">
        <w:rPr>
          <w:rFonts w:ascii="Arial" w:hAnsi="Arial" w:cs="Arial"/>
          <w:color w:val="auto"/>
          <w:sz w:val="20"/>
          <w:szCs w:val="20"/>
        </w:rPr>
        <w:t xml:space="preserve"> về dân cư, định danh và xác th</w:t>
      </w:r>
      <w:r w:rsidRPr="007D71F3">
        <w:rPr>
          <w:rFonts w:ascii="Arial" w:hAnsi="Arial" w:cs="Arial"/>
          <w:color w:val="auto"/>
          <w:sz w:val="20"/>
          <w:szCs w:val="20"/>
          <w:lang w:val="en-SG"/>
        </w:rPr>
        <w:t>ự</w:t>
      </w:r>
      <w:r w:rsidR="00D52585" w:rsidRPr="007D71F3">
        <w:rPr>
          <w:rFonts w:ascii="Arial" w:hAnsi="Arial" w:cs="Arial"/>
          <w:color w:val="auto"/>
          <w:sz w:val="20"/>
          <w:szCs w:val="20"/>
        </w:rPr>
        <w:t>c đ</w:t>
      </w:r>
      <w:r w:rsidRPr="007D71F3">
        <w:rPr>
          <w:rFonts w:ascii="Arial" w:hAnsi="Arial" w:cs="Arial"/>
          <w:color w:val="auto"/>
          <w:sz w:val="20"/>
          <w:szCs w:val="20"/>
        </w:rPr>
        <w:t>iện tử phục vụ chuyển đổi số qu</w:t>
      </w:r>
      <w:r w:rsidRPr="007D71F3">
        <w:rPr>
          <w:rFonts w:ascii="Arial" w:hAnsi="Arial" w:cs="Arial"/>
          <w:color w:val="auto"/>
          <w:sz w:val="20"/>
          <w:szCs w:val="20"/>
          <w:lang w:val="en-SG"/>
        </w:rPr>
        <w:t>ố</w:t>
      </w:r>
      <w:r w:rsidR="00D52585" w:rsidRPr="007D71F3">
        <w:rPr>
          <w:rFonts w:ascii="Arial" w:hAnsi="Arial" w:cs="Arial"/>
          <w:color w:val="auto"/>
          <w:sz w:val="20"/>
          <w:szCs w:val="20"/>
        </w:rPr>
        <w:t>c gia giai đoạn 2022-2025, tầm nhìn đến năm 2030 theo Quyết định số 06/QĐ-TTg ngày 06/01/2022 của Thủ tướng Chính phủ.</w:t>
      </w:r>
    </w:p>
    <w:p w:rsidR="00A27BDC" w:rsidRPr="007D71F3" w:rsidRDefault="000311C0" w:rsidP="0073707F">
      <w:pPr>
        <w:pStyle w:val="BodyText"/>
        <w:tabs>
          <w:tab w:val="left" w:pos="1062"/>
        </w:tabs>
        <w:spacing w:after="120" w:line="240" w:lineRule="auto"/>
        <w:ind w:firstLine="720"/>
        <w:jc w:val="both"/>
        <w:rPr>
          <w:rFonts w:ascii="Arial" w:hAnsi="Arial" w:cs="Arial"/>
          <w:color w:val="auto"/>
          <w:sz w:val="20"/>
          <w:szCs w:val="20"/>
        </w:rPr>
      </w:pPr>
      <w:bookmarkStart w:id="32" w:name="bookmark31"/>
      <w:bookmarkEnd w:id="32"/>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Ngoài</w:t>
      </w:r>
      <w:r w:rsidRPr="007D71F3">
        <w:rPr>
          <w:rFonts w:ascii="Arial" w:hAnsi="Arial" w:cs="Arial"/>
          <w:color w:val="auto"/>
          <w:sz w:val="20"/>
          <w:szCs w:val="20"/>
        </w:rPr>
        <w:t xml:space="preserve"> các nội dung nêu trên, kh</w:t>
      </w:r>
      <w:r w:rsidRPr="007D71F3">
        <w:rPr>
          <w:rFonts w:ascii="Arial" w:hAnsi="Arial" w:cs="Arial"/>
          <w:color w:val="auto"/>
          <w:sz w:val="20"/>
          <w:szCs w:val="20"/>
          <w:lang w:val="en-SG"/>
        </w:rPr>
        <w:t>i</w:t>
      </w:r>
      <w:r w:rsidRPr="007D71F3">
        <w:rPr>
          <w:rFonts w:ascii="Arial" w:hAnsi="Arial" w:cs="Arial"/>
          <w:color w:val="auto"/>
          <w:sz w:val="20"/>
          <w:szCs w:val="20"/>
        </w:rPr>
        <w:t xml:space="preserve"> phân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dự toán </w:t>
      </w:r>
      <w:r w:rsidR="00A95987" w:rsidRPr="007D71F3">
        <w:rPr>
          <w:rFonts w:ascii="Arial" w:hAnsi="Arial" w:cs="Arial"/>
          <w:color w:val="auto"/>
          <w:sz w:val="20"/>
          <w:szCs w:val="20"/>
        </w:rPr>
        <w:t>chi ngân</w:t>
      </w:r>
      <w:r w:rsidR="00D52585" w:rsidRPr="007D71F3">
        <w:rPr>
          <w:rFonts w:ascii="Arial" w:hAnsi="Arial" w:cs="Arial"/>
          <w:color w:val="auto"/>
          <w:sz w:val="20"/>
          <w:szCs w:val="20"/>
        </w:rPr>
        <w:t xml:space="preserve"> sách năm 2024, các tỉnh, th</w:t>
      </w:r>
      <w:r w:rsidR="00E837B8" w:rsidRPr="007D71F3">
        <w:rPr>
          <w:rFonts w:ascii="Arial" w:hAnsi="Arial" w:cs="Arial"/>
          <w:color w:val="auto"/>
          <w:sz w:val="20"/>
          <w:szCs w:val="20"/>
        </w:rPr>
        <w:t>ành phố trực thuộc Trung ương c</w:t>
      </w:r>
      <w:r w:rsidR="00E837B8" w:rsidRPr="007D71F3">
        <w:rPr>
          <w:rFonts w:ascii="Arial" w:hAnsi="Arial" w:cs="Arial"/>
          <w:color w:val="auto"/>
          <w:sz w:val="20"/>
          <w:szCs w:val="20"/>
          <w:lang w:val="en-SG"/>
        </w:rPr>
        <w:t>ầ</w:t>
      </w:r>
      <w:r w:rsidR="00D52585" w:rsidRPr="007D71F3">
        <w:rPr>
          <w:rFonts w:ascii="Arial" w:hAnsi="Arial" w:cs="Arial"/>
          <w:color w:val="auto"/>
          <w:sz w:val="20"/>
          <w:szCs w:val="20"/>
        </w:rPr>
        <w:t xml:space="preserve">n </w:t>
      </w:r>
      <w:r w:rsidR="00A95987" w:rsidRPr="007D71F3">
        <w:rPr>
          <w:rFonts w:ascii="Arial" w:hAnsi="Arial" w:cs="Arial"/>
          <w:color w:val="auto"/>
          <w:sz w:val="20"/>
          <w:szCs w:val="20"/>
        </w:rPr>
        <w:t>chú ý</w:t>
      </w:r>
      <w:r w:rsidR="00D52585" w:rsidRPr="007D71F3">
        <w:rPr>
          <w:rFonts w:ascii="Arial" w:hAnsi="Arial" w:cs="Arial"/>
          <w:color w:val="auto"/>
          <w:sz w:val="20"/>
          <w:szCs w:val="20"/>
        </w:rPr>
        <w:t xml:space="preserve"> một số nội dung sau:</w:t>
      </w:r>
    </w:p>
    <w:p w:rsidR="00A27BDC" w:rsidRPr="007D71F3" w:rsidRDefault="00E837B8" w:rsidP="0073707F">
      <w:pPr>
        <w:pStyle w:val="BodyText"/>
        <w:tabs>
          <w:tab w:val="left" w:pos="1062"/>
        </w:tabs>
        <w:spacing w:after="120" w:line="240" w:lineRule="auto"/>
        <w:ind w:firstLine="720"/>
        <w:jc w:val="both"/>
        <w:rPr>
          <w:rFonts w:ascii="Arial" w:hAnsi="Arial" w:cs="Arial"/>
          <w:color w:val="auto"/>
          <w:sz w:val="20"/>
          <w:szCs w:val="20"/>
        </w:rPr>
      </w:pPr>
      <w:bookmarkStart w:id="33" w:name="bookmark32"/>
      <w:bookmarkEnd w:id="33"/>
      <w:r w:rsidRPr="007D71F3">
        <w:rPr>
          <w:rFonts w:ascii="Arial" w:hAnsi="Arial" w:cs="Arial"/>
          <w:color w:val="auto"/>
          <w:sz w:val="20"/>
          <w:szCs w:val="20"/>
          <w:lang w:val="en-SG"/>
        </w:rPr>
        <w:t xml:space="preserve">a) </w:t>
      </w:r>
      <w:r w:rsidR="005A1878" w:rsidRPr="007D71F3">
        <w:rPr>
          <w:rFonts w:ascii="Arial" w:hAnsi="Arial" w:cs="Arial"/>
          <w:color w:val="auto"/>
          <w:sz w:val="20"/>
          <w:szCs w:val="20"/>
          <w:lang w:val="en-SG"/>
        </w:rPr>
        <w:t>B</w:t>
      </w:r>
      <w:r w:rsidRPr="007D71F3">
        <w:rPr>
          <w:rFonts w:ascii="Arial" w:hAnsi="Arial" w:cs="Arial"/>
          <w:color w:val="auto"/>
          <w:sz w:val="20"/>
          <w:szCs w:val="20"/>
        </w:rPr>
        <w:t xml:space="preserve">ố trí đủ vốn đối </w:t>
      </w:r>
      <w:r w:rsidRPr="007D71F3">
        <w:rPr>
          <w:rFonts w:ascii="Arial" w:hAnsi="Arial" w:cs="Arial"/>
          <w:color w:val="auto"/>
          <w:sz w:val="20"/>
          <w:szCs w:val="20"/>
          <w:lang w:val="en-SG"/>
        </w:rPr>
        <w:t>ứ</w:t>
      </w:r>
      <w:r w:rsidR="00D52585" w:rsidRPr="007D71F3">
        <w:rPr>
          <w:rFonts w:ascii="Arial" w:hAnsi="Arial" w:cs="Arial"/>
          <w:color w:val="auto"/>
          <w:sz w:val="20"/>
          <w:szCs w:val="20"/>
        </w:rPr>
        <w:t>ng từ ngân sách địa phương cho các dự án ODA do địa phương quản lý theo quy định;</w:t>
      </w:r>
    </w:p>
    <w:p w:rsidR="00A27BDC" w:rsidRPr="007D71F3" w:rsidRDefault="00E837B8" w:rsidP="0073707F">
      <w:pPr>
        <w:pStyle w:val="BodyText"/>
        <w:tabs>
          <w:tab w:val="left" w:pos="1081"/>
        </w:tabs>
        <w:spacing w:after="120" w:line="240" w:lineRule="auto"/>
        <w:ind w:firstLine="720"/>
        <w:jc w:val="both"/>
        <w:rPr>
          <w:rFonts w:ascii="Arial" w:hAnsi="Arial" w:cs="Arial"/>
          <w:color w:val="auto"/>
          <w:sz w:val="20"/>
          <w:szCs w:val="20"/>
        </w:rPr>
      </w:pPr>
      <w:bookmarkStart w:id="34" w:name="bookmark33"/>
      <w:bookmarkEnd w:id="34"/>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 xml:space="preserve">Ưu tiên bố trí kinh phí thực hiện 03 Chương trình mục tiêu quốc gia thuộc trách nhiệm bố trí vốn của ngân sách địa phương; ưu tiên </w:t>
      </w:r>
      <w:r w:rsidR="00A95987" w:rsidRPr="007D71F3">
        <w:rPr>
          <w:rFonts w:ascii="Arial" w:hAnsi="Arial" w:cs="Arial"/>
          <w:color w:val="auto"/>
          <w:sz w:val="20"/>
          <w:szCs w:val="20"/>
        </w:rPr>
        <w:t>bố trí</w:t>
      </w:r>
      <w:r w:rsidR="00D52585" w:rsidRPr="007D71F3">
        <w:rPr>
          <w:rFonts w:ascii="Arial" w:hAnsi="Arial" w:cs="Arial"/>
          <w:color w:val="auto"/>
          <w:sz w:val="20"/>
          <w:szCs w:val="20"/>
        </w:rPr>
        <w:t xml:space="preserve"> kinh phí thực hiện các nhiệm vụ </w:t>
      </w:r>
      <w:r w:rsidRPr="007D71F3">
        <w:rPr>
          <w:rFonts w:ascii="Arial" w:hAnsi="Arial" w:cs="Arial"/>
          <w:color w:val="auto"/>
          <w:sz w:val="20"/>
          <w:szCs w:val="20"/>
          <w:lang w:val="en-SG"/>
        </w:rPr>
        <w:t>ứ</w:t>
      </w:r>
      <w:r w:rsidRPr="007D71F3">
        <w:rPr>
          <w:rFonts w:ascii="Arial" w:hAnsi="Arial" w:cs="Arial"/>
          <w:color w:val="auto"/>
          <w:sz w:val="20"/>
          <w:szCs w:val="20"/>
        </w:rPr>
        <w:t>ng phó v</w:t>
      </w:r>
      <w:r w:rsidR="005A1878" w:rsidRPr="007D71F3">
        <w:rPr>
          <w:rFonts w:ascii="Arial" w:hAnsi="Arial" w:cs="Arial"/>
          <w:color w:val="auto"/>
          <w:sz w:val="20"/>
          <w:szCs w:val="20"/>
          <w:lang w:val="en-SG"/>
        </w:rPr>
        <w:t>ới</w:t>
      </w:r>
      <w:r w:rsidRPr="007D71F3">
        <w:rPr>
          <w:rFonts w:ascii="Arial" w:hAnsi="Arial" w:cs="Arial"/>
          <w:color w:val="auto"/>
          <w:sz w:val="20"/>
          <w:szCs w:val="20"/>
        </w:rPr>
        <w:t xml:space="preserve"> biến đổi kh</w:t>
      </w:r>
      <w:r w:rsidRPr="007D71F3">
        <w:rPr>
          <w:rFonts w:ascii="Arial" w:hAnsi="Arial" w:cs="Arial"/>
          <w:color w:val="auto"/>
          <w:sz w:val="20"/>
          <w:szCs w:val="20"/>
          <w:lang w:val="en-SG"/>
        </w:rPr>
        <w:t>í</w:t>
      </w:r>
      <w:r w:rsidR="00D52585" w:rsidRPr="007D71F3">
        <w:rPr>
          <w:rFonts w:ascii="Arial" w:hAnsi="Arial" w:cs="Arial"/>
          <w:color w:val="auto"/>
          <w:sz w:val="20"/>
          <w:szCs w:val="20"/>
        </w:rPr>
        <w:t xml:space="preserve"> hậu;</w:t>
      </w:r>
    </w:p>
    <w:p w:rsidR="00A27BDC" w:rsidRPr="007D71F3" w:rsidRDefault="00E837B8" w:rsidP="0073707F">
      <w:pPr>
        <w:pStyle w:val="BodyText"/>
        <w:tabs>
          <w:tab w:val="left" w:pos="1062"/>
        </w:tabs>
        <w:spacing w:after="120" w:line="240" w:lineRule="auto"/>
        <w:ind w:firstLine="720"/>
        <w:jc w:val="both"/>
        <w:rPr>
          <w:rFonts w:ascii="Arial" w:hAnsi="Arial" w:cs="Arial"/>
          <w:color w:val="auto"/>
          <w:sz w:val="20"/>
          <w:szCs w:val="20"/>
        </w:rPr>
      </w:pPr>
      <w:bookmarkStart w:id="35" w:name="bookmark34"/>
      <w:bookmarkEnd w:id="35"/>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B</w:t>
      </w:r>
      <w:r w:rsidRPr="007D71F3">
        <w:rPr>
          <w:rFonts w:ascii="Arial" w:hAnsi="Arial" w:cs="Arial"/>
          <w:color w:val="auto"/>
          <w:sz w:val="20"/>
          <w:szCs w:val="20"/>
        </w:rPr>
        <w:t>ảm bảo ngân sách nhà nước cho c</w:t>
      </w:r>
      <w:r w:rsidRPr="007D71F3">
        <w:rPr>
          <w:rFonts w:ascii="Arial" w:hAnsi="Arial" w:cs="Arial"/>
          <w:color w:val="auto"/>
          <w:sz w:val="20"/>
          <w:szCs w:val="20"/>
          <w:lang w:val="en-SG"/>
        </w:rPr>
        <w:t>ô</w:t>
      </w:r>
      <w:r w:rsidRPr="007D71F3">
        <w:rPr>
          <w:rFonts w:ascii="Arial" w:hAnsi="Arial" w:cs="Arial"/>
          <w:color w:val="auto"/>
          <w:sz w:val="20"/>
          <w:szCs w:val="20"/>
        </w:rPr>
        <w:t>ng tác ph</w:t>
      </w:r>
      <w:r w:rsidRPr="007D71F3">
        <w:rPr>
          <w:rFonts w:ascii="Arial" w:hAnsi="Arial" w:cs="Arial"/>
          <w:color w:val="auto"/>
          <w:sz w:val="20"/>
          <w:szCs w:val="20"/>
          <w:lang w:val="en-SG"/>
        </w:rPr>
        <w:t>ò</w:t>
      </w:r>
      <w:r w:rsidR="00D52585" w:rsidRPr="007D71F3">
        <w:rPr>
          <w:rFonts w:ascii="Arial" w:hAnsi="Arial" w:cs="Arial"/>
          <w:color w:val="auto"/>
          <w:sz w:val="20"/>
          <w:szCs w:val="20"/>
        </w:rPr>
        <w:t>ng thủ quân khu và khu vực phòng thủ theo phân cấp ngân sách nhà nước hiện hành;</w:t>
      </w:r>
    </w:p>
    <w:p w:rsidR="00A27BDC" w:rsidRPr="007D71F3" w:rsidRDefault="00E837B8" w:rsidP="0073707F">
      <w:pPr>
        <w:pStyle w:val="BodyText"/>
        <w:tabs>
          <w:tab w:val="left" w:pos="1081"/>
        </w:tabs>
        <w:spacing w:after="120" w:line="240" w:lineRule="auto"/>
        <w:ind w:firstLine="720"/>
        <w:jc w:val="both"/>
        <w:rPr>
          <w:rFonts w:ascii="Arial" w:hAnsi="Arial" w:cs="Arial"/>
          <w:color w:val="auto"/>
          <w:sz w:val="20"/>
          <w:szCs w:val="20"/>
        </w:rPr>
      </w:pPr>
      <w:bookmarkStart w:id="36" w:name="bookmark35"/>
      <w:bookmarkEnd w:id="36"/>
      <w:r w:rsidRPr="007D71F3">
        <w:rPr>
          <w:rFonts w:ascii="Arial" w:hAnsi="Arial" w:cs="Arial"/>
          <w:color w:val="auto"/>
          <w:sz w:val="20"/>
          <w:szCs w:val="20"/>
          <w:lang w:val="en-SG"/>
        </w:rPr>
        <w:t xml:space="preserve">d) </w:t>
      </w:r>
      <w:r w:rsidR="00A95987" w:rsidRPr="007D71F3">
        <w:rPr>
          <w:rFonts w:ascii="Arial" w:hAnsi="Arial" w:cs="Arial"/>
          <w:color w:val="auto"/>
          <w:sz w:val="20"/>
          <w:szCs w:val="20"/>
        </w:rPr>
        <w:t>Bố trí</w:t>
      </w:r>
      <w:r w:rsidR="00D52585" w:rsidRPr="007D71F3">
        <w:rPr>
          <w:rFonts w:ascii="Arial" w:hAnsi="Arial" w:cs="Arial"/>
          <w:color w:val="auto"/>
          <w:sz w:val="20"/>
          <w:szCs w:val="20"/>
        </w:rPr>
        <w:t xml:space="preserve"> ngân sách cho y tế dự phòng, y tế cơ sở, bệnh v</w:t>
      </w:r>
      <w:r w:rsidRPr="007D71F3">
        <w:rPr>
          <w:rFonts w:ascii="Arial" w:hAnsi="Arial" w:cs="Arial"/>
          <w:color w:val="auto"/>
          <w:sz w:val="20"/>
          <w:szCs w:val="20"/>
        </w:rPr>
        <w:t>iện vùng khó khăn, biên giới, h</w:t>
      </w:r>
      <w:r w:rsidRPr="007D71F3">
        <w:rPr>
          <w:rFonts w:ascii="Arial" w:hAnsi="Arial" w:cs="Arial"/>
          <w:color w:val="auto"/>
          <w:sz w:val="20"/>
          <w:szCs w:val="20"/>
          <w:lang w:val="en-SG"/>
        </w:rPr>
        <w:t>ả</w:t>
      </w:r>
      <w:r w:rsidRPr="007D71F3">
        <w:rPr>
          <w:rFonts w:ascii="Arial" w:hAnsi="Arial" w:cs="Arial"/>
          <w:color w:val="auto"/>
          <w:sz w:val="20"/>
          <w:szCs w:val="20"/>
        </w:rPr>
        <w:t>i đ</w:t>
      </w:r>
      <w:r w:rsidRPr="007D71F3">
        <w:rPr>
          <w:rFonts w:ascii="Arial" w:hAnsi="Arial" w:cs="Arial"/>
          <w:color w:val="auto"/>
          <w:sz w:val="20"/>
          <w:szCs w:val="20"/>
          <w:lang w:val="en-SG"/>
        </w:rPr>
        <w:t>ả</w:t>
      </w:r>
      <w:r w:rsidRPr="007D71F3">
        <w:rPr>
          <w:rFonts w:ascii="Arial" w:hAnsi="Arial" w:cs="Arial"/>
          <w:color w:val="auto"/>
          <w:sz w:val="20"/>
          <w:szCs w:val="20"/>
        </w:rPr>
        <w:t>o, các lĩnh vực ph</w:t>
      </w:r>
      <w:r w:rsidRPr="007D71F3">
        <w:rPr>
          <w:rFonts w:ascii="Arial" w:hAnsi="Arial" w:cs="Arial"/>
          <w:color w:val="auto"/>
          <w:sz w:val="20"/>
          <w:szCs w:val="20"/>
          <w:lang w:val="en-SG"/>
        </w:rPr>
        <w:t>o</w:t>
      </w:r>
      <w:r w:rsidR="00D52585" w:rsidRPr="007D71F3">
        <w:rPr>
          <w:rFonts w:ascii="Arial" w:hAnsi="Arial" w:cs="Arial"/>
          <w:color w:val="auto"/>
          <w:sz w:val="20"/>
          <w:szCs w:val="20"/>
        </w:rPr>
        <w:t xml:space="preserve">ng, lao, tâm thần và các lĩnh vực khác theo quy định tại điểm a khoản 3 Điều 5 Nghị quyết số </w:t>
      </w:r>
      <w:r w:rsidRPr="007D71F3">
        <w:rPr>
          <w:rFonts w:ascii="Arial" w:hAnsi="Arial" w:cs="Arial"/>
          <w:color w:val="auto"/>
          <w:sz w:val="20"/>
          <w:szCs w:val="20"/>
        </w:rPr>
        <w:t>01/202</w:t>
      </w:r>
      <w:r w:rsidRPr="007D71F3">
        <w:rPr>
          <w:rFonts w:ascii="Arial" w:hAnsi="Arial" w:cs="Arial"/>
          <w:color w:val="auto"/>
          <w:sz w:val="20"/>
          <w:szCs w:val="20"/>
          <w:lang w:val="en-SG"/>
        </w:rPr>
        <w:t>1</w:t>
      </w:r>
      <w:r w:rsidRPr="007D71F3">
        <w:rPr>
          <w:rFonts w:ascii="Arial" w:hAnsi="Arial" w:cs="Arial"/>
          <w:color w:val="auto"/>
          <w:sz w:val="20"/>
          <w:szCs w:val="20"/>
        </w:rPr>
        <w:t>/UBTVQH</w:t>
      </w:r>
      <w:r w:rsidRPr="007D71F3">
        <w:rPr>
          <w:rFonts w:ascii="Arial" w:hAnsi="Arial" w:cs="Arial"/>
          <w:color w:val="auto"/>
          <w:sz w:val="20"/>
          <w:szCs w:val="20"/>
          <w:lang w:val="en-SG"/>
        </w:rPr>
        <w:t>1</w:t>
      </w:r>
      <w:r w:rsidR="00D52585" w:rsidRPr="007D71F3">
        <w:rPr>
          <w:rFonts w:ascii="Arial" w:hAnsi="Arial" w:cs="Arial"/>
          <w:color w:val="auto"/>
          <w:sz w:val="20"/>
          <w:szCs w:val="20"/>
        </w:rPr>
        <w:t>5 ngày 01 tháng 09 năm 2021 của Ủy ban Thường vụ Quốc hội quy định về các nguyên tắc, tiêu chí và định mức phân bổ dự toán chi thường xuyên ngân sách nhà nước năm 2022.</w:t>
      </w:r>
    </w:p>
    <w:p w:rsidR="00A27BDC" w:rsidRPr="007D71F3" w:rsidRDefault="00E837B8" w:rsidP="0073707F">
      <w:pPr>
        <w:pStyle w:val="BodyText"/>
        <w:tabs>
          <w:tab w:val="left" w:pos="1082"/>
        </w:tabs>
        <w:spacing w:after="120" w:line="240" w:lineRule="auto"/>
        <w:ind w:firstLine="720"/>
        <w:jc w:val="both"/>
        <w:rPr>
          <w:rFonts w:ascii="Arial" w:hAnsi="Arial" w:cs="Arial"/>
          <w:color w:val="auto"/>
          <w:sz w:val="20"/>
          <w:szCs w:val="20"/>
        </w:rPr>
      </w:pPr>
      <w:bookmarkStart w:id="37" w:name="bookmark36"/>
      <w:bookmarkEnd w:id="37"/>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 xml:space="preserve">Phân bổ, giao dự </w:t>
      </w:r>
      <w:r w:rsidR="000311C0" w:rsidRPr="007D71F3">
        <w:rPr>
          <w:rFonts w:ascii="Arial" w:hAnsi="Arial" w:cs="Arial"/>
          <w:color w:val="auto"/>
          <w:sz w:val="20"/>
          <w:szCs w:val="20"/>
        </w:rPr>
        <w:t>toán chi</w:t>
      </w:r>
      <w:r w:rsidR="00D52585" w:rsidRPr="007D71F3">
        <w:rPr>
          <w:rFonts w:ascii="Arial" w:hAnsi="Arial" w:cs="Arial"/>
          <w:color w:val="auto"/>
          <w:sz w:val="20"/>
          <w:szCs w:val="20"/>
        </w:rPr>
        <w:t xml:space="preserve"> dự trữ quốc gia:</w:t>
      </w:r>
    </w:p>
    <w:p w:rsidR="00A27BDC" w:rsidRPr="007D71F3" w:rsidRDefault="00E837B8"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C</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n cứ </w:t>
      </w:r>
      <w:r w:rsidR="00E00EBA" w:rsidRPr="007D71F3">
        <w:rPr>
          <w:rFonts w:ascii="Arial" w:hAnsi="Arial" w:cs="Arial"/>
          <w:color w:val="auto"/>
          <w:sz w:val="20"/>
          <w:szCs w:val="20"/>
        </w:rPr>
        <w:t>quyết</w:t>
      </w:r>
      <w:r w:rsidR="00D52585" w:rsidRPr="007D71F3">
        <w:rPr>
          <w:rFonts w:ascii="Arial" w:hAnsi="Arial" w:cs="Arial"/>
          <w:color w:val="auto"/>
          <w:sz w:val="20"/>
          <w:szCs w:val="20"/>
        </w:rPr>
        <w:t xml:space="preserve"> định của </w:t>
      </w:r>
      <w:r w:rsidR="00E00EBA" w:rsidRPr="007D71F3">
        <w:rPr>
          <w:rFonts w:ascii="Arial" w:hAnsi="Arial" w:cs="Arial"/>
          <w:color w:val="auto"/>
          <w:sz w:val="20"/>
          <w:szCs w:val="20"/>
        </w:rPr>
        <w:t>Thủ tướng</w:t>
      </w:r>
      <w:r w:rsidR="00D52585" w:rsidRPr="007D71F3">
        <w:rPr>
          <w:rFonts w:ascii="Arial" w:hAnsi="Arial" w:cs="Arial"/>
          <w:color w:val="auto"/>
          <w:sz w:val="20"/>
          <w:szCs w:val="20"/>
        </w:rPr>
        <w:t xml:space="preserve"> Chính phủ về việc giao kế hoạch và dự toán </w:t>
      </w:r>
      <w:r w:rsidRPr="007D71F3">
        <w:rPr>
          <w:rFonts w:ascii="Arial" w:hAnsi="Arial" w:cs="Arial"/>
          <w:color w:val="auto"/>
          <w:sz w:val="20"/>
          <w:szCs w:val="20"/>
        </w:rPr>
        <w:t>ngân sách nhà nước về dự trữ qu</w:t>
      </w:r>
      <w:r w:rsidRPr="007D71F3">
        <w:rPr>
          <w:rFonts w:ascii="Arial" w:hAnsi="Arial" w:cs="Arial"/>
          <w:color w:val="auto"/>
          <w:sz w:val="20"/>
          <w:szCs w:val="20"/>
          <w:lang w:val="en-SG"/>
        </w:rPr>
        <w:t>ố</w:t>
      </w:r>
      <w:r w:rsidR="00D52585" w:rsidRPr="007D71F3">
        <w:rPr>
          <w:rFonts w:ascii="Arial" w:hAnsi="Arial" w:cs="Arial"/>
          <w:color w:val="auto"/>
          <w:sz w:val="20"/>
          <w:szCs w:val="20"/>
        </w:rPr>
        <w:t>c gia, Thủ trưởng các bộ, cơ quan Trung ương quản</w:t>
      </w:r>
      <w:r w:rsidRPr="007D71F3">
        <w:rPr>
          <w:rFonts w:ascii="Arial" w:hAnsi="Arial" w:cs="Arial"/>
          <w:color w:val="auto"/>
          <w:sz w:val="20"/>
          <w:szCs w:val="20"/>
        </w:rPr>
        <w:t xml:space="preserve"> lý hàng dự trữ quốc gia phân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dự toán ngân sách nhà nước và giao kế hoạch dự trữ quốc gia cho các đơn vị dự trữ quốc gia trực thuộc, đảm bảo trong phạm vi dự toán được giao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chi tiết từng danh mục mặt hàng được Thủ tướng Chính phủ phê duyệt; đồng thời gửi Bộ Tài chí</w:t>
      </w:r>
      <w:r w:rsidRPr="007D71F3">
        <w:rPr>
          <w:rFonts w:ascii="Arial" w:hAnsi="Arial" w:cs="Arial"/>
          <w:color w:val="auto"/>
          <w:sz w:val="20"/>
          <w:szCs w:val="20"/>
        </w:rPr>
        <w:t>nh (Tổng cục Dự trữ Nhà nước)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w:t>
      </w:r>
      <w:r w:rsidR="000311C0" w:rsidRPr="007D71F3">
        <w:rPr>
          <w:rFonts w:ascii="Arial" w:hAnsi="Arial" w:cs="Arial"/>
          <w:color w:val="auto"/>
          <w:sz w:val="20"/>
          <w:szCs w:val="20"/>
        </w:rPr>
        <w:t>kiểm</w:t>
      </w:r>
      <w:r w:rsidR="00D52585" w:rsidRPr="007D71F3">
        <w:rPr>
          <w:rFonts w:ascii="Arial" w:hAnsi="Arial" w:cs="Arial"/>
          <w:color w:val="auto"/>
          <w:sz w:val="20"/>
          <w:szCs w:val="20"/>
        </w:rPr>
        <w:t xml:space="preserve"> tra, theo dõi. Chậm nhất 10 ngày làm việc kể từ ngày nhận được </w:t>
      </w:r>
      <w:r w:rsidRPr="007D71F3">
        <w:rPr>
          <w:rFonts w:ascii="Arial" w:hAnsi="Arial" w:cs="Arial"/>
          <w:color w:val="auto"/>
          <w:sz w:val="20"/>
          <w:szCs w:val="20"/>
        </w:rPr>
        <w:t>văn</w:t>
      </w:r>
      <w:r w:rsidR="00D52585" w:rsidRPr="007D71F3">
        <w:rPr>
          <w:rFonts w:ascii="Arial" w:hAnsi="Arial" w:cs="Arial"/>
          <w:color w:val="auto"/>
          <w:sz w:val="20"/>
          <w:szCs w:val="20"/>
        </w:rPr>
        <w:t xml:space="preserve"> bản phân bổ của Bộ trưởng các bộ, </w:t>
      </w:r>
      <w:r w:rsidRPr="007D71F3">
        <w:rPr>
          <w:rFonts w:ascii="Arial" w:hAnsi="Arial" w:cs="Arial"/>
          <w:color w:val="auto"/>
          <w:sz w:val="20"/>
          <w:szCs w:val="20"/>
        </w:rPr>
        <w:t>Thủ trưởng các cơ quan quản lý h</w:t>
      </w:r>
      <w:r w:rsidRPr="007D71F3">
        <w:rPr>
          <w:rFonts w:ascii="Arial" w:hAnsi="Arial" w:cs="Arial"/>
          <w:color w:val="auto"/>
          <w:sz w:val="20"/>
          <w:szCs w:val="20"/>
          <w:lang w:val="en-SG"/>
        </w:rPr>
        <w:t>à</w:t>
      </w:r>
      <w:r w:rsidR="00D52585" w:rsidRPr="007D71F3">
        <w:rPr>
          <w:rFonts w:ascii="Arial" w:hAnsi="Arial" w:cs="Arial"/>
          <w:color w:val="auto"/>
          <w:sz w:val="20"/>
          <w:szCs w:val="20"/>
        </w:rPr>
        <w:t xml:space="preserve">ng dự trữ quốc gia, Bộ Tài chính (Tổng cục Dự trữ Nhà nước) có trách nhiệm kiểm tra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yêu cầu </w:t>
      </w:r>
      <w:r w:rsidRPr="007D71F3">
        <w:rPr>
          <w:rFonts w:ascii="Arial" w:hAnsi="Arial" w:cs="Arial"/>
          <w:color w:val="auto"/>
          <w:sz w:val="20"/>
          <w:szCs w:val="20"/>
        </w:rPr>
        <w:t>Thủ trưởng</w:t>
      </w:r>
      <w:r w:rsidR="00D52585" w:rsidRPr="007D71F3">
        <w:rPr>
          <w:rFonts w:ascii="Arial" w:hAnsi="Arial" w:cs="Arial"/>
          <w:color w:val="auto"/>
          <w:sz w:val="20"/>
          <w:szCs w:val="20"/>
        </w:rPr>
        <w:t xml:space="preserve"> bộ, ngành quản lý hàng dự trữ quốc gia điều chỉnh lại đối với trường hợp phân bổ không đúng danh mục, tổng mức, chính sách, chế độ quy định và không chi tiết theo từng nội dung chi về dự trữ quốc gia đã được giao.</w:t>
      </w:r>
    </w:p>
    <w:p w:rsidR="00A27BDC" w:rsidRPr="007D71F3" w:rsidRDefault="00E837B8" w:rsidP="0073707F">
      <w:pPr>
        <w:pStyle w:val="BodyText"/>
        <w:tabs>
          <w:tab w:val="left" w:pos="1082"/>
        </w:tabs>
        <w:spacing w:after="120" w:line="240" w:lineRule="auto"/>
        <w:ind w:firstLine="720"/>
        <w:jc w:val="both"/>
        <w:rPr>
          <w:rFonts w:ascii="Arial" w:hAnsi="Arial" w:cs="Arial"/>
          <w:color w:val="auto"/>
          <w:sz w:val="20"/>
          <w:szCs w:val="20"/>
        </w:rPr>
      </w:pPr>
      <w:bookmarkStart w:id="38" w:name="bookmark37"/>
      <w:bookmarkEnd w:id="38"/>
      <w:r w:rsidRPr="007D71F3">
        <w:rPr>
          <w:rFonts w:ascii="Arial" w:hAnsi="Arial" w:cs="Arial"/>
          <w:color w:val="auto"/>
          <w:sz w:val="20"/>
          <w:szCs w:val="20"/>
          <w:lang w:val="en-SG"/>
        </w:rPr>
        <w:t xml:space="preserve">5. </w:t>
      </w:r>
      <w:r w:rsidR="00D52585" w:rsidRPr="007D71F3">
        <w:rPr>
          <w:rFonts w:ascii="Arial" w:hAnsi="Arial" w:cs="Arial"/>
          <w:color w:val="auto"/>
          <w:sz w:val="20"/>
          <w:szCs w:val="20"/>
        </w:rPr>
        <w:t>Phân bổ, giao dự toán chi từ nguồn bổ sung có mục tiêu:</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Căn cứ dự </w:t>
      </w:r>
      <w:r w:rsidR="000311C0" w:rsidRPr="007D71F3">
        <w:rPr>
          <w:rFonts w:ascii="Arial" w:hAnsi="Arial" w:cs="Arial"/>
          <w:color w:val="auto"/>
          <w:sz w:val="20"/>
          <w:szCs w:val="20"/>
        </w:rPr>
        <w:t>toán chi</w:t>
      </w:r>
      <w:r w:rsidRPr="007D71F3">
        <w:rPr>
          <w:rFonts w:ascii="Arial" w:hAnsi="Arial" w:cs="Arial"/>
          <w:color w:val="auto"/>
          <w:sz w:val="20"/>
          <w:szCs w:val="20"/>
        </w:rPr>
        <w:t xml:space="preserve"> thực hiện các nhiệm vụ, chương trình, dự án Thủ tướng </w:t>
      </w:r>
      <w:r w:rsidR="00E00EBA" w:rsidRPr="007D71F3">
        <w:rPr>
          <w:rFonts w:ascii="Arial" w:hAnsi="Arial" w:cs="Arial"/>
          <w:color w:val="auto"/>
          <w:sz w:val="20"/>
          <w:szCs w:val="20"/>
        </w:rPr>
        <w:t>Chính phủ</w:t>
      </w:r>
      <w:r w:rsidRPr="007D71F3">
        <w:rPr>
          <w:rFonts w:ascii="Arial" w:hAnsi="Arial" w:cs="Arial"/>
          <w:color w:val="auto"/>
          <w:sz w:val="20"/>
          <w:szCs w:val="20"/>
        </w:rPr>
        <w:t xml:space="preserve"> giao, các Bộ, cơ quan Trung ương, Ủy ban nhân dân các tỉnh, thành phố trực thuộc Trung ương thực hiện phân bổ, giao dự toán cho các đơn vị trực thuộc, chính quyền cấp dưới đảm </w:t>
      </w:r>
      <w:r w:rsidR="000311C0" w:rsidRPr="007D71F3">
        <w:rPr>
          <w:rFonts w:ascii="Arial" w:hAnsi="Arial" w:cs="Arial"/>
          <w:color w:val="auto"/>
          <w:sz w:val="20"/>
          <w:szCs w:val="20"/>
        </w:rPr>
        <w:t>bảo</w:t>
      </w:r>
      <w:r w:rsidR="00E837B8" w:rsidRPr="007D71F3">
        <w:rPr>
          <w:rFonts w:ascii="Arial" w:hAnsi="Arial" w:cs="Arial"/>
          <w:color w:val="auto"/>
          <w:sz w:val="20"/>
          <w:szCs w:val="20"/>
        </w:rPr>
        <w:t xml:space="preserve"> nguyên tắc triệt để ti</w:t>
      </w:r>
      <w:r w:rsidR="00E837B8" w:rsidRPr="007D71F3">
        <w:rPr>
          <w:rFonts w:ascii="Arial" w:hAnsi="Arial" w:cs="Arial"/>
          <w:color w:val="auto"/>
          <w:sz w:val="20"/>
          <w:szCs w:val="20"/>
          <w:lang w:val="en-SG"/>
        </w:rPr>
        <w:t>ế</w:t>
      </w:r>
      <w:r w:rsidRPr="007D71F3">
        <w:rPr>
          <w:rFonts w:ascii="Arial" w:hAnsi="Arial" w:cs="Arial"/>
          <w:color w:val="auto"/>
          <w:sz w:val="20"/>
          <w:szCs w:val="20"/>
        </w:rPr>
        <w:t>t kiệm, tập trung phân bổ kinh phí cho các mục</w:t>
      </w:r>
      <w:r w:rsidR="00E837B8" w:rsidRPr="007D71F3">
        <w:rPr>
          <w:rFonts w:ascii="Arial" w:hAnsi="Arial" w:cs="Arial"/>
          <w:color w:val="auto"/>
          <w:sz w:val="20"/>
          <w:szCs w:val="20"/>
        </w:rPr>
        <w:t xml:space="preserve"> tiêu nhiệm vụ </w:t>
      </w:r>
      <w:r w:rsidR="00E837B8" w:rsidRPr="007D71F3">
        <w:rPr>
          <w:rFonts w:ascii="Arial" w:hAnsi="Arial" w:cs="Arial"/>
          <w:color w:val="auto"/>
          <w:sz w:val="20"/>
          <w:szCs w:val="20"/>
          <w:lang w:val="en-SG"/>
        </w:rPr>
        <w:t>tr</w:t>
      </w:r>
      <w:r w:rsidRPr="007D71F3">
        <w:rPr>
          <w:rFonts w:ascii="Arial" w:hAnsi="Arial" w:cs="Arial"/>
          <w:color w:val="auto"/>
          <w:sz w:val="20"/>
          <w:szCs w:val="20"/>
        </w:rPr>
        <w:t xml:space="preserve">ọng tâm, trọng </w:t>
      </w:r>
      <w:r w:rsidR="00A95987" w:rsidRPr="007D71F3">
        <w:rPr>
          <w:rFonts w:ascii="Arial" w:hAnsi="Arial" w:cs="Arial"/>
          <w:color w:val="auto"/>
          <w:sz w:val="20"/>
          <w:szCs w:val="20"/>
        </w:rPr>
        <w:t>điểm</w:t>
      </w:r>
      <w:r w:rsidRPr="007D71F3">
        <w:rPr>
          <w:rFonts w:ascii="Arial" w:hAnsi="Arial" w:cs="Arial"/>
          <w:color w:val="auto"/>
          <w:sz w:val="20"/>
          <w:szCs w:val="20"/>
        </w:rPr>
        <w:t xml:space="preserve"> đảm bảo đúng mục tiêu, nội dung của t</w:t>
      </w:r>
      <w:r w:rsidR="00E837B8" w:rsidRPr="007D71F3">
        <w:rPr>
          <w:rFonts w:ascii="Arial" w:hAnsi="Arial" w:cs="Arial"/>
          <w:color w:val="auto"/>
          <w:sz w:val="20"/>
          <w:szCs w:val="20"/>
        </w:rPr>
        <w:t>ừng</w:t>
      </w:r>
      <w:r w:rsidRPr="007D71F3">
        <w:rPr>
          <w:rFonts w:ascii="Arial" w:hAnsi="Arial" w:cs="Arial"/>
          <w:color w:val="auto"/>
          <w:sz w:val="20"/>
          <w:szCs w:val="20"/>
        </w:rPr>
        <w:t xml:space="preserve"> nhiệm vụ, chương trình, dự án đã được cấp có </w:t>
      </w:r>
      <w:r w:rsidR="00700E50" w:rsidRPr="007D71F3">
        <w:rPr>
          <w:rFonts w:ascii="Arial" w:hAnsi="Arial" w:cs="Arial"/>
          <w:color w:val="auto"/>
          <w:sz w:val="20"/>
          <w:szCs w:val="20"/>
        </w:rPr>
        <w:t>thẩm</w:t>
      </w:r>
      <w:r w:rsidRPr="007D71F3">
        <w:rPr>
          <w:rFonts w:ascii="Arial" w:hAnsi="Arial" w:cs="Arial"/>
          <w:color w:val="auto"/>
          <w:sz w:val="20"/>
          <w:szCs w:val="20"/>
        </w:rPr>
        <w:t xml:space="preserve"> quyền giao </w:t>
      </w:r>
      <w:r w:rsidR="00A95987" w:rsidRPr="007D71F3">
        <w:rPr>
          <w:rFonts w:ascii="Arial" w:hAnsi="Arial" w:cs="Arial"/>
          <w:color w:val="auto"/>
          <w:sz w:val="20"/>
          <w:szCs w:val="20"/>
        </w:rPr>
        <w:t>và</w:t>
      </w:r>
      <w:r w:rsidRPr="007D71F3">
        <w:rPr>
          <w:rFonts w:ascii="Arial" w:hAnsi="Arial" w:cs="Arial"/>
          <w:color w:val="auto"/>
          <w:sz w:val="20"/>
          <w:szCs w:val="20"/>
        </w:rPr>
        <w:t xml:space="preserve"> </w:t>
      </w:r>
      <w:r w:rsidR="00A95987" w:rsidRPr="007D71F3">
        <w:rPr>
          <w:rFonts w:ascii="Arial" w:hAnsi="Arial" w:cs="Arial"/>
          <w:color w:val="auto"/>
          <w:sz w:val="20"/>
          <w:szCs w:val="20"/>
        </w:rPr>
        <w:t>các</w:t>
      </w:r>
      <w:r w:rsidRPr="007D71F3">
        <w:rPr>
          <w:rFonts w:ascii="Arial" w:hAnsi="Arial" w:cs="Arial"/>
          <w:color w:val="auto"/>
          <w:sz w:val="20"/>
          <w:szCs w:val="20"/>
        </w:rPr>
        <w:t xml:space="preserve"> </w:t>
      </w:r>
      <w:r w:rsidRPr="007D71F3">
        <w:rPr>
          <w:rFonts w:ascii="Arial" w:hAnsi="Arial" w:cs="Arial"/>
          <w:color w:val="auto"/>
          <w:sz w:val="20"/>
          <w:szCs w:val="20"/>
        </w:rPr>
        <w:lastRenderedPageBreak/>
        <w:t>văn bản pháp luật có liên quan.</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Cùng với nguồn hỗ trợ từ ngân sách trung ương, các tỉnh, thành phố trực thuộc Trung ương bố trí ngân sách địa phương và huy động hợp lý các nguồn lực khác theo quy định của pháp luật để thực hiện.</w:t>
      </w:r>
    </w:p>
    <w:p w:rsidR="00A27BDC" w:rsidRPr="007D71F3" w:rsidRDefault="00E837B8" w:rsidP="0073707F">
      <w:pPr>
        <w:pStyle w:val="BodyText"/>
        <w:tabs>
          <w:tab w:val="left" w:pos="1071"/>
        </w:tabs>
        <w:spacing w:after="120" w:line="240" w:lineRule="auto"/>
        <w:ind w:firstLine="720"/>
        <w:jc w:val="both"/>
        <w:rPr>
          <w:rFonts w:ascii="Arial" w:hAnsi="Arial" w:cs="Arial"/>
          <w:color w:val="auto"/>
          <w:sz w:val="20"/>
          <w:szCs w:val="20"/>
        </w:rPr>
      </w:pPr>
      <w:bookmarkStart w:id="39" w:name="bookmark38"/>
      <w:bookmarkEnd w:id="39"/>
      <w:r w:rsidRPr="007D71F3">
        <w:rPr>
          <w:rFonts w:ascii="Arial" w:hAnsi="Arial" w:cs="Arial"/>
          <w:color w:val="auto"/>
          <w:sz w:val="20"/>
          <w:szCs w:val="20"/>
          <w:lang w:val="en-SG"/>
        </w:rPr>
        <w:t xml:space="preserve">6. </w:t>
      </w:r>
      <w:r w:rsidR="00D52585" w:rsidRPr="007D71F3">
        <w:rPr>
          <w:rFonts w:ascii="Arial" w:hAnsi="Arial" w:cs="Arial"/>
          <w:color w:val="auto"/>
          <w:sz w:val="20"/>
          <w:szCs w:val="20"/>
        </w:rPr>
        <w:t xml:space="preserve">Phân bổ và giao dự toán chi từ nguồn vốn vay ODA, vốn vay ưu đãi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viện trợ không hoàn lại của nước ngoài:</w:t>
      </w:r>
    </w:p>
    <w:p w:rsidR="00A27BDC" w:rsidRPr="007D71F3" w:rsidRDefault="00E837B8" w:rsidP="0073707F">
      <w:pPr>
        <w:pStyle w:val="BodyText"/>
        <w:tabs>
          <w:tab w:val="left" w:pos="1066"/>
        </w:tabs>
        <w:spacing w:after="120" w:line="240" w:lineRule="auto"/>
        <w:ind w:firstLine="720"/>
        <w:jc w:val="both"/>
        <w:rPr>
          <w:rFonts w:ascii="Arial" w:hAnsi="Arial" w:cs="Arial"/>
          <w:color w:val="auto"/>
          <w:sz w:val="20"/>
          <w:szCs w:val="20"/>
        </w:rPr>
      </w:pPr>
      <w:bookmarkStart w:id="40" w:name="bookmark39"/>
      <w:bookmarkEnd w:id="40"/>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Trong phạm vi dự toán từng lĩn</w:t>
      </w:r>
      <w:r w:rsidRPr="007D71F3">
        <w:rPr>
          <w:rFonts w:ascii="Arial" w:hAnsi="Arial" w:cs="Arial"/>
          <w:color w:val="auto"/>
          <w:sz w:val="20"/>
          <w:szCs w:val="20"/>
        </w:rPr>
        <w:t>h vực chi ngân sách nhà n</w:t>
      </w:r>
      <w:r w:rsidRPr="007D71F3">
        <w:rPr>
          <w:rFonts w:ascii="Arial" w:hAnsi="Arial" w:cs="Arial"/>
          <w:color w:val="auto"/>
          <w:sz w:val="20"/>
          <w:szCs w:val="20"/>
          <w:lang w:val="en-SG"/>
        </w:rPr>
        <w:t>ướ</w:t>
      </w:r>
      <w:r w:rsidRPr="007D71F3">
        <w:rPr>
          <w:rFonts w:ascii="Arial" w:hAnsi="Arial" w:cs="Arial"/>
          <w:color w:val="auto"/>
          <w:sz w:val="20"/>
          <w:szCs w:val="20"/>
        </w:rPr>
        <w:t>c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được Quốc hội quyết định, Thủ tướng Chính phủ giao, các bộ, cơ quan trung ương và các địa phương căn cứ sự cần thiết, yêu cầu về tiến độ thực hiện và giải ngân chủ động </w:t>
      </w:r>
      <w:r w:rsidR="00A95987" w:rsidRPr="007D71F3">
        <w:rPr>
          <w:rFonts w:ascii="Arial" w:hAnsi="Arial" w:cs="Arial"/>
          <w:color w:val="auto"/>
          <w:sz w:val="20"/>
          <w:szCs w:val="20"/>
        </w:rPr>
        <w:t>điều chỉnh</w:t>
      </w:r>
      <w:r w:rsidR="00D52585" w:rsidRPr="007D71F3">
        <w:rPr>
          <w:rFonts w:ascii="Arial" w:hAnsi="Arial" w:cs="Arial"/>
          <w:color w:val="auto"/>
          <w:sz w:val="20"/>
          <w:szCs w:val="20"/>
        </w:rPr>
        <w:t xml:space="preserve"> dự toán giữa các chương trình, dự án, nhiệm vụ đủ thủ tục, điều kiện gửi Bộ Kế hoạch và Đầu tư (đối với chi đầu tư phát triển) tổng hợp báo cáo </w:t>
      </w:r>
      <w:r w:rsidRPr="007D71F3">
        <w:rPr>
          <w:rFonts w:ascii="Arial" w:hAnsi="Arial" w:cs="Arial"/>
          <w:color w:val="auto"/>
          <w:sz w:val="20"/>
          <w:szCs w:val="20"/>
        </w:rPr>
        <w:t>Chính phủ</w:t>
      </w:r>
      <w:r w:rsidR="00D52585" w:rsidRPr="007D71F3">
        <w:rPr>
          <w:rFonts w:ascii="Arial" w:hAnsi="Arial" w:cs="Arial"/>
          <w:color w:val="auto"/>
          <w:sz w:val="20"/>
          <w:szCs w:val="20"/>
        </w:rPr>
        <w:t xml:space="preserve"> và theo dõi thực hiện, đồng gửi Bộ Tài chính kiểm soát việc giải ngân;</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Bộ Tài chính (đối với chi thường xuyên) để tổng hợp, theo dõi và kiểm soát giải ngân, đồng gửi Bộ Kế hoạch và Đầu tư để tổng hợp, theo dõi theo quy định;</w:t>
      </w:r>
    </w:p>
    <w:p w:rsidR="00A27BDC" w:rsidRPr="007D71F3" w:rsidRDefault="00E837B8" w:rsidP="0073707F">
      <w:pPr>
        <w:pStyle w:val="BodyText"/>
        <w:tabs>
          <w:tab w:val="left" w:pos="1086"/>
        </w:tabs>
        <w:spacing w:after="120" w:line="240" w:lineRule="auto"/>
        <w:ind w:firstLine="720"/>
        <w:jc w:val="both"/>
        <w:rPr>
          <w:rFonts w:ascii="Arial" w:hAnsi="Arial" w:cs="Arial"/>
          <w:color w:val="auto"/>
          <w:sz w:val="20"/>
          <w:szCs w:val="20"/>
        </w:rPr>
      </w:pPr>
      <w:bookmarkStart w:id="41" w:name="bookmark40"/>
      <w:bookmarkEnd w:id="41"/>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Các bộ, cơ quan trung ương phân bổ chi tiết cho từng đơn vị sử dụng, chi tiết theo từng chương trình</w:t>
      </w:r>
      <w:r w:rsidR="005A1878" w:rsidRPr="007D71F3">
        <w:rPr>
          <w:rFonts w:ascii="Arial" w:hAnsi="Arial" w:cs="Arial"/>
          <w:color w:val="auto"/>
          <w:sz w:val="20"/>
          <w:szCs w:val="20"/>
        </w:rPr>
        <w:t xml:space="preserve">, dự án (tên dự án, nhà tài </w:t>
      </w:r>
      <w:r w:rsidR="005A1878" w:rsidRPr="007D71F3">
        <w:rPr>
          <w:rFonts w:ascii="Arial" w:hAnsi="Arial" w:cs="Arial"/>
          <w:color w:val="auto"/>
          <w:sz w:val="20"/>
          <w:szCs w:val="20"/>
          <w:lang w:val="en-SG"/>
        </w:rPr>
        <w:t>tr</w:t>
      </w:r>
      <w:r w:rsidR="00D52585" w:rsidRPr="007D71F3">
        <w:rPr>
          <w:rFonts w:ascii="Arial" w:hAnsi="Arial" w:cs="Arial"/>
          <w:color w:val="auto"/>
          <w:sz w:val="20"/>
          <w:szCs w:val="20"/>
        </w:rPr>
        <w:t xml:space="preserve">ợ, theo từng nguồn vốn - </w:t>
      </w:r>
      <w:r w:rsidR="00E00EBA" w:rsidRPr="007D71F3">
        <w:rPr>
          <w:rFonts w:ascii="Arial" w:hAnsi="Arial" w:cs="Arial"/>
          <w:color w:val="auto"/>
          <w:sz w:val="20"/>
          <w:szCs w:val="20"/>
        </w:rPr>
        <w:t>chi tiết</w:t>
      </w:r>
      <w:r w:rsidRPr="007D71F3">
        <w:rPr>
          <w:rFonts w:ascii="Arial" w:hAnsi="Arial" w:cs="Arial"/>
          <w:color w:val="auto"/>
          <w:sz w:val="20"/>
          <w:szCs w:val="20"/>
        </w:rPr>
        <w:t xml:space="preserve"> v</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n vay ODA, </w:t>
      </w:r>
      <w:r w:rsidRPr="007D71F3">
        <w:rPr>
          <w:rFonts w:ascii="Arial" w:hAnsi="Arial" w:cs="Arial"/>
          <w:color w:val="auto"/>
          <w:sz w:val="20"/>
          <w:szCs w:val="20"/>
        </w:rPr>
        <w:t>v</w:t>
      </w:r>
      <w:r w:rsidRPr="007D71F3">
        <w:rPr>
          <w:rFonts w:ascii="Arial" w:hAnsi="Arial" w:cs="Arial"/>
          <w:color w:val="auto"/>
          <w:sz w:val="20"/>
          <w:szCs w:val="20"/>
          <w:lang w:val="en-SG"/>
        </w:rPr>
        <w:t>ố</w:t>
      </w:r>
      <w:r w:rsidR="00D52585" w:rsidRPr="007D71F3">
        <w:rPr>
          <w:rFonts w:ascii="Arial" w:hAnsi="Arial" w:cs="Arial"/>
          <w:color w:val="auto"/>
          <w:sz w:val="20"/>
          <w:szCs w:val="20"/>
        </w:rPr>
        <w:t>n viện trợ khôn</w:t>
      </w:r>
      <w:r w:rsidRPr="007D71F3">
        <w:rPr>
          <w:rFonts w:ascii="Arial" w:hAnsi="Arial" w:cs="Arial"/>
          <w:color w:val="auto"/>
          <w:sz w:val="20"/>
          <w:szCs w:val="20"/>
        </w:rPr>
        <w:t>g hoàn lại gắn với khoản vay, v</w:t>
      </w:r>
      <w:r w:rsidRPr="007D71F3">
        <w:rPr>
          <w:rFonts w:ascii="Arial" w:hAnsi="Arial" w:cs="Arial"/>
          <w:color w:val="auto"/>
          <w:sz w:val="20"/>
          <w:szCs w:val="20"/>
          <w:lang w:val="en-SG"/>
        </w:rPr>
        <w:t>ố</w:t>
      </w:r>
      <w:r w:rsidRPr="007D71F3">
        <w:rPr>
          <w:rFonts w:ascii="Arial" w:hAnsi="Arial" w:cs="Arial"/>
          <w:color w:val="auto"/>
          <w:sz w:val="20"/>
          <w:szCs w:val="20"/>
        </w:rPr>
        <w:t xml:space="preserve">n vay ưu </w:t>
      </w:r>
      <w:r w:rsidRPr="007D71F3">
        <w:rPr>
          <w:rFonts w:ascii="Arial" w:hAnsi="Arial" w:cs="Arial"/>
          <w:color w:val="auto"/>
          <w:sz w:val="20"/>
          <w:szCs w:val="20"/>
          <w:lang w:val="en-SG"/>
        </w:rPr>
        <w:t>đã</w:t>
      </w:r>
      <w:r w:rsidRPr="007D71F3">
        <w:rPr>
          <w:rFonts w:ascii="Arial" w:hAnsi="Arial" w:cs="Arial"/>
          <w:color w:val="auto"/>
          <w:sz w:val="20"/>
          <w:szCs w:val="20"/>
        </w:rPr>
        <w:t xml:space="preserve">i và vốn viện </w:t>
      </w:r>
      <w:r w:rsidRPr="007D71F3">
        <w:rPr>
          <w:rFonts w:ascii="Arial" w:hAnsi="Arial" w:cs="Arial"/>
          <w:color w:val="auto"/>
          <w:sz w:val="20"/>
          <w:szCs w:val="20"/>
          <w:lang w:val="en-SG"/>
        </w:rPr>
        <w:t>tr</w:t>
      </w:r>
      <w:r w:rsidR="00D52585" w:rsidRPr="007D71F3">
        <w:rPr>
          <w:rFonts w:ascii="Arial" w:hAnsi="Arial" w:cs="Arial"/>
          <w:color w:val="auto"/>
          <w:sz w:val="20"/>
          <w:szCs w:val="20"/>
        </w:rPr>
        <w:t>ợ nước ngoài độc lập, cơ chế tài chính, chi thường xu</w:t>
      </w:r>
      <w:r w:rsidRPr="007D71F3">
        <w:rPr>
          <w:rFonts w:ascii="Arial" w:hAnsi="Arial" w:cs="Arial"/>
          <w:color w:val="auto"/>
          <w:sz w:val="20"/>
          <w:szCs w:val="20"/>
        </w:rPr>
        <w:t>yên/chi đầu tư phát triển) và đ</w:t>
      </w:r>
      <w:r w:rsidRPr="007D71F3">
        <w:rPr>
          <w:rFonts w:ascii="Arial" w:hAnsi="Arial" w:cs="Arial"/>
          <w:color w:val="auto"/>
          <w:sz w:val="20"/>
          <w:szCs w:val="20"/>
          <w:lang w:val="en-SG"/>
        </w:rPr>
        <w:t>ả</w:t>
      </w:r>
      <w:r w:rsidR="00D52585" w:rsidRPr="007D71F3">
        <w:rPr>
          <w:rFonts w:ascii="Arial" w:hAnsi="Arial" w:cs="Arial"/>
          <w:color w:val="auto"/>
          <w:sz w:val="20"/>
          <w:szCs w:val="20"/>
        </w:rPr>
        <w:t>m bảo khớp đúng tổng mức dự toán và từng lĩn</w:t>
      </w:r>
      <w:r w:rsidRPr="007D71F3">
        <w:rPr>
          <w:rFonts w:ascii="Arial" w:hAnsi="Arial" w:cs="Arial"/>
          <w:color w:val="auto"/>
          <w:sz w:val="20"/>
          <w:szCs w:val="20"/>
        </w:rPr>
        <w:t xml:space="preserve">h vực chi, nguồn vốn vay, viện </w:t>
      </w:r>
      <w:r w:rsidRPr="007D71F3">
        <w:rPr>
          <w:rFonts w:ascii="Arial" w:hAnsi="Arial" w:cs="Arial"/>
          <w:color w:val="auto"/>
          <w:sz w:val="20"/>
          <w:szCs w:val="20"/>
          <w:lang w:val="en-SG"/>
        </w:rPr>
        <w:t>tr</w:t>
      </w:r>
      <w:r w:rsidRPr="007D71F3">
        <w:rPr>
          <w:rFonts w:ascii="Arial" w:hAnsi="Arial" w:cs="Arial"/>
          <w:color w:val="auto"/>
          <w:sz w:val="20"/>
          <w:szCs w:val="20"/>
        </w:rPr>
        <w:t>ợ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được Thủ tướng Chính phủ giao;</w:t>
      </w:r>
    </w:p>
    <w:p w:rsidR="00A27BDC" w:rsidRPr="007D71F3" w:rsidRDefault="00E837B8" w:rsidP="0073707F">
      <w:pPr>
        <w:pStyle w:val="BodyText"/>
        <w:tabs>
          <w:tab w:val="left" w:pos="1086"/>
        </w:tabs>
        <w:spacing w:after="120" w:line="240" w:lineRule="auto"/>
        <w:ind w:firstLine="720"/>
        <w:jc w:val="both"/>
        <w:rPr>
          <w:rFonts w:ascii="Arial" w:hAnsi="Arial" w:cs="Arial"/>
          <w:color w:val="auto"/>
          <w:sz w:val="20"/>
          <w:szCs w:val="20"/>
        </w:rPr>
      </w:pPr>
      <w:bookmarkStart w:id="42" w:name="bookmark41"/>
      <w:bookmarkEnd w:id="42"/>
      <w:r w:rsidRPr="007D71F3">
        <w:rPr>
          <w:rFonts w:ascii="Arial" w:hAnsi="Arial" w:cs="Arial"/>
          <w:color w:val="auto"/>
          <w:sz w:val="20"/>
          <w:szCs w:val="20"/>
          <w:lang w:val="en-SG"/>
        </w:rPr>
        <w:t xml:space="preserve">c) </w:t>
      </w:r>
      <w:r w:rsidRPr="007D71F3">
        <w:rPr>
          <w:rFonts w:ascii="Arial" w:hAnsi="Arial" w:cs="Arial"/>
          <w:color w:val="auto"/>
          <w:sz w:val="20"/>
          <w:szCs w:val="20"/>
        </w:rPr>
        <w:t>Các địa phương ph</w:t>
      </w:r>
      <w:r w:rsidRPr="007D71F3">
        <w:rPr>
          <w:rFonts w:ascii="Arial" w:hAnsi="Arial" w:cs="Arial"/>
          <w:color w:val="auto"/>
          <w:sz w:val="20"/>
          <w:szCs w:val="20"/>
          <w:lang w:val="en-SG"/>
        </w:rPr>
        <w:t>â</w:t>
      </w:r>
      <w:r w:rsidR="00D52585" w:rsidRPr="007D71F3">
        <w:rPr>
          <w:rFonts w:ascii="Arial" w:hAnsi="Arial" w:cs="Arial"/>
          <w:color w:val="auto"/>
          <w:sz w:val="20"/>
          <w:szCs w:val="20"/>
        </w:rPr>
        <w:t>n bổ chi tiết cho từng đơn vị sử dụng, chi tiết theo từng chương tr</w:t>
      </w:r>
      <w:r w:rsidRPr="007D71F3">
        <w:rPr>
          <w:rFonts w:ascii="Arial" w:hAnsi="Arial" w:cs="Arial"/>
          <w:color w:val="auto"/>
          <w:sz w:val="20"/>
          <w:szCs w:val="20"/>
        </w:rPr>
        <w:t xml:space="preserve">ình, dự án (tên dự án, nhà tài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ợ, theo từng nguồn vốn - chi tiết vốn vay ODA, vốn viện trợ không hoàn lại </w:t>
      </w:r>
      <w:r w:rsidRPr="007D71F3">
        <w:rPr>
          <w:rFonts w:ascii="Arial" w:hAnsi="Arial" w:cs="Arial"/>
          <w:color w:val="auto"/>
          <w:sz w:val="20"/>
          <w:szCs w:val="20"/>
        </w:rPr>
        <w:t>gắn với khoản vay, vốn vay ưu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i và vốn viện trợ nước ngoài độc lập, cơ chế tài chính, chi thường xuyên/chi đầu tư phát </w:t>
      </w:r>
      <w:r w:rsidRPr="007D71F3">
        <w:rPr>
          <w:rFonts w:ascii="Arial" w:hAnsi="Arial" w:cs="Arial"/>
          <w:color w:val="auto"/>
          <w:sz w:val="20"/>
          <w:szCs w:val="20"/>
        </w:rPr>
        <w:t>triển</w:t>
      </w:r>
      <w:r w:rsidR="00D52585" w:rsidRPr="007D71F3">
        <w:rPr>
          <w:rFonts w:ascii="Arial" w:hAnsi="Arial" w:cs="Arial"/>
          <w:color w:val="auto"/>
          <w:sz w:val="20"/>
          <w:szCs w:val="20"/>
        </w:rPr>
        <w:t>) và đảm bảo khớp đúng tổ</w:t>
      </w:r>
      <w:r w:rsidRPr="007D71F3">
        <w:rPr>
          <w:rFonts w:ascii="Arial" w:hAnsi="Arial" w:cs="Arial"/>
          <w:color w:val="auto"/>
          <w:sz w:val="20"/>
          <w:szCs w:val="20"/>
        </w:rPr>
        <w:t>ng mức dự toán chi, nguồn vốn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được Thủ tướng Chính phủ giao.</w:t>
      </w:r>
    </w:p>
    <w:p w:rsidR="00A27BDC" w:rsidRPr="007D71F3" w:rsidRDefault="00E837B8" w:rsidP="0073707F">
      <w:pPr>
        <w:pStyle w:val="BodyText"/>
        <w:tabs>
          <w:tab w:val="left" w:pos="1038"/>
        </w:tabs>
        <w:spacing w:after="120" w:line="240" w:lineRule="auto"/>
        <w:ind w:firstLine="720"/>
        <w:jc w:val="both"/>
        <w:rPr>
          <w:rFonts w:ascii="Arial" w:hAnsi="Arial" w:cs="Arial"/>
          <w:color w:val="auto"/>
          <w:sz w:val="20"/>
          <w:szCs w:val="20"/>
        </w:rPr>
      </w:pPr>
      <w:bookmarkStart w:id="43" w:name="bookmark42"/>
      <w:bookmarkEnd w:id="43"/>
      <w:r w:rsidRPr="007D71F3">
        <w:rPr>
          <w:rFonts w:ascii="Arial" w:hAnsi="Arial" w:cs="Arial"/>
          <w:color w:val="auto"/>
          <w:sz w:val="20"/>
          <w:szCs w:val="20"/>
          <w:lang w:val="en-SG"/>
        </w:rPr>
        <w:t xml:space="preserve">7. </w:t>
      </w:r>
      <w:r w:rsidR="00D52585" w:rsidRPr="007D71F3">
        <w:rPr>
          <w:rFonts w:ascii="Arial" w:hAnsi="Arial" w:cs="Arial"/>
          <w:color w:val="auto"/>
          <w:sz w:val="20"/>
          <w:szCs w:val="20"/>
        </w:rPr>
        <w:t>Vay và trả nợ gốc các khoản vay của ngân sách địa phương cấp tỉnh:</w:t>
      </w:r>
    </w:p>
    <w:p w:rsidR="00A27BDC" w:rsidRPr="007D71F3" w:rsidRDefault="00E837B8" w:rsidP="0073707F">
      <w:pPr>
        <w:pStyle w:val="BodyText"/>
        <w:tabs>
          <w:tab w:val="left" w:pos="1057"/>
        </w:tabs>
        <w:spacing w:after="120" w:line="240" w:lineRule="auto"/>
        <w:ind w:firstLine="720"/>
        <w:jc w:val="both"/>
        <w:rPr>
          <w:rFonts w:ascii="Arial" w:hAnsi="Arial" w:cs="Arial"/>
          <w:color w:val="auto"/>
          <w:sz w:val="20"/>
          <w:szCs w:val="20"/>
        </w:rPr>
      </w:pPr>
      <w:bookmarkStart w:id="44" w:name="bookmark43"/>
      <w:bookmarkEnd w:id="44"/>
      <w:r w:rsidRPr="007D71F3">
        <w:rPr>
          <w:rFonts w:ascii="Arial" w:hAnsi="Arial" w:cs="Arial"/>
          <w:color w:val="auto"/>
          <w:sz w:val="20"/>
          <w:szCs w:val="20"/>
          <w:lang w:val="en-SG"/>
        </w:rPr>
        <w:t xml:space="preserve">a) </w:t>
      </w:r>
      <w:r w:rsidRPr="007D71F3">
        <w:rPr>
          <w:rFonts w:ascii="Arial" w:hAnsi="Arial" w:cs="Arial"/>
          <w:color w:val="auto"/>
          <w:sz w:val="20"/>
          <w:szCs w:val="20"/>
        </w:rPr>
        <w:t>Các địa phương ch</w:t>
      </w:r>
      <w:r w:rsidRPr="007D71F3">
        <w:rPr>
          <w:rFonts w:ascii="Arial" w:hAnsi="Arial" w:cs="Arial"/>
          <w:color w:val="auto"/>
          <w:sz w:val="20"/>
          <w:szCs w:val="20"/>
          <w:lang w:val="en-SG"/>
        </w:rPr>
        <w:t>ỉ</w:t>
      </w:r>
      <w:r w:rsidR="00D52585" w:rsidRPr="007D71F3">
        <w:rPr>
          <w:rFonts w:ascii="Arial" w:hAnsi="Arial" w:cs="Arial"/>
          <w:color w:val="auto"/>
          <w:sz w:val="20"/>
          <w:szCs w:val="20"/>
        </w:rPr>
        <w:t xml:space="preserve"> đượ</w:t>
      </w:r>
      <w:r w:rsidRPr="007D71F3">
        <w:rPr>
          <w:rFonts w:ascii="Arial" w:hAnsi="Arial" w:cs="Arial"/>
          <w:color w:val="auto"/>
          <w:sz w:val="20"/>
          <w:szCs w:val="20"/>
        </w:rPr>
        <w:t>c phép vay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bù đắp bội chi và vay</w:t>
      </w:r>
      <w:r w:rsidRPr="007D71F3">
        <w:rPr>
          <w:rFonts w:ascii="Arial" w:hAnsi="Arial" w:cs="Arial"/>
          <w:color w:val="auto"/>
          <w:sz w:val="20"/>
          <w:szCs w:val="20"/>
        </w:rPr>
        <w:t xml:space="preserve"> để trả nợ gốc trong hạn mức Qu</w:t>
      </w:r>
      <w:r w:rsidRPr="007D71F3">
        <w:rPr>
          <w:rFonts w:ascii="Arial" w:hAnsi="Arial" w:cs="Arial"/>
          <w:color w:val="auto"/>
          <w:sz w:val="20"/>
          <w:szCs w:val="20"/>
          <w:lang w:val="en-SG"/>
        </w:rPr>
        <w:t>ố</w:t>
      </w:r>
      <w:r w:rsidRPr="007D71F3">
        <w:rPr>
          <w:rFonts w:ascii="Arial" w:hAnsi="Arial" w:cs="Arial"/>
          <w:color w:val="auto"/>
          <w:sz w:val="20"/>
          <w:szCs w:val="20"/>
        </w:rPr>
        <w:t>c hội quy</w:t>
      </w:r>
      <w:r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t định, Thủ tướng Chính phủ giao. Đối với các địa phương dự toán có </w:t>
      </w:r>
      <w:r w:rsidRPr="007D71F3">
        <w:rPr>
          <w:rFonts w:ascii="Arial" w:hAnsi="Arial" w:cs="Arial"/>
          <w:color w:val="auto"/>
          <w:sz w:val="20"/>
          <w:szCs w:val="20"/>
        </w:rPr>
        <w:t>vay đ</w:t>
      </w:r>
      <w:r w:rsidRPr="007D71F3">
        <w:rPr>
          <w:rFonts w:ascii="Arial" w:hAnsi="Arial" w:cs="Arial"/>
          <w:color w:val="auto"/>
          <w:sz w:val="20"/>
          <w:szCs w:val="20"/>
          <w:lang w:val="en-SG"/>
        </w:rPr>
        <w:t>ể</w:t>
      </w:r>
      <w:r w:rsidRPr="007D71F3">
        <w:rPr>
          <w:rFonts w:ascii="Arial" w:hAnsi="Arial" w:cs="Arial"/>
          <w:color w:val="auto"/>
          <w:sz w:val="20"/>
          <w:szCs w:val="20"/>
        </w:rPr>
        <w:t xml:space="preserve"> trả nợ gốc, sau khi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bố trí chi trả nợ gốc theo quy định tại điểm c khoản này, địa phương được phép vay trong hạn mức vay đã được Quốc hội quyết định, Thủ tướng </w:t>
      </w:r>
      <w:r w:rsidR="00E00EBA" w:rsidRPr="007D71F3">
        <w:rPr>
          <w:rFonts w:ascii="Arial" w:hAnsi="Arial" w:cs="Arial"/>
          <w:color w:val="auto"/>
          <w:sz w:val="20"/>
          <w:szCs w:val="20"/>
        </w:rPr>
        <w:t>Chính phủ</w:t>
      </w:r>
      <w:r w:rsidR="00D52585" w:rsidRPr="007D71F3">
        <w:rPr>
          <w:rFonts w:ascii="Arial" w:hAnsi="Arial" w:cs="Arial"/>
          <w:color w:val="auto"/>
          <w:sz w:val="20"/>
          <w:szCs w:val="20"/>
        </w:rPr>
        <w:t xml:space="preserve"> giao (không phân biệt vay trả nợ gốc hay vay bù </w:t>
      </w:r>
      <w:r w:rsidRPr="007D71F3">
        <w:rPr>
          <w:rFonts w:ascii="Arial" w:hAnsi="Arial" w:cs="Arial"/>
          <w:color w:val="auto"/>
          <w:sz w:val="20"/>
          <w:szCs w:val="20"/>
        </w:rPr>
        <w:t>đắp bội chi), đồng thời việc ph</w:t>
      </w:r>
      <w:r w:rsidRPr="007D71F3">
        <w:rPr>
          <w:rFonts w:ascii="Arial" w:hAnsi="Arial" w:cs="Arial"/>
          <w:color w:val="auto"/>
          <w:sz w:val="20"/>
          <w:szCs w:val="20"/>
          <w:lang w:val="en-SG"/>
        </w:rPr>
        <w:t>â</w:t>
      </w:r>
      <w:r w:rsidR="00D52585" w:rsidRPr="007D71F3">
        <w:rPr>
          <w:rFonts w:ascii="Arial" w:hAnsi="Arial" w:cs="Arial"/>
          <w:color w:val="auto"/>
          <w:sz w:val="20"/>
          <w:szCs w:val="20"/>
        </w:rPr>
        <w:t xml:space="preserve">n bổ, giao vốn thực hiện các dự án đầu tư phát </w:t>
      </w:r>
      <w:r w:rsidRPr="007D71F3">
        <w:rPr>
          <w:rFonts w:ascii="Arial" w:hAnsi="Arial" w:cs="Arial"/>
          <w:color w:val="auto"/>
          <w:sz w:val="20"/>
          <w:szCs w:val="20"/>
        </w:rPr>
        <w:t>triển</w:t>
      </w:r>
      <w:r w:rsidR="00D52585" w:rsidRPr="007D71F3">
        <w:rPr>
          <w:rFonts w:ascii="Arial" w:hAnsi="Arial" w:cs="Arial"/>
          <w:color w:val="auto"/>
          <w:sz w:val="20"/>
          <w:szCs w:val="20"/>
        </w:rPr>
        <w:t xml:space="preserve"> từ khoản vay này phù hợp với tiến độ và mức vay cho phép;</w:t>
      </w:r>
    </w:p>
    <w:p w:rsidR="00A27BDC" w:rsidRPr="007D71F3" w:rsidRDefault="00E837B8" w:rsidP="0073707F">
      <w:pPr>
        <w:pStyle w:val="BodyText"/>
        <w:tabs>
          <w:tab w:val="left" w:pos="1076"/>
        </w:tabs>
        <w:spacing w:after="120" w:line="240" w:lineRule="auto"/>
        <w:ind w:firstLine="720"/>
        <w:jc w:val="both"/>
        <w:rPr>
          <w:rFonts w:ascii="Arial" w:hAnsi="Arial" w:cs="Arial"/>
          <w:color w:val="auto"/>
          <w:sz w:val="20"/>
          <w:szCs w:val="20"/>
        </w:rPr>
      </w:pPr>
      <w:bookmarkStart w:id="45" w:name="bookmark44"/>
      <w:bookmarkEnd w:id="45"/>
      <w:r w:rsidRPr="007D71F3">
        <w:rPr>
          <w:rFonts w:ascii="Arial" w:hAnsi="Arial" w:cs="Arial"/>
          <w:color w:val="auto"/>
          <w:sz w:val="20"/>
          <w:szCs w:val="20"/>
          <w:lang w:val="en-SG"/>
        </w:rPr>
        <w:t xml:space="preserve">b) </w:t>
      </w:r>
      <w:r w:rsidRPr="007D71F3">
        <w:rPr>
          <w:rFonts w:ascii="Arial" w:hAnsi="Arial" w:cs="Arial"/>
          <w:color w:val="auto"/>
          <w:sz w:val="20"/>
          <w:szCs w:val="20"/>
        </w:rPr>
        <w:t>B</w:t>
      </w:r>
      <w:r w:rsidRPr="007D71F3">
        <w:rPr>
          <w:rFonts w:ascii="Arial" w:hAnsi="Arial" w:cs="Arial"/>
          <w:color w:val="auto"/>
          <w:sz w:val="20"/>
          <w:szCs w:val="20"/>
          <w:lang w:val="en-SG"/>
        </w:rPr>
        <w:t>ố</w:t>
      </w:r>
      <w:r w:rsidRPr="007D71F3">
        <w:rPr>
          <w:rFonts w:ascii="Arial" w:hAnsi="Arial" w:cs="Arial"/>
          <w:color w:val="auto"/>
          <w:sz w:val="20"/>
          <w:szCs w:val="20"/>
        </w:rPr>
        <w:t xml:space="preserve"> trí từ nguồn bội thu đ</w:t>
      </w:r>
      <w:r w:rsidRPr="007D71F3">
        <w:rPr>
          <w:rFonts w:ascii="Arial" w:hAnsi="Arial" w:cs="Arial"/>
          <w:color w:val="auto"/>
          <w:sz w:val="20"/>
          <w:szCs w:val="20"/>
          <w:lang w:val="en-SG"/>
        </w:rPr>
        <w:t>ể</w:t>
      </w:r>
      <w:r w:rsidRPr="007D71F3">
        <w:rPr>
          <w:rFonts w:ascii="Arial" w:hAnsi="Arial" w:cs="Arial"/>
          <w:color w:val="auto"/>
          <w:sz w:val="20"/>
          <w:szCs w:val="20"/>
        </w:rPr>
        <w:t xml:space="preserve"> </w:t>
      </w:r>
      <w:r w:rsidRPr="007D71F3">
        <w:rPr>
          <w:rFonts w:ascii="Arial" w:hAnsi="Arial" w:cs="Arial"/>
          <w:color w:val="auto"/>
          <w:sz w:val="20"/>
          <w:szCs w:val="20"/>
          <w:lang w:val="en-SG"/>
        </w:rPr>
        <w:t>tr</w:t>
      </w:r>
      <w:r w:rsidR="00D52585" w:rsidRPr="007D71F3">
        <w:rPr>
          <w:rFonts w:ascii="Arial" w:hAnsi="Arial" w:cs="Arial"/>
          <w:color w:val="auto"/>
          <w:sz w:val="20"/>
          <w:szCs w:val="20"/>
        </w:rPr>
        <w:t>ả nợ đầy đủ, đúng hạn các khoản nợ gốc đến hạn;</w:t>
      </w:r>
    </w:p>
    <w:p w:rsidR="00A27BDC" w:rsidRPr="007D71F3" w:rsidRDefault="00E837B8" w:rsidP="0073707F">
      <w:pPr>
        <w:pStyle w:val="BodyText"/>
        <w:tabs>
          <w:tab w:val="left" w:pos="1081"/>
        </w:tabs>
        <w:spacing w:after="120" w:line="240" w:lineRule="auto"/>
        <w:ind w:firstLine="720"/>
        <w:jc w:val="both"/>
        <w:rPr>
          <w:rFonts w:ascii="Arial" w:hAnsi="Arial" w:cs="Arial"/>
          <w:color w:val="auto"/>
          <w:sz w:val="20"/>
          <w:szCs w:val="20"/>
        </w:rPr>
      </w:pPr>
      <w:bookmarkStart w:id="46" w:name="bookmark45"/>
      <w:bookmarkEnd w:id="46"/>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 xml:space="preserve">Đối với các địa phương </w:t>
      </w:r>
      <w:r w:rsidRPr="007D71F3">
        <w:rPr>
          <w:rFonts w:ascii="Arial" w:hAnsi="Arial" w:cs="Arial"/>
          <w:color w:val="auto"/>
          <w:sz w:val="20"/>
          <w:szCs w:val="20"/>
        </w:rPr>
        <w:t>có dự toán vay để trả nợ gốc: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bảo </w:t>
      </w:r>
      <w:r w:rsidRPr="007D71F3">
        <w:rPr>
          <w:rFonts w:ascii="Arial" w:hAnsi="Arial" w:cs="Arial"/>
          <w:color w:val="auto"/>
          <w:sz w:val="20"/>
          <w:szCs w:val="20"/>
        </w:rPr>
        <w:t>đảm ch</w:t>
      </w:r>
      <w:r w:rsidRPr="007D71F3">
        <w:rPr>
          <w:rFonts w:ascii="Arial" w:hAnsi="Arial" w:cs="Arial"/>
          <w:color w:val="auto"/>
          <w:sz w:val="20"/>
          <w:szCs w:val="20"/>
          <w:lang w:val="en-SG"/>
        </w:rPr>
        <w:t>ủ</w:t>
      </w:r>
      <w:r w:rsidR="00D52585" w:rsidRPr="007D71F3">
        <w:rPr>
          <w:rFonts w:ascii="Arial" w:hAnsi="Arial" w:cs="Arial"/>
          <w:color w:val="auto"/>
          <w:sz w:val="20"/>
          <w:szCs w:val="20"/>
        </w:rPr>
        <w:t xml:space="preserve"> động nguồn trả nợ gốc đầy đủ, đúng hạn, khi phân bổ vốn chi đầu tư phát triển, địa phương phải chủ động dành nguồn để </w:t>
      </w:r>
      <w:r w:rsidRPr="007D71F3">
        <w:rPr>
          <w:rFonts w:ascii="Arial" w:hAnsi="Arial" w:cs="Arial"/>
          <w:color w:val="auto"/>
          <w:sz w:val="20"/>
          <w:szCs w:val="20"/>
        </w:rPr>
        <w:t>bố trí</w:t>
      </w:r>
      <w:r w:rsidR="00D52585" w:rsidRPr="007D71F3">
        <w:rPr>
          <w:rFonts w:ascii="Arial" w:hAnsi="Arial" w:cs="Arial"/>
          <w:color w:val="auto"/>
          <w:sz w:val="20"/>
          <w:szCs w:val="20"/>
        </w:rPr>
        <w:t xml:space="preserve"> chi trả nợ gốc đến hạn và bù lại nguồn cho chi đầu tư phát triển khi thực tế thực hiện được khoản vay theo kế hoạch; chi giải ngân thanh t</w:t>
      </w:r>
      <w:r w:rsidRPr="007D71F3">
        <w:rPr>
          <w:rFonts w:ascii="Arial" w:hAnsi="Arial" w:cs="Arial"/>
          <w:color w:val="auto"/>
          <w:sz w:val="20"/>
          <w:szCs w:val="20"/>
        </w:rPr>
        <w:t>oán số vốn đầu tư này sau khi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thực hiện được khoản vay. Trường hợp không vay được theo kế hoạch hoặc chi vay được một phần theo kế hoạch, thì phải bố trí giảm nguồn vốn đầu tư phát triển trong </w:t>
      </w:r>
      <w:r w:rsidRPr="007D71F3">
        <w:rPr>
          <w:rFonts w:ascii="Arial" w:hAnsi="Arial" w:cs="Arial"/>
          <w:color w:val="auto"/>
          <w:sz w:val="20"/>
          <w:szCs w:val="20"/>
        </w:rPr>
        <w:t>cân đối ngân sách địa phương (t</w:t>
      </w:r>
      <w:r w:rsidRPr="007D71F3">
        <w:rPr>
          <w:rFonts w:ascii="Arial" w:hAnsi="Arial" w:cs="Arial"/>
          <w:color w:val="auto"/>
          <w:sz w:val="20"/>
          <w:szCs w:val="20"/>
          <w:lang w:val="en-SG"/>
        </w:rPr>
        <w:t>ă</w:t>
      </w:r>
      <w:r w:rsidRPr="007D71F3">
        <w:rPr>
          <w:rFonts w:ascii="Arial" w:hAnsi="Arial" w:cs="Arial"/>
          <w:color w:val="auto"/>
          <w:sz w:val="20"/>
          <w:szCs w:val="20"/>
        </w:rPr>
        <w:t>ng mức bội thu tương ứng) để tr</w:t>
      </w:r>
      <w:r w:rsidRPr="007D71F3">
        <w:rPr>
          <w:rFonts w:ascii="Arial" w:hAnsi="Arial" w:cs="Arial"/>
          <w:color w:val="auto"/>
          <w:sz w:val="20"/>
          <w:szCs w:val="20"/>
          <w:lang w:val="en-SG"/>
        </w:rPr>
        <w:t>ả</w:t>
      </w:r>
      <w:r w:rsidR="00D52585" w:rsidRPr="007D71F3">
        <w:rPr>
          <w:rFonts w:ascii="Arial" w:hAnsi="Arial" w:cs="Arial"/>
          <w:color w:val="auto"/>
          <w:sz w:val="20"/>
          <w:szCs w:val="20"/>
        </w:rPr>
        <w:t xml:space="preserve"> nợ gốc đầy đủ, đúng hạn.</w:t>
      </w:r>
    </w:p>
    <w:p w:rsidR="00A27BDC" w:rsidRPr="007D71F3" w:rsidRDefault="00E837B8" w:rsidP="0073707F">
      <w:pPr>
        <w:pStyle w:val="BodyText"/>
        <w:tabs>
          <w:tab w:val="left" w:pos="1047"/>
        </w:tabs>
        <w:spacing w:after="120" w:line="240" w:lineRule="auto"/>
        <w:ind w:firstLine="720"/>
        <w:jc w:val="both"/>
        <w:rPr>
          <w:rFonts w:ascii="Arial" w:hAnsi="Arial" w:cs="Arial"/>
          <w:color w:val="auto"/>
          <w:sz w:val="20"/>
          <w:szCs w:val="20"/>
        </w:rPr>
      </w:pPr>
      <w:bookmarkStart w:id="47" w:name="bookmark46"/>
      <w:bookmarkEnd w:id="47"/>
      <w:r w:rsidRPr="007D71F3">
        <w:rPr>
          <w:rFonts w:ascii="Arial" w:hAnsi="Arial" w:cs="Arial"/>
          <w:color w:val="auto"/>
          <w:sz w:val="20"/>
          <w:szCs w:val="20"/>
          <w:lang w:val="en-SG"/>
        </w:rPr>
        <w:t xml:space="preserve">8. </w:t>
      </w:r>
      <w:r w:rsidR="00D52585" w:rsidRPr="007D71F3">
        <w:rPr>
          <w:rFonts w:ascii="Arial" w:hAnsi="Arial" w:cs="Arial"/>
          <w:color w:val="auto"/>
          <w:sz w:val="20"/>
          <w:szCs w:val="20"/>
        </w:rPr>
        <w:t xml:space="preserve">Bố trí dự phòng ngân sách các cấp chính quyền địa phương theo quy định của Luật Ngân sách nhà nước, </w:t>
      </w:r>
      <w:r w:rsidRPr="007D71F3">
        <w:rPr>
          <w:rFonts w:ascii="Arial" w:hAnsi="Arial" w:cs="Arial"/>
          <w:color w:val="auto"/>
          <w:sz w:val="20"/>
          <w:szCs w:val="20"/>
        </w:rPr>
        <w:t>hướng dẫn</w:t>
      </w:r>
      <w:r w:rsidR="00D52585" w:rsidRPr="007D71F3">
        <w:rPr>
          <w:rFonts w:ascii="Arial" w:hAnsi="Arial" w:cs="Arial"/>
          <w:color w:val="auto"/>
          <w:sz w:val="20"/>
          <w:szCs w:val="20"/>
        </w:rPr>
        <w:t xml:space="preserve"> tại điểm đ khoản 2 Điều 21 Thông tư số 51/2023/TT-BTC ngày 17 tháng 07 năm 2023 của Bộ Tài chính </w:t>
      </w:r>
      <w:r w:rsidRPr="007D71F3">
        <w:rPr>
          <w:rFonts w:ascii="Arial" w:hAnsi="Arial" w:cs="Arial"/>
          <w:color w:val="auto"/>
          <w:sz w:val="20"/>
          <w:szCs w:val="20"/>
        </w:rPr>
        <w:t>hướng dẫn</w:t>
      </w:r>
      <w:r w:rsidR="00D52585" w:rsidRPr="007D71F3">
        <w:rPr>
          <w:rFonts w:ascii="Arial" w:hAnsi="Arial" w:cs="Arial"/>
          <w:color w:val="auto"/>
          <w:sz w:val="20"/>
          <w:szCs w:val="20"/>
        </w:rPr>
        <w:t xml:space="preserve"> xây dựng dự toán ngân sách nhà nước năm 2024, kế hoạch tài chính - </w:t>
      </w:r>
      <w:r w:rsidRPr="007D71F3">
        <w:rPr>
          <w:rFonts w:ascii="Arial" w:hAnsi="Arial" w:cs="Arial"/>
          <w:color w:val="auto"/>
          <w:sz w:val="20"/>
          <w:szCs w:val="20"/>
        </w:rPr>
        <w:t>ngân sách nhà nước 03 n</w:t>
      </w:r>
      <w:r w:rsidRPr="007D71F3">
        <w:rPr>
          <w:rFonts w:ascii="Arial" w:hAnsi="Arial" w:cs="Arial"/>
          <w:color w:val="auto"/>
          <w:sz w:val="20"/>
          <w:szCs w:val="20"/>
          <w:lang w:val="en-SG"/>
        </w:rPr>
        <w:t>ă</w:t>
      </w:r>
      <w:r w:rsidRPr="007D71F3">
        <w:rPr>
          <w:rFonts w:ascii="Arial" w:hAnsi="Arial" w:cs="Arial"/>
          <w:color w:val="auto"/>
          <w:sz w:val="20"/>
          <w:szCs w:val="20"/>
        </w:rPr>
        <w:t>m 2024-2026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chủ động sử dụng cho các nội dung chi quy định tại khoản 2 Điều 10 Luật Ngân sách nhà nước.</w:t>
      </w:r>
    </w:p>
    <w:p w:rsidR="00A27BDC" w:rsidRPr="007D71F3" w:rsidRDefault="00E837B8" w:rsidP="0073707F">
      <w:pPr>
        <w:pStyle w:val="BodyText"/>
        <w:tabs>
          <w:tab w:val="left" w:pos="1134"/>
        </w:tabs>
        <w:spacing w:after="120" w:line="240" w:lineRule="auto"/>
        <w:ind w:firstLine="720"/>
        <w:jc w:val="both"/>
        <w:rPr>
          <w:rFonts w:ascii="Arial" w:hAnsi="Arial" w:cs="Arial"/>
          <w:color w:val="auto"/>
          <w:sz w:val="20"/>
          <w:szCs w:val="20"/>
        </w:rPr>
      </w:pPr>
      <w:bookmarkStart w:id="48" w:name="bookmark47"/>
      <w:bookmarkEnd w:id="48"/>
      <w:r w:rsidRPr="007D71F3">
        <w:rPr>
          <w:rFonts w:ascii="Arial" w:hAnsi="Arial" w:cs="Arial"/>
          <w:color w:val="auto"/>
          <w:sz w:val="20"/>
          <w:szCs w:val="20"/>
          <w:lang w:val="en-SG"/>
        </w:rPr>
        <w:t xml:space="preserve">9. </w:t>
      </w:r>
      <w:r w:rsidR="00D52585" w:rsidRPr="007D71F3">
        <w:rPr>
          <w:rFonts w:ascii="Arial" w:hAnsi="Arial" w:cs="Arial"/>
          <w:color w:val="auto"/>
          <w:sz w:val="20"/>
          <w:szCs w:val="20"/>
        </w:rPr>
        <w:t xml:space="preserve">Trong quá </w:t>
      </w:r>
      <w:r w:rsidRPr="007D71F3">
        <w:rPr>
          <w:rFonts w:ascii="Arial" w:hAnsi="Arial" w:cs="Arial"/>
          <w:color w:val="auto"/>
          <w:sz w:val="20"/>
          <w:szCs w:val="20"/>
        </w:rPr>
        <w:t>trình</w:t>
      </w:r>
      <w:r w:rsidR="00D52585" w:rsidRPr="007D71F3">
        <w:rPr>
          <w:rFonts w:ascii="Arial" w:hAnsi="Arial" w:cs="Arial"/>
          <w:color w:val="auto"/>
          <w:sz w:val="20"/>
          <w:szCs w:val="20"/>
        </w:rPr>
        <w:t xml:space="preserve"> </w:t>
      </w:r>
      <w:r w:rsidR="00E00EBA" w:rsidRPr="007D71F3">
        <w:rPr>
          <w:rFonts w:ascii="Arial" w:hAnsi="Arial" w:cs="Arial"/>
          <w:color w:val="auto"/>
          <w:sz w:val="20"/>
          <w:szCs w:val="20"/>
        </w:rPr>
        <w:t>quyết</w:t>
      </w:r>
      <w:r w:rsidR="00D52585" w:rsidRPr="007D71F3">
        <w:rPr>
          <w:rFonts w:ascii="Arial" w:hAnsi="Arial" w:cs="Arial"/>
          <w:color w:val="auto"/>
          <w:sz w:val="20"/>
          <w:szCs w:val="20"/>
        </w:rPr>
        <w:t xml:space="preserve"> định phân bổ dự toán thu, chi ngân sách, </w:t>
      </w:r>
      <w:r w:rsidRPr="007D71F3">
        <w:rPr>
          <w:rFonts w:ascii="Arial" w:hAnsi="Arial" w:cs="Arial"/>
          <w:color w:val="auto"/>
          <w:sz w:val="20"/>
          <w:szCs w:val="20"/>
        </w:rPr>
        <w:t>trường hợp</w:t>
      </w:r>
      <w:r w:rsidR="00D52585" w:rsidRPr="007D71F3">
        <w:rPr>
          <w:rFonts w:ascii="Arial" w:hAnsi="Arial" w:cs="Arial"/>
          <w:color w:val="auto"/>
          <w:sz w:val="20"/>
          <w:szCs w:val="20"/>
        </w:rPr>
        <w:t xml:space="preserve"> Hội đồng nhâ</w:t>
      </w:r>
      <w:r w:rsidRPr="007D71F3">
        <w:rPr>
          <w:rFonts w:ascii="Arial" w:hAnsi="Arial" w:cs="Arial"/>
          <w:color w:val="auto"/>
          <w:sz w:val="20"/>
          <w:szCs w:val="20"/>
        </w:rPr>
        <w:t>n dân quyết định dự toán thu ng</w:t>
      </w:r>
      <w:r w:rsidRPr="007D71F3">
        <w:rPr>
          <w:rFonts w:ascii="Arial" w:hAnsi="Arial" w:cs="Arial"/>
          <w:color w:val="auto"/>
          <w:sz w:val="20"/>
          <w:szCs w:val="20"/>
          <w:lang w:val="en-SG"/>
        </w:rPr>
        <w:t>â</w:t>
      </w:r>
      <w:r w:rsidR="00D52585" w:rsidRPr="007D71F3">
        <w:rPr>
          <w:rFonts w:ascii="Arial" w:hAnsi="Arial" w:cs="Arial"/>
          <w:color w:val="auto"/>
          <w:sz w:val="20"/>
          <w:szCs w:val="20"/>
        </w:rPr>
        <w:t xml:space="preserve">n sách cấp mình được hưởng cao hơn </w:t>
      </w:r>
      <w:r w:rsidR="000311C0" w:rsidRPr="007D71F3">
        <w:rPr>
          <w:rFonts w:ascii="Arial" w:hAnsi="Arial" w:cs="Arial"/>
          <w:color w:val="auto"/>
          <w:sz w:val="20"/>
          <w:szCs w:val="20"/>
        </w:rPr>
        <w:t>mức</w:t>
      </w:r>
      <w:r w:rsidR="00D52585" w:rsidRPr="007D71F3">
        <w:rPr>
          <w:rFonts w:ascii="Arial" w:hAnsi="Arial" w:cs="Arial"/>
          <w:color w:val="auto"/>
          <w:sz w:val="20"/>
          <w:szCs w:val="20"/>
        </w:rPr>
        <w:t xml:space="preserve"> cấp trên giao, </w:t>
      </w:r>
      <w:r w:rsidRPr="007D71F3">
        <w:rPr>
          <w:rFonts w:ascii="Arial" w:hAnsi="Arial" w:cs="Arial"/>
          <w:color w:val="auto"/>
          <w:sz w:val="20"/>
          <w:szCs w:val="20"/>
        </w:rPr>
        <w:t>th</w:t>
      </w:r>
      <w:r w:rsidRPr="007D71F3">
        <w:rPr>
          <w:rFonts w:ascii="Arial" w:hAnsi="Arial" w:cs="Arial"/>
          <w:color w:val="auto"/>
          <w:sz w:val="20"/>
          <w:szCs w:val="20"/>
          <w:lang w:val="en-SG"/>
        </w:rPr>
        <w:t>ì</w:t>
      </w:r>
      <w:r w:rsidR="00D52585" w:rsidRPr="007D71F3">
        <w:rPr>
          <w:rFonts w:ascii="Arial" w:hAnsi="Arial" w:cs="Arial"/>
          <w:color w:val="auto"/>
          <w:sz w:val="20"/>
          <w:szCs w:val="20"/>
        </w:rPr>
        <w:t xml:space="preserve"> dự toán chi bố trí tăng thêm tương ứng (không kể tăng chi từ nguồn</w:t>
      </w:r>
      <w:r w:rsidR="00F57720" w:rsidRPr="007D71F3">
        <w:rPr>
          <w:rFonts w:ascii="Arial" w:hAnsi="Arial" w:cs="Arial"/>
          <w:color w:val="auto"/>
          <w:sz w:val="20"/>
          <w:szCs w:val="20"/>
        </w:rPr>
        <w:t xml:space="preserve"> thu tiền sử dụng đất, xổ số ki</w:t>
      </w:r>
      <w:r w:rsidR="00F57720" w:rsidRPr="007D71F3">
        <w:rPr>
          <w:rFonts w:ascii="Arial" w:hAnsi="Arial" w:cs="Arial"/>
          <w:color w:val="auto"/>
          <w:sz w:val="20"/>
          <w:szCs w:val="20"/>
          <w:lang w:val="en-SG"/>
        </w:rPr>
        <w:t>ế</w:t>
      </w:r>
      <w:r w:rsidR="00D52585" w:rsidRPr="007D71F3">
        <w:rPr>
          <w:rFonts w:ascii="Arial" w:hAnsi="Arial" w:cs="Arial"/>
          <w:color w:val="auto"/>
          <w:sz w:val="20"/>
          <w:szCs w:val="20"/>
        </w:rPr>
        <w:t>n thiết, thu từ cổ phần hóa, thoái vốn nhà nước của các doanh n</w:t>
      </w:r>
      <w:r w:rsidRPr="007D71F3">
        <w:rPr>
          <w:rFonts w:ascii="Arial" w:hAnsi="Arial" w:cs="Arial"/>
          <w:color w:val="auto"/>
          <w:sz w:val="20"/>
          <w:szCs w:val="20"/>
        </w:rPr>
        <w:t>ghiệp nhà nước do địa phương qu</w:t>
      </w:r>
      <w:r w:rsidRPr="007D71F3">
        <w:rPr>
          <w:rFonts w:ascii="Arial" w:hAnsi="Arial" w:cs="Arial"/>
          <w:color w:val="auto"/>
          <w:sz w:val="20"/>
          <w:szCs w:val="20"/>
          <w:lang w:val="en-SG"/>
        </w:rPr>
        <w:t>ả</w:t>
      </w:r>
      <w:r w:rsidR="00D52585" w:rsidRPr="007D71F3">
        <w:rPr>
          <w:rFonts w:ascii="Arial" w:hAnsi="Arial" w:cs="Arial"/>
          <w:color w:val="auto"/>
          <w:sz w:val="20"/>
          <w:szCs w:val="20"/>
        </w:rPr>
        <w:t xml:space="preserve">n lý và các khoản được loại trừ khi xác định số tăng thu thực hiện cải cách tiền lương theo Nghị quyết của Quốc hội), sau khi dành 70% số tăng thu thực hiện cải cách tiền lương theo quy định, phần còn lại cần ưu tiên </w:t>
      </w:r>
      <w:r w:rsidR="00700E50" w:rsidRPr="007D71F3">
        <w:rPr>
          <w:rFonts w:ascii="Arial" w:hAnsi="Arial" w:cs="Arial"/>
          <w:color w:val="auto"/>
          <w:sz w:val="20"/>
          <w:szCs w:val="20"/>
        </w:rPr>
        <w:t>bổ sung</w:t>
      </w:r>
      <w:r w:rsidR="00D52585" w:rsidRPr="007D71F3">
        <w:rPr>
          <w:rFonts w:ascii="Arial" w:hAnsi="Arial" w:cs="Arial"/>
          <w:color w:val="auto"/>
          <w:sz w:val="20"/>
          <w:szCs w:val="20"/>
        </w:rPr>
        <w:t xml:space="preserve"> dự phòng ngân sách địa phương để chủ động trong quá trình điều hành ngân sách, nguồn còn lại khả năng thực hiện đạt dự toán thu mới phân bổ để giảm bội chi (nếu có), chi đầu tư phát triển và những n</w:t>
      </w:r>
      <w:r w:rsidR="00700E50" w:rsidRPr="007D71F3">
        <w:rPr>
          <w:rFonts w:ascii="Arial" w:hAnsi="Arial" w:cs="Arial"/>
          <w:color w:val="auto"/>
          <w:sz w:val="20"/>
          <w:szCs w:val="20"/>
        </w:rPr>
        <w:t xml:space="preserve">hiệm vụ, chế độ, chính sách an </w:t>
      </w:r>
      <w:r w:rsidR="00700E50" w:rsidRPr="007D71F3">
        <w:rPr>
          <w:rFonts w:ascii="Arial" w:hAnsi="Arial" w:cs="Arial"/>
          <w:color w:val="auto"/>
          <w:sz w:val="20"/>
          <w:szCs w:val="20"/>
          <w:lang w:val="en-SG"/>
        </w:rPr>
        <w:t>si</w:t>
      </w:r>
      <w:r w:rsidR="00D52585" w:rsidRPr="007D71F3">
        <w:rPr>
          <w:rFonts w:ascii="Arial" w:hAnsi="Arial" w:cs="Arial"/>
          <w:color w:val="auto"/>
          <w:sz w:val="20"/>
          <w:szCs w:val="20"/>
        </w:rPr>
        <w:t xml:space="preserve">nh xã hội được cấp </w:t>
      </w:r>
      <w:r w:rsidR="00A95987" w:rsidRPr="007D71F3">
        <w:rPr>
          <w:rFonts w:ascii="Arial" w:hAnsi="Arial" w:cs="Arial"/>
          <w:color w:val="auto"/>
          <w:sz w:val="20"/>
          <w:szCs w:val="20"/>
        </w:rPr>
        <w:t>có</w:t>
      </w:r>
      <w:r w:rsidR="00D52585" w:rsidRPr="007D71F3">
        <w:rPr>
          <w:rFonts w:ascii="Arial" w:hAnsi="Arial" w:cs="Arial"/>
          <w:color w:val="auto"/>
          <w:sz w:val="20"/>
          <w:szCs w:val="20"/>
        </w:rPr>
        <w:t xml:space="preserve"> thẩm quyền quyết định theo chế độ quy định.</w:t>
      </w:r>
    </w:p>
    <w:p w:rsidR="00A27BDC" w:rsidRPr="007D71F3" w:rsidRDefault="00700E50" w:rsidP="0073707F">
      <w:pPr>
        <w:pStyle w:val="BodyText"/>
        <w:tabs>
          <w:tab w:val="left" w:pos="1196"/>
        </w:tabs>
        <w:spacing w:after="120" w:line="240" w:lineRule="auto"/>
        <w:ind w:firstLine="720"/>
        <w:jc w:val="both"/>
        <w:rPr>
          <w:rFonts w:ascii="Arial" w:hAnsi="Arial" w:cs="Arial"/>
          <w:color w:val="auto"/>
          <w:sz w:val="20"/>
          <w:szCs w:val="20"/>
        </w:rPr>
      </w:pPr>
      <w:bookmarkStart w:id="49" w:name="bookmark48"/>
      <w:bookmarkEnd w:id="49"/>
      <w:r w:rsidRPr="007D71F3">
        <w:rPr>
          <w:rFonts w:ascii="Arial" w:hAnsi="Arial" w:cs="Arial"/>
          <w:color w:val="auto"/>
          <w:sz w:val="20"/>
          <w:szCs w:val="20"/>
          <w:lang w:val="en-SG"/>
        </w:rPr>
        <w:t xml:space="preserve">10. </w:t>
      </w:r>
      <w:r w:rsidR="00D52585" w:rsidRPr="007D71F3">
        <w:rPr>
          <w:rFonts w:ascii="Arial" w:hAnsi="Arial" w:cs="Arial"/>
          <w:color w:val="auto"/>
          <w:sz w:val="20"/>
          <w:szCs w:val="20"/>
        </w:rPr>
        <w:t xml:space="preserve">Đối với cơ quan nhà nước thực hiện cơ chế tự chủ, tự chịu trách nhiệm về sử dụng biên </w:t>
      </w:r>
      <w:r w:rsidR="00D52585" w:rsidRPr="007D71F3">
        <w:rPr>
          <w:rFonts w:ascii="Arial" w:hAnsi="Arial" w:cs="Arial"/>
          <w:color w:val="auto"/>
          <w:sz w:val="20"/>
          <w:szCs w:val="20"/>
        </w:rPr>
        <w:lastRenderedPageBreak/>
        <w:t xml:space="preserve">chế và kinh phí quản lý hành chính theo Nghị định số 130/2005/NĐ-CP ngày 17 tháng 10 năm 2005 và Nghị định số 117/2013/NĐ-CP ngày 07 tháng 10 </w:t>
      </w:r>
      <w:r w:rsidR="000311C0" w:rsidRPr="007D71F3">
        <w:rPr>
          <w:rFonts w:ascii="Arial" w:hAnsi="Arial" w:cs="Arial"/>
          <w:color w:val="auto"/>
          <w:sz w:val="20"/>
          <w:szCs w:val="20"/>
        </w:rPr>
        <w:t>năm</w:t>
      </w:r>
      <w:r w:rsidR="00D52585" w:rsidRPr="007D71F3">
        <w:rPr>
          <w:rFonts w:ascii="Arial" w:hAnsi="Arial" w:cs="Arial"/>
          <w:color w:val="auto"/>
          <w:sz w:val="20"/>
          <w:szCs w:val="20"/>
        </w:rPr>
        <w:t xml:space="preserve"> 2013 của Chính phủ sửa đổi, bổ sung một số </w:t>
      </w:r>
      <w:r w:rsidR="00A95987" w:rsidRPr="007D71F3">
        <w:rPr>
          <w:rFonts w:ascii="Arial" w:hAnsi="Arial" w:cs="Arial"/>
          <w:color w:val="auto"/>
          <w:sz w:val="20"/>
          <w:szCs w:val="20"/>
        </w:rPr>
        <w:t>điều</w:t>
      </w:r>
      <w:r w:rsidR="00D52585" w:rsidRPr="007D71F3">
        <w:rPr>
          <w:rFonts w:ascii="Arial" w:hAnsi="Arial" w:cs="Arial"/>
          <w:color w:val="auto"/>
          <w:sz w:val="20"/>
          <w:szCs w:val="20"/>
        </w:rPr>
        <w:t xml:space="preserve"> của Nghị định số 130/2005/NĐ-CP, việc phân bổ và giao dự toán thực hiện theo quy định tại Thông tư liên tịch số 71/2014/TTLT-BTC-BNV ngày 30 tháng 5 năm 2014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Bộ Tài chính, Bộ Nội vụ quy định chế độ tự chủ, tự chịu trách nhiệm về sử dụng kinh phí quản lý hành chính đối với các cơ quan nhà nước.</w:t>
      </w:r>
    </w:p>
    <w:p w:rsidR="00A27BDC" w:rsidRPr="007D71F3" w:rsidRDefault="00700E50" w:rsidP="0073707F">
      <w:pPr>
        <w:pStyle w:val="BodyText"/>
        <w:tabs>
          <w:tab w:val="left" w:pos="1201"/>
        </w:tabs>
        <w:spacing w:after="120" w:line="240" w:lineRule="auto"/>
        <w:ind w:firstLine="720"/>
        <w:jc w:val="both"/>
        <w:rPr>
          <w:rFonts w:ascii="Arial" w:hAnsi="Arial" w:cs="Arial"/>
          <w:color w:val="auto"/>
          <w:sz w:val="20"/>
          <w:szCs w:val="20"/>
        </w:rPr>
      </w:pPr>
      <w:bookmarkStart w:id="50" w:name="bookmark49"/>
      <w:bookmarkEnd w:id="50"/>
      <w:r w:rsidRPr="007D71F3">
        <w:rPr>
          <w:rFonts w:ascii="Arial" w:hAnsi="Arial" w:cs="Arial"/>
          <w:color w:val="auto"/>
          <w:sz w:val="20"/>
          <w:szCs w:val="20"/>
          <w:lang w:val="en-SG"/>
        </w:rPr>
        <w:t xml:space="preserve">11. </w:t>
      </w:r>
      <w:r w:rsidR="00D52585" w:rsidRPr="007D71F3">
        <w:rPr>
          <w:rFonts w:ascii="Arial" w:hAnsi="Arial" w:cs="Arial"/>
          <w:color w:val="auto"/>
          <w:sz w:val="20"/>
          <w:szCs w:val="20"/>
        </w:rPr>
        <w:t xml:space="preserve">Đối với đơn vị sự nghiệp công lập được giao thực hiện cơ chế tự chủ theo quy định tại Nghị định số 60/2021/NĐ-CP ngày 21 tháng 06 năm 2021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w:t>
      </w:r>
      <w:r w:rsidR="00E837B8" w:rsidRPr="007D71F3">
        <w:rPr>
          <w:rFonts w:ascii="Arial" w:hAnsi="Arial" w:cs="Arial"/>
          <w:color w:val="auto"/>
          <w:sz w:val="20"/>
          <w:szCs w:val="20"/>
        </w:rPr>
        <w:t>Chính phủ</w:t>
      </w:r>
      <w:r w:rsidR="00D52585" w:rsidRPr="007D71F3">
        <w:rPr>
          <w:rFonts w:ascii="Arial" w:hAnsi="Arial" w:cs="Arial"/>
          <w:color w:val="auto"/>
          <w:sz w:val="20"/>
          <w:szCs w:val="20"/>
        </w:rPr>
        <w:t xml:space="preserve"> quy định cơ chể tự chủ tài chính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đơn vị sự nghiệp công lập, việc phân bổ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giao dự toán thu, chi ngân sách nhà nước căn cứ vào nhiệm vụ được giao năm 2024, phân loại mức độ tự chủ tài chính của đơn vị sự nghiệp, dự toán kinh phí ngân sách nhà nước </w:t>
      </w:r>
      <w:r w:rsidR="000311C0" w:rsidRPr="007D71F3">
        <w:rPr>
          <w:rFonts w:ascii="Arial" w:hAnsi="Arial" w:cs="Arial"/>
          <w:color w:val="auto"/>
          <w:sz w:val="20"/>
          <w:szCs w:val="20"/>
        </w:rPr>
        <w:t>bảo</w:t>
      </w:r>
      <w:r w:rsidRPr="007D71F3">
        <w:rPr>
          <w:rFonts w:ascii="Arial" w:hAnsi="Arial" w:cs="Arial"/>
          <w:color w:val="auto"/>
          <w:sz w:val="20"/>
          <w:szCs w:val="20"/>
        </w:rPr>
        <w:t xml:space="preserve"> đảm hoạt động thường xuyên n</w:t>
      </w:r>
      <w:r w:rsidRPr="007D71F3">
        <w:rPr>
          <w:rFonts w:ascii="Arial" w:hAnsi="Arial" w:cs="Arial"/>
          <w:color w:val="auto"/>
          <w:sz w:val="20"/>
          <w:szCs w:val="20"/>
          <w:lang w:val="en-SG"/>
        </w:rPr>
        <w:t>ă</w:t>
      </w:r>
      <w:r w:rsidRPr="007D71F3">
        <w:rPr>
          <w:rFonts w:ascii="Arial" w:hAnsi="Arial" w:cs="Arial"/>
          <w:color w:val="auto"/>
          <w:sz w:val="20"/>
          <w:szCs w:val="20"/>
        </w:rPr>
        <w:t>m đầu th</w:t>
      </w:r>
      <w:r w:rsidRPr="007D71F3">
        <w:rPr>
          <w:rFonts w:ascii="Arial" w:hAnsi="Arial" w:cs="Arial"/>
          <w:color w:val="auto"/>
          <w:sz w:val="20"/>
          <w:szCs w:val="20"/>
          <w:lang w:val="en-SG"/>
        </w:rPr>
        <w:t>ờ</w:t>
      </w:r>
      <w:r w:rsidR="00D52585" w:rsidRPr="007D71F3">
        <w:rPr>
          <w:rFonts w:ascii="Arial" w:hAnsi="Arial" w:cs="Arial"/>
          <w:color w:val="auto"/>
          <w:sz w:val="20"/>
          <w:szCs w:val="20"/>
        </w:rPr>
        <w:t>i kỳ ổn định được cấp có thẩm quyền phê duyệt (đối với đơn vị sự nghiệp công lập đảm bảo một phần chi thường xuyên và đơn vị sự n</w:t>
      </w:r>
      <w:r w:rsidRPr="007D71F3">
        <w:rPr>
          <w:rFonts w:ascii="Arial" w:hAnsi="Arial" w:cs="Arial"/>
          <w:color w:val="auto"/>
          <w:sz w:val="20"/>
          <w:szCs w:val="20"/>
        </w:rPr>
        <w:t xml:space="preserve">ghiệp công lập do nhà nước bảo </w:t>
      </w:r>
      <w:r w:rsidRPr="007D71F3">
        <w:rPr>
          <w:rFonts w:ascii="Arial" w:hAnsi="Arial" w:cs="Arial"/>
          <w:color w:val="auto"/>
          <w:sz w:val="20"/>
          <w:szCs w:val="20"/>
          <w:lang w:val="en-SG"/>
        </w:rPr>
        <w:t>đ</w:t>
      </w:r>
      <w:r w:rsidR="00D52585" w:rsidRPr="007D71F3">
        <w:rPr>
          <w:rFonts w:ascii="Arial" w:hAnsi="Arial" w:cs="Arial"/>
          <w:color w:val="auto"/>
          <w:sz w:val="20"/>
          <w:szCs w:val="20"/>
        </w:rPr>
        <w:t xml:space="preserve">ảm chi </w:t>
      </w:r>
      <w:r w:rsidR="000311C0" w:rsidRPr="007D71F3">
        <w:rPr>
          <w:rFonts w:ascii="Arial" w:hAnsi="Arial" w:cs="Arial"/>
          <w:color w:val="auto"/>
          <w:sz w:val="20"/>
          <w:szCs w:val="20"/>
        </w:rPr>
        <w:t>thường</w:t>
      </w:r>
      <w:r w:rsidR="00D52585" w:rsidRPr="007D71F3">
        <w:rPr>
          <w:rFonts w:ascii="Arial" w:hAnsi="Arial" w:cs="Arial"/>
          <w:color w:val="auto"/>
          <w:sz w:val="20"/>
          <w:szCs w:val="20"/>
        </w:rPr>
        <w:t xml:space="preserve"> xuyên); dự toán chi tiết theo 2 phần: dự toán chi </w:t>
      </w:r>
      <w:r w:rsidR="000311C0" w:rsidRPr="007D71F3">
        <w:rPr>
          <w:rFonts w:ascii="Arial" w:hAnsi="Arial" w:cs="Arial"/>
          <w:color w:val="auto"/>
          <w:sz w:val="20"/>
          <w:szCs w:val="20"/>
        </w:rPr>
        <w:t>thường</w:t>
      </w:r>
      <w:r w:rsidRPr="007D71F3">
        <w:rPr>
          <w:rFonts w:ascii="Arial" w:hAnsi="Arial" w:cs="Arial"/>
          <w:color w:val="auto"/>
          <w:sz w:val="20"/>
          <w:szCs w:val="20"/>
        </w:rPr>
        <w:t xml:space="preserve"> xuyên giao tự chủ, dự toán ch</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thường xuyên không giao tự chủ.</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Đối với đơn vị sự nghiệp công lập chưa được cơ quan có </w:t>
      </w:r>
      <w:r w:rsidR="00700E50" w:rsidRPr="007D71F3">
        <w:rPr>
          <w:rFonts w:ascii="Arial" w:hAnsi="Arial" w:cs="Arial"/>
          <w:color w:val="auto"/>
          <w:sz w:val="20"/>
          <w:szCs w:val="20"/>
        </w:rPr>
        <w:t>thẩm</w:t>
      </w:r>
      <w:r w:rsidRPr="007D71F3">
        <w:rPr>
          <w:rFonts w:ascii="Arial" w:hAnsi="Arial" w:cs="Arial"/>
          <w:color w:val="auto"/>
          <w:sz w:val="20"/>
          <w:szCs w:val="20"/>
        </w:rPr>
        <w:t xml:space="preserve"> quyền giao tự chủ tài chính thì phân bổ và giao dự toán chi vào phần d</w:t>
      </w:r>
      <w:r w:rsidR="00700E50" w:rsidRPr="007D71F3">
        <w:rPr>
          <w:rFonts w:ascii="Arial" w:hAnsi="Arial" w:cs="Arial"/>
          <w:color w:val="auto"/>
          <w:sz w:val="20"/>
          <w:szCs w:val="20"/>
        </w:rPr>
        <w:t>ự toán chi thường xuyên không g</w:t>
      </w:r>
      <w:r w:rsidR="00700E50" w:rsidRPr="007D71F3">
        <w:rPr>
          <w:rFonts w:ascii="Arial" w:hAnsi="Arial" w:cs="Arial"/>
          <w:color w:val="auto"/>
          <w:sz w:val="20"/>
          <w:szCs w:val="20"/>
          <w:lang w:val="en-SG"/>
        </w:rPr>
        <w:t>i</w:t>
      </w:r>
      <w:r w:rsidRPr="007D71F3">
        <w:rPr>
          <w:rFonts w:ascii="Arial" w:hAnsi="Arial" w:cs="Arial"/>
          <w:color w:val="auto"/>
          <w:sz w:val="20"/>
          <w:szCs w:val="20"/>
        </w:rPr>
        <w:t xml:space="preserve">ao tự chủ. Sau khi phương án tự chủ tài chính được cơ quan có thẩm quyền phê duyệt, đơn vị điều chỉnh dự toán chi thường xuyên không giao tự chủ sang dự toán chi </w:t>
      </w:r>
      <w:r w:rsidR="000311C0" w:rsidRPr="007D71F3">
        <w:rPr>
          <w:rFonts w:ascii="Arial" w:hAnsi="Arial" w:cs="Arial"/>
          <w:color w:val="auto"/>
          <w:sz w:val="20"/>
          <w:szCs w:val="20"/>
        </w:rPr>
        <w:t>thường</w:t>
      </w:r>
      <w:r w:rsidRPr="007D71F3">
        <w:rPr>
          <w:rFonts w:ascii="Arial" w:hAnsi="Arial" w:cs="Arial"/>
          <w:color w:val="auto"/>
          <w:sz w:val="20"/>
          <w:szCs w:val="20"/>
        </w:rPr>
        <w:t xml:space="preserve"> xuyên giao tự chủ phù hợp với phương án tự chủ tài chính được phê duyệt.</w:t>
      </w:r>
    </w:p>
    <w:p w:rsidR="00A27BDC" w:rsidRPr="007D71F3" w:rsidRDefault="00700E50" w:rsidP="0073707F">
      <w:pPr>
        <w:pStyle w:val="BodyText"/>
        <w:tabs>
          <w:tab w:val="left" w:pos="1210"/>
        </w:tabs>
        <w:spacing w:after="120" w:line="240" w:lineRule="auto"/>
        <w:ind w:firstLine="720"/>
        <w:jc w:val="both"/>
        <w:rPr>
          <w:rFonts w:ascii="Arial" w:hAnsi="Arial" w:cs="Arial"/>
          <w:color w:val="auto"/>
          <w:sz w:val="20"/>
          <w:szCs w:val="20"/>
        </w:rPr>
      </w:pPr>
      <w:bookmarkStart w:id="51" w:name="bookmark50"/>
      <w:bookmarkEnd w:id="51"/>
      <w:r w:rsidRPr="007D71F3">
        <w:rPr>
          <w:rFonts w:ascii="Arial" w:hAnsi="Arial" w:cs="Arial"/>
          <w:color w:val="auto"/>
          <w:sz w:val="20"/>
          <w:szCs w:val="20"/>
          <w:lang w:val="en-SG"/>
        </w:rPr>
        <w:t xml:space="preserve">12. </w:t>
      </w:r>
      <w:r w:rsidR="00D52585" w:rsidRPr="007D71F3">
        <w:rPr>
          <w:rFonts w:ascii="Arial" w:hAnsi="Arial" w:cs="Arial"/>
          <w:color w:val="auto"/>
          <w:sz w:val="20"/>
          <w:szCs w:val="20"/>
        </w:rPr>
        <w:t>Đối với các cơ quan, đơn vị ở trung ương đ</w:t>
      </w:r>
      <w:r w:rsidRPr="007D71F3">
        <w:rPr>
          <w:rFonts w:ascii="Arial" w:hAnsi="Arial" w:cs="Arial"/>
          <w:color w:val="auto"/>
          <w:sz w:val="20"/>
          <w:szCs w:val="20"/>
        </w:rPr>
        <w:t>ang thực hiện các cơ chế tài ch</w:t>
      </w:r>
      <w:r w:rsidRPr="007D71F3">
        <w:rPr>
          <w:rFonts w:ascii="Arial" w:hAnsi="Arial" w:cs="Arial"/>
          <w:color w:val="auto"/>
          <w:sz w:val="20"/>
          <w:szCs w:val="20"/>
          <w:lang w:val="en-SG"/>
        </w:rPr>
        <w:t>í</w:t>
      </w:r>
      <w:r w:rsidR="00D52585" w:rsidRPr="007D71F3">
        <w:rPr>
          <w:rFonts w:ascii="Arial" w:hAnsi="Arial" w:cs="Arial"/>
          <w:color w:val="auto"/>
          <w:sz w:val="20"/>
          <w:szCs w:val="20"/>
        </w:rPr>
        <w:t xml:space="preserve">nh, thu nhập </w:t>
      </w:r>
      <w:r w:rsidR="00A95987" w:rsidRPr="007D71F3">
        <w:rPr>
          <w:rFonts w:ascii="Arial" w:hAnsi="Arial" w:cs="Arial"/>
          <w:color w:val="auto"/>
          <w:sz w:val="20"/>
          <w:szCs w:val="20"/>
        </w:rPr>
        <w:t>đặc thù</w:t>
      </w:r>
      <w:r w:rsidR="00D52585" w:rsidRPr="007D71F3">
        <w:rPr>
          <w:rFonts w:ascii="Arial" w:hAnsi="Arial" w:cs="Arial"/>
          <w:color w:val="auto"/>
          <w:sz w:val="20"/>
          <w:szCs w:val="20"/>
        </w:rPr>
        <w:t>:</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Thực hiện theo quy định tại điểm d khoản </w:t>
      </w:r>
      <w:r w:rsidR="00700E50" w:rsidRPr="007D71F3">
        <w:rPr>
          <w:rFonts w:ascii="Arial" w:hAnsi="Arial" w:cs="Arial"/>
          <w:color w:val="auto"/>
          <w:sz w:val="20"/>
          <w:szCs w:val="20"/>
        </w:rPr>
        <w:t>2 Điều 3 Quyết định số 1600/QĐ-</w:t>
      </w:r>
      <w:r w:rsidRPr="007D71F3">
        <w:rPr>
          <w:rFonts w:ascii="Arial" w:hAnsi="Arial" w:cs="Arial"/>
          <w:color w:val="auto"/>
          <w:sz w:val="20"/>
          <w:szCs w:val="20"/>
        </w:rPr>
        <w:t>TTg ngày 10 tháng 12 năm 2023 và Điều 3 Quyết định số 1601/QĐ-TTg ngày 10 tháng 12 năm 2023 của Thủ tướng Chính phủ.</w:t>
      </w:r>
    </w:p>
    <w:p w:rsidR="00A27BDC" w:rsidRPr="007D71F3" w:rsidRDefault="00700E50" w:rsidP="0073707F">
      <w:pPr>
        <w:pStyle w:val="BodyText"/>
        <w:tabs>
          <w:tab w:val="left" w:pos="1172"/>
        </w:tabs>
        <w:spacing w:after="120" w:line="240" w:lineRule="auto"/>
        <w:ind w:firstLine="720"/>
        <w:jc w:val="both"/>
        <w:rPr>
          <w:rFonts w:ascii="Arial" w:hAnsi="Arial" w:cs="Arial"/>
          <w:color w:val="auto"/>
          <w:sz w:val="20"/>
          <w:szCs w:val="20"/>
        </w:rPr>
      </w:pPr>
      <w:bookmarkStart w:id="52" w:name="bookmark51"/>
      <w:bookmarkEnd w:id="52"/>
      <w:r w:rsidRPr="007D71F3">
        <w:rPr>
          <w:rFonts w:ascii="Arial" w:hAnsi="Arial" w:cs="Arial"/>
          <w:color w:val="auto"/>
          <w:sz w:val="20"/>
          <w:szCs w:val="20"/>
          <w:lang w:val="en-SG"/>
        </w:rPr>
        <w:t xml:space="preserve">13. </w:t>
      </w:r>
      <w:r w:rsidR="00D52585" w:rsidRPr="007D71F3">
        <w:rPr>
          <w:rFonts w:ascii="Arial" w:hAnsi="Arial" w:cs="Arial"/>
          <w:color w:val="auto"/>
          <w:sz w:val="20"/>
          <w:szCs w:val="20"/>
        </w:rPr>
        <w:t xml:space="preserve">Ngoài các nội dung phân bổ, giao dự toán hướng dẫn tại Thông tư này, các bộ, cơ quan trung ương và </w:t>
      </w:r>
      <w:r w:rsidR="00A95987" w:rsidRPr="007D71F3">
        <w:rPr>
          <w:rFonts w:ascii="Arial" w:hAnsi="Arial" w:cs="Arial"/>
          <w:color w:val="auto"/>
          <w:sz w:val="20"/>
          <w:szCs w:val="20"/>
        </w:rPr>
        <w:t>các</w:t>
      </w:r>
      <w:r w:rsidR="00D52585" w:rsidRPr="007D71F3">
        <w:rPr>
          <w:rFonts w:ascii="Arial" w:hAnsi="Arial" w:cs="Arial"/>
          <w:color w:val="auto"/>
          <w:sz w:val="20"/>
          <w:szCs w:val="20"/>
        </w:rPr>
        <w:t xml:space="preserve"> địa phương còn phải thực hiện đúng quy định liên quan khác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Luật Ngân sách nhà nước, Luật Đầu tư công và </w:t>
      </w:r>
      <w:r w:rsidR="00A95987" w:rsidRPr="007D71F3">
        <w:rPr>
          <w:rFonts w:ascii="Arial" w:hAnsi="Arial" w:cs="Arial"/>
          <w:color w:val="auto"/>
          <w:sz w:val="20"/>
          <w:szCs w:val="20"/>
        </w:rPr>
        <w:t>các</w:t>
      </w:r>
      <w:r w:rsidR="00D52585" w:rsidRPr="007D71F3">
        <w:rPr>
          <w:rFonts w:ascii="Arial" w:hAnsi="Arial" w:cs="Arial"/>
          <w:color w:val="auto"/>
          <w:sz w:val="20"/>
          <w:szCs w:val="20"/>
        </w:rPr>
        <w:t xml:space="preserve"> văn bản hướng dẫn </w:t>
      </w:r>
      <w:r w:rsidR="000311C0" w:rsidRPr="007D71F3">
        <w:rPr>
          <w:rFonts w:ascii="Arial" w:hAnsi="Arial" w:cs="Arial"/>
          <w:color w:val="auto"/>
          <w:sz w:val="20"/>
          <w:szCs w:val="20"/>
        </w:rPr>
        <w:t>thi</w:t>
      </w:r>
      <w:r w:rsidR="00D52585" w:rsidRPr="007D71F3">
        <w:rPr>
          <w:rFonts w:ascii="Arial" w:hAnsi="Arial" w:cs="Arial"/>
          <w:color w:val="auto"/>
          <w:sz w:val="20"/>
          <w:szCs w:val="20"/>
        </w:rPr>
        <w:t xml:space="preserve"> hành.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w:t>
      </w:r>
      <w:r w:rsidR="00F57720" w:rsidRPr="007D71F3">
        <w:rPr>
          <w:rFonts w:ascii="Arial" w:hAnsi="Arial" w:cs="Arial"/>
          <w:b/>
          <w:bCs/>
          <w:color w:val="auto"/>
          <w:sz w:val="20"/>
          <w:szCs w:val="20"/>
        </w:rPr>
        <w:t>4. Thực hiện cơ chế tạo nguồn đ</w:t>
      </w:r>
      <w:r w:rsidR="00F57720" w:rsidRPr="007D71F3">
        <w:rPr>
          <w:rFonts w:ascii="Arial" w:hAnsi="Arial" w:cs="Arial"/>
          <w:b/>
          <w:bCs/>
          <w:color w:val="auto"/>
          <w:sz w:val="20"/>
          <w:szCs w:val="20"/>
          <w:lang w:val="en-SG"/>
        </w:rPr>
        <w:t>ể</w:t>
      </w:r>
      <w:r w:rsidRPr="007D71F3">
        <w:rPr>
          <w:rFonts w:ascii="Arial" w:hAnsi="Arial" w:cs="Arial"/>
          <w:b/>
          <w:bCs/>
          <w:color w:val="auto"/>
          <w:sz w:val="20"/>
          <w:szCs w:val="20"/>
        </w:rPr>
        <w:t xml:space="preserve"> </w:t>
      </w:r>
      <w:r w:rsidR="00700E50" w:rsidRPr="007D71F3">
        <w:rPr>
          <w:rFonts w:ascii="Arial" w:hAnsi="Arial" w:cs="Arial"/>
          <w:b/>
          <w:bCs/>
          <w:color w:val="auto"/>
          <w:sz w:val="20"/>
          <w:szCs w:val="20"/>
        </w:rPr>
        <w:t>thực hiện chế độ tiền lương, tr</w:t>
      </w:r>
      <w:r w:rsidR="00700E50" w:rsidRPr="007D71F3">
        <w:rPr>
          <w:rFonts w:ascii="Arial" w:hAnsi="Arial" w:cs="Arial"/>
          <w:b/>
          <w:bCs/>
          <w:color w:val="auto"/>
          <w:sz w:val="20"/>
          <w:szCs w:val="20"/>
          <w:lang w:val="en-SG"/>
        </w:rPr>
        <w:t>ợ</w:t>
      </w:r>
      <w:r w:rsidRPr="007D71F3">
        <w:rPr>
          <w:rFonts w:ascii="Arial" w:hAnsi="Arial" w:cs="Arial"/>
          <w:b/>
          <w:bCs/>
          <w:color w:val="auto"/>
          <w:sz w:val="20"/>
          <w:szCs w:val="20"/>
        </w:rPr>
        <w:t xml:space="preserve"> cấp trong năm 2024</w:t>
      </w:r>
    </w:p>
    <w:p w:rsidR="00A27BDC" w:rsidRPr="007D71F3" w:rsidRDefault="00700E50" w:rsidP="0073707F">
      <w:pPr>
        <w:pStyle w:val="BodyText"/>
        <w:tabs>
          <w:tab w:val="left" w:pos="1042"/>
        </w:tabs>
        <w:spacing w:after="120" w:line="240" w:lineRule="auto"/>
        <w:ind w:firstLine="720"/>
        <w:jc w:val="both"/>
        <w:rPr>
          <w:rFonts w:ascii="Arial" w:hAnsi="Arial" w:cs="Arial"/>
          <w:color w:val="auto"/>
          <w:sz w:val="20"/>
          <w:szCs w:val="20"/>
        </w:rPr>
      </w:pPr>
      <w:bookmarkStart w:id="53" w:name="bookmark52"/>
      <w:bookmarkEnd w:id="53"/>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Từ ngày 01 tháng 07 năm 2024, thực hiện cải cách đồng bộ</w:t>
      </w:r>
      <w:r w:rsidR="00F57720" w:rsidRPr="007D71F3">
        <w:rPr>
          <w:rFonts w:ascii="Arial" w:hAnsi="Arial" w:cs="Arial"/>
          <w:color w:val="auto"/>
          <w:sz w:val="20"/>
          <w:szCs w:val="20"/>
        </w:rPr>
        <w:t xml:space="preserve"> chính sách tiền lương theo Ngh</w:t>
      </w:r>
      <w:r w:rsidR="00F57720" w:rsidRPr="007D71F3">
        <w:rPr>
          <w:rFonts w:ascii="Arial" w:hAnsi="Arial" w:cs="Arial"/>
          <w:color w:val="auto"/>
          <w:sz w:val="20"/>
          <w:szCs w:val="20"/>
          <w:lang w:val="en-SG"/>
        </w:rPr>
        <w:t>ị</w:t>
      </w:r>
      <w:r w:rsidR="00D52585" w:rsidRPr="007D71F3">
        <w:rPr>
          <w:rFonts w:ascii="Arial" w:hAnsi="Arial" w:cs="Arial"/>
          <w:color w:val="auto"/>
          <w:sz w:val="20"/>
          <w:szCs w:val="20"/>
        </w:rPr>
        <w:t xml:space="preserve"> quyết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27-NQ/TW.</w:t>
      </w:r>
    </w:p>
    <w:p w:rsidR="00A27BDC" w:rsidRPr="007D71F3" w:rsidRDefault="00700E50" w:rsidP="0073707F">
      <w:pPr>
        <w:pStyle w:val="BodyText"/>
        <w:tabs>
          <w:tab w:val="left" w:pos="1047"/>
        </w:tabs>
        <w:spacing w:after="120" w:line="240" w:lineRule="auto"/>
        <w:ind w:firstLine="720"/>
        <w:jc w:val="both"/>
        <w:rPr>
          <w:rFonts w:ascii="Arial" w:hAnsi="Arial" w:cs="Arial"/>
          <w:color w:val="auto"/>
          <w:sz w:val="20"/>
          <w:szCs w:val="20"/>
        </w:rPr>
      </w:pPr>
      <w:bookmarkStart w:id="54" w:name="bookmark53"/>
      <w:bookmarkEnd w:id="54"/>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Các bộ, cơ quan trung ương thực hiện cơ chế tạo nguồn thực hiện cải cách chính sách tiền lương</w:t>
      </w:r>
      <w:r w:rsidRPr="007D71F3">
        <w:rPr>
          <w:rFonts w:ascii="Arial" w:hAnsi="Arial" w:cs="Arial"/>
          <w:color w:val="auto"/>
          <w:sz w:val="20"/>
          <w:szCs w:val="20"/>
        </w:rPr>
        <w:t xml:space="preserve"> theo quy định; trong đó phạm v</w:t>
      </w:r>
      <w:r w:rsidRPr="007D71F3">
        <w:rPr>
          <w:rFonts w:ascii="Arial" w:hAnsi="Arial" w:cs="Arial"/>
          <w:color w:val="auto"/>
          <w:sz w:val="20"/>
          <w:szCs w:val="20"/>
          <w:lang w:val="en-SG"/>
        </w:rPr>
        <w:t>i</w:t>
      </w:r>
      <w:r w:rsidRPr="007D71F3">
        <w:rPr>
          <w:rFonts w:ascii="Arial" w:hAnsi="Arial" w:cs="Arial"/>
          <w:color w:val="auto"/>
          <w:sz w:val="20"/>
          <w:szCs w:val="20"/>
        </w:rPr>
        <w:t>, t</w:t>
      </w:r>
      <w:r w:rsidRPr="007D71F3">
        <w:rPr>
          <w:rFonts w:ascii="Arial" w:hAnsi="Arial" w:cs="Arial"/>
          <w:color w:val="auto"/>
          <w:sz w:val="20"/>
          <w:szCs w:val="20"/>
          <w:lang w:val="en-SG"/>
        </w:rPr>
        <w:t>ỷ</w:t>
      </w:r>
      <w:r w:rsidR="00D52585" w:rsidRPr="007D71F3">
        <w:rPr>
          <w:rFonts w:ascii="Arial" w:hAnsi="Arial" w:cs="Arial"/>
          <w:color w:val="auto"/>
          <w:sz w:val="20"/>
          <w:szCs w:val="20"/>
        </w:rPr>
        <w:t xml:space="preserve"> lệ trích số thu được </w:t>
      </w:r>
      <w:r w:rsidR="00A95987" w:rsidRPr="007D71F3">
        <w:rPr>
          <w:rFonts w:ascii="Arial" w:hAnsi="Arial" w:cs="Arial"/>
          <w:color w:val="auto"/>
          <w:sz w:val="20"/>
          <w:szCs w:val="20"/>
        </w:rPr>
        <w:t>để lại</w:t>
      </w:r>
      <w:r w:rsidR="00D52585" w:rsidRPr="007D71F3">
        <w:rPr>
          <w:rFonts w:ascii="Arial" w:hAnsi="Arial" w:cs="Arial"/>
          <w:color w:val="auto"/>
          <w:sz w:val="20"/>
          <w:szCs w:val="20"/>
        </w:rPr>
        <w:t xml:space="preserve"> thực hiện theo quy định tại điểm e, điểm g khoản 4 Điều </w:t>
      </w:r>
      <w:r w:rsidR="00A95987" w:rsidRPr="007D71F3">
        <w:rPr>
          <w:rFonts w:ascii="Arial" w:hAnsi="Arial" w:cs="Arial"/>
          <w:color w:val="auto"/>
          <w:sz w:val="20"/>
          <w:szCs w:val="20"/>
        </w:rPr>
        <w:t>này</w:t>
      </w:r>
      <w:r w:rsidRPr="007D71F3">
        <w:rPr>
          <w:rFonts w:ascii="Arial" w:hAnsi="Arial" w:cs="Arial"/>
          <w:color w:val="auto"/>
          <w:sz w:val="20"/>
          <w:szCs w:val="20"/>
        </w:rPr>
        <w:t>; đồng th</w:t>
      </w:r>
      <w:r w:rsidRPr="007D71F3">
        <w:rPr>
          <w:rFonts w:ascii="Arial" w:hAnsi="Arial" w:cs="Arial"/>
          <w:color w:val="auto"/>
          <w:sz w:val="20"/>
          <w:szCs w:val="20"/>
          <w:lang w:val="en-SG"/>
        </w:rPr>
        <w:t>ờ</w:t>
      </w:r>
      <w:r w:rsidRPr="007D71F3">
        <w:rPr>
          <w:rFonts w:ascii="Arial" w:hAnsi="Arial" w:cs="Arial"/>
          <w:color w:val="auto"/>
          <w:sz w:val="20"/>
          <w:szCs w:val="20"/>
        </w:rPr>
        <w:t>i khi phân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và giao dự toán cho các đơn vị trực thuộc phải xác định </w:t>
      </w:r>
      <w:r w:rsidRPr="007D71F3">
        <w:rPr>
          <w:rFonts w:ascii="Arial" w:hAnsi="Arial" w:cs="Arial"/>
          <w:color w:val="auto"/>
          <w:sz w:val="20"/>
          <w:szCs w:val="20"/>
        </w:rPr>
        <w:t>số tiết kiệm 10% chi thường xuy</w:t>
      </w:r>
      <w:r w:rsidRPr="007D71F3">
        <w:rPr>
          <w:rFonts w:ascii="Arial" w:hAnsi="Arial" w:cs="Arial"/>
          <w:color w:val="auto"/>
          <w:sz w:val="20"/>
          <w:szCs w:val="20"/>
          <w:lang w:val="en-SG"/>
        </w:rPr>
        <w:t>ê</w:t>
      </w:r>
      <w:r w:rsidR="00D52585" w:rsidRPr="007D71F3">
        <w:rPr>
          <w:rFonts w:ascii="Arial" w:hAnsi="Arial" w:cs="Arial"/>
          <w:color w:val="auto"/>
          <w:sz w:val="20"/>
          <w:szCs w:val="20"/>
        </w:rPr>
        <w:t>n tăng thêm năm 2024 so với dự toán năm 2023 (trừ các khoản tiền lương, phụ c</w:t>
      </w:r>
      <w:r w:rsidRPr="007D71F3">
        <w:rPr>
          <w:rFonts w:ascii="Arial" w:hAnsi="Arial" w:cs="Arial"/>
          <w:color w:val="auto"/>
          <w:sz w:val="20"/>
          <w:szCs w:val="20"/>
        </w:rPr>
        <w:t>ấp, đ</w:t>
      </w:r>
      <w:r w:rsidRPr="007D71F3">
        <w:rPr>
          <w:rFonts w:ascii="Arial" w:hAnsi="Arial" w:cs="Arial"/>
          <w:color w:val="auto"/>
          <w:sz w:val="20"/>
          <w:szCs w:val="20"/>
          <w:lang w:val="en-SG"/>
        </w:rPr>
        <w:t>ó</w:t>
      </w:r>
      <w:r w:rsidR="00D52585" w:rsidRPr="007D71F3">
        <w:rPr>
          <w:rFonts w:ascii="Arial" w:hAnsi="Arial" w:cs="Arial"/>
          <w:color w:val="auto"/>
          <w:sz w:val="20"/>
          <w:szCs w:val="20"/>
        </w:rPr>
        <w:t>ng góp theo lương, các khoản có tính chất lương và các khoản chi cho con người theo chế độ) dành cho cải cách tiền lương.</w:t>
      </w:r>
    </w:p>
    <w:p w:rsidR="00A27BDC" w:rsidRPr="007D71F3" w:rsidRDefault="00700E50" w:rsidP="0073707F">
      <w:pPr>
        <w:pStyle w:val="BodyText"/>
        <w:tabs>
          <w:tab w:val="left" w:pos="1052"/>
        </w:tabs>
        <w:spacing w:after="120" w:line="240" w:lineRule="auto"/>
        <w:ind w:firstLine="720"/>
        <w:jc w:val="both"/>
        <w:rPr>
          <w:rFonts w:ascii="Arial" w:hAnsi="Arial" w:cs="Arial"/>
          <w:color w:val="auto"/>
          <w:sz w:val="20"/>
          <w:szCs w:val="20"/>
        </w:rPr>
      </w:pPr>
      <w:bookmarkStart w:id="55" w:name="bookmark54"/>
      <w:bookmarkEnd w:id="55"/>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 xml:space="preserve">Ủy ban nhân dân các tỉnh, thành phố trực thuộc trung ương khi phân bổ và giao dự toán ngân sách cho các đơn vị trực thuộc, ngân sách cấp dưới phải xác định số tiết kiệm 10% dự toán chi thường xuyên năm 2024 (trừ các khoản tiền lương, phụ cấp, đóng góp theo lương, các khoản có tính chất lương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các khoản chi cho con người theo chế độ) theo quy định để thực hiện cải cách tiền lương năm 2024. </w:t>
      </w:r>
      <w:r w:rsidR="00E00EBA" w:rsidRPr="007D71F3">
        <w:rPr>
          <w:rFonts w:ascii="Arial" w:hAnsi="Arial" w:cs="Arial"/>
          <w:color w:val="auto"/>
          <w:sz w:val="20"/>
          <w:szCs w:val="20"/>
        </w:rPr>
        <w:t>Số</w:t>
      </w:r>
      <w:r w:rsidRPr="007D71F3">
        <w:rPr>
          <w:rFonts w:ascii="Arial" w:hAnsi="Arial" w:cs="Arial"/>
          <w:color w:val="auto"/>
          <w:sz w:val="20"/>
          <w:szCs w:val="20"/>
        </w:rPr>
        <w:t xml:space="preserve"> ti</w:t>
      </w:r>
      <w:r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t kiệm 10% dự toán chi </w:t>
      </w:r>
      <w:r w:rsidR="000311C0" w:rsidRPr="007D71F3">
        <w:rPr>
          <w:rFonts w:ascii="Arial" w:hAnsi="Arial" w:cs="Arial"/>
          <w:color w:val="auto"/>
          <w:sz w:val="20"/>
          <w:szCs w:val="20"/>
        </w:rPr>
        <w:t>thường</w:t>
      </w:r>
      <w:r w:rsidR="00D52585" w:rsidRPr="007D71F3">
        <w:rPr>
          <w:rFonts w:ascii="Arial" w:hAnsi="Arial" w:cs="Arial"/>
          <w:color w:val="auto"/>
          <w:sz w:val="20"/>
          <w:szCs w:val="20"/>
        </w:rPr>
        <w:t xml:space="preserve"> xuyên năm 2024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các địa phương </w:t>
      </w:r>
      <w:r w:rsidR="00E837B8" w:rsidRPr="007D71F3">
        <w:rPr>
          <w:rFonts w:ascii="Arial" w:hAnsi="Arial" w:cs="Arial"/>
          <w:color w:val="auto"/>
          <w:sz w:val="20"/>
          <w:szCs w:val="20"/>
        </w:rPr>
        <w:t>đảm</w:t>
      </w:r>
      <w:r w:rsidR="00D52585" w:rsidRPr="007D71F3">
        <w:rPr>
          <w:rFonts w:ascii="Arial" w:hAnsi="Arial" w:cs="Arial"/>
          <w:color w:val="auto"/>
          <w:sz w:val="20"/>
          <w:szCs w:val="20"/>
        </w:rPr>
        <w:t xml:space="preserve"> bảo không thấp hơn mức Thủ tướng Chính phủ giao.</w:t>
      </w:r>
    </w:p>
    <w:p w:rsidR="00A27BDC" w:rsidRPr="007D71F3" w:rsidRDefault="00700E50" w:rsidP="0073707F">
      <w:pPr>
        <w:pStyle w:val="BodyText"/>
        <w:tabs>
          <w:tab w:val="left" w:pos="1042"/>
        </w:tabs>
        <w:spacing w:after="120" w:line="240" w:lineRule="auto"/>
        <w:ind w:firstLine="720"/>
        <w:jc w:val="both"/>
        <w:rPr>
          <w:rFonts w:ascii="Arial" w:hAnsi="Arial" w:cs="Arial"/>
          <w:color w:val="auto"/>
          <w:sz w:val="20"/>
          <w:szCs w:val="20"/>
        </w:rPr>
      </w:pPr>
      <w:bookmarkStart w:id="56" w:name="bookmark55"/>
      <w:bookmarkEnd w:id="56"/>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 xml:space="preserve">Nguồn thực hiện cải cách tiền lương năm 2024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các địa phương bao gồm:</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a) 70% tăng thu ngân sách địa phương năm 2023 thực hiện so với dự to</w:t>
      </w:r>
      <w:r w:rsidR="00700E50" w:rsidRPr="007D71F3">
        <w:rPr>
          <w:rFonts w:ascii="Arial" w:hAnsi="Arial" w:cs="Arial"/>
          <w:color w:val="auto"/>
          <w:sz w:val="20"/>
          <w:szCs w:val="20"/>
        </w:rPr>
        <w:t>án (không kể thu tiền sử dụng đ</w:t>
      </w:r>
      <w:r w:rsidR="00700E50" w:rsidRPr="007D71F3">
        <w:rPr>
          <w:rFonts w:ascii="Arial" w:hAnsi="Arial" w:cs="Arial"/>
          <w:color w:val="auto"/>
          <w:sz w:val="20"/>
          <w:szCs w:val="20"/>
          <w:lang w:val="en-SG"/>
        </w:rPr>
        <w:t>ấ</w:t>
      </w:r>
      <w:r w:rsidR="00700E50" w:rsidRPr="007D71F3">
        <w:rPr>
          <w:rFonts w:ascii="Arial" w:hAnsi="Arial" w:cs="Arial"/>
          <w:color w:val="auto"/>
          <w:sz w:val="20"/>
          <w:szCs w:val="20"/>
        </w:rPr>
        <w:t>t, x</w:t>
      </w:r>
      <w:r w:rsidR="00700E50" w:rsidRPr="007D71F3">
        <w:rPr>
          <w:rFonts w:ascii="Arial" w:hAnsi="Arial" w:cs="Arial"/>
          <w:color w:val="auto"/>
          <w:sz w:val="20"/>
          <w:szCs w:val="20"/>
          <w:lang w:val="en-SG"/>
        </w:rPr>
        <w:t>ổ</w:t>
      </w:r>
      <w:r w:rsidRPr="007D71F3">
        <w:rPr>
          <w:rFonts w:ascii="Arial" w:hAnsi="Arial" w:cs="Arial"/>
          <w:color w:val="auto"/>
          <w:sz w:val="20"/>
          <w:szCs w:val="20"/>
        </w:rPr>
        <w:t xml:space="preserve"> </w:t>
      </w:r>
      <w:r w:rsidR="00E00EBA" w:rsidRPr="007D71F3">
        <w:rPr>
          <w:rFonts w:ascii="Arial" w:hAnsi="Arial" w:cs="Arial"/>
          <w:color w:val="auto"/>
          <w:sz w:val="20"/>
          <w:szCs w:val="20"/>
        </w:rPr>
        <w:t>số</w:t>
      </w:r>
      <w:r w:rsidR="00700E50" w:rsidRPr="007D71F3">
        <w:rPr>
          <w:rFonts w:ascii="Arial" w:hAnsi="Arial" w:cs="Arial"/>
          <w:color w:val="auto"/>
          <w:sz w:val="20"/>
          <w:szCs w:val="20"/>
        </w:rPr>
        <w:t xml:space="preserve"> kiến thi</w:t>
      </w:r>
      <w:r w:rsidR="00700E50" w:rsidRPr="007D71F3">
        <w:rPr>
          <w:rFonts w:ascii="Arial" w:hAnsi="Arial" w:cs="Arial"/>
          <w:color w:val="auto"/>
          <w:sz w:val="20"/>
          <w:szCs w:val="20"/>
          <w:lang w:val="en-SG"/>
        </w:rPr>
        <w:t>ế</w:t>
      </w:r>
      <w:r w:rsidRPr="007D71F3">
        <w:rPr>
          <w:rFonts w:ascii="Arial" w:hAnsi="Arial" w:cs="Arial"/>
          <w:color w:val="auto"/>
          <w:sz w:val="20"/>
          <w:szCs w:val="20"/>
        </w:rPr>
        <w:t xml:space="preserve">t; thu cổ phần hóa và thoái vốn doanh nghiệp nhà nước do địa phương quản lý, tiền thuê đất một </w:t>
      </w:r>
      <w:r w:rsidR="00700E50" w:rsidRPr="007D71F3">
        <w:rPr>
          <w:rFonts w:ascii="Arial" w:hAnsi="Arial" w:cs="Arial"/>
          <w:color w:val="auto"/>
          <w:sz w:val="20"/>
          <w:szCs w:val="20"/>
        </w:rPr>
        <w:t>lần được nhà đầu tư ứng trước đ</w:t>
      </w:r>
      <w:r w:rsidR="00700E50" w:rsidRPr="007D71F3">
        <w:rPr>
          <w:rFonts w:ascii="Arial" w:hAnsi="Arial" w:cs="Arial"/>
          <w:color w:val="auto"/>
          <w:sz w:val="20"/>
          <w:szCs w:val="20"/>
          <w:lang w:val="en-SG"/>
        </w:rPr>
        <w:t>ể</w:t>
      </w:r>
      <w:r w:rsidR="00700E50" w:rsidRPr="007D71F3">
        <w:rPr>
          <w:rFonts w:ascii="Arial" w:hAnsi="Arial" w:cs="Arial"/>
          <w:color w:val="auto"/>
          <w:sz w:val="20"/>
          <w:szCs w:val="20"/>
        </w:rPr>
        <w:t xml:space="preserve"> bồi thường, giải ph</w:t>
      </w:r>
      <w:r w:rsidR="00700E50" w:rsidRPr="007D71F3">
        <w:rPr>
          <w:rFonts w:ascii="Arial" w:hAnsi="Arial" w:cs="Arial"/>
          <w:color w:val="auto"/>
          <w:sz w:val="20"/>
          <w:szCs w:val="20"/>
          <w:lang w:val="en-SG"/>
        </w:rPr>
        <w:t>ó</w:t>
      </w:r>
      <w:r w:rsidRPr="007D71F3">
        <w:rPr>
          <w:rFonts w:ascii="Arial" w:hAnsi="Arial" w:cs="Arial"/>
          <w:color w:val="auto"/>
          <w:sz w:val="20"/>
          <w:szCs w:val="20"/>
        </w:rPr>
        <w:t xml:space="preserve">ng mặt bằng và thu từ </w:t>
      </w:r>
      <w:r w:rsidR="00700E50" w:rsidRPr="007D71F3">
        <w:rPr>
          <w:rFonts w:ascii="Arial" w:hAnsi="Arial" w:cs="Arial"/>
          <w:color w:val="auto"/>
          <w:sz w:val="20"/>
          <w:szCs w:val="20"/>
        </w:rPr>
        <w:t>xử lý</w:t>
      </w:r>
      <w:r w:rsidRPr="007D71F3">
        <w:rPr>
          <w:rFonts w:ascii="Arial" w:hAnsi="Arial" w:cs="Arial"/>
          <w:color w:val="auto"/>
          <w:sz w:val="20"/>
          <w:szCs w:val="20"/>
        </w:rPr>
        <w:t xml:space="preserve"> tài sản công tại cơ quan, tổ chức, đơn vị được cơ quan có thẩm</w:t>
      </w:r>
      <w:r w:rsidR="00700E50" w:rsidRPr="007D71F3">
        <w:rPr>
          <w:rFonts w:ascii="Arial" w:hAnsi="Arial" w:cs="Arial"/>
          <w:color w:val="auto"/>
          <w:sz w:val="20"/>
          <w:szCs w:val="20"/>
        </w:rPr>
        <w:t xml:space="preserve"> quyền quyết định sử dụng để ch</w:t>
      </w:r>
      <w:r w:rsidR="00700E50" w:rsidRPr="007D71F3">
        <w:rPr>
          <w:rFonts w:ascii="Arial" w:hAnsi="Arial" w:cs="Arial"/>
          <w:color w:val="auto"/>
          <w:sz w:val="20"/>
          <w:szCs w:val="20"/>
          <w:lang w:val="en-SG"/>
        </w:rPr>
        <w:t>i</w:t>
      </w:r>
      <w:r w:rsidRPr="007D71F3">
        <w:rPr>
          <w:rFonts w:ascii="Arial" w:hAnsi="Arial" w:cs="Arial"/>
          <w:color w:val="auto"/>
          <w:sz w:val="20"/>
          <w:szCs w:val="20"/>
        </w:rPr>
        <w:t xml:space="preserve"> đầu tư theo quy định; thu tiền bảo vệ </w:t>
      </w:r>
      <w:r w:rsidR="00A95987" w:rsidRPr="007D71F3">
        <w:rPr>
          <w:rFonts w:ascii="Arial" w:hAnsi="Arial" w:cs="Arial"/>
          <w:color w:val="auto"/>
          <w:sz w:val="20"/>
          <w:szCs w:val="20"/>
        </w:rPr>
        <w:t>và</w:t>
      </w:r>
      <w:r w:rsidRPr="007D71F3">
        <w:rPr>
          <w:rFonts w:ascii="Arial" w:hAnsi="Arial" w:cs="Arial"/>
          <w:color w:val="auto"/>
          <w:sz w:val="20"/>
          <w:szCs w:val="20"/>
        </w:rPr>
        <w:t xml:space="preserve"> phát </w:t>
      </w:r>
      <w:r w:rsidR="00700E50" w:rsidRPr="007D71F3">
        <w:rPr>
          <w:rFonts w:ascii="Arial" w:hAnsi="Arial" w:cs="Arial"/>
          <w:color w:val="auto"/>
          <w:sz w:val="20"/>
          <w:szCs w:val="20"/>
        </w:rPr>
        <w:t>triển</w:t>
      </w:r>
      <w:r w:rsidRPr="007D71F3">
        <w:rPr>
          <w:rFonts w:ascii="Arial" w:hAnsi="Arial" w:cs="Arial"/>
          <w:color w:val="auto"/>
          <w:sz w:val="20"/>
          <w:szCs w:val="20"/>
        </w:rPr>
        <w:t xml:space="preserve"> đất trồng lúa; phí tham quan các khu di tích, di sản thế giới; phí sử dụng công trình kết </w:t>
      </w:r>
      <w:r w:rsidR="00E00EBA" w:rsidRPr="007D71F3">
        <w:rPr>
          <w:rFonts w:ascii="Arial" w:hAnsi="Arial" w:cs="Arial"/>
          <w:color w:val="auto"/>
          <w:sz w:val="20"/>
          <w:szCs w:val="20"/>
        </w:rPr>
        <w:t>cấu</w:t>
      </w:r>
      <w:r w:rsidRPr="007D71F3">
        <w:rPr>
          <w:rFonts w:ascii="Arial" w:hAnsi="Arial" w:cs="Arial"/>
          <w:color w:val="auto"/>
          <w:sz w:val="20"/>
          <w:szCs w:val="20"/>
        </w:rPr>
        <w:t xml:space="preserve"> hạ tầng, công trình dịch v</w:t>
      </w:r>
      <w:r w:rsidR="00700E50" w:rsidRPr="007D71F3">
        <w:rPr>
          <w:rFonts w:ascii="Arial" w:hAnsi="Arial" w:cs="Arial"/>
          <w:color w:val="auto"/>
          <w:sz w:val="20"/>
          <w:szCs w:val="20"/>
        </w:rPr>
        <w:t xml:space="preserve">ụ, tiện </w:t>
      </w:r>
      <w:r w:rsidR="00700E50" w:rsidRPr="007D71F3">
        <w:rPr>
          <w:rFonts w:ascii="Arial" w:hAnsi="Arial" w:cs="Arial"/>
          <w:color w:val="auto"/>
          <w:sz w:val="20"/>
          <w:szCs w:val="20"/>
          <w:lang w:val="en-SG"/>
        </w:rPr>
        <w:t>í</w:t>
      </w:r>
      <w:r w:rsidRPr="007D71F3">
        <w:rPr>
          <w:rFonts w:ascii="Arial" w:hAnsi="Arial" w:cs="Arial"/>
          <w:color w:val="auto"/>
          <w:sz w:val="20"/>
          <w:szCs w:val="20"/>
        </w:rPr>
        <w:t>ch công cộng trong khu vực cửa khẩu; phí bảo vệ môi trường đối với khai thác khoáng sản; phí bảo vệ môi trường đối với nước thải; thu từ quỹ đất công ích, thu hoa lợi, công sản tại xã và thu tiền cho thuê</w:t>
      </w:r>
      <w:r w:rsidR="00700E50" w:rsidRPr="007D71F3">
        <w:rPr>
          <w:rFonts w:ascii="Arial" w:hAnsi="Arial" w:cs="Arial"/>
          <w:color w:val="auto"/>
          <w:sz w:val="20"/>
          <w:szCs w:val="20"/>
        </w:rPr>
        <w:t>, cho thuê mua, bán nhà thuộc s</w:t>
      </w:r>
      <w:r w:rsidR="00700E50" w:rsidRPr="007D71F3">
        <w:rPr>
          <w:rFonts w:ascii="Arial" w:hAnsi="Arial" w:cs="Arial"/>
          <w:color w:val="auto"/>
          <w:sz w:val="20"/>
          <w:szCs w:val="20"/>
          <w:lang w:val="en-SG"/>
        </w:rPr>
        <w:t>ở</w:t>
      </w:r>
      <w:r w:rsidRPr="007D71F3">
        <w:rPr>
          <w:rFonts w:ascii="Arial" w:hAnsi="Arial" w:cs="Arial"/>
          <w:color w:val="auto"/>
          <w:sz w:val="20"/>
          <w:szCs w:val="20"/>
        </w:rPr>
        <w:t xml:space="preserve"> hữu nhà nước) được Thủ tướng Chính phủ giao;</w:t>
      </w:r>
    </w:p>
    <w:p w:rsidR="00A27BDC" w:rsidRPr="007D71F3" w:rsidRDefault="00700E50" w:rsidP="0073707F">
      <w:pPr>
        <w:pStyle w:val="BodyText"/>
        <w:tabs>
          <w:tab w:val="left" w:pos="1095"/>
        </w:tabs>
        <w:spacing w:after="120" w:line="240" w:lineRule="auto"/>
        <w:ind w:firstLine="720"/>
        <w:jc w:val="both"/>
        <w:rPr>
          <w:rFonts w:ascii="Arial" w:hAnsi="Arial" w:cs="Arial"/>
          <w:color w:val="auto"/>
          <w:sz w:val="20"/>
          <w:szCs w:val="20"/>
        </w:rPr>
      </w:pPr>
      <w:bookmarkStart w:id="57" w:name="bookmark56"/>
      <w:bookmarkEnd w:id="57"/>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50% tăng thu ngân sách địa phương (không kể</w:t>
      </w:r>
      <w:r w:rsidRPr="007D71F3">
        <w:rPr>
          <w:rFonts w:ascii="Arial" w:hAnsi="Arial" w:cs="Arial"/>
          <w:color w:val="auto"/>
          <w:sz w:val="20"/>
          <w:szCs w:val="20"/>
        </w:rPr>
        <w:t xml:space="preserve"> thu tiền sử dụng đất, xổ số ki</w:t>
      </w:r>
      <w:r w:rsidRPr="007D71F3">
        <w:rPr>
          <w:rFonts w:ascii="Arial" w:hAnsi="Arial" w:cs="Arial"/>
          <w:color w:val="auto"/>
          <w:sz w:val="20"/>
          <w:szCs w:val="20"/>
          <w:lang w:val="en-SG"/>
        </w:rPr>
        <w:t>ế</w:t>
      </w:r>
      <w:r w:rsidR="00D52585" w:rsidRPr="007D71F3">
        <w:rPr>
          <w:rFonts w:ascii="Arial" w:hAnsi="Arial" w:cs="Arial"/>
          <w:color w:val="auto"/>
          <w:sz w:val="20"/>
          <w:szCs w:val="20"/>
        </w:rPr>
        <w:t>n th</w:t>
      </w:r>
      <w:r w:rsidRPr="007D71F3">
        <w:rPr>
          <w:rFonts w:ascii="Arial" w:hAnsi="Arial" w:cs="Arial"/>
          <w:color w:val="auto"/>
          <w:sz w:val="20"/>
          <w:szCs w:val="20"/>
        </w:rPr>
        <w:t xml:space="preserve">iết; thu cổ </w:t>
      </w:r>
      <w:r w:rsidRPr="007D71F3">
        <w:rPr>
          <w:rFonts w:ascii="Arial" w:hAnsi="Arial" w:cs="Arial"/>
          <w:color w:val="auto"/>
          <w:sz w:val="20"/>
          <w:szCs w:val="20"/>
        </w:rPr>
        <w:lastRenderedPageBreak/>
        <w:t>phần hóa và thoái v</w:t>
      </w:r>
      <w:r w:rsidRPr="007D71F3">
        <w:rPr>
          <w:rFonts w:ascii="Arial" w:hAnsi="Arial" w:cs="Arial"/>
          <w:color w:val="auto"/>
          <w:sz w:val="20"/>
          <w:szCs w:val="20"/>
          <w:lang w:val="en-SG"/>
        </w:rPr>
        <w:t>ố</w:t>
      </w:r>
      <w:r w:rsidR="00D52585" w:rsidRPr="007D71F3">
        <w:rPr>
          <w:rFonts w:ascii="Arial" w:hAnsi="Arial" w:cs="Arial"/>
          <w:color w:val="auto"/>
          <w:sz w:val="20"/>
          <w:szCs w:val="20"/>
        </w:rPr>
        <w:t>n doanh nghi</w:t>
      </w:r>
      <w:r w:rsidRPr="007D71F3">
        <w:rPr>
          <w:rFonts w:ascii="Arial" w:hAnsi="Arial" w:cs="Arial"/>
          <w:color w:val="auto"/>
          <w:sz w:val="20"/>
          <w:szCs w:val="20"/>
        </w:rPr>
        <w:t xml:space="preserve">ệp nhà nước do địa phương quản </w:t>
      </w:r>
      <w:r w:rsidRPr="007D71F3">
        <w:rPr>
          <w:rFonts w:ascii="Arial" w:hAnsi="Arial" w:cs="Arial"/>
          <w:color w:val="auto"/>
          <w:sz w:val="20"/>
          <w:szCs w:val="20"/>
          <w:lang w:val="en-SG"/>
        </w:rPr>
        <w:t>l</w:t>
      </w:r>
      <w:r w:rsidR="00D52585" w:rsidRPr="007D71F3">
        <w:rPr>
          <w:rFonts w:ascii="Arial" w:hAnsi="Arial" w:cs="Arial"/>
          <w:color w:val="auto"/>
          <w:sz w:val="20"/>
          <w:szCs w:val="20"/>
        </w:rPr>
        <w:t>ý, tiền th</w:t>
      </w:r>
      <w:r w:rsidRPr="007D71F3">
        <w:rPr>
          <w:rFonts w:ascii="Arial" w:hAnsi="Arial" w:cs="Arial"/>
          <w:color w:val="auto"/>
          <w:sz w:val="20"/>
          <w:szCs w:val="20"/>
        </w:rPr>
        <w:t xml:space="preserve">uê đất một lần được nhà đầu tư </w:t>
      </w:r>
      <w:r w:rsidRPr="007D71F3">
        <w:rPr>
          <w:rFonts w:ascii="Arial" w:hAnsi="Arial" w:cs="Arial"/>
          <w:color w:val="auto"/>
          <w:sz w:val="20"/>
          <w:szCs w:val="20"/>
          <w:lang w:val="en-SG"/>
        </w:rPr>
        <w:t>ứ</w:t>
      </w:r>
      <w:r w:rsidRPr="007D71F3">
        <w:rPr>
          <w:rFonts w:ascii="Arial" w:hAnsi="Arial" w:cs="Arial"/>
          <w:color w:val="auto"/>
          <w:sz w:val="20"/>
          <w:szCs w:val="20"/>
        </w:rPr>
        <w:t>ng trước để b</w:t>
      </w:r>
      <w:r w:rsidRPr="007D71F3">
        <w:rPr>
          <w:rFonts w:ascii="Arial" w:hAnsi="Arial" w:cs="Arial"/>
          <w:color w:val="auto"/>
          <w:sz w:val="20"/>
          <w:szCs w:val="20"/>
          <w:lang w:val="en-SG"/>
        </w:rPr>
        <w:t>ồ</w:t>
      </w:r>
      <w:r w:rsidR="00D52585" w:rsidRPr="007D71F3">
        <w:rPr>
          <w:rFonts w:ascii="Arial" w:hAnsi="Arial" w:cs="Arial"/>
          <w:color w:val="auto"/>
          <w:sz w:val="20"/>
          <w:szCs w:val="20"/>
        </w:rPr>
        <w:t>i thường, giải phó</w:t>
      </w:r>
      <w:r w:rsidRPr="007D71F3">
        <w:rPr>
          <w:rFonts w:ascii="Arial" w:hAnsi="Arial" w:cs="Arial"/>
          <w:color w:val="auto"/>
          <w:sz w:val="20"/>
          <w:szCs w:val="20"/>
        </w:rPr>
        <w:t>ng mặt bằng và thu từ xử lý tà</w:t>
      </w:r>
      <w:r w:rsidRPr="007D71F3">
        <w:rPr>
          <w:rFonts w:ascii="Arial" w:hAnsi="Arial" w:cs="Arial"/>
          <w:color w:val="auto"/>
          <w:sz w:val="20"/>
          <w:szCs w:val="20"/>
          <w:lang w:val="en-SG"/>
        </w:rPr>
        <w:t xml:space="preserve">i </w:t>
      </w:r>
      <w:r w:rsidR="00D52585" w:rsidRPr="007D71F3">
        <w:rPr>
          <w:rFonts w:ascii="Arial" w:hAnsi="Arial" w:cs="Arial"/>
          <w:color w:val="auto"/>
          <w:sz w:val="20"/>
          <w:szCs w:val="20"/>
        </w:rPr>
        <w:t xml:space="preserve">sản công tại cơ quan, tổ chức, đơn vị được cơ quan có thẩm quyền quyết định sử dụng để chi đầu tư theo quy định; thu tiền bảo vệ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phát triển đất trồng lúa; phí tham quan các khu di tích, di sản thế giới; phí sử dụng công trình kết </w:t>
      </w:r>
      <w:r w:rsidR="00E00EBA" w:rsidRPr="007D71F3">
        <w:rPr>
          <w:rFonts w:ascii="Arial" w:hAnsi="Arial" w:cs="Arial"/>
          <w:color w:val="auto"/>
          <w:sz w:val="20"/>
          <w:szCs w:val="20"/>
        </w:rPr>
        <w:t>cấu</w:t>
      </w:r>
      <w:r w:rsidR="00D52585" w:rsidRPr="007D71F3">
        <w:rPr>
          <w:rFonts w:ascii="Arial" w:hAnsi="Arial" w:cs="Arial"/>
          <w:color w:val="auto"/>
          <w:sz w:val="20"/>
          <w:szCs w:val="20"/>
        </w:rPr>
        <w:t xml:space="preserve"> hạ tầng, công trình dịch vụ, tiện ích công cộng trong khu vực cửa khẩ</w:t>
      </w:r>
      <w:r w:rsidRPr="007D71F3">
        <w:rPr>
          <w:rFonts w:ascii="Arial" w:hAnsi="Arial" w:cs="Arial"/>
          <w:color w:val="auto"/>
          <w:sz w:val="20"/>
          <w:szCs w:val="20"/>
        </w:rPr>
        <w:t>u; phí bảo vệ môi trường đối vớ</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khai thác khoáng sản; phí bảo vệ m</w:t>
      </w:r>
      <w:r w:rsidRPr="007D71F3">
        <w:rPr>
          <w:rFonts w:ascii="Arial" w:hAnsi="Arial" w:cs="Arial"/>
          <w:color w:val="auto"/>
          <w:sz w:val="20"/>
          <w:szCs w:val="20"/>
          <w:lang w:val="en-SG"/>
        </w:rPr>
        <w:t>ô</w:t>
      </w:r>
      <w:r w:rsidR="00D52585" w:rsidRPr="007D71F3">
        <w:rPr>
          <w:rFonts w:ascii="Arial" w:hAnsi="Arial" w:cs="Arial"/>
          <w:color w:val="auto"/>
          <w:sz w:val="20"/>
          <w:szCs w:val="20"/>
        </w:rPr>
        <w:t xml:space="preserve">i trường đối với nước thải; thu từ quỹ đất công ích, thu hoa lợi, công sản tại xã và thu tiền cho thuê, cho thuê mua, bán nhà thuộc sở hữu nhà nước) dự toán năm 2024 so với dự toán năm 2023 được Thủ tướng </w:t>
      </w:r>
      <w:r w:rsidR="00E837B8" w:rsidRPr="007D71F3">
        <w:rPr>
          <w:rFonts w:ascii="Arial" w:hAnsi="Arial" w:cs="Arial"/>
          <w:color w:val="auto"/>
          <w:sz w:val="20"/>
          <w:szCs w:val="20"/>
        </w:rPr>
        <w:t>Chính phủ</w:t>
      </w:r>
      <w:r w:rsidR="00D52585" w:rsidRPr="007D71F3">
        <w:rPr>
          <w:rFonts w:ascii="Arial" w:hAnsi="Arial" w:cs="Arial"/>
          <w:color w:val="auto"/>
          <w:sz w:val="20"/>
          <w:szCs w:val="20"/>
        </w:rPr>
        <w:t xml:space="preserve"> giao;</w:t>
      </w:r>
    </w:p>
    <w:p w:rsidR="00A27BDC" w:rsidRPr="007D71F3" w:rsidRDefault="00700E50" w:rsidP="0073707F">
      <w:pPr>
        <w:pStyle w:val="BodyText"/>
        <w:tabs>
          <w:tab w:val="left" w:pos="1100"/>
        </w:tabs>
        <w:spacing w:after="120" w:line="240" w:lineRule="auto"/>
        <w:ind w:firstLine="720"/>
        <w:jc w:val="both"/>
        <w:rPr>
          <w:rFonts w:ascii="Arial" w:hAnsi="Arial" w:cs="Arial"/>
          <w:color w:val="auto"/>
          <w:sz w:val="20"/>
          <w:szCs w:val="20"/>
        </w:rPr>
      </w:pPr>
      <w:bookmarkStart w:id="58" w:name="bookmark57"/>
      <w:bookmarkEnd w:id="58"/>
      <w:r w:rsidRPr="007D71F3">
        <w:rPr>
          <w:rFonts w:ascii="Arial" w:hAnsi="Arial" w:cs="Arial"/>
          <w:color w:val="auto"/>
          <w:sz w:val="20"/>
          <w:szCs w:val="20"/>
          <w:lang w:val="en-SG"/>
        </w:rPr>
        <w:t xml:space="preserve">c) </w:t>
      </w:r>
      <w:r w:rsidRPr="007D71F3">
        <w:rPr>
          <w:rFonts w:ascii="Arial" w:hAnsi="Arial" w:cs="Arial"/>
          <w:color w:val="auto"/>
          <w:sz w:val="20"/>
          <w:szCs w:val="20"/>
        </w:rPr>
        <w:t>50% kinh phí ng</w:t>
      </w:r>
      <w:r w:rsidRPr="007D71F3">
        <w:rPr>
          <w:rFonts w:ascii="Arial" w:hAnsi="Arial" w:cs="Arial"/>
          <w:color w:val="auto"/>
          <w:sz w:val="20"/>
          <w:szCs w:val="20"/>
          <w:lang w:val="en-SG"/>
        </w:rPr>
        <w:t>â</w:t>
      </w:r>
      <w:r w:rsidR="00D52585" w:rsidRPr="007D71F3">
        <w:rPr>
          <w:rFonts w:ascii="Arial" w:hAnsi="Arial" w:cs="Arial"/>
          <w:color w:val="auto"/>
          <w:sz w:val="20"/>
          <w:szCs w:val="20"/>
        </w:rPr>
        <w:t>n sách</w:t>
      </w:r>
      <w:r w:rsidRPr="007D71F3">
        <w:rPr>
          <w:rFonts w:ascii="Arial" w:hAnsi="Arial" w:cs="Arial"/>
          <w:color w:val="auto"/>
          <w:sz w:val="20"/>
          <w:szCs w:val="20"/>
        </w:rPr>
        <w:t xml:space="preserve"> địa phương dành ra từ việc ti</w:t>
      </w:r>
      <w:r w:rsidRPr="007D71F3">
        <w:rPr>
          <w:rFonts w:ascii="Arial" w:hAnsi="Arial" w:cs="Arial"/>
          <w:color w:val="auto"/>
          <w:sz w:val="20"/>
          <w:szCs w:val="20"/>
          <w:lang w:val="en-SG"/>
        </w:rPr>
        <w:t>ết</w:t>
      </w:r>
      <w:r w:rsidR="00D52585" w:rsidRPr="007D71F3">
        <w:rPr>
          <w:rFonts w:ascii="Arial" w:hAnsi="Arial" w:cs="Arial"/>
          <w:color w:val="auto"/>
          <w:sz w:val="20"/>
          <w:szCs w:val="20"/>
        </w:rPr>
        <w:t xml:space="preserve"> kiệm chi hỗ trợ hoạt động thường xuyên trong lĩnh vực hành chính và hỗ trợ các đơn vị sự nghiệp công lập;</w:t>
      </w:r>
    </w:p>
    <w:p w:rsidR="00A27BDC" w:rsidRPr="007D71F3" w:rsidRDefault="00700E50" w:rsidP="0073707F">
      <w:pPr>
        <w:pStyle w:val="BodyText"/>
        <w:tabs>
          <w:tab w:val="left" w:pos="1090"/>
        </w:tabs>
        <w:spacing w:after="120" w:line="240" w:lineRule="auto"/>
        <w:ind w:firstLine="720"/>
        <w:jc w:val="both"/>
        <w:rPr>
          <w:rFonts w:ascii="Arial" w:hAnsi="Arial" w:cs="Arial"/>
          <w:color w:val="auto"/>
          <w:sz w:val="20"/>
          <w:szCs w:val="20"/>
        </w:rPr>
      </w:pPr>
      <w:bookmarkStart w:id="59" w:name="bookmark58"/>
      <w:bookmarkEnd w:id="59"/>
      <w:r w:rsidRPr="007D71F3">
        <w:rPr>
          <w:rFonts w:ascii="Arial" w:hAnsi="Arial" w:cs="Arial"/>
          <w:color w:val="auto"/>
          <w:sz w:val="20"/>
          <w:szCs w:val="20"/>
          <w:lang w:val="en-SG"/>
        </w:rPr>
        <w:t xml:space="preserve">d) </w:t>
      </w:r>
      <w:r w:rsidR="00D52585" w:rsidRPr="007D71F3">
        <w:rPr>
          <w:rFonts w:ascii="Arial" w:hAnsi="Arial" w:cs="Arial"/>
          <w:color w:val="auto"/>
          <w:sz w:val="20"/>
          <w:szCs w:val="20"/>
        </w:rPr>
        <w:t xml:space="preserve">Nguồn thực hiện cải cách tiền lương </w:t>
      </w:r>
      <w:r w:rsidR="000311C0" w:rsidRPr="007D71F3">
        <w:rPr>
          <w:rFonts w:ascii="Arial" w:hAnsi="Arial" w:cs="Arial"/>
          <w:color w:val="auto"/>
          <w:sz w:val="20"/>
          <w:szCs w:val="20"/>
        </w:rPr>
        <w:t>năm</w:t>
      </w:r>
      <w:r w:rsidR="00D52585" w:rsidRPr="007D71F3">
        <w:rPr>
          <w:rFonts w:ascii="Arial" w:hAnsi="Arial" w:cs="Arial"/>
          <w:color w:val="auto"/>
          <w:sz w:val="20"/>
          <w:szCs w:val="20"/>
        </w:rPr>
        <w:t xml:space="preserve"> 2023 còn dư chuyển sang;</w:t>
      </w:r>
    </w:p>
    <w:p w:rsidR="00A27BDC" w:rsidRPr="007D71F3" w:rsidRDefault="00700E50"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đ) 10% ti</w:t>
      </w:r>
      <w:r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t kiệm chi thường xuyên (trừ các khoản tiền lương, phụ cấp, đóng góp theo lương, các khoản có tính chất lương và các khoản chi cho con người theo chế độ) dự toán </w:t>
      </w:r>
      <w:r w:rsidR="000311C0" w:rsidRPr="007D71F3">
        <w:rPr>
          <w:rFonts w:ascii="Arial" w:hAnsi="Arial" w:cs="Arial"/>
          <w:color w:val="auto"/>
          <w:sz w:val="20"/>
          <w:szCs w:val="20"/>
        </w:rPr>
        <w:t>năm</w:t>
      </w:r>
      <w:r w:rsidR="00D52585" w:rsidRPr="007D71F3">
        <w:rPr>
          <w:rFonts w:ascii="Arial" w:hAnsi="Arial" w:cs="Arial"/>
          <w:color w:val="auto"/>
          <w:sz w:val="20"/>
          <w:szCs w:val="20"/>
        </w:rPr>
        <w:t xml:space="preserve"> 2024 đã được cấp có thẩm quyền giao;</w:t>
      </w:r>
    </w:p>
    <w:p w:rsidR="00A27BDC" w:rsidRPr="007D71F3" w:rsidRDefault="00700E50" w:rsidP="0073707F">
      <w:pPr>
        <w:pStyle w:val="BodyText"/>
        <w:tabs>
          <w:tab w:val="left" w:pos="1100"/>
        </w:tabs>
        <w:spacing w:after="120" w:line="240" w:lineRule="auto"/>
        <w:ind w:firstLine="720"/>
        <w:jc w:val="both"/>
        <w:rPr>
          <w:rFonts w:ascii="Arial" w:hAnsi="Arial" w:cs="Arial"/>
          <w:color w:val="auto"/>
          <w:sz w:val="20"/>
          <w:szCs w:val="20"/>
        </w:rPr>
      </w:pPr>
      <w:bookmarkStart w:id="60" w:name="bookmark59"/>
      <w:bookmarkEnd w:id="60"/>
      <w:r w:rsidRPr="007D71F3">
        <w:rPr>
          <w:rFonts w:ascii="Arial" w:hAnsi="Arial" w:cs="Arial"/>
          <w:color w:val="auto"/>
          <w:sz w:val="20"/>
          <w:szCs w:val="20"/>
          <w:lang w:val="en-SG"/>
        </w:rPr>
        <w:t xml:space="preserve">e) </w:t>
      </w:r>
      <w:r w:rsidR="00D52585" w:rsidRPr="007D71F3">
        <w:rPr>
          <w:rFonts w:ascii="Arial" w:hAnsi="Arial" w:cs="Arial"/>
          <w:color w:val="auto"/>
          <w:sz w:val="20"/>
          <w:szCs w:val="20"/>
        </w:rPr>
        <w:t xml:space="preserve">Sử dụng tối thiểu 40%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thu được để lại theo chế độ năm 2024.</w:t>
      </w:r>
      <w:r w:rsidRPr="007D71F3">
        <w:rPr>
          <w:rFonts w:ascii="Arial" w:hAnsi="Arial" w:cs="Arial"/>
          <w:color w:val="auto"/>
          <w:sz w:val="20"/>
          <w:szCs w:val="20"/>
        </w:rPr>
        <w:t xml:space="preserve"> Riêng đối với số thu từ việc c</w:t>
      </w:r>
      <w:r w:rsidRPr="007D71F3">
        <w:rPr>
          <w:rFonts w:ascii="Arial" w:hAnsi="Arial" w:cs="Arial"/>
          <w:color w:val="auto"/>
          <w:sz w:val="20"/>
          <w:szCs w:val="20"/>
          <w:lang w:val="en-SG"/>
        </w:rPr>
        <w:t>u</w:t>
      </w:r>
      <w:r w:rsidR="00D52585" w:rsidRPr="007D71F3">
        <w:rPr>
          <w:rFonts w:ascii="Arial" w:hAnsi="Arial" w:cs="Arial"/>
          <w:color w:val="auto"/>
          <w:sz w:val="20"/>
          <w:szCs w:val="20"/>
        </w:rPr>
        <w:t>ng cấp các dịch vụ k</w:t>
      </w:r>
      <w:r w:rsidRPr="007D71F3">
        <w:rPr>
          <w:rFonts w:ascii="Arial" w:hAnsi="Arial" w:cs="Arial"/>
          <w:color w:val="auto"/>
          <w:sz w:val="20"/>
          <w:szCs w:val="20"/>
        </w:rPr>
        <w:t>hám bệnh, chữa bệnh, y tế dự ph</w:t>
      </w:r>
      <w:r w:rsidRPr="007D71F3">
        <w:rPr>
          <w:rFonts w:ascii="Arial" w:hAnsi="Arial" w:cs="Arial"/>
          <w:color w:val="auto"/>
          <w:sz w:val="20"/>
          <w:szCs w:val="20"/>
          <w:lang w:val="en-SG"/>
        </w:rPr>
        <w:t>ò</w:t>
      </w:r>
      <w:r w:rsidR="00D52585" w:rsidRPr="007D71F3">
        <w:rPr>
          <w:rFonts w:ascii="Arial" w:hAnsi="Arial" w:cs="Arial"/>
          <w:color w:val="auto"/>
          <w:sz w:val="20"/>
          <w:szCs w:val="20"/>
        </w:rPr>
        <w:t>ng và dịch vụ y tế khác củ</w:t>
      </w:r>
      <w:r w:rsidRPr="007D71F3">
        <w:rPr>
          <w:rFonts w:ascii="Arial" w:hAnsi="Arial" w:cs="Arial"/>
          <w:color w:val="auto"/>
          <w:sz w:val="20"/>
          <w:szCs w:val="20"/>
        </w:rPr>
        <w:t>a cơ sở y tế công lập sử dụng t</w:t>
      </w:r>
      <w:r w:rsidRPr="007D71F3">
        <w:rPr>
          <w:rFonts w:ascii="Arial" w:hAnsi="Arial" w:cs="Arial"/>
          <w:color w:val="auto"/>
          <w:sz w:val="20"/>
          <w:szCs w:val="20"/>
          <w:lang w:val="en-SG"/>
        </w:rPr>
        <w:t>ố</w:t>
      </w:r>
      <w:r w:rsidR="00D52585" w:rsidRPr="007D71F3">
        <w:rPr>
          <w:rFonts w:ascii="Arial" w:hAnsi="Arial" w:cs="Arial"/>
          <w:color w:val="auto"/>
          <w:sz w:val="20"/>
          <w:szCs w:val="20"/>
        </w:rPr>
        <w:t>i thiểu 35%. Phạm vi trích số thu được quy định cụ thể như sau:</w:t>
      </w:r>
    </w:p>
    <w:p w:rsidR="00A27BDC" w:rsidRPr="007D71F3" w:rsidRDefault="00700E50" w:rsidP="0073707F">
      <w:pPr>
        <w:pStyle w:val="BodyText"/>
        <w:tabs>
          <w:tab w:val="left" w:pos="989"/>
        </w:tabs>
        <w:spacing w:after="120" w:line="240" w:lineRule="auto"/>
        <w:ind w:firstLine="720"/>
        <w:jc w:val="both"/>
        <w:rPr>
          <w:rFonts w:ascii="Arial" w:hAnsi="Arial" w:cs="Arial"/>
          <w:color w:val="auto"/>
          <w:sz w:val="20"/>
          <w:szCs w:val="20"/>
        </w:rPr>
      </w:pPr>
      <w:bookmarkStart w:id="61" w:name="bookmark60"/>
      <w:bookmarkEnd w:id="61"/>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Sử dụng tối thiểu 40% số thu phí (thuộc danh mục phí theo quy định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pháp luật về phí, lệ phí) được để lại t</w:t>
      </w:r>
      <w:r w:rsidRPr="007D71F3">
        <w:rPr>
          <w:rFonts w:ascii="Arial" w:hAnsi="Arial" w:cs="Arial"/>
          <w:color w:val="auto"/>
          <w:sz w:val="20"/>
          <w:szCs w:val="20"/>
        </w:rPr>
        <w:t>heo chế độ sau kh</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trừ các </w:t>
      </w:r>
      <w:r w:rsidRPr="007D71F3">
        <w:rPr>
          <w:rFonts w:ascii="Arial" w:hAnsi="Arial" w:cs="Arial"/>
          <w:color w:val="auto"/>
          <w:sz w:val="20"/>
          <w:szCs w:val="20"/>
        </w:rPr>
        <w:t>chi phí</w:t>
      </w:r>
      <w:r w:rsidR="00D52585" w:rsidRPr="007D71F3">
        <w:rPr>
          <w:rFonts w:ascii="Arial" w:hAnsi="Arial" w:cs="Arial"/>
          <w:color w:val="auto"/>
          <w:sz w:val="20"/>
          <w:szCs w:val="20"/>
        </w:rPr>
        <w:t xml:space="preserve">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w:t>
      </w:r>
      <w:r w:rsidRPr="007D71F3">
        <w:rPr>
          <w:rFonts w:ascii="Arial" w:hAnsi="Arial" w:cs="Arial"/>
          <w:color w:val="auto"/>
          <w:sz w:val="20"/>
          <w:szCs w:val="20"/>
        </w:rPr>
        <w:t>chi phí</w:t>
      </w:r>
      <w:r w:rsidR="00D52585" w:rsidRPr="007D71F3">
        <w:rPr>
          <w:rFonts w:ascii="Arial" w:hAnsi="Arial" w:cs="Arial"/>
          <w:color w:val="auto"/>
          <w:sz w:val="20"/>
          <w:szCs w:val="20"/>
        </w:rPr>
        <w:t xml:space="preserve"> cho hoạt động thu).</w:t>
      </w:r>
    </w:p>
    <w:p w:rsidR="00A27BDC" w:rsidRPr="007D71F3" w:rsidRDefault="00700E50" w:rsidP="0073707F">
      <w:pPr>
        <w:pStyle w:val="BodyText"/>
        <w:tabs>
          <w:tab w:val="left" w:pos="989"/>
        </w:tabs>
        <w:spacing w:after="120" w:line="240" w:lineRule="auto"/>
        <w:ind w:firstLine="720"/>
        <w:jc w:val="both"/>
        <w:rPr>
          <w:rFonts w:ascii="Arial" w:hAnsi="Arial" w:cs="Arial"/>
          <w:color w:val="auto"/>
          <w:sz w:val="20"/>
          <w:szCs w:val="20"/>
        </w:rPr>
      </w:pPr>
      <w:bookmarkStart w:id="62" w:name="bookmark61"/>
      <w:bookmarkEnd w:id="62"/>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Đối với các đơn vị sự nghiệp công lập tự bảo đảm một phần chi </w:t>
      </w:r>
      <w:r w:rsidR="000311C0" w:rsidRPr="007D71F3">
        <w:rPr>
          <w:rFonts w:ascii="Arial" w:hAnsi="Arial" w:cs="Arial"/>
          <w:color w:val="auto"/>
          <w:sz w:val="20"/>
          <w:szCs w:val="20"/>
        </w:rPr>
        <w:t>thường</w:t>
      </w:r>
      <w:r w:rsidR="00D52585" w:rsidRPr="007D71F3">
        <w:rPr>
          <w:rFonts w:ascii="Arial" w:hAnsi="Arial" w:cs="Arial"/>
          <w:color w:val="auto"/>
          <w:sz w:val="20"/>
          <w:szCs w:val="20"/>
        </w:rPr>
        <w:t xml:space="preserve"> xuyên và đơn vị sự nghiệp công lập do ngân sách nhà nước bảo đảm chi </w:t>
      </w:r>
      <w:r w:rsidR="000311C0" w:rsidRPr="007D71F3">
        <w:rPr>
          <w:rFonts w:ascii="Arial" w:hAnsi="Arial" w:cs="Arial"/>
          <w:color w:val="auto"/>
          <w:sz w:val="20"/>
          <w:szCs w:val="20"/>
        </w:rPr>
        <w:t>thường</w:t>
      </w:r>
      <w:r w:rsidR="00D52585" w:rsidRPr="007D71F3">
        <w:rPr>
          <w:rFonts w:ascii="Arial" w:hAnsi="Arial" w:cs="Arial"/>
          <w:color w:val="auto"/>
          <w:sz w:val="20"/>
          <w:szCs w:val="20"/>
        </w:rPr>
        <w:t xml:space="preserve"> xuyên:</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 Đối với </w:t>
      </w:r>
      <w:r w:rsidR="00E00EBA" w:rsidRPr="007D71F3">
        <w:rPr>
          <w:rFonts w:ascii="Arial" w:hAnsi="Arial" w:cs="Arial"/>
          <w:color w:val="auto"/>
          <w:sz w:val="20"/>
          <w:szCs w:val="20"/>
        </w:rPr>
        <w:t>số</w:t>
      </w:r>
      <w:r w:rsidRPr="007D71F3">
        <w:rPr>
          <w:rFonts w:ascii="Arial" w:hAnsi="Arial" w:cs="Arial"/>
          <w:color w:val="auto"/>
          <w:sz w:val="20"/>
          <w:szCs w:val="20"/>
        </w:rPr>
        <w:t xml:space="preserve"> thu phí (thuộc danh mục phí theo quy định của pháp luật về phí, lệ phí): Sử dụng tối thiểu 40% </w:t>
      </w:r>
      <w:r w:rsidR="00E00EBA" w:rsidRPr="007D71F3">
        <w:rPr>
          <w:rFonts w:ascii="Arial" w:hAnsi="Arial" w:cs="Arial"/>
          <w:color w:val="auto"/>
          <w:sz w:val="20"/>
          <w:szCs w:val="20"/>
        </w:rPr>
        <w:t>số</w:t>
      </w:r>
      <w:r w:rsidRPr="007D71F3">
        <w:rPr>
          <w:rFonts w:ascii="Arial" w:hAnsi="Arial" w:cs="Arial"/>
          <w:color w:val="auto"/>
          <w:sz w:val="20"/>
          <w:szCs w:val="20"/>
        </w:rPr>
        <w:t xml:space="preserve"> thu được để lại theo chế độ sau khi trừ các</w:t>
      </w:r>
      <w:r w:rsidR="00700E50" w:rsidRPr="007D71F3">
        <w:rPr>
          <w:rFonts w:ascii="Arial" w:hAnsi="Arial" w:cs="Arial"/>
          <w:color w:val="auto"/>
          <w:sz w:val="20"/>
          <w:szCs w:val="20"/>
          <w:lang w:val="en-SG"/>
        </w:rPr>
        <w:t xml:space="preserve"> </w:t>
      </w:r>
      <w:r w:rsidR="00700E50" w:rsidRPr="007D71F3">
        <w:rPr>
          <w:rFonts w:ascii="Arial" w:hAnsi="Arial" w:cs="Arial"/>
          <w:color w:val="auto"/>
          <w:sz w:val="20"/>
          <w:szCs w:val="20"/>
        </w:rPr>
        <w:t>chi phí liên quan trực ti</w:t>
      </w:r>
      <w:r w:rsidR="00700E50" w:rsidRPr="007D71F3">
        <w:rPr>
          <w:rFonts w:ascii="Arial" w:hAnsi="Arial" w:cs="Arial"/>
          <w:color w:val="auto"/>
          <w:sz w:val="20"/>
          <w:szCs w:val="20"/>
          <w:lang w:val="en-SG"/>
        </w:rPr>
        <w:t>ế</w:t>
      </w:r>
      <w:r w:rsidR="00700E50" w:rsidRPr="007D71F3">
        <w:rPr>
          <w:rFonts w:ascii="Arial" w:hAnsi="Arial" w:cs="Arial"/>
          <w:color w:val="auto"/>
          <w:sz w:val="20"/>
          <w:szCs w:val="20"/>
        </w:rPr>
        <w:t>p đ</w:t>
      </w:r>
      <w:r w:rsidR="00700E50" w:rsidRPr="007D71F3">
        <w:rPr>
          <w:rFonts w:ascii="Arial" w:hAnsi="Arial" w:cs="Arial"/>
          <w:color w:val="auto"/>
          <w:sz w:val="20"/>
          <w:szCs w:val="20"/>
          <w:lang w:val="en-SG"/>
        </w:rPr>
        <w:t>ế</w:t>
      </w:r>
      <w:r w:rsidRPr="007D71F3">
        <w:rPr>
          <w:rFonts w:ascii="Arial" w:hAnsi="Arial" w:cs="Arial"/>
          <w:color w:val="auto"/>
          <w:sz w:val="20"/>
          <w:szCs w:val="20"/>
        </w:rPr>
        <w:t xml:space="preserve">n hoạt động cung </w:t>
      </w:r>
      <w:r w:rsidR="00700E50" w:rsidRPr="007D71F3">
        <w:rPr>
          <w:rFonts w:ascii="Arial" w:hAnsi="Arial" w:cs="Arial"/>
          <w:color w:val="auto"/>
          <w:sz w:val="20"/>
          <w:szCs w:val="20"/>
        </w:rPr>
        <w:t>cấp dịch vụ, thu phí (bao gồm c</w:t>
      </w:r>
      <w:r w:rsidR="00700E50" w:rsidRPr="007D71F3">
        <w:rPr>
          <w:rFonts w:ascii="Arial" w:hAnsi="Arial" w:cs="Arial"/>
          <w:color w:val="auto"/>
          <w:sz w:val="20"/>
          <w:szCs w:val="20"/>
          <w:lang w:val="en-SG"/>
        </w:rPr>
        <w:t>ả</w:t>
      </w:r>
      <w:r w:rsidRPr="007D71F3">
        <w:rPr>
          <w:rFonts w:ascii="Arial" w:hAnsi="Arial" w:cs="Arial"/>
          <w:color w:val="auto"/>
          <w:sz w:val="20"/>
          <w:szCs w:val="20"/>
        </w:rPr>
        <w:t xml:space="preserve"> chi phí đã s</w:t>
      </w:r>
      <w:r w:rsidR="00700E50" w:rsidRPr="007D71F3">
        <w:rPr>
          <w:rFonts w:ascii="Arial" w:hAnsi="Arial" w:cs="Arial"/>
          <w:color w:val="auto"/>
          <w:sz w:val="20"/>
          <w:szCs w:val="20"/>
        </w:rPr>
        <w:t>ử dụng đ</w:t>
      </w:r>
      <w:r w:rsidR="00700E50" w:rsidRPr="007D71F3">
        <w:rPr>
          <w:rFonts w:ascii="Arial" w:hAnsi="Arial" w:cs="Arial"/>
          <w:color w:val="auto"/>
          <w:sz w:val="20"/>
          <w:szCs w:val="20"/>
          <w:lang w:val="en-SG"/>
        </w:rPr>
        <w:t>ể</w:t>
      </w:r>
      <w:r w:rsidRPr="007D71F3">
        <w:rPr>
          <w:rFonts w:ascii="Arial" w:hAnsi="Arial" w:cs="Arial"/>
          <w:color w:val="auto"/>
          <w:sz w:val="20"/>
          <w:szCs w:val="20"/>
        </w:rPr>
        <w:t xml:space="preserve"> thực hiện theo mức tiền lương cơ sở 1,8 triệu đồng/tháng) theo quy định của pháp luật về phí, lệ phí (không được trừ chi phí trực </w:t>
      </w:r>
      <w:r w:rsidR="00700E50" w:rsidRPr="007D71F3">
        <w:rPr>
          <w:rFonts w:ascii="Arial" w:hAnsi="Arial" w:cs="Arial"/>
          <w:color w:val="auto"/>
          <w:sz w:val="20"/>
          <w:szCs w:val="20"/>
        </w:rPr>
        <w:t xml:space="preserve">tiếp phục vụ cho công tác thu </w:t>
      </w:r>
      <w:r w:rsidR="00700E50" w:rsidRPr="007D71F3">
        <w:rPr>
          <w:rFonts w:ascii="Arial" w:hAnsi="Arial" w:cs="Arial"/>
          <w:color w:val="auto"/>
          <w:sz w:val="20"/>
          <w:szCs w:val="20"/>
          <w:lang w:val="en-SG"/>
        </w:rPr>
        <w:t>tro</w:t>
      </w:r>
      <w:r w:rsidRPr="007D71F3">
        <w:rPr>
          <w:rFonts w:ascii="Arial" w:hAnsi="Arial" w:cs="Arial"/>
          <w:color w:val="auto"/>
          <w:sz w:val="20"/>
          <w:szCs w:val="20"/>
        </w:rPr>
        <w:t xml:space="preserve">ng trường hợp đã được ngân sách nhà nước </w:t>
      </w:r>
      <w:r w:rsidR="000311C0" w:rsidRPr="007D71F3">
        <w:rPr>
          <w:rFonts w:ascii="Arial" w:hAnsi="Arial" w:cs="Arial"/>
          <w:color w:val="auto"/>
          <w:sz w:val="20"/>
          <w:szCs w:val="20"/>
        </w:rPr>
        <w:t>bảo</w:t>
      </w:r>
      <w:r w:rsidRPr="007D71F3">
        <w:rPr>
          <w:rFonts w:ascii="Arial" w:hAnsi="Arial" w:cs="Arial"/>
          <w:color w:val="auto"/>
          <w:sz w:val="20"/>
          <w:szCs w:val="20"/>
        </w:rPr>
        <w:t xml:space="preserve"> đảm chi phí cho hoạt động thu).</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Đối với số thu từ việc cung cấp các dịch vụ khám bệnh, chữa bệnh, y tế dự phòng và</w:t>
      </w:r>
      <w:r w:rsidR="00700E50" w:rsidRPr="007D71F3">
        <w:rPr>
          <w:rFonts w:ascii="Arial" w:hAnsi="Arial" w:cs="Arial"/>
          <w:color w:val="auto"/>
          <w:sz w:val="20"/>
          <w:szCs w:val="20"/>
        </w:rPr>
        <w:t xml:space="preserve"> dịch vụ y tế khác của các cơ s</w:t>
      </w:r>
      <w:r w:rsidR="00700E50" w:rsidRPr="007D71F3">
        <w:rPr>
          <w:rFonts w:ascii="Arial" w:hAnsi="Arial" w:cs="Arial"/>
          <w:color w:val="auto"/>
          <w:sz w:val="20"/>
          <w:szCs w:val="20"/>
          <w:lang w:val="en-SG"/>
        </w:rPr>
        <w:t>ở</w:t>
      </w:r>
      <w:r w:rsidRPr="007D71F3">
        <w:rPr>
          <w:rFonts w:ascii="Arial" w:hAnsi="Arial" w:cs="Arial"/>
          <w:color w:val="auto"/>
          <w:sz w:val="20"/>
          <w:szCs w:val="20"/>
        </w:rPr>
        <w:t xml:space="preserve"> y tế công lập: Sử dụng tối thiểu 35% số thu được để lại theo chế độ </w:t>
      </w:r>
      <w:r w:rsidR="00700E50" w:rsidRPr="007D71F3">
        <w:rPr>
          <w:rFonts w:ascii="Arial" w:hAnsi="Arial" w:cs="Arial"/>
          <w:color w:val="auto"/>
          <w:sz w:val="20"/>
          <w:szCs w:val="20"/>
        </w:rPr>
        <w:t>sau khi trừ các khoản chi phí đ</w:t>
      </w:r>
      <w:r w:rsidR="00700E50" w:rsidRPr="007D71F3">
        <w:rPr>
          <w:rFonts w:ascii="Arial" w:hAnsi="Arial" w:cs="Arial"/>
          <w:color w:val="auto"/>
          <w:sz w:val="20"/>
          <w:szCs w:val="20"/>
          <w:lang w:val="en-SG"/>
        </w:rPr>
        <w:t>ã</w:t>
      </w:r>
      <w:r w:rsidRPr="007D71F3">
        <w:rPr>
          <w:rFonts w:ascii="Arial" w:hAnsi="Arial" w:cs="Arial"/>
          <w:color w:val="auto"/>
          <w:sz w:val="20"/>
          <w:szCs w:val="20"/>
        </w:rPr>
        <w:t xml:space="preserve"> được kết cấu trong giá dịch vụ theo quy định của pháp luật về giá dịch vụ (như: chi phí thuốc, máu, dịch truyền, hóa chất, vật </w:t>
      </w:r>
      <w:r w:rsidR="00700E50" w:rsidRPr="007D71F3">
        <w:rPr>
          <w:rFonts w:ascii="Arial" w:hAnsi="Arial" w:cs="Arial"/>
          <w:color w:val="auto"/>
          <w:sz w:val="20"/>
          <w:szCs w:val="20"/>
        </w:rPr>
        <w:t>tư thay thế, vật tư tiêu hao tr</w:t>
      </w:r>
      <w:r w:rsidR="00700E50" w:rsidRPr="007D71F3">
        <w:rPr>
          <w:rFonts w:ascii="Arial" w:hAnsi="Arial" w:cs="Arial"/>
          <w:color w:val="auto"/>
          <w:sz w:val="20"/>
          <w:szCs w:val="20"/>
          <w:lang w:val="en-SG"/>
        </w:rPr>
        <w:t>ự</w:t>
      </w:r>
      <w:r w:rsidRPr="007D71F3">
        <w:rPr>
          <w:rFonts w:ascii="Arial" w:hAnsi="Arial" w:cs="Arial"/>
          <w:color w:val="auto"/>
          <w:sz w:val="20"/>
          <w:szCs w:val="20"/>
        </w:rPr>
        <w:t xml:space="preserve">c tiếp phục vụ cho người bệnh; chi phí điện, </w:t>
      </w:r>
      <w:r w:rsidR="00700E50" w:rsidRPr="007D71F3">
        <w:rPr>
          <w:rFonts w:ascii="Arial" w:hAnsi="Arial" w:cs="Arial"/>
          <w:color w:val="auto"/>
          <w:sz w:val="20"/>
          <w:szCs w:val="20"/>
        </w:rPr>
        <w:t>nước, nhiên liệu, xử lý chất th</w:t>
      </w:r>
      <w:r w:rsidR="00700E50" w:rsidRPr="007D71F3">
        <w:rPr>
          <w:rFonts w:ascii="Arial" w:hAnsi="Arial" w:cs="Arial"/>
          <w:color w:val="auto"/>
          <w:sz w:val="20"/>
          <w:szCs w:val="20"/>
          <w:lang w:val="en-SG"/>
        </w:rPr>
        <w:t>ả</w:t>
      </w:r>
      <w:r w:rsidRPr="007D71F3">
        <w:rPr>
          <w:rFonts w:ascii="Arial" w:hAnsi="Arial" w:cs="Arial"/>
          <w:color w:val="auto"/>
          <w:sz w:val="20"/>
          <w:szCs w:val="20"/>
        </w:rPr>
        <w:t>i, vệ sinh môi</w:t>
      </w:r>
      <w:r w:rsidR="00700E50" w:rsidRPr="007D71F3">
        <w:rPr>
          <w:rFonts w:ascii="Arial" w:hAnsi="Arial" w:cs="Arial"/>
          <w:color w:val="auto"/>
          <w:sz w:val="20"/>
          <w:szCs w:val="20"/>
        </w:rPr>
        <w:t xml:space="preserve"> trường; chi phí duy tu, bảo dư</w:t>
      </w:r>
      <w:r w:rsidR="00700E50" w:rsidRPr="007D71F3">
        <w:rPr>
          <w:rFonts w:ascii="Arial" w:hAnsi="Arial" w:cs="Arial"/>
          <w:color w:val="auto"/>
          <w:sz w:val="20"/>
          <w:szCs w:val="20"/>
          <w:lang w:val="en-SG"/>
        </w:rPr>
        <w:t>ỡ</w:t>
      </w:r>
      <w:r w:rsidRPr="007D71F3">
        <w:rPr>
          <w:rFonts w:ascii="Arial" w:hAnsi="Arial" w:cs="Arial"/>
          <w:color w:val="auto"/>
          <w:sz w:val="20"/>
          <w:szCs w:val="20"/>
        </w:rPr>
        <w:t xml:space="preserve">ng thiết bị, mua thay thế công cụ, dụng cụ,... và chi phí </w:t>
      </w:r>
      <w:r w:rsidR="00700E50" w:rsidRPr="007D71F3">
        <w:rPr>
          <w:rFonts w:ascii="Arial" w:hAnsi="Arial" w:cs="Arial"/>
          <w:color w:val="auto"/>
          <w:sz w:val="20"/>
          <w:szCs w:val="20"/>
        </w:rPr>
        <w:t xml:space="preserve">tiền lương, phụ cấp đã kết cấu </w:t>
      </w:r>
      <w:r w:rsidR="00700E50" w:rsidRPr="007D71F3">
        <w:rPr>
          <w:rFonts w:ascii="Arial" w:hAnsi="Arial" w:cs="Arial"/>
          <w:color w:val="auto"/>
          <w:sz w:val="20"/>
          <w:szCs w:val="20"/>
          <w:lang w:val="en-SG"/>
        </w:rPr>
        <w:t>tr</w:t>
      </w:r>
      <w:r w:rsidRPr="007D71F3">
        <w:rPr>
          <w:rFonts w:ascii="Arial" w:hAnsi="Arial" w:cs="Arial"/>
          <w:color w:val="auto"/>
          <w:sz w:val="20"/>
          <w:szCs w:val="20"/>
        </w:rPr>
        <w:t>ong giá).</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Đối với số thu dịch vụ (bao gồm cả thu học phí), các hoạt động liên doanh liên kết và các khoản thu khác: Sử dụng tối thiểu 40% số chênh lệch thu lớn hơn chi (sau khi đã thực hiện các nghĩa vụ với Nhà nước theo chế độ quy định);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g) Các đơn vị sự nghiệp công lập tự bảo đảm chi đầu tư và chi thường xuyên, đơn vị sự nghiệp công lập tự bảo đảm chi thường xuyên; các cơ quan được cấp có </w:t>
      </w:r>
      <w:r w:rsidR="00700E50" w:rsidRPr="007D71F3">
        <w:rPr>
          <w:rFonts w:ascii="Arial" w:hAnsi="Arial" w:cs="Arial"/>
          <w:color w:val="auto"/>
          <w:sz w:val="20"/>
          <w:szCs w:val="20"/>
        </w:rPr>
        <w:t>thẩm</w:t>
      </w:r>
      <w:r w:rsidRPr="007D71F3">
        <w:rPr>
          <w:rFonts w:ascii="Arial" w:hAnsi="Arial" w:cs="Arial"/>
          <w:color w:val="auto"/>
          <w:sz w:val="20"/>
          <w:szCs w:val="20"/>
        </w:rPr>
        <w:t xml:space="preserve"> quyền cho phép thực hiện cơ chế tự chủ tài chính như đơn vị sự nghiệp công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và tự bảo </w:t>
      </w:r>
      <w:r w:rsidR="00E837B8" w:rsidRPr="007D71F3">
        <w:rPr>
          <w:rFonts w:ascii="Arial" w:hAnsi="Arial" w:cs="Arial"/>
          <w:color w:val="auto"/>
          <w:sz w:val="20"/>
          <w:szCs w:val="20"/>
        </w:rPr>
        <w:t>đảm</w:t>
      </w:r>
      <w:r w:rsidRPr="007D71F3">
        <w:rPr>
          <w:rFonts w:ascii="Arial" w:hAnsi="Arial" w:cs="Arial"/>
          <w:color w:val="auto"/>
          <w:sz w:val="20"/>
          <w:szCs w:val="20"/>
        </w:rPr>
        <w:t xml:space="preserve"> nguồn kinh phí thực hiện cải cách tiền lương.</w:t>
      </w:r>
    </w:p>
    <w:p w:rsidR="00A27BDC" w:rsidRPr="007D71F3" w:rsidRDefault="00175F1A" w:rsidP="0073707F">
      <w:pPr>
        <w:pStyle w:val="BodyText"/>
        <w:tabs>
          <w:tab w:val="left" w:pos="1052"/>
        </w:tabs>
        <w:spacing w:after="120" w:line="240" w:lineRule="auto"/>
        <w:ind w:firstLine="720"/>
        <w:jc w:val="both"/>
        <w:rPr>
          <w:rFonts w:ascii="Arial" w:hAnsi="Arial" w:cs="Arial"/>
          <w:color w:val="auto"/>
          <w:sz w:val="20"/>
          <w:szCs w:val="20"/>
        </w:rPr>
      </w:pPr>
      <w:bookmarkStart w:id="63" w:name="bookmark62"/>
      <w:bookmarkEnd w:id="63"/>
      <w:r w:rsidRPr="007D71F3">
        <w:rPr>
          <w:rFonts w:ascii="Arial" w:hAnsi="Arial" w:cs="Arial"/>
          <w:color w:val="auto"/>
          <w:sz w:val="20"/>
          <w:szCs w:val="20"/>
          <w:lang w:val="en-SG"/>
        </w:rPr>
        <w:t xml:space="preserve">5. </w:t>
      </w:r>
      <w:r w:rsidR="00D52585" w:rsidRPr="007D71F3">
        <w:rPr>
          <w:rFonts w:ascii="Arial" w:hAnsi="Arial" w:cs="Arial"/>
          <w:color w:val="auto"/>
          <w:sz w:val="20"/>
          <w:szCs w:val="20"/>
        </w:rPr>
        <w:t xml:space="preserve">Ngân sách trung ương hỗ trợ nhu cầu </w:t>
      </w:r>
      <w:r w:rsidR="00A95987" w:rsidRPr="007D71F3">
        <w:rPr>
          <w:rFonts w:ascii="Arial" w:hAnsi="Arial" w:cs="Arial"/>
          <w:color w:val="auto"/>
          <w:sz w:val="20"/>
          <w:szCs w:val="20"/>
        </w:rPr>
        <w:t>điều chỉnh</w:t>
      </w:r>
      <w:r w:rsidR="00D52585" w:rsidRPr="007D71F3">
        <w:rPr>
          <w:rFonts w:ascii="Arial" w:hAnsi="Arial" w:cs="Arial"/>
          <w:color w:val="auto"/>
          <w:sz w:val="20"/>
          <w:szCs w:val="20"/>
        </w:rPr>
        <w:t xml:space="preserve"> tiền lương tăng thêm cho các bộ, cơ quan trung ư</w:t>
      </w:r>
      <w:r w:rsidRPr="007D71F3">
        <w:rPr>
          <w:rFonts w:ascii="Arial" w:hAnsi="Arial" w:cs="Arial"/>
          <w:color w:val="auto"/>
          <w:sz w:val="20"/>
          <w:szCs w:val="20"/>
        </w:rPr>
        <w:t>ơng và các địa phương sau khi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cân đối nguồn mà chưa đáp ứng đủ nhu cầu thực hiện cải cách tiền lương theo chế độ quy định.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5. Thời gian phân bổ, giao dự toán</w:t>
      </w:r>
    </w:p>
    <w:p w:rsidR="00A27BDC" w:rsidRPr="007D71F3" w:rsidRDefault="00175F1A" w:rsidP="0073707F">
      <w:pPr>
        <w:pStyle w:val="BodyText"/>
        <w:tabs>
          <w:tab w:val="left" w:pos="1042"/>
        </w:tabs>
        <w:spacing w:after="120" w:line="240" w:lineRule="auto"/>
        <w:ind w:firstLine="720"/>
        <w:jc w:val="both"/>
        <w:rPr>
          <w:rFonts w:ascii="Arial" w:hAnsi="Arial" w:cs="Arial"/>
          <w:color w:val="auto"/>
          <w:sz w:val="20"/>
          <w:szCs w:val="20"/>
        </w:rPr>
      </w:pPr>
      <w:bookmarkStart w:id="64" w:name="bookmark63"/>
      <w:bookmarkEnd w:id="64"/>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 xml:space="preserve">Căn cứ dự toán thu, chi ngân sách được </w:t>
      </w:r>
      <w:r w:rsidRPr="007D71F3">
        <w:rPr>
          <w:rFonts w:ascii="Arial" w:hAnsi="Arial" w:cs="Arial"/>
          <w:color w:val="auto"/>
          <w:sz w:val="20"/>
          <w:szCs w:val="20"/>
        </w:rPr>
        <w:t>cấp</w:t>
      </w:r>
      <w:r w:rsidR="00D52585" w:rsidRPr="007D71F3">
        <w:rPr>
          <w:rFonts w:ascii="Arial" w:hAnsi="Arial" w:cs="Arial"/>
          <w:color w:val="auto"/>
          <w:sz w:val="20"/>
          <w:szCs w:val="20"/>
        </w:rPr>
        <w:t xml:space="preserve"> có thẩm quyền giao, các bộ, cơ quan trung </w:t>
      </w:r>
      <w:r w:rsidR="00D52585" w:rsidRPr="007D71F3">
        <w:rPr>
          <w:rFonts w:ascii="Arial" w:hAnsi="Arial" w:cs="Arial"/>
          <w:color w:val="auto"/>
          <w:sz w:val="20"/>
          <w:szCs w:val="20"/>
        </w:rPr>
        <w:lastRenderedPageBreak/>
        <w:t>ương quyết định phân bổ, giao dự toán ngân sách đến từng đơn vị sử dụng ngân s</w:t>
      </w:r>
      <w:r w:rsidR="00E837B8" w:rsidRPr="007D71F3">
        <w:rPr>
          <w:rFonts w:ascii="Arial" w:hAnsi="Arial" w:cs="Arial"/>
          <w:color w:val="auto"/>
          <w:sz w:val="20"/>
          <w:szCs w:val="20"/>
        </w:rPr>
        <w:t>ách; Ủy ban nhân dân các cấp t</w:t>
      </w:r>
      <w:r w:rsidR="00E837B8" w:rsidRPr="007D71F3">
        <w:rPr>
          <w:rFonts w:ascii="Arial" w:hAnsi="Arial" w:cs="Arial"/>
          <w:color w:val="auto"/>
          <w:sz w:val="20"/>
          <w:szCs w:val="20"/>
          <w:lang w:val="en-SG"/>
        </w:rPr>
        <w:t>ỉ</w:t>
      </w:r>
      <w:r w:rsidR="00D52585" w:rsidRPr="007D71F3">
        <w:rPr>
          <w:rFonts w:ascii="Arial" w:hAnsi="Arial" w:cs="Arial"/>
          <w:color w:val="auto"/>
          <w:sz w:val="20"/>
          <w:szCs w:val="20"/>
        </w:rPr>
        <w:t xml:space="preserve">nh Hội đồng nhân dân cùng cấp quyết định </w:t>
      </w:r>
      <w:r w:rsidRPr="007D71F3">
        <w:rPr>
          <w:rFonts w:ascii="Arial" w:hAnsi="Arial" w:cs="Arial"/>
          <w:color w:val="auto"/>
          <w:sz w:val="20"/>
          <w:szCs w:val="20"/>
        </w:rPr>
        <w:t xml:space="preserve">dự toán thu ngân sách nhà nước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ên địa bàn, dự toán chi ngân sách địa phương, quyết định phân bổ dự toán ngân sách cấp mình đảm </w:t>
      </w:r>
      <w:r w:rsidR="000311C0" w:rsidRPr="007D71F3">
        <w:rPr>
          <w:rFonts w:ascii="Arial" w:hAnsi="Arial" w:cs="Arial"/>
          <w:color w:val="auto"/>
          <w:sz w:val="20"/>
          <w:szCs w:val="20"/>
        </w:rPr>
        <w:t>bảo</w:t>
      </w:r>
      <w:r w:rsidR="00D52585" w:rsidRPr="007D71F3">
        <w:rPr>
          <w:rFonts w:ascii="Arial" w:hAnsi="Arial" w:cs="Arial"/>
          <w:color w:val="auto"/>
          <w:sz w:val="20"/>
          <w:szCs w:val="20"/>
        </w:rPr>
        <w:t xml:space="preserve"> thời gian giao dự toán thu, chi ngân sách năm 2024 theo quy định của Luật Ngân sách nhà nước, Luật Đầu tư công và các văn bản pháp luật có liên quan.</w:t>
      </w:r>
    </w:p>
    <w:p w:rsidR="00A27BDC" w:rsidRPr="007D71F3" w:rsidRDefault="00175F1A" w:rsidP="0073707F">
      <w:pPr>
        <w:pStyle w:val="BodyText"/>
        <w:tabs>
          <w:tab w:val="left" w:pos="1042"/>
        </w:tabs>
        <w:spacing w:after="120" w:line="240" w:lineRule="auto"/>
        <w:ind w:firstLine="720"/>
        <w:jc w:val="both"/>
        <w:rPr>
          <w:rFonts w:ascii="Arial" w:hAnsi="Arial" w:cs="Arial"/>
          <w:color w:val="auto"/>
          <w:sz w:val="20"/>
          <w:szCs w:val="20"/>
        </w:rPr>
      </w:pPr>
      <w:bookmarkStart w:id="65" w:name="bookmark64"/>
      <w:bookmarkEnd w:id="65"/>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 xml:space="preserve">Ủy ban </w:t>
      </w:r>
      <w:r w:rsidRPr="007D71F3">
        <w:rPr>
          <w:rFonts w:ascii="Arial" w:hAnsi="Arial" w:cs="Arial"/>
          <w:color w:val="auto"/>
          <w:sz w:val="20"/>
          <w:szCs w:val="20"/>
        </w:rPr>
        <w:t>nhân dân cấp t</w:t>
      </w:r>
      <w:r w:rsidRPr="007D71F3">
        <w:rPr>
          <w:rFonts w:ascii="Arial" w:hAnsi="Arial" w:cs="Arial"/>
          <w:color w:val="auto"/>
          <w:sz w:val="20"/>
          <w:szCs w:val="20"/>
          <w:lang w:val="en-SG"/>
        </w:rPr>
        <w:t>ỉ</w:t>
      </w:r>
      <w:r w:rsidR="00D52585" w:rsidRPr="007D71F3">
        <w:rPr>
          <w:rFonts w:ascii="Arial" w:hAnsi="Arial" w:cs="Arial"/>
          <w:color w:val="auto"/>
          <w:sz w:val="20"/>
          <w:szCs w:val="20"/>
        </w:rPr>
        <w:t>nh có trách nhiệm báo cáo kết quả phân bổ, giao dự toán ngân sách địa phương về Bộ Tài chính chậm nhất là</w:t>
      </w:r>
      <w:r w:rsidRPr="007D71F3">
        <w:rPr>
          <w:rFonts w:ascii="Arial" w:hAnsi="Arial" w:cs="Arial"/>
          <w:color w:val="auto"/>
          <w:sz w:val="20"/>
          <w:szCs w:val="20"/>
        </w:rPr>
        <w:t xml:space="preserve"> 05 ngày làm việc sau khi Hội đ</w:t>
      </w:r>
      <w:r w:rsidRPr="007D71F3">
        <w:rPr>
          <w:rFonts w:ascii="Arial" w:hAnsi="Arial" w:cs="Arial"/>
          <w:color w:val="auto"/>
          <w:sz w:val="20"/>
          <w:szCs w:val="20"/>
          <w:lang w:val="en-SG"/>
        </w:rPr>
        <w:t>ồ</w:t>
      </w:r>
      <w:r w:rsidR="00D52585" w:rsidRPr="007D71F3">
        <w:rPr>
          <w:rFonts w:ascii="Arial" w:hAnsi="Arial" w:cs="Arial"/>
          <w:color w:val="auto"/>
          <w:sz w:val="20"/>
          <w:szCs w:val="20"/>
        </w:rPr>
        <w:t>ng nhân dân</w:t>
      </w:r>
      <w:r w:rsidRPr="007D71F3">
        <w:rPr>
          <w:rFonts w:ascii="Arial" w:hAnsi="Arial" w:cs="Arial"/>
          <w:color w:val="auto"/>
          <w:sz w:val="20"/>
          <w:szCs w:val="20"/>
        </w:rPr>
        <w:t xml:space="preserve"> cùng cấp quyết định dự toán ng</w:t>
      </w:r>
      <w:r w:rsidRPr="007D71F3">
        <w:rPr>
          <w:rFonts w:ascii="Arial" w:hAnsi="Arial" w:cs="Arial"/>
          <w:color w:val="auto"/>
          <w:sz w:val="20"/>
          <w:szCs w:val="20"/>
          <w:lang w:val="en-SG"/>
        </w:rPr>
        <w:t>â</w:t>
      </w:r>
      <w:r w:rsidR="00D52585" w:rsidRPr="007D71F3">
        <w:rPr>
          <w:rFonts w:ascii="Arial" w:hAnsi="Arial" w:cs="Arial"/>
          <w:color w:val="auto"/>
          <w:sz w:val="20"/>
          <w:szCs w:val="20"/>
        </w:rPr>
        <w:t xml:space="preserve">n sách; báo cáo nợ của chính quyền địa phương đến 31 tháng 12 năm 2023, phương án vay, </w:t>
      </w:r>
      <w:r w:rsidRPr="007D71F3">
        <w:rPr>
          <w:rFonts w:ascii="Arial" w:hAnsi="Arial" w:cs="Arial"/>
          <w:color w:val="auto"/>
          <w:sz w:val="20"/>
          <w:szCs w:val="20"/>
        </w:rPr>
        <w:t>trả</w:t>
      </w:r>
      <w:r w:rsidR="00D52585" w:rsidRPr="007D71F3">
        <w:rPr>
          <w:rFonts w:ascii="Arial" w:hAnsi="Arial" w:cs="Arial"/>
          <w:color w:val="auto"/>
          <w:sz w:val="20"/>
          <w:szCs w:val="20"/>
        </w:rPr>
        <w:t xml:space="preserve"> nợ năm</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2024 của ngân sách địa phương </w:t>
      </w:r>
      <w:r w:rsidRPr="007D71F3">
        <w:rPr>
          <w:rFonts w:ascii="Arial" w:hAnsi="Arial" w:cs="Arial"/>
          <w:color w:val="auto"/>
          <w:sz w:val="20"/>
          <w:szCs w:val="20"/>
        </w:rPr>
        <w:t>và báo cáo thu, chi và số dư Qu</w:t>
      </w:r>
      <w:r w:rsidRPr="007D71F3">
        <w:rPr>
          <w:rFonts w:ascii="Arial" w:hAnsi="Arial" w:cs="Arial"/>
          <w:color w:val="auto"/>
          <w:sz w:val="20"/>
          <w:szCs w:val="20"/>
          <w:lang w:val="en-SG"/>
        </w:rPr>
        <w:t>ỹ</w:t>
      </w:r>
      <w:r w:rsidR="00D52585" w:rsidRPr="007D71F3">
        <w:rPr>
          <w:rFonts w:ascii="Arial" w:hAnsi="Arial" w:cs="Arial"/>
          <w:color w:val="auto"/>
          <w:sz w:val="20"/>
          <w:szCs w:val="20"/>
        </w:rPr>
        <w:t xml:space="preserve"> dự trữ tài chính gửi Bộ Tài chính trước ngày 31 tháng 01 năm 2024.</w:t>
      </w:r>
    </w:p>
    <w:p w:rsidR="00A27BDC" w:rsidRPr="007D71F3" w:rsidRDefault="00175F1A" w:rsidP="0073707F">
      <w:pPr>
        <w:pStyle w:val="BodyText"/>
        <w:tabs>
          <w:tab w:val="left" w:pos="1042"/>
        </w:tabs>
        <w:spacing w:after="120" w:line="240" w:lineRule="auto"/>
        <w:ind w:firstLine="720"/>
        <w:jc w:val="both"/>
        <w:rPr>
          <w:rFonts w:ascii="Arial" w:hAnsi="Arial" w:cs="Arial"/>
          <w:color w:val="auto"/>
          <w:sz w:val="20"/>
          <w:szCs w:val="20"/>
        </w:rPr>
      </w:pPr>
      <w:bookmarkStart w:id="66" w:name="bookmark65"/>
      <w:bookmarkEnd w:id="66"/>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 xml:space="preserve">Căn cứ dự toán thu, chi ngân sách năm </w:t>
      </w:r>
      <w:r w:rsidRPr="007D71F3">
        <w:rPr>
          <w:rFonts w:ascii="Arial" w:hAnsi="Arial" w:cs="Arial"/>
          <w:color w:val="auto"/>
          <w:sz w:val="20"/>
          <w:szCs w:val="20"/>
        </w:rPr>
        <w:t xml:space="preserve">2024 được Thủ tướng Chính phủ, </w:t>
      </w:r>
      <w:r w:rsidRPr="007D71F3">
        <w:rPr>
          <w:rFonts w:ascii="Arial" w:hAnsi="Arial" w:cs="Arial"/>
          <w:color w:val="auto"/>
          <w:sz w:val="20"/>
          <w:szCs w:val="20"/>
          <w:lang w:val="en-SG"/>
        </w:rPr>
        <w:t>Ủ</w:t>
      </w:r>
      <w:r w:rsidR="00D52585" w:rsidRPr="007D71F3">
        <w:rPr>
          <w:rFonts w:ascii="Arial" w:hAnsi="Arial" w:cs="Arial"/>
          <w:color w:val="auto"/>
          <w:sz w:val="20"/>
          <w:szCs w:val="20"/>
        </w:rPr>
        <w:t xml:space="preserve">y ban nhân dân giao, đơn vị dự toán </w:t>
      </w:r>
      <w:r w:rsidRPr="007D71F3">
        <w:rPr>
          <w:rFonts w:ascii="Arial" w:hAnsi="Arial" w:cs="Arial"/>
          <w:color w:val="auto"/>
          <w:sz w:val="20"/>
          <w:szCs w:val="20"/>
        </w:rPr>
        <w:t>cấp</w:t>
      </w:r>
      <w:r w:rsidR="00D52585" w:rsidRPr="007D71F3">
        <w:rPr>
          <w:rFonts w:ascii="Arial" w:hAnsi="Arial" w:cs="Arial"/>
          <w:color w:val="auto"/>
          <w:sz w:val="20"/>
          <w:szCs w:val="20"/>
        </w:rPr>
        <w:t xml:space="preserve"> I của ngân sách trung ương và các cấp ngân s</w:t>
      </w:r>
      <w:r w:rsidRPr="007D71F3">
        <w:rPr>
          <w:rFonts w:ascii="Arial" w:hAnsi="Arial" w:cs="Arial"/>
          <w:color w:val="auto"/>
          <w:sz w:val="20"/>
          <w:szCs w:val="20"/>
        </w:rPr>
        <w:t>ách địa phương thực hiện phân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và giao dự toán thu, chi ngân sách cho các đơn vị sử dụng ngân sách trực thuộc đảm </w:t>
      </w:r>
      <w:r w:rsidR="000311C0" w:rsidRPr="007D71F3">
        <w:rPr>
          <w:rFonts w:ascii="Arial" w:hAnsi="Arial" w:cs="Arial"/>
          <w:color w:val="auto"/>
          <w:sz w:val="20"/>
          <w:szCs w:val="20"/>
        </w:rPr>
        <w:t>bảo</w:t>
      </w:r>
      <w:r w:rsidR="00D52585" w:rsidRPr="007D71F3">
        <w:rPr>
          <w:rFonts w:ascii="Arial" w:hAnsi="Arial" w:cs="Arial"/>
          <w:color w:val="auto"/>
          <w:sz w:val="20"/>
          <w:szCs w:val="20"/>
        </w:rPr>
        <w:t xml:space="preserve"> đúng chính sách, chế độ, tiêu chuẩn định mức chi, gửi cơ quan tài chính cùng cấp, đồng thời gửi Kho bạc nhà nước nơi giao dịch để thực hiện theo đúng quy định tại Điều 49, Điều 50 Luật Ngân sách nhà nước, Điều 31 Nghị định số 163/2016/NĐ-CP ngày 21 tháng 12 năm 2016 của Chính phủ quy định chi tiết </w:t>
      </w:r>
      <w:r w:rsidRPr="007D71F3">
        <w:rPr>
          <w:rFonts w:ascii="Arial" w:hAnsi="Arial" w:cs="Arial"/>
          <w:color w:val="auto"/>
          <w:sz w:val="20"/>
          <w:szCs w:val="20"/>
        </w:rPr>
        <w:t>một số</w:t>
      </w:r>
      <w:r w:rsidR="00D52585" w:rsidRPr="007D71F3">
        <w:rPr>
          <w:rFonts w:ascii="Arial" w:hAnsi="Arial" w:cs="Arial"/>
          <w:color w:val="auto"/>
          <w:sz w:val="20"/>
          <w:szCs w:val="20"/>
        </w:rPr>
        <w:t xml:space="preserve"> điều của Luật Ngân sách nhà nước và Điều 13 Thông tư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342/2016/TT-BTC ngày 30 tháng 12 năm 2016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Bộ Tài chính quy định chi tiết và hướng dẫn thi hành một số điều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Nghị định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163/2016/NĐ-CP của Chính phủ. Trường hợp đơn vị dự toán </w:t>
      </w:r>
      <w:r w:rsidRPr="007D71F3">
        <w:rPr>
          <w:rFonts w:ascii="Arial" w:hAnsi="Arial" w:cs="Arial"/>
          <w:color w:val="auto"/>
          <w:sz w:val="20"/>
          <w:szCs w:val="20"/>
        </w:rPr>
        <w:t>cấp I không th</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ng nhất với yêu </w:t>
      </w:r>
      <w:r w:rsidRPr="007D71F3">
        <w:rPr>
          <w:rFonts w:ascii="Arial" w:hAnsi="Arial" w:cs="Arial"/>
          <w:color w:val="auto"/>
          <w:sz w:val="20"/>
          <w:szCs w:val="20"/>
        </w:rPr>
        <w:t>c</w:t>
      </w:r>
      <w:r w:rsidRPr="007D71F3">
        <w:rPr>
          <w:rFonts w:ascii="Arial" w:hAnsi="Arial" w:cs="Arial"/>
          <w:color w:val="auto"/>
          <w:sz w:val="20"/>
          <w:szCs w:val="20"/>
          <w:lang w:val="en-SG"/>
        </w:rPr>
        <w:t>ầ</w:t>
      </w:r>
      <w:r w:rsidR="00E00EBA" w:rsidRPr="007D71F3">
        <w:rPr>
          <w:rFonts w:ascii="Arial" w:hAnsi="Arial" w:cs="Arial"/>
          <w:color w:val="auto"/>
          <w:sz w:val="20"/>
          <w:szCs w:val="20"/>
        </w:rPr>
        <w:t>u</w:t>
      </w:r>
      <w:r w:rsidR="00D52585" w:rsidRPr="007D71F3">
        <w:rPr>
          <w:rFonts w:ascii="Arial" w:hAnsi="Arial" w:cs="Arial"/>
          <w:color w:val="auto"/>
          <w:sz w:val="20"/>
          <w:szCs w:val="20"/>
        </w:rPr>
        <w:t xml:space="preserve">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cơ quan tài chính thì đơn vị dự toán </w:t>
      </w:r>
      <w:r w:rsidRPr="007D71F3">
        <w:rPr>
          <w:rFonts w:ascii="Arial" w:hAnsi="Arial" w:cs="Arial"/>
          <w:color w:val="auto"/>
          <w:sz w:val="20"/>
          <w:szCs w:val="20"/>
        </w:rPr>
        <w:t>cấp</w:t>
      </w:r>
      <w:r w:rsidR="00D52585" w:rsidRPr="007D71F3">
        <w:rPr>
          <w:rFonts w:ascii="Arial" w:hAnsi="Arial" w:cs="Arial"/>
          <w:color w:val="auto"/>
          <w:sz w:val="20"/>
          <w:szCs w:val="20"/>
        </w:rPr>
        <w:t xml:space="preserve"> I báo cáo cấp có </w:t>
      </w:r>
      <w:r w:rsidR="00700E50" w:rsidRPr="007D71F3">
        <w:rPr>
          <w:rFonts w:ascii="Arial" w:hAnsi="Arial" w:cs="Arial"/>
          <w:color w:val="auto"/>
          <w:sz w:val="20"/>
          <w:szCs w:val="20"/>
        </w:rPr>
        <w:t>thẩm</w:t>
      </w:r>
      <w:r w:rsidR="00D52585" w:rsidRPr="007D71F3">
        <w:rPr>
          <w:rFonts w:ascii="Arial" w:hAnsi="Arial" w:cs="Arial"/>
          <w:color w:val="auto"/>
          <w:sz w:val="20"/>
          <w:szCs w:val="20"/>
        </w:rPr>
        <w:t xml:space="preserve"> quyền xem xét, xử lý theo quy định</w:t>
      </w:r>
      <w:r w:rsidRPr="007D71F3">
        <w:rPr>
          <w:rFonts w:ascii="Arial" w:hAnsi="Arial" w:cs="Arial"/>
          <w:color w:val="auto"/>
          <w:sz w:val="20"/>
          <w:szCs w:val="20"/>
        </w:rPr>
        <w:t xml:space="preserve"> tại khoản 4 Điều 13 Thông tư s</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 342/2016/TT-BTC ngày 30 tháng 12 năm 2016 của Bộ Tài chính.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Ngoài ra, trường hợp các nhiệm vụ chưa xác định được rõ đơn vị thực hiện trong dự toán đầu năm của các đơn vị dự toán </w:t>
      </w:r>
      <w:r w:rsidR="00175F1A" w:rsidRPr="007D71F3">
        <w:rPr>
          <w:rFonts w:ascii="Arial" w:hAnsi="Arial" w:cs="Arial"/>
          <w:color w:val="auto"/>
          <w:sz w:val="20"/>
          <w:szCs w:val="20"/>
        </w:rPr>
        <w:t>cấp</w:t>
      </w:r>
      <w:r w:rsidRPr="007D71F3">
        <w:rPr>
          <w:rFonts w:ascii="Arial" w:hAnsi="Arial" w:cs="Arial"/>
          <w:color w:val="auto"/>
          <w:sz w:val="20"/>
          <w:szCs w:val="20"/>
        </w:rPr>
        <w:t xml:space="preserve"> I ở địa phương và các nội dung dự kiến phát sinh nhưng chưa có chủ trương của Ủy ban nhân dân cùng cấp cho phép thực hiện, căn cứ quy định của Luật Ngân sách nhà nước và các văn bản hướng dẫn Luật và tình hình thực tế ở địa phương thực hiện một trong hai phương án như sau:</w:t>
      </w:r>
    </w:p>
    <w:p w:rsidR="00A27BDC" w:rsidRPr="007D71F3" w:rsidRDefault="00175F1A" w:rsidP="0073707F">
      <w:pPr>
        <w:pStyle w:val="BodyText"/>
        <w:tabs>
          <w:tab w:val="left" w:pos="1062"/>
        </w:tabs>
        <w:spacing w:after="120" w:line="240" w:lineRule="auto"/>
        <w:ind w:firstLine="720"/>
        <w:jc w:val="both"/>
        <w:rPr>
          <w:rFonts w:ascii="Arial" w:hAnsi="Arial" w:cs="Arial"/>
          <w:color w:val="auto"/>
          <w:sz w:val="20"/>
          <w:szCs w:val="20"/>
        </w:rPr>
      </w:pPr>
      <w:bookmarkStart w:id="67" w:name="bookmark66"/>
      <w:bookmarkEnd w:id="67"/>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Sau khi Ủy ban nhân dân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đồng thời gửi c</w:t>
      </w:r>
      <w:r w:rsidRPr="007D71F3">
        <w:rPr>
          <w:rFonts w:ascii="Arial" w:hAnsi="Arial" w:cs="Arial"/>
          <w:color w:val="auto"/>
          <w:sz w:val="20"/>
          <w:szCs w:val="20"/>
        </w:rPr>
        <w:t>ho cơ quan tài chính cùng cấp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theo dõi và </w:t>
      </w:r>
      <w:r w:rsidRPr="007D71F3">
        <w:rPr>
          <w:rFonts w:ascii="Arial" w:hAnsi="Arial" w:cs="Arial"/>
          <w:color w:val="auto"/>
          <w:sz w:val="20"/>
          <w:szCs w:val="20"/>
        </w:rPr>
        <w:t>chỉ được</w:t>
      </w:r>
      <w:r w:rsidR="00D52585" w:rsidRPr="007D71F3">
        <w:rPr>
          <w:rFonts w:ascii="Arial" w:hAnsi="Arial" w:cs="Arial"/>
          <w:color w:val="auto"/>
          <w:sz w:val="20"/>
          <w:szCs w:val="20"/>
        </w:rPr>
        <w:t xml:space="preserve"> thực hiện khi được cấp có thẩm quyền giao nhiệm vụ. Trong quá trình tổ chức thực hiện nếu phát sinh trường hợp có đơn vị thừa, đơn vị thiếu kinh phí, thì đơn vị dự toán </w:t>
      </w:r>
      <w:r w:rsidRPr="007D71F3">
        <w:rPr>
          <w:rFonts w:ascii="Arial" w:hAnsi="Arial" w:cs="Arial"/>
          <w:color w:val="auto"/>
          <w:sz w:val="20"/>
          <w:szCs w:val="20"/>
        </w:rPr>
        <w:t>cấp</w:t>
      </w:r>
      <w:r w:rsidR="00D52585" w:rsidRPr="007D71F3">
        <w:rPr>
          <w:rFonts w:ascii="Arial" w:hAnsi="Arial" w:cs="Arial"/>
          <w:color w:val="auto"/>
          <w:sz w:val="20"/>
          <w:szCs w:val="20"/>
        </w:rPr>
        <w:t xml:space="preserve"> I thực hiện việc </w:t>
      </w:r>
      <w:r w:rsidR="00A95987" w:rsidRPr="007D71F3">
        <w:rPr>
          <w:rFonts w:ascii="Arial" w:hAnsi="Arial" w:cs="Arial"/>
          <w:color w:val="auto"/>
          <w:sz w:val="20"/>
          <w:szCs w:val="20"/>
        </w:rPr>
        <w:t>điều chỉnh</w:t>
      </w:r>
      <w:r w:rsidR="007D71F3" w:rsidRPr="007D71F3">
        <w:rPr>
          <w:rFonts w:ascii="Arial" w:hAnsi="Arial" w:cs="Arial"/>
          <w:color w:val="auto"/>
          <w:sz w:val="20"/>
          <w:szCs w:val="20"/>
        </w:rPr>
        <w:t xml:space="preserve"> dự toán gi</w:t>
      </w:r>
      <w:r w:rsidR="007D71F3" w:rsidRPr="007D71F3">
        <w:rPr>
          <w:rFonts w:ascii="Arial" w:hAnsi="Arial" w:cs="Arial"/>
          <w:color w:val="auto"/>
          <w:sz w:val="20"/>
          <w:szCs w:val="20"/>
          <w:lang w:val="en-SG"/>
        </w:rPr>
        <w:t>ữ</w:t>
      </w:r>
      <w:r w:rsidR="00D52585" w:rsidRPr="007D71F3">
        <w:rPr>
          <w:rFonts w:ascii="Arial" w:hAnsi="Arial" w:cs="Arial"/>
          <w:color w:val="auto"/>
          <w:sz w:val="20"/>
          <w:szCs w:val="20"/>
        </w:rPr>
        <w:t>a các đơn vị trực thuộc theo quy định của Luật Ngân sách nhà nước và các văn bản hướng dẫn;</w:t>
      </w:r>
    </w:p>
    <w:p w:rsidR="00A27BDC" w:rsidRPr="007D71F3" w:rsidRDefault="00175F1A" w:rsidP="0073707F">
      <w:pPr>
        <w:pStyle w:val="BodyText"/>
        <w:tabs>
          <w:tab w:val="left" w:pos="1076"/>
        </w:tabs>
        <w:spacing w:after="120" w:line="240" w:lineRule="auto"/>
        <w:ind w:firstLine="720"/>
        <w:jc w:val="both"/>
        <w:rPr>
          <w:rFonts w:ascii="Arial" w:hAnsi="Arial" w:cs="Arial"/>
          <w:color w:val="auto"/>
          <w:sz w:val="20"/>
          <w:szCs w:val="20"/>
        </w:rPr>
      </w:pPr>
      <w:bookmarkStart w:id="68" w:name="bookmark67"/>
      <w:bookmarkEnd w:id="68"/>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 xml:space="preserve">Cơ quan tài chính báo cáo Ủy ban nhân dân cùng cấp chưa giao cho các đơn vị dự toán </w:t>
      </w:r>
      <w:r w:rsidRPr="007D71F3">
        <w:rPr>
          <w:rFonts w:ascii="Arial" w:hAnsi="Arial" w:cs="Arial"/>
          <w:color w:val="auto"/>
          <w:sz w:val="20"/>
          <w:szCs w:val="20"/>
        </w:rPr>
        <w:t>cấp</w:t>
      </w:r>
      <w:r w:rsidR="00D52585" w:rsidRPr="007D71F3">
        <w:rPr>
          <w:rFonts w:ascii="Arial" w:hAnsi="Arial" w:cs="Arial"/>
          <w:color w:val="auto"/>
          <w:sz w:val="20"/>
          <w:szCs w:val="20"/>
        </w:rPr>
        <w:t xml:space="preserve"> I đối với cá</w:t>
      </w:r>
      <w:r w:rsidRPr="007D71F3">
        <w:rPr>
          <w:rFonts w:ascii="Arial" w:hAnsi="Arial" w:cs="Arial"/>
          <w:color w:val="auto"/>
          <w:sz w:val="20"/>
          <w:szCs w:val="20"/>
        </w:rPr>
        <w:t>c nhiệm vụ chưa xác định được r</w:t>
      </w:r>
      <w:r w:rsidRPr="007D71F3">
        <w:rPr>
          <w:rFonts w:ascii="Arial" w:hAnsi="Arial" w:cs="Arial"/>
          <w:color w:val="auto"/>
          <w:sz w:val="20"/>
          <w:szCs w:val="20"/>
          <w:lang w:val="en-SG"/>
        </w:rPr>
        <w:t>õ</w:t>
      </w:r>
      <w:r w:rsidR="00D52585" w:rsidRPr="007D71F3">
        <w:rPr>
          <w:rFonts w:ascii="Arial" w:hAnsi="Arial" w:cs="Arial"/>
          <w:color w:val="auto"/>
          <w:sz w:val="20"/>
          <w:szCs w:val="20"/>
        </w:rPr>
        <w:t xml:space="preserve"> đ</w:t>
      </w:r>
      <w:r w:rsidRPr="007D71F3">
        <w:rPr>
          <w:rFonts w:ascii="Arial" w:hAnsi="Arial" w:cs="Arial"/>
          <w:color w:val="auto"/>
          <w:sz w:val="20"/>
          <w:szCs w:val="20"/>
        </w:rPr>
        <w:t>ơn vị thực hiện trong dự toán đ</w:t>
      </w:r>
      <w:r w:rsidRPr="007D71F3">
        <w:rPr>
          <w:rFonts w:ascii="Arial" w:hAnsi="Arial" w:cs="Arial"/>
          <w:color w:val="auto"/>
          <w:sz w:val="20"/>
          <w:szCs w:val="20"/>
          <w:lang w:val="en-SG"/>
        </w:rPr>
        <w:t>ầ</w:t>
      </w:r>
      <w:r w:rsidR="00D52585" w:rsidRPr="007D71F3">
        <w:rPr>
          <w:rFonts w:ascii="Arial" w:hAnsi="Arial" w:cs="Arial"/>
          <w:color w:val="auto"/>
          <w:sz w:val="20"/>
          <w:szCs w:val="20"/>
        </w:rPr>
        <w:t xml:space="preserve">u năm của các đơn vị dự toán </w:t>
      </w:r>
      <w:r w:rsidRPr="007D71F3">
        <w:rPr>
          <w:rFonts w:ascii="Arial" w:hAnsi="Arial" w:cs="Arial"/>
          <w:color w:val="auto"/>
          <w:sz w:val="20"/>
          <w:szCs w:val="20"/>
        </w:rPr>
        <w:t>cấp</w:t>
      </w:r>
      <w:r w:rsidR="00D52585" w:rsidRPr="007D71F3">
        <w:rPr>
          <w:rFonts w:ascii="Arial" w:hAnsi="Arial" w:cs="Arial"/>
          <w:color w:val="auto"/>
          <w:sz w:val="20"/>
          <w:szCs w:val="20"/>
        </w:rPr>
        <w:t xml:space="preserve"> I và các nội dung dự kiến phát sin</w:t>
      </w:r>
      <w:r w:rsidRPr="007D71F3">
        <w:rPr>
          <w:rFonts w:ascii="Arial" w:hAnsi="Arial" w:cs="Arial"/>
          <w:color w:val="auto"/>
          <w:sz w:val="20"/>
          <w:szCs w:val="20"/>
        </w:rPr>
        <w:t xml:space="preserve">h nhưng chưa có chủ trương của </w:t>
      </w:r>
      <w:r w:rsidRPr="007D71F3">
        <w:rPr>
          <w:rFonts w:ascii="Arial" w:hAnsi="Arial" w:cs="Arial"/>
          <w:color w:val="auto"/>
          <w:sz w:val="20"/>
          <w:szCs w:val="20"/>
          <w:lang w:val="en-SG"/>
        </w:rPr>
        <w:t>Ủ</w:t>
      </w:r>
      <w:r w:rsidR="00D52585" w:rsidRPr="007D71F3">
        <w:rPr>
          <w:rFonts w:ascii="Arial" w:hAnsi="Arial" w:cs="Arial"/>
          <w:color w:val="auto"/>
          <w:sz w:val="20"/>
          <w:szCs w:val="20"/>
        </w:rPr>
        <w:t>y ban nhân dân cho phép thực hiện. Khi phát sinh nhiệm vụ được cấp có thẩm quyền quyết đ</w:t>
      </w:r>
      <w:r w:rsidRPr="007D71F3">
        <w:rPr>
          <w:rFonts w:ascii="Arial" w:hAnsi="Arial" w:cs="Arial"/>
          <w:color w:val="auto"/>
          <w:sz w:val="20"/>
          <w:szCs w:val="20"/>
        </w:rPr>
        <w:t xml:space="preserve">ịnh, cơ quan tài chính báo cáo </w:t>
      </w:r>
      <w:r w:rsidRPr="007D71F3">
        <w:rPr>
          <w:rFonts w:ascii="Arial" w:hAnsi="Arial" w:cs="Arial"/>
          <w:color w:val="auto"/>
          <w:sz w:val="20"/>
          <w:szCs w:val="20"/>
          <w:lang w:val="en-SG"/>
        </w:rPr>
        <w:t>Ủ</w:t>
      </w:r>
      <w:r w:rsidR="00D52585" w:rsidRPr="007D71F3">
        <w:rPr>
          <w:rFonts w:ascii="Arial" w:hAnsi="Arial" w:cs="Arial"/>
          <w:color w:val="auto"/>
          <w:sz w:val="20"/>
          <w:szCs w:val="20"/>
        </w:rPr>
        <w:t xml:space="preserve">y ban nhân dân cùng cấp để trình Hội đồng nhân dân cùng cấp xem xét, quyết định, trường hợp được Hội đồng nhân </w:t>
      </w:r>
      <w:r w:rsidRPr="007D71F3">
        <w:rPr>
          <w:rFonts w:ascii="Arial" w:hAnsi="Arial" w:cs="Arial"/>
          <w:color w:val="auto"/>
          <w:sz w:val="20"/>
          <w:szCs w:val="20"/>
        </w:rPr>
        <w:t xml:space="preserve">dân cùng cấp giao nhiệm vụ cho </w:t>
      </w:r>
      <w:r w:rsidRPr="007D71F3">
        <w:rPr>
          <w:rFonts w:ascii="Arial" w:hAnsi="Arial" w:cs="Arial"/>
          <w:color w:val="auto"/>
          <w:sz w:val="20"/>
          <w:szCs w:val="20"/>
          <w:lang w:val="en-SG"/>
        </w:rPr>
        <w:t>Ủ</w:t>
      </w:r>
      <w:r w:rsidRPr="007D71F3">
        <w:rPr>
          <w:rFonts w:ascii="Arial" w:hAnsi="Arial" w:cs="Arial"/>
          <w:color w:val="auto"/>
          <w:sz w:val="20"/>
          <w:szCs w:val="20"/>
        </w:rPr>
        <w:t>y ban nh</w:t>
      </w:r>
      <w:r w:rsidRPr="007D71F3">
        <w:rPr>
          <w:rFonts w:ascii="Arial" w:hAnsi="Arial" w:cs="Arial"/>
          <w:color w:val="auto"/>
          <w:sz w:val="20"/>
          <w:szCs w:val="20"/>
          <w:lang w:val="en-SG"/>
        </w:rPr>
        <w:t>â</w:t>
      </w:r>
      <w:r w:rsidR="00D52585" w:rsidRPr="007D71F3">
        <w:rPr>
          <w:rFonts w:ascii="Arial" w:hAnsi="Arial" w:cs="Arial"/>
          <w:color w:val="auto"/>
          <w:sz w:val="20"/>
          <w:szCs w:val="20"/>
        </w:rPr>
        <w:t>n dân</w:t>
      </w:r>
      <w:r w:rsidRPr="007D71F3">
        <w:rPr>
          <w:rFonts w:ascii="Arial" w:hAnsi="Arial" w:cs="Arial"/>
          <w:color w:val="auto"/>
          <w:sz w:val="20"/>
          <w:szCs w:val="20"/>
          <w:lang w:val="en-SG"/>
        </w:rPr>
        <w:t xml:space="preserve"> </w:t>
      </w:r>
      <w:r w:rsidR="00F57720" w:rsidRPr="007D71F3">
        <w:rPr>
          <w:rFonts w:ascii="Arial" w:hAnsi="Arial" w:cs="Arial"/>
          <w:color w:val="auto"/>
          <w:sz w:val="20"/>
          <w:szCs w:val="20"/>
        </w:rPr>
        <w:t>thực hiện th</w:t>
      </w:r>
      <w:r w:rsidR="00F57720" w:rsidRPr="007D71F3">
        <w:rPr>
          <w:rFonts w:ascii="Arial" w:hAnsi="Arial" w:cs="Arial"/>
          <w:color w:val="auto"/>
          <w:sz w:val="20"/>
          <w:szCs w:val="20"/>
          <w:lang w:val="en-SG"/>
        </w:rPr>
        <w:t>ì</w:t>
      </w:r>
      <w:r w:rsidR="00D52585" w:rsidRPr="007D71F3">
        <w:rPr>
          <w:rFonts w:ascii="Arial" w:hAnsi="Arial" w:cs="Arial"/>
          <w:color w:val="auto"/>
          <w:sz w:val="20"/>
          <w:szCs w:val="20"/>
        </w:rPr>
        <w:t xml:space="preserve"> cơ quan </w:t>
      </w:r>
      <w:r w:rsidR="00A95987" w:rsidRPr="007D71F3">
        <w:rPr>
          <w:rFonts w:ascii="Arial" w:hAnsi="Arial" w:cs="Arial"/>
          <w:color w:val="auto"/>
          <w:sz w:val="20"/>
          <w:szCs w:val="20"/>
        </w:rPr>
        <w:t>tài chính</w:t>
      </w:r>
      <w:r w:rsidR="00D52585" w:rsidRPr="007D71F3">
        <w:rPr>
          <w:rFonts w:ascii="Arial" w:hAnsi="Arial" w:cs="Arial"/>
          <w:color w:val="auto"/>
          <w:sz w:val="20"/>
          <w:szCs w:val="20"/>
        </w:rPr>
        <w:t xml:space="preserve"> báo cáo Ủy ban nhân dân ban hành quyết định giao bổ sung dự t</w:t>
      </w:r>
      <w:r w:rsidRPr="007D71F3">
        <w:rPr>
          <w:rFonts w:ascii="Arial" w:hAnsi="Arial" w:cs="Arial"/>
          <w:color w:val="auto"/>
          <w:sz w:val="20"/>
          <w:szCs w:val="20"/>
        </w:rPr>
        <w:t xml:space="preserve">oán cho các đơn vị dự toán cấp </w:t>
      </w:r>
      <w:r w:rsidRPr="007D71F3">
        <w:rPr>
          <w:rFonts w:ascii="Arial" w:hAnsi="Arial" w:cs="Arial"/>
          <w:color w:val="auto"/>
          <w:sz w:val="20"/>
          <w:szCs w:val="20"/>
          <w:lang w:val="en-SG"/>
        </w:rPr>
        <w:t>I</w:t>
      </w:r>
      <w:r w:rsidR="00D52585" w:rsidRPr="007D71F3">
        <w:rPr>
          <w:rFonts w:ascii="Arial" w:hAnsi="Arial" w:cs="Arial"/>
          <w:color w:val="auto"/>
          <w:sz w:val="20"/>
          <w:szCs w:val="20"/>
        </w:rPr>
        <w:t>.</w:t>
      </w:r>
    </w:p>
    <w:p w:rsidR="00A27BDC" w:rsidRPr="007D71F3" w:rsidRDefault="00175F1A" w:rsidP="0073707F">
      <w:pPr>
        <w:pStyle w:val="BodyText"/>
        <w:tabs>
          <w:tab w:val="left" w:pos="1062"/>
        </w:tabs>
        <w:spacing w:after="0" w:line="240" w:lineRule="auto"/>
        <w:ind w:firstLine="720"/>
        <w:jc w:val="both"/>
        <w:rPr>
          <w:rFonts w:ascii="Arial" w:hAnsi="Arial" w:cs="Arial"/>
          <w:color w:val="auto"/>
          <w:sz w:val="20"/>
          <w:szCs w:val="20"/>
        </w:rPr>
      </w:pPr>
      <w:bookmarkStart w:id="69" w:name="bookmark68"/>
      <w:bookmarkEnd w:id="69"/>
      <w:r w:rsidRPr="007D71F3">
        <w:rPr>
          <w:rFonts w:ascii="Arial" w:hAnsi="Arial" w:cs="Arial"/>
          <w:color w:val="auto"/>
          <w:sz w:val="20"/>
          <w:szCs w:val="20"/>
          <w:lang w:val="en-SG"/>
        </w:rPr>
        <w:t xml:space="preserve">4. </w:t>
      </w:r>
      <w:r w:rsidRPr="007D71F3">
        <w:rPr>
          <w:rFonts w:ascii="Arial" w:hAnsi="Arial" w:cs="Arial"/>
          <w:color w:val="auto"/>
          <w:sz w:val="20"/>
          <w:szCs w:val="20"/>
        </w:rPr>
        <w:t>Việc nhập dự toán vào hệ th</w:t>
      </w:r>
      <w:r w:rsidRPr="007D71F3">
        <w:rPr>
          <w:rFonts w:ascii="Arial" w:hAnsi="Arial" w:cs="Arial"/>
          <w:color w:val="auto"/>
          <w:sz w:val="20"/>
          <w:szCs w:val="20"/>
          <w:lang w:val="en-SG"/>
        </w:rPr>
        <w:t>ố</w:t>
      </w:r>
      <w:r w:rsidR="00D52585" w:rsidRPr="007D71F3">
        <w:rPr>
          <w:rFonts w:ascii="Arial" w:hAnsi="Arial" w:cs="Arial"/>
          <w:color w:val="auto"/>
          <w:sz w:val="20"/>
          <w:szCs w:val="20"/>
        </w:rPr>
        <w:t>ng thông tin quản lý ngân s</w:t>
      </w:r>
      <w:r w:rsidRPr="007D71F3">
        <w:rPr>
          <w:rFonts w:ascii="Arial" w:hAnsi="Arial" w:cs="Arial"/>
          <w:color w:val="auto"/>
          <w:sz w:val="20"/>
          <w:szCs w:val="20"/>
        </w:rPr>
        <w:t>ách và kho bạc (Tabmis) được th</w:t>
      </w:r>
      <w:r w:rsidRPr="007D71F3">
        <w:rPr>
          <w:rFonts w:ascii="Arial" w:hAnsi="Arial" w:cs="Arial"/>
          <w:color w:val="auto"/>
          <w:sz w:val="20"/>
          <w:szCs w:val="20"/>
          <w:lang w:val="en-SG"/>
        </w:rPr>
        <w:t>ự</w:t>
      </w:r>
      <w:r w:rsidR="00D52585" w:rsidRPr="007D71F3">
        <w:rPr>
          <w:rFonts w:ascii="Arial" w:hAnsi="Arial" w:cs="Arial"/>
          <w:color w:val="auto"/>
          <w:sz w:val="20"/>
          <w:szCs w:val="20"/>
        </w:rPr>
        <w:t xml:space="preserve">c hiện theo quy định tại các </w:t>
      </w:r>
      <w:r w:rsidR="00E837B8" w:rsidRPr="007D71F3">
        <w:rPr>
          <w:rFonts w:ascii="Arial" w:hAnsi="Arial" w:cs="Arial"/>
          <w:color w:val="auto"/>
          <w:sz w:val="20"/>
          <w:szCs w:val="20"/>
        </w:rPr>
        <w:t>văn</w:t>
      </w:r>
      <w:r w:rsidR="00D52585" w:rsidRPr="007D71F3">
        <w:rPr>
          <w:rFonts w:ascii="Arial" w:hAnsi="Arial" w:cs="Arial"/>
          <w:color w:val="auto"/>
          <w:sz w:val="20"/>
          <w:szCs w:val="20"/>
        </w:rPr>
        <w:t xml:space="preserve"> bản của Bộ Tài chính hướng dẫn về quy trình thủ tục nhập dự toán vào hệ thống Tabmis.</w:t>
      </w:r>
    </w:p>
    <w:p w:rsidR="00175F1A" w:rsidRPr="007D71F3" w:rsidRDefault="00175F1A" w:rsidP="0073707F">
      <w:pPr>
        <w:pStyle w:val="BodyText"/>
        <w:spacing w:after="0" w:line="240" w:lineRule="auto"/>
        <w:ind w:firstLine="0"/>
        <w:jc w:val="center"/>
        <w:rPr>
          <w:rFonts w:ascii="Arial" w:hAnsi="Arial" w:cs="Arial"/>
          <w:b/>
          <w:bCs/>
          <w:color w:val="auto"/>
          <w:sz w:val="20"/>
          <w:szCs w:val="20"/>
        </w:rPr>
      </w:pPr>
    </w:p>
    <w:p w:rsidR="00A27BDC" w:rsidRPr="007D71F3" w:rsidRDefault="00175F1A" w:rsidP="0073707F">
      <w:pPr>
        <w:pStyle w:val="BodyText"/>
        <w:spacing w:after="0" w:line="240" w:lineRule="auto"/>
        <w:ind w:firstLine="0"/>
        <w:jc w:val="center"/>
        <w:rPr>
          <w:rFonts w:ascii="Arial" w:hAnsi="Arial" w:cs="Arial"/>
          <w:color w:val="auto"/>
          <w:sz w:val="20"/>
          <w:szCs w:val="20"/>
          <w:lang w:val="en-SG"/>
        </w:rPr>
      </w:pPr>
      <w:r w:rsidRPr="007D71F3">
        <w:rPr>
          <w:rFonts w:ascii="Arial" w:hAnsi="Arial" w:cs="Arial"/>
          <w:b/>
          <w:bCs/>
          <w:color w:val="auto"/>
          <w:sz w:val="20"/>
          <w:szCs w:val="20"/>
        </w:rPr>
        <w:t xml:space="preserve">Chương </w:t>
      </w:r>
      <w:r w:rsidRPr="007D71F3">
        <w:rPr>
          <w:rFonts w:ascii="Arial" w:hAnsi="Arial" w:cs="Arial"/>
          <w:b/>
          <w:bCs/>
          <w:color w:val="auto"/>
          <w:sz w:val="20"/>
          <w:szCs w:val="20"/>
          <w:lang w:val="en-SG"/>
        </w:rPr>
        <w:t>II</w:t>
      </w:r>
    </w:p>
    <w:p w:rsidR="00A27BDC" w:rsidRPr="007D71F3" w:rsidRDefault="00175F1A" w:rsidP="0073707F">
      <w:pPr>
        <w:pStyle w:val="BodyText"/>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TỔ CHỨC QUẢN LÝ, ĐI</w:t>
      </w:r>
      <w:r w:rsidRPr="007D71F3">
        <w:rPr>
          <w:rFonts w:ascii="Arial" w:hAnsi="Arial" w:cs="Arial"/>
          <w:b/>
          <w:bCs/>
          <w:color w:val="auto"/>
          <w:sz w:val="20"/>
          <w:szCs w:val="20"/>
          <w:lang w:val="en-SG"/>
        </w:rPr>
        <w:t>Ề</w:t>
      </w:r>
      <w:r w:rsidR="00D52585" w:rsidRPr="007D71F3">
        <w:rPr>
          <w:rFonts w:ascii="Arial" w:hAnsi="Arial" w:cs="Arial"/>
          <w:b/>
          <w:bCs/>
          <w:color w:val="auto"/>
          <w:sz w:val="20"/>
          <w:szCs w:val="20"/>
        </w:rPr>
        <w:t>U HÀNH NGÂN SÁCH NHÀ NƯỚC</w:t>
      </w:r>
    </w:p>
    <w:p w:rsidR="00175F1A" w:rsidRPr="007D71F3" w:rsidRDefault="00175F1A" w:rsidP="0073707F">
      <w:pPr>
        <w:pStyle w:val="BodyText"/>
        <w:spacing w:after="0" w:line="240" w:lineRule="auto"/>
        <w:ind w:firstLine="0"/>
        <w:jc w:val="center"/>
        <w:rPr>
          <w:rFonts w:ascii="Arial" w:hAnsi="Arial" w:cs="Arial"/>
          <w:color w:val="auto"/>
          <w:sz w:val="20"/>
          <w:szCs w:val="20"/>
        </w:rPr>
      </w:pPr>
    </w:p>
    <w:p w:rsidR="00A27BDC" w:rsidRPr="007D71F3" w:rsidRDefault="00175F1A"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w:t>
      </w:r>
      <w:r w:rsidRPr="007D71F3">
        <w:rPr>
          <w:rFonts w:ascii="Arial" w:hAnsi="Arial" w:cs="Arial"/>
          <w:b/>
          <w:bCs/>
          <w:color w:val="auto"/>
          <w:sz w:val="20"/>
          <w:szCs w:val="20"/>
          <w:lang w:val="en-SG"/>
        </w:rPr>
        <w:t>6</w:t>
      </w:r>
      <w:r w:rsidR="00D52585" w:rsidRPr="007D71F3">
        <w:rPr>
          <w:rFonts w:ascii="Arial" w:hAnsi="Arial" w:cs="Arial"/>
          <w:b/>
          <w:bCs/>
          <w:color w:val="auto"/>
          <w:sz w:val="20"/>
          <w:szCs w:val="20"/>
        </w:rPr>
        <w:t>. Tổ chức quản lý th</w:t>
      </w:r>
      <w:r w:rsidRPr="007D71F3">
        <w:rPr>
          <w:rFonts w:ascii="Arial" w:hAnsi="Arial" w:cs="Arial"/>
          <w:b/>
          <w:bCs/>
          <w:color w:val="auto"/>
          <w:sz w:val="20"/>
          <w:szCs w:val="20"/>
        </w:rPr>
        <w:t>u ng</w:t>
      </w:r>
      <w:r w:rsidRPr="007D71F3">
        <w:rPr>
          <w:rFonts w:ascii="Arial" w:hAnsi="Arial" w:cs="Arial"/>
          <w:b/>
          <w:bCs/>
          <w:color w:val="auto"/>
          <w:sz w:val="20"/>
          <w:szCs w:val="20"/>
          <w:lang w:val="en-SG"/>
        </w:rPr>
        <w:t>â</w:t>
      </w:r>
      <w:r w:rsidR="00D52585" w:rsidRPr="007D71F3">
        <w:rPr>
          <w:rFonts w:ascii="Arial" w:hAnsi="Arial" w:cs="Arial"/>
          <w:b/>
          <w:bCs/>
          <w:color w:val="auto"/>
          <w:sz w:val="20"/>
          <w:szCs w:val="20"/>
        </w:rPr>
        <w:t>n sách nhà nước</w:t>
      </w:r>
    </w:p>
    <w:p w:rsidR="00A27BDC" w:rsidRPr="007D71F3" w:rsidRDefault="00175F1A" w:rsidP="0073707F">
      <w:pPr>
        <w:pStyle w:val="BodyText"/>
        <w:tabs>
          <w:tab w:val="left" w:pos="1062"/>
        </w:tabs>
        <w:spacing w:after="120" w:line="240" w:lineRule="auto"/>
        <w:ind w:firstLine="720"/>
        <w:jc w:val="both"/>
        <w:rPr>
          <w:rFonts w:ascii="Arial" w:hAnsi="Arial" w:cs="Arial"/>
          <w:color w:val="auto"/>
          <w:sz w:val="20"/>
          <w:szCs w:val="20"/>
        </w:rPr>
      </w:pPr>
      <w:bookmarkStart w:id="70" w:name="bookmark69"/>
      <w:bookmarkEnd w:id="70"/>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 xml:space="preserve">Thực hiện theo quy định tại Điều 55 Luật Ngân sách nhà nước. Đồng thời, lưu ý triển khai một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nội dung sau:</w:t>
      </w:r>
    </w:p>
    <w:p w:rsidR="00A27BDC" w:rsidRPr="007D71F3" w:rsidRDefault="00175F1A" w:rsidP="0073707F">
      <w:pPr>
        <w:pStyle w:val="BodyText"/>
        <w:tabs>
          <w:tab w:val="left" w:pos="1081"/>
        </w:tabs>
        <w:spacing w:after="120" w:line="240" w:lineRule="auto"/>
        <w:ind w:firstLine="720"/>
        <w:jc w:val="both"/>
        <w:rPr>
          <w:rFonts w:ascii="Arial" w:hAnsi="Arial" w:cs="Arial"/>
          <w:color w:val="auto"/>
          <w:sz w:val="20"/>
          <w:szCs w:val="20"/>
        </w:rPr>
      </w:pPr>
      <w:bookmarkStart w:id="71" w:name="bookmark70"/>
      <w:bookmarkEnd w:id="71"/>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 xml:space="preserve">Tổ chức triển khai thực </w:t>
      </w:r>
      <w:r w:rsidRPr="007D71F3">
        <w:rPr>
          <w:rFonts w:ascii="Arial" w:hAnsi="Arial" w:cs="Arial"/>
          <w:color w:val="auto"/>
          <w:sz w:val="20"/>
          <w:szCs w:val="20"/>
        </w:rPr>
        <w:t>hiện</w:t>
      </w:r>
      <w:r w:rsidR="00D52585" w:rsidRPr="007D71F3">
        <w:rPr>
          <w:rFonts w:ascii="Arial" w:hAnsi="Arial" w:cs="Arial"/>
          <w:color w:val="auto"/>
          <w:sz w:val="20"/>
          <w:szCs w:val="20"/>
        </w:rPr>
        <w:t xml:space="preserve"> có hiệu quả các quy định pháp luật về thuế có hiệu lực </w:t>
      </w:r>
      <w:r w:rsidR="000311C0" w:rsidRPr="007D71F3">
        <w:rPr>
          <w:rFonts w:ascii="Arial" w:hAnsi="Arial" w:cs="Arial"/>
          <w:color w:val="auto"/>
          <w:sz w:val="20"/>
          <w:szCs w:val="20"/>
        </w:rPr>
        <w:t>thi</w:t>
      </w:r>
      <w:r w:rsidR="00D52585" w:rsidRPr="007D71F3">
        <w:rPr>
          <w:rFonts w:ascii="Arial" w:hAnsi="Arial" w:cs="Arial"/>
          <w:color w:val="auto"/>
          <w:sz w:val="20"/>
          <w:szCs w:val="20"/>
        </w:rPr>
        <w:t xml:space="preserve"> hành;</w:t>
      </w:r>
    </w:p>
    <w:p w:rsidR="00A27BDC" w:rsidRPr="007D71F3" w:rsidRDefault="00175F1A" w:rsidP="0073707F">
      <w:pPr>
        <w:pStyle w:val="BodyText"/>
        <w:tabs>
          <w:tab w:val="left" w:pos="1091"/>
        </w:tabs>
        <w:spacing w:after="120" w:line="240" w:lineRule="auto"/>
        <w:ind w:firstLine="720"/>
        <w:jc w:val="both"/>
        <w:rPr>
          <w:rFonts w:ascii="Arial" w:hAnsi="Arial" w:cs="Arial"/>
          <w:color w:val="auto"/>
          <w:sz w:val="20"/>
          <w:szCs w:val="20"/>
        </w:rPr>
      </w:pPr>
      <w:bookmarkStart w:id="72" w:name="bookmark71"/>
      <w:bookmarkEnd w:id="72"/>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Tập trung chỉ đạo quyết liệt để thực hiện nghiêm Luật Q</w:t>
      </w:r>
      <w:r w:rsidRPr="007D71F3">
        <w:rPr>
          <w:rFonts w:ascii="Arial" w:hAnsi="Arial" w:cs="Arial"/>
          <w:color w:val="auto"/>
          <w:sz w:val="20"/>
          <w:szCs w:val="20"/>
        </w:rPr>
        <w:t>uản lý thuế, chống thất thu, ch</w:t>
      </w:r>
      <w:r w:rsidRPr="007D71F3">
        <w:rPr>
          <w:rFonts w:ascii="Arial" w:hAnsi="Arial" w:cs="Arial"/>
          <w:color w:val="auto"/>
          <w:sz w:val="20"/>
          <w:szCs w:val="20"/>
          <w:lang w:val="en-SG"/>
        </w:rPr>
        <w:t>ố</w:t>
      </w:r>
      <w:r w:rsidRPr="007D71F3">
        <w:rPr>
          <w:rFonts w:ascii="Arial" w:hAnsi="Arial" w:cs="Arial"/>
          <w:color w:val="auto"/>
          <w:sz w:val="20"/>
          <w:szCs w:val="20"/>
        </w:rPr>
        <w:t>ng chuyển giá, tr</w:t>
      </w:r>
      <w:r w:rsidRPr="007D71F3">
        <w:rPr>
          <w:rFonts w:ascii="Arial" w:hAnsi="Arial" w:cs="Arial"/>
          <w:color w:val="auto"/>
          <w:sz w:val="20"/>
          <w:szCs w:val="20"/>
          <w:lang w:val="en-SG"/>
        </w:rPr>
        <w:t>ố</w:t>
      </w:r>
      <w:r w:rsidR="00D52585" w:rsidRPr="007D71F3">
        <w:rPr>
          <w:rFonts w:ascii="Arial" w:hAnsi="Arial" w:cs="Arial"/>
          <w:color w:val="auto"/>
          <w:sz w:val="20"/>
          <w:szCs w:val="20"/>
        </w:rPr>
        <w:t>n t</w:t>
      </w:r>
      <w:r w:rsidRPr="007D71F3">
        <w:rPr>
          <w:rFonts w:ascii="Arial" w:hAnsi="Arial" w:cs="Arial"/>
          <w:color w:val="auto"/>
          <w:sz w:val="20"/>
          <w:szCs w:val="20"/>
        </w:rPr>
        <w:t>huế, gian lận thương mại; đôn đ</w:t>
      </w:r>
      <w:r w:rsidRPr="007D71F3">
        <w:rPr>
          <w:rFonts w:ascii="Arial" w:hAnsi="Arial" w:cs="Arial"/>
          <w:color w:val="auto"/>
          <w:sz w:val="20"/>
          <w:szCs w:val="20"/>
          <w:lang w:val="en-SG"/>
        </w:rPr>
        <w:t>ố</w:t>
      </w:r>
      <w:r w:rsidR="00D52585" w:rsidRPr="007D71F3">
        <w:rPr>
          <w:rFonts w:ascii="Arial" w:hAnsi="Arial" w:cs="Arial"/>
          <w:color w:val="auto"/>
          <w:sz w:val="20"/>
          <w:szCs w:val="20"/>
        </w:rPr>
        <w:t>c thu hồi nợ thuế, giảm nợ đọng thuế; đôn đốc các doanh nghiệp nhà nước nộp đầy đủ vào ngân sách nhà nước phần lợ</w:t>
      </w:r>
      <w:r w:rsidRPr="007D71F3">
        <w:rPr>
          <w:rFonts w:ascii="Arial" w:hAnsi="Arial" w:cs="Arial"/>
          <w:color w:val="auto"/>
          <w:sz w:val="20"/>
          <w:szCs w:val="20"/>
        </w:rPr>
        <w:t>i nhuận sau thuế còn lại sau kh</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t</w:t>
      </w:r>
      <w:r w:rsidRPr="007D71F3">
        <w:rPr>
          <w:rFonts w:ascii="Arial" w:hAnsi="Arial" w:cs="Arial"/>
          <w:color w:val="auto"/>
          <w:sz w:val="20"/>
          <w:szCs w:val="20"/>
        </w:rPr>
        <w:t>rích lập các qu</w:t>
      </w:r>
      <w:r w:rsidRPr="007D71F3">
        <w:rPr>
          <w:rFonts w:ascii="Arial" w:hAnsi="Arial" w:cs="Arial"/>
          <w:color w:val="auto"/>
          <w:sz w:val="20"/>
          <w:szCs w:val="20"/>
          <w:lang w:val="en-SG"/>
        </w:rPr>
        <w:t>ỹ</w:t>
      </w:r>
      <w:r w:rsidR="00D52585" w:rsidRPr="007D71F3">
        <w:rPr>
          <w:rFonts w:ascii="Arial" w:hAnsi="Arial" w:cs="Arial"/>
          <w:color w:val="auto"/>
          <w:sz w:val="20"/>
          <w:szCs w:val="20"/>
        </w:rPr>
        <w:t xml:space="preserve"> theo quy định; </w:t>
      </w:r>
      <w:r w:rsidRPr="007D71F3">
        <w:rPr>
          <w:rFonts w:ascii="Arial" w:hAnsi="Arial" w:cs="Arial"/>
          <w:color w:val="auto"/>
          <w:sz w:val="20"/>
          <w:szCs w:val="20"/>
        </w:rPr>
        <w:t>chỉ đạo</w:t>
      </w:r>
      <w:r w:rsidR="00D52585" w:rsidRPr="007D71F3">
        <w:rPr>
          <w:rFonts w:ascii="Arial" w:hAnsi="Arial" w:cs="Arial"/>
          <w:color w:val="auto"/>
          <w:sz w:val="20"/>
          <w:szCs w:val="20"/>
        </w:rPr>
        <w:t xml:space="preserve"> người đại diện phần </w:t>
      </w:r>
      <w:r w:rsidR="00A95987" w:rsidRPr="007D71F3">
        <w:rPr>
          <w:rFonts w:ascii="Arial" w:hAnsi="Arial" w:cs="Arial"/>
          <w:color w:val="auto"/>
          <w:sz w:val="20"/>
          <w:szCs w:val="20"/>
        </w:rPr>
        <w:t>vốn</w:t>
      </w:r>
      <w:r w:rsidRPr="007D71F3">
        <w:rPr>
          <w:rFonts w:ascii="Arial" w:hAnsi="Arial" w:cs="Arial"/>
          <w:color w:val="auto"/>
          <w:sz w:val="20"/>
          <w:szCs w:val="20"/>
        </w:rPr>
        <w:t xml:space="preserve"> Nhà nước đôn đ</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c doanh nghiệp nộp </w:t>
      </w:r>
      <w:r w:rsidR="00D52585" w:rsidRPr="007D71F3">
        <w:rPr>
          <w:rFonts w:ascii="Arial" w:hAnsi="Arial" w:cs="Arial"/>
          <w:color w:val="auto"/>
          <w:sz w:val="20"/>
          <w:szCs w:val="20"/>
        </w:rPr>
        <w:lastRenderedPageBreak/>
        <w:t>kịp thờ</w:t>
      </w:r>
      <w:r w:rsidRPr="007D71F3">
        <w:rPr>
          <w:rFonts w:ascii="Arial" w:hAnsi="Arial" w:cs="Arial"/>
          <w:color w:val="auto"/>
          <w:sz w:val="20"/>
          <w:szCs w:val="20"/>
        </w:rPr>
        <w:t>i vào ngân sách nhà nước số th</w:t>
      </w:r>
      <w:r w:rsidRPr="007D71F3">
        <w:rPr>
          <w:rFonts w:ascii="Arial" w:hAnsi="Arial" w:cs="Arial"/>
          <w:color w:val="auto"/>
          <w:sz w:val="20"/>
          <w:szCs w:val="20"/>
          <w:lang w:val="en-SG"/>
        </w:rPr>
        <w:t>u cổ</w:t>
      </w:r>
      <w:r w:rsidR="00D52585" w:rsidRPr="007D71F3">
        <w:rPr>
          <w:rFonts w:ascii="Arial" w:hAnsi="Arial" w:cs="Arial"/>
          <w:color w:val="auto"/>
          <w:sz w:val="20"/>
          <w:szCs w:val="20"/>
        </w:rPr>
        <w:t xml:space="preserve"> tức, lợi nhuận được chia cho phần vốn Nhà nước tại các công ty cổ phần, công ty trách nhiệm hữu hạn hai thành viên trở lên.</w:t>
      </w:r>
    </w:p>
    <w:p w:rsidR="00A27BDC" w:rsidRPr="007D71F3" w:rsidRDefault="00175F1A" w:rsidP="0073707F">
      <w:pPr>
        <w:pStyle w:val="BodyText"/>
        <w:tabs>
          <w:tab w:val="left" w:pos="1062"/>
        </w:tabs>
        <w:spacing w:after="120" w:line="240" w:lineRule="auto"/>
        <w:ind w:firstLine="720"/>
        <w:jc w:val="both"/>
        <w:rPr>
          <w:rFonts w:ascii="Arial" w:hAnsi="Arial" w:cs="Arial"/>
          <w:color w:val="auto"/>
          <w:sz w:val="20"/>
          <w:szCs w:val="20"/>
        </w:rPr>
      </w:pPr>
      <w:bookmarkStart w:id="73" w:name="bookmark72"/>
      <w:bookmarkEnd w:id="73"/>
      <w:r w:rsidRPr="007D71F3">
        <w:rPr>
          <w:rFonts w:ascii="Arial" w:hAnsi="Arial" w:cs="Arial"/>
          <w:color w:val="auto"/>
          <w:sz w:val="20"/>
          <w:szCs w:val="20"/>
          <w:lang w:val="en-SG"/>
        </w:rPr>
        <w:t xml:space="preserve">2. </w:t>
      </w:r>
      <w:r w:rsidRPr="007D71F3">
        <w:rPr>
          <w:rFonts w:ascii="Arial" w:hAnsi="Arial" w:cs="Arial"/>
          <w:color w:val="auto"/>
          <w:sz w:val="20"/>
          <w:szCs w:val="20"/>
        </w:rPr>
        <w:t>Cơ quan Thuế, H</w:t>
      </w:r>
      <w:r w:rsidRPr="007D71F3">
        <w:rPr>
          <w:rFonts w:ascii="Arial" w:hAnsi="Arial" w:cs="Arial"/>
          <w:color w:val="auto"/>
          <w:sz w:val="20"/>
          <w:szCs w:val="20"/>
          <w:lang w:val="en-SG"/>
        </w:rPr>
        <w:t>ả</w:t>
      </w:r>
      <w:r w:rsidR="00D52585" w:rsidRPr="007D71F3">
        <w:rPr>
          <w:rFonts w:ascii="Arial" w:hAnsi="Arial" w:cs="Arial"/>
          <w:color w:val="auto"/>
          <w:sz w:val="20"/>
          <w:szCs w:val="20"/>
        </w:rPr>
        <w:t>i quan tiếp tục cải cách thủ tục hành chính về thuế, đẩy mạnh ứng dụng c</w:t>
      </w:r>
      <w:r w:rsidRPr="007D71F3">
        <w:rPr>
          <w:rFonts w:ascii="Arial" w:hAnsi="Arial" w:cs="Arial"/>
          <w:color w:val="auto"/>
          <w:sz w:val="20"/>
          <w:szCs w:val="20"/>
        </w:rPr>
        <w:t>ông nghệ thông tin trong quản l</w:t>
      </w:r>
      <w:r w:rsidRPr="007D71F3">
        <w:rPr>
          <w:rFonts w:ascii="Arial" w:hAnsi="Arial" w:cs="Arial"/>
          <w:color w:val="auto"/>
          <w:sz w:val="20"/>
          <w:szCs w:val="20"/>
          <w:lang w:val="en-SG"/>
        </w:rPr>
        <w:t>ý</w:t>
      </w:r>
      <w:r w:rsidRPr="007D71F3">
        <w:rPr>
          <w:rFonts w:ascii="Arial" w:hAnsi="Arial" w:cs="Arial"/>
          <w:color w:val="auto"/>
          <w:sz w:val="20"/>
          <w:szCs w:val="20"/>
        </w:rPr>
        <w:t xml:space="preserve"> thu</w:t>
      </w:r>
      <w:r w:rsidRPr="007D71F3">
        <w:rPr>
          <w:rFonts w:ascii="Arial" w:hAnsi="Arial" w:cs="Arial"/>
          <w:color w:val="auto"/>
          <w:sz w:val="20"/>
          <w:szCs w:val="20"/>
          <w:lang w:val="en-SG"/>
        </w:rPr>
        <w:t>ế</w:t>
      </w:r>
      <w:r w:rsidR="00D52585" w:rsidRPr="007D71F3">
        <w:rPr>
          <w:rFonts w:ascii="Arial" w:hAnsi="Arial" w:cs="Arial"/>
          <w:color w:val="auto"/>
          <w:sz w:val="20"/>
          <w:szCs w:val="20"/>
        </w:rPr>
        <w:t>;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w:t>
      </w:r>
      <w:r w:rsidRPr="007D71F3">
        <w:rPr>
          <w:rFonts w:ascii="Arial" w:hAnsi="Arial" w:cs="Arial"/>
          <w:color w:val="auto"/>
          <w:sz w:val="20"/>
          <w:szCs w:val="20"/>
        </w:rPr>
        <w:t xml:space="preserve"> công tác quản lý thu, chống th</w:t>
      </w:r>
      <w:r w:rsidRPr="007D71F3">
        <w:rPr>
          <w:rFonts w:ascii="Arial" w:hAnsi="Arial" w:cs="Arial"/>
          <w:color w:val="auto"/>
          <w:sz w:val="20"/>
          <w:szCs w:val="20"/>
          <w:lang w:val="en-SG"/>
        </w:rPr>
        <w:t>ấ</w:t>
      </w:r>
      <w:r w:rsidR="00D52585" w:rsidRPr="007D71F3">
        <w:rPr>
          <w:rFonts w:ascii="Arial" w:hAnsi="Arial" w:cs="Arial"/>
          <w:color w:val="auto"/>
          <w:sz w:val="20"/>
          <w:szCs w:val="20"/>
        </w:rPr>
        <w:t>t thu, tro</w:t>
      </w:r>
      <w:r w:rsidRPr="007D71F3">
        <w:rPr>
          <w:rFonts w:ascii="Arial" w:hAnsi="Arial" w:cs="Arial"/>
          <w:color w:val="auto"/>
          <w:sz w:val="20"/>
          <w:szCs w:val="20"/>
        </w:rPr>
        <w:t>ng đó tập trung vào các lĩnh vự</w:t>
      </w:r>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thu từ đất đai, khoán</w:t>
      </w:r>
      <w:r w:rsidRPr="007D71F3">
        <w:rPr>
          <w:rFonts w:ascii="Arial" w:hAnsi="Arial" w:cs="Arial"/>
          <w:color w:val="auto"/>
          <w:sz w:val="20"/>
          <w:szCs w:val="20"/>
        </w:rPr>
        <w:t>g sản; thu từ cá</w:t>
      </w:r>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dự án</w:t>
      </w:r>
      <w:r w:rsidRPr="007D71F3">
        <w:rPr>
          <w:rFonts w:ascii="Arial" w:hAnsi="Arial" w:cs="Arial"/>
          <w:color w:val="auto"/>
          <w:sz w:val="20"/>
          <w:szCs w:val="20"/>
        </w:rPr>
        <w:t xml:space="preserve"> hết thời gian ưu đãi, thu từ h</w:t>
      </w:r>
      <w:r w:rsidRPr="007D71F3">
        <w:rPr>
          <w:rFonts w:ascii="Arial" w:hAnsi="Arial" w:cs="Arial"/>
          <w:color w:val="auto"/>
          <w:sz w:val="20"/>
          <w:szCs w:val="20"/>
          <w:lang w:val="en-SG"/>
        </w:rPr>
        <w:t>o</w:t>
      </w:r>
      <w:r w:rsidR="00D52585" w:rsidRPr="007D71F3">
        <w:rPr>
          <w:rFonts w:ascii="Arial" w:hAnsi="Arial" w:cs="Arial"/>
          <w:color w:val="auto"/>
          <w:sz w:val="20"/>
          <w:szCs w:val="20"/>
        </w:rPr>
        <w:t xml:space="preserve">ạt động kinh doanh thương mại điện tử, kinh doanh dựa trên nền tảng </w:t>
      </w:r>
      <w:r w:rsidR="00E00EBA" w:rsidRPr="007D71F3">
        <w:rPr>
          <w:rFonts w:ascii="Arial" w:hAnsi="Arial" w:cs="Arial"/>
          <w:color w:val="auto"/>
          <w:sz w:val="20"/>
          <w:szCs w:val="20"/>
        </w:rPr>
        <w:t>số</w:t>
      </w:r>
      <w:r w:rsidR="00D52585" w:rsidRPr="007D71F3">
        <w:rPr>
          <w:rFonts w:ascii="Arial" w:hAnsi="Arial" w:cs="Arial"/>
          <w:color w:val="auto"/>
          <w:sz w:val="20"/>
          <w:szCs w:val="20"/>
        </w:rPr>
        <w:t>.</w:t>
      </w:r>
    </w:p>
    <w:p w:rsidR="00A27BDC" w:rsidRPr="007D71F3" w:rsidRDefault="00175F1A" w:rsidP="0073707F">
      <w:pPr>
        <w:pStyle w:val="BodyText"/>
        <w:tabs>
          <w:tab w:val="left" w:pos="1062"/>
        </w:tabs>
        <w:spacing w:after="120" w:line="240" w:lineRule="auto"/>
        <w:ind w:firstLine="720"/>
        <w:jc w:val="both"/>
        <w:rPr>
          <w:rFonts w:ascii="Arial" w:hAnsi="Arial" w:cs="Arial"/>
          <w:color w:val="auto"/>
          <w:sz w:val="20"/>
          <w:szCs w:val="20"/>
        </w:rPr>
      </w:pPr>
      <w:bookmarkStart w:id="74" w:name="bookmark73"/>
      <w:bookmarkEnd w:id="74"/>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 xml:space="preserve">Các bộ, cơ quan trung ương, các địa phương triển khai đầy đủ, kịp thời Luật Quản lý, sử dụng tài sản công và các văn bản quy định </w:t>
      </w:r>
      <w:r w:rsidRPr="007D71F3">
        <w:rPr>
          <w:rFonts w:ascii="Arial" w:hAnsi="Arial" w:cs="Arial"/>
          <w:color w:val="auto"/>
          <w:sz w:val="20"/>
          <w:szCs w:val="20"/>
        </w:rPr>
        <w:t>chi tiết</w:t>
      </w:r>
      <w:r w:rsidR="00D52585" w:rsidRPr="007D71F3">
        <w:rPr>
          <w:rFonts w:ascii="Arial" w:hAnsi="Arial" w:cs="Arial"/>
          <w:color w:val="auto"/>
          <w:sz w:val="20"/>
          <w:szCs w:val="20"/>
        </w:rPr>
        <w:t xml:space="preserve"> thi hành Luật. Đẩy nhanh tiến độ phê duyệt phương án sắp xếp lại, xử lý nhà, đất. </w:t>
      </w:r>
      <w:r w:rsidR="00E00EBA" w:rsidRPr="007D71F3">
        <w:rPr>
          <w:rFonts w:ascii="Arial" w:hAnsi="Arial" w:cs="Arial"/>
          <w:color w:val="auto"/>
          <w:sz w:val="20"/>
          <w:szCs w:val="20"/>
        </w:rPr>
        <w:t>Tổ chức</w:t>
      </w:r>
      <w:r w:rsidR="00D52585" w:rsidRPr="007D71F3">
        <w:rPr>
          <w:rFonts w:ascii="Arial" w:hAnsi="Arial" w:cs="Arial"/>
          <w:color w:val="auto"/>
          <w:sz w:val="20"/>
          <w:szCs w:val="20"/>
        </w:rPr>
        <w:t xml:space="preserve"> rà soát, kiểm tra, đôn đốc thực hi</w:t>
      </w:r>
      <w:r w:rsidRPr="007D71F3">
        <w:rPr>
          <w:rFonts w:ascii="Arial" w:hAnsi="Arial" w:cs="Arial"/>
          <w:color w:val="auto"/>
          <w:sz w:val="20"/>
          <w:szCs w:val="20"/>
        </w:rPr>
        <w:t>ện các phương án sắp xếp lại, x</w:t>
      </w:r>
      <w:r w:rsidRPr="007D71F3">
        <w:rPr>
          <w:rFonts w:ascii="Arial" w:hAnsi="Arial" w:cs="Arial"/>
          <w:color w:val="auto"/>
          <w:sz w:val="20"/>
          <w:szCs w:val="20"/>
          <w:lang w:val="en-SG"/>
        </w:rPr>
        <w:t>ử</w:t>
      </w:r>
      <w:r w:rsidRPr="007D71F3">
        <w:rPr>
          <w:rFonts w:ascii="Arial" w:hAnsi="Arial" w:cs="Arial"/>
          <w:color w:val="auto"/>
          <w:sz w:val="20"/>
          <w:szCs w:val="20"/>
        </w:rPr>
        <w:t xml:space="preserve"> lý nhà, đ</w:t>
      </w:r>
      <w:r w:rsidRPr="007D71F3">
        <w:rPr>
          <w:rFonts w:ascii="Arial" w:hAnsi="Arial" w:cs="Arial"/>
          <w:color w:val="auto"/>
          <w:sz w:val="20"/>
          <w:szCs w:val="20"/>
          <w:lang w:val="en-SG"/>
        </w:rPr>
        <w:t>ấ</w:t>
      </w:r>
      <w:r w:rsidR="00D52585" w:rsidRPr="007D71F3">
        <w:rPr>
          <w:rFonts w:ascii="Arial" w:hAnsi="Arial" w:cs="Arial"/>
          <w:color w:val="auto"/>
          <w:sz w:val="20"/>
          <w:szCs w:val="20"/>
        </w:rPr>
        <w:t>t đã được cấp có thẩm quyền phê duyệt; thực hiện sắp xếp lại, xử lý xe ô tô, máy</w:t>
      </w:r>
      <w:r w:rsidRPr="007D71F3">
        <w:rPr>
          <w:rFonts w:ascii="Arial" w:hAnsi="Arial" w:cs="Arial"/>
          <w:color w:val="auto"/>
          <w:sz w:val="20"/>
          <w:szCs w:val="20"/>
        </w:rPr>
        <w:t xml:space="preserve"> m</w:t>
      </w:r>
      <w:r w:rsidRPr="007D71F3">
        <w:rPr>
          <w:rFonts w:ascii="Arial" w:hAnsi="Arial" w:cs="Arial"/>
          <w:color w:val="auto"/>
          <w:sz w:val="20"/>
          <w:szCs w:val="20"/>
          <w:lang w:val="en-SG"/>
        </w:rPr>
        <w:t>ó</w:t>
      </w:r>
      <w:r w:rsidR="00D52585" w:rsidRPr="007D71F3">
        <w:rPr>
          <w:rFonts w:ascii="Arial" w:hAnsi="Arial" w:cs="Arial"/>
          <w:color w:val="auto"/>
          <w:sz w:val="20"/>
          <w:szCs w:val="20"/>
        </w:rPr>
        <w:t>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w:t>
      </w:r>
      <w:r w:rsidRPr="007D71F3">
        <w:rPr>
          <w:rFonts w:ascii="Arial" w:hAnsi="Arial" w:cs="Arial"/>
          <w:color w:val="auto"/>
          <w:sz w:val="20"/>
          <w:szCs w:val="20"/>
        </w:rPr>
        <w:t>uật về đất đai. T</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ng cường kiểm tra, thanh tra việc chấp hành các quy định </w:t>
      </w:r>
      <w:r w:rsidRPr="007D71F3">
        <w:rPr>
          <w:rFonts w:ascii="Arial" w:hAnsi="Arial" w:cs="Arial"/>
          <w:color w:val="auto"/>
          <w:sz w:val="20"/>
          <w:szCs w:val="20"/>
        </w:rPr>
        <w:t>của pháp luật về đấu thầu mua s</w:t>
      </w:r>
      <w:r w:rsidRPr="007D71F3">
        <w:rPr>
          <w:rFonts w:ascii="Arial" w:hAnsi="Arial" w:cs="Arial"/>
          <w:color w:val="auto"/>
          <w:sz w:val="20"/>
          <w:szCs w:val="20"/>
          <w:lang w:val="en-SG"/>
        </w:rPr>
        <w:t>ắ</w:t>
      </w:r>
      <w:r w:rsidR="00D52585" w:rsidRPr="007D71F3">
        <w:rPr>
          <w:rFonts w:ascii="Arial" w:hAnsi="Arial" w:cs="Arial"/>
          <w:color w:val="auto"/>
          <w:sz w:val="20"/>
          <w:szCs w:val="20"/>
        </w:rPr>
        <w:t>m tài sản công.</w:t>
      </w:r>
    </w:p>
    <w:p w:rsidR="00A27BDC" w:rsidRPr="007D71F3" w:rsidRDefault="00175F1A" w:rsidP="0073707F">
      <w:pPr>
        <w:pStyle w:val="BodyText"/>
        <w:tabs>
          <w:tab w:val="left" w:pos="1089"/>
        </w:tabs>
        <w:spacing w:after="120" w:line="240" w:lineRule="auto"/>
        <w:ind w:firstLine="720"/>
        <w:jc w:val="both"/>
        <w:rPr>
          <w:rFonts w:ascii="Arial" w:hAnsi="Arial" w:cs="Arial"/>
          <w:color w:val="auto"/>
          <w:sz w:val="20"/>
          <w:szCs w:val="20"/>
        </w:rPr>
      </w:pPr>
      <w:bookmarkStart w:id="75" w:name="bookmark74"/>
      <w:bookmarkEnd w:id="75"/>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 xml:space="preserve">Trong quá trình điều hành ngân sách, trường hợp phát sinh việc nhà đầu tư tự nguyện ứng trước tiền bồi thường, giải phóng mặt </w:t>
      </w:r>
      <w:r w:rsidRPr="007D71F3">
        <w:rPr>
          <w:rFonts w:ascii="Arial" w:hAnsi="Arial" w:cs="Arial"/>
          <w:color w:val="auto"/>
          <w:sz w:val="20"/>
          <w:szCs w:val="20"/>
        </w:rPr>
        <w:t>bằng</w:t>
      </w:r>
      <w:r w:rsidR="00F3236C" w:rsidRPr="007D71F3">
        <w:rPr>
          <w:rFonts w:ascii="Arial" w:hAnsi="Arial" w:cs="Arial"/>
          <w:color w:val="auto"/>
          <w:sz w:val="20"/>
          <w:szCs w:val="20"/>
        </w:rPr>
        <w:t xml:space="preserve"> theo phư</w:t>
      </w:r>
      <w:r w:rsidR="00F3236C" w:rsidRPr="007D71F3">
        <w:rPr>
          <w:rFonts w:ascii="Arial" w:hAnsi="Arial" w:cs="Arial"/>
          <w:color w:val="auto"/>
          <w:sz w:val="20"/>
          <w:szCs w:val="20"/>
          <w:lang w:val="en-SG"/>
        </w:rPr>
        <w:t>ơ</w:t>
      </w:r>
      <w:r w:rsidR="00D52585" w:rsidRPr="007D71F3">
        <w:rPr>
          <w:rFonts w:ascii="Arial" w:hAnsi="Arial" w:cs="Arial"/>
          <w:color w:val="auto"/>
          <w:sz w:val="20"/>
          <w:szCs w:val="20"/>
        </w:rPr>
        <w:t xml:space="preserve">ng án được cơ quan có thẩm quyền phê duyệt nhưng dự toán đã được cấp có </w:t>
      </w:r>
      <w:r w:rsidR="00700E50" w:rsidRPr="007D71F3">
        <w:rPr>
          <w:rFonts w:ascii="Arial" w:hAnsi="Arial" w:cs="Arial"/>
          <w:color w:val="auto"/>
          <w:sz w:val="20"/>
          <w:szCs w:val="20"/>
        </w:rPr>
        <w:t>thẩm</w:t>
      </w:r>
      <w:r w:rsidRPr="007D71F3">
        <w:rPr>
          <w:rFonts w:ascii="Arial" w:hAnsi="Arial" w:cs="Arial"/>
          <w:color w:val="auto"/>
          <w:sz w:val="20"/>
          <w:szCs w:val="20"/>
        </w:rPr>
        <w:t xml:space="preserve"> quyền quyết định ch</w:t>
      </w:r>
      <w:r w:rsidRPr="007D71F3">
        <w:rPr>
          <w:rFonts w:ascii="Arial" w:hAnsi="Arial" w:cs="Arial"/>
          <w:color w:val="auto"/>
          <w:sz w:val="20"/>
          <w:szCs w:val="20"/>
          <w:lang w:val="en-SG"/>
        </w:rPr>
        <w:t>ưa</w:t>
      </w:r>
      <w:r w:rsidR="00D52585" w:rsidRPr="007D71F3">
        <w:rPr>
          <w:rFonts w:ascii="Arial" w:hAnsi="Arial" w:cs="Arial"/>
          <w:color w:val="auto"/>
          <w:sz w:val="20"/>
          <w:szCs w:val="20"/>
        </w:rPr>
        <w:t xml:space="preserve"> bố trí nhiệm vụ chi bồi thường, giải phóng mặt bằng tương ứng, Ủy ban nhân dân căn cứ quy định tại điểm c khoản 3 Điều 52 Luật Ngân sách nhà nước </w:t>
      </w:r>
      <w:r w:rsidR="00E837B8" w:rsidRPr="007D71F3">
        <w:rPr>
          <w:rFonts w:ascii="Arial" w:hAnsi="Arial" w:cs="Arial"/>
          <w:color w:val="auto"/>
          <w:sz w:val="20"/>
          <w:szCs w:val="20"/>
        </w:rPr>
        <w:t>trình</w:t>
      </w:r>
      <w:r w:rsidR="00D52585" w:rsidRPr="007D71F3">
        <w:rPr>
          <w:rFonts w:ascii="Arial" w:hAnsi="Arial" w:cs="Arial"/>
          <w:color w:val="auto"/>
          <w:sz w:val="20"/>
          <w:szCs w:val="20"/>
        </w:rPr>
        <w:t xml:space="preserve"> Thường trực Hội đồng </w:t>
      </w:r>
      <w:r w:rsidR="00CA674F" w:rsidRPr="007D71F3">
        <w:rPr>
          <w:rFonts w:ascii="Arial" w:hAnsi="Arial" w:cs="Arial"/>
          <w:color w:val="auto"/>
          <w:sz w:val="20"/>
          <w:szCs w:val="20"/>
        </w:rPr>
        <w:t xml:space="preserve">nhân dân cùng cấp quyết định </w:t>
      </w:r>
      <w:r w:rsidR="00CA674F" w:rsidRPr="007D71F3">
        <w:rPr>
          <w:rFonts w:ascii="Arial" w:hAnsi="Arial" w:cs="Arial"/>
          <w:color w:val="auto"/>
          <w:sz w:val="20"/>
          <w:szCs w:val="20"/>
          <w:lang w:val="en-SG"/>
        </w:rPr>
        <w:t>điề</w:t>
      </w:r>
      <w:r w:rsidR="00CA674F" w:rsidRPr="007D71F3">
        <w:rPr>
          <w:rFonts w:ascii="Arial" w:hAnsi="Arial" w:cs="Arial"/>
          <w:color w:val="auto"/>
          <w:sz w:val="20"/>
          <w:szCs w:val="20"/>
        </w:rPr>
        <w:t>u ch</w:t>
      </w:r>
      <w:r w:rsidR="00CA674F" w:rsidRPr="007D71F3">
        <w:rPr>
          <w:rFonts w:ascii="Arial" w:hAnsi="Arial" w:cs="Arial"/>
          <w:color w:val="auto"/>
          <w:sz w:val="20"/>
          <w:szCs w:val="20"/>
          <w:lang w:val="en-SG"/>
        </w:rPr>
        <w:t>ỉ</w:t>
      </w:r>
      <w:r w:rsidR="00CA674F" w:rsidRPr="007D71F3">
        <w:rPr>
          <w:rFonts w:ascii="Arial" w:hAnsi="Arial" w:cs="Arial"/>
          <w:color w:val="auto"/>
          <w:sz w:val="20"/>
          <w:szCs w:val="20"/>
        </w:rPr>
        <w:t>nh d</w:t>
      </w:r>
      <w:r w:rsidR="00CA674F" w:rsidRPr="007D71F3">
        <w:rPr>
          <w:rFonts w:ascii="Arial" w:hAnsi="Arial" w:cs="Arial"/>
          <w:color w:val="auto"/>
          <w:sz w:val="20"/>
          <w:szCs w:val="20"/>
          <w:lang w:val="en-SG"/>
        </w:rPr>
        <w:t>ự</w:t>
      </w:r>
      <w:r w:rsidR="00D52585" w:rsidRPr="007D71F3">
        <w:rPr>
          <w:rFonts w:ascii="Arial" w:hAnsi="Arial" w:cs="Arial"/>
          <w:color w:val="auto"/>
          <w:sz w:val="20"/>
          <w:szCs w:val="20"/>
        </w:rPr>
        <w:t xml:space="preserve"> </w:t>
      </w:r>
      <w:r w:rsidR="00CA674F" w:rsidRPr="007D71F3">
        <w:rPr>
          <w:rFonts w:ascii="Arial" w:hAnsi="Arial" w:cs="Arial"/>
          <w:color w:val="auto"/>
          <w:sz w:val="20"/>
          <w:szCs w:val="20"/>
        </w:rPr>
        <w:t>toán ngân sách địa phương và bá</w:t>
      </w:r>
      <w:r w:rsidR="00CA674F" w:rsidRPr="007D71F3">
        <w:rPr>
          <w:rFonts w:ascii="Arial" w:hAnsi="Arial" w:cs="Arial"/>
          <w:color w:val="auto"/>
          <w:sz w:val="20"/>
          <w:szCs w:val="20"/>
          <w:lang w:val="en-SG"/>
        </w:rPr>
        <w:t>o</w:t>
      </w:r>
      <w:r w:rsidR="00D52585" w:rsidRPr="007D71F3">
        <w:rPr>
          <w:rFonts w:ascii="Arial" w:hAnsi="Arial" w:cs="Arial"/>
          <w:color w:val="auto"/>
          <w:sz w:val="20"/>
          <w:szCs w:val="20"/>
        </w:rPr>
        <w:t xml:space="preserve"> cáo Hội đồng</w:t>
      </w:r>
      <w:r w:rsidR="00CA674F" w:rsidRPr="007D71F3">
        <w:rPr>
          <w:rFonts w:ascii="Arial" w:hAnsi="Arial" w:cs="Arial"/>
          <w:color w:val="auto"/>
          <w:sz w:val="20"/>
          <w:szCs w:val="20"/>
        </w:rPr>
        <w:t xml:space="preserve"> nhân dân tại kỳ họp gần nhất đ</w:t>
      </w:r>
      <w:r w:rsidR="00CA674F"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làm cơ sở hạch toán thu, </w:t>
      </w:r>
      <w:r w:rsidR="00A95987" w:rsidRPr="007D71F3">
        <w:rPr>
          <w:rFonts w:ascii="Arial" w:hAnsi="Arial" w:cs="Arial"/>
          <w:color w:val="auto"/>
          <w:sz w:val="20"/>
          <w:szCs w:val="20"/>
        </w:rPr>
        <w:t>chi ngân</w:t>
      </w:r>
      <w:r w:rsidR="00D52585" w:rsidRPr="007D71F3">
        <w:rPr>
          <w:rFonts w:ascii="Arial" w:hAnsi="Arial" w:cs="Arial"/>
          <w:color w:val="auto"/>
          <w:sz w:val="20"/>
          <w:szCs w:val="20"/>
        </w:rPr>
        <w:t xml:space="preserve"> sách nhà nước.</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7. </w:t>
      </w:r>
      <w:r w:rsidR="00E00EBA" w:rsidRPr="007D71F3">
        <w:rPr>
          <w:rFonts w:ascii="Arial" w:hAnsi="Arial" w:cs="Arial"/>
          <w:b/>
          <w:bCs/>
          <w:color w:val="auto"/>
          <w:sz w:val="20"/>
          <w:szCs w:val="20"/>
        </w:rPr>
        <w:t>Tổ chức</w:t>
      </w:r>
      <w:r w:rsidRPr="007D71F3">
        <w:rPr>
          <w:rFonts w:ascii="Arial" w:hAnsi="Arial" w:cs="Arial"/>
          <w:b/>
          <w:bCs/>
          <w:color w:val="auto"/>
          <w:sz w:val="20"/>
          <w:szCs w:val="20"/>
        </w:rPr>
        <w:t xml:space="preserve"> điều hành dự toán chi ngân sách nhà nước</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Các bộ, cơ quan trung ương, địa phương và đơn vị </w:t>
      </w:r>
      <w:r w:rsidR="00CA674F" w:rsidRPr="007D71F3">
        <w:rPr>
          <w:rFonts w:ascii="Arial" w:hAnsi="Arial" w:cs="Arial"/>
          <w:color w:val="auto"/>
          <w:sz w:val="20"/>
          <w:szCs w:val="20"/>
        </w:rPr>
        <w:t>sử</w:t>
      </w:r>
      <w:r w:rsidRPr="007D71F3">
        <w:rPr>
          <w:rFonts w:ascii="Arial" w:hAnsi="Arial" w:cs="Arial"/>
          <w:color w:val="auto"/>
          <w:sz w:val="20"/>
          <w:szCs w:val="20"/>
        </w:rPr>
        <w:t xml:space="preserve"> dụng ngân sách thực hiện chi ngân sách trong phạm vi dự toán ngân sách được giao; cơ qua</w:t>
      </w:r>
      <w:r w:rsidR="00CA674F" w:rsidRPr="007D71F3">
        <w:rPr>
          <w:rFonts w:ascii="Arial" w:hAnsi="Arial" w:cs="Arial"/>
          <w:color w:val="auto"/>
          <w:sz w:val="20"/>
          <w:szCs w:val="20"/>
        </w:rPr>
        <w:t>n tài chính, Kho bạc Nhà nước t</w:t>
      </w:r>
      <w:r w:rsidR="00CA674F" w:rsidRPr="007D71F3">
        <w:rPr>
          <w:rFonts w:ascii="Arial" w:hAnsi="Arial" w:cs="Arial"/>
          <w:color w:val="auto"/>
          <w:sz w:val="20"/>
          <w:szCs w:val="20"/>
          <w:lang w:val="en-SG"/>
        </w:rPr>
        <w:t>ổ</w:t>
      </w:r>
      <w:r w:rsidRPr="007D71F3">
        <w:rPr>
          <w:rFonts w:ascii="Arial" w:hAnsi="Arial" w:cs="Arial"/>
          <w:color w:val="auto"/>
          <w:sz w:val="20"/>
          <w:szCs w:val="20"/>
        </w:rPr>
        <w:t xml:space="preserve"> chức điều hành ngân sách trong phạm vi dự toán đượ</w:t>
      </w:r>
      <w:r w:rsidR="00CA674F" w:rsidRPr="007D71F3">
        <w:rPr>
          <w:rFonts w:ascii="Arial" w:hAnsi="Arial" w:cs="Arial"/>
          <w:color w:val="auto"/>
          <w:sz w:val="20"/>
          <w:szCs w:val="20"/>
        </w:rPr>
        <w:t>c duyệt, thực hiện kiểm soát ch</w:t>
      </w:r>
      <w:r w:rsidR="00CA674F" w:rsidRPr="007D71F3">
        <w:rPr>
          <w:rFonts w:ascii="Arial" w:hAnsi="Arial" w:cs="Arial"/>
          <w:color w:val="auto"/>
          <w:sz w:val="20"/>
          <w:szCs w:val="20"/>
          <w:lang w:val="en-SG"/>
        </w:rPr>
        <w:t>i</w:t>
      </w:r>
      <w:r w:rsidRPr="007D71F3">
        <w:rPr>
          <w:rFonts w:ascii="Arial" w:hAnsi="Arial" w:cs="Arial"/>
          <w:color w:val="auto"/>
          <w:sz w:val="20"/>
          <w:szCs w:val="20"/>
        </w:rPr>
        <w:t xml:space="preserve"> chặt chẽ bảo đảm theo đúng mục đích, tiêu chuẩn, định mức, chế độ quy định. Trong đó lưu ý:</w:t>
      </w:r>
    </w:p>
    <w:p w:rsidR="00A27BDC" w:rsidRPr="007D71F3" w:rsidRDefault="00CA674F" w:rsidP="0073707F">
      <w:pPr>
        <w:pStyle w:val="BodyText"/>
        <w:tabs>
          <w:tab w:val="left" w:pos="1050"/>
        </w:tabs>
        <w:spacing w:after="120" w:line="240" w:lineRule="auto"/>
        <w:ind w:firstLine="720"/>
        <w:jc w:val="both"/>
        <w:rPr>
          <w:rFonts w:ascii="Arial" w:hAnsi="Arial" w:cs="Arial"/>
          <w:color w:val="auto"/>
          <w:sz w:val="20"/>
          <w:szCs w:val="20"/>
        </w:rPr>
      </w:pPr>
      <w:bookmarkStart w:id="76" w:name="bookmark75"/>
      <w:bookmarkEnd w:id="76"/>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 xml:space="preserve">Đối với nguồn </w:t>
      </w:r>
      <w:r w:rsidR="00A95987" w:rsidRPr="007D71F3">
        <w:rPr>
          <w:rFonts w:ascii="Arial" w:hAnsi="Arial" w:cs="Arial"/>
          <w:color w:val="auto"/>
          <w:sz w:val="20"/>
          <w:szCs w:val="20"/>
        </w:rPr>
        <w:t>vốn</w:t>
      </w:r>
      <w:r w:rsidR="00D52585" w:rsidRPr="007D71F3">
        <w:rPr>
          <w:rFonts w:ascii="Arial" w:hAnsi="Arial" w:cs="Arial"/>
          <w:color w:val="auto"/>
          <w:sz w:val="20"/>
          <w:szCs w:val="20"/>
        </w:rPr>
        <w:t xml:space="preserve"> vay ODA và vay ưu đãi:</w:t>
      </w:r>
    </w:p>
    <w:p w:rsidR="00A27BDC" w:rsidRPr="007D71F3" w:rsidRDefault="00CA674F" w:rsidP="0073707F">
      <w:pPr>
        <w:pStyle w:val="BodyText"/>
        <w:tabs>
          <w:tab w:val="left" w:pos="1098"/>
        </w:tabs>
        <w:spacing w:after="120" w:line="240" w:lineRule="auto"/>
        <w:ind w:firstLine="720"/>
        <w:jc w:val="both"/>
        <w:rPr>
          <w:rFonts w:ascii="Arial" w:hAnsi="Arial" w:cs="Arial"/>
          <w:color w:val="auto"/>
          <w:sz w:val="20"/>
          <w:szCs w:val="20"/>
        </w:rPr>
      </w:pPr>
      <w:bookmarkStart w:id="77" w:name="bookmark76"/>
      <w:bookmarkEnd w:id="77"/>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Đối với vốn cấp phát từ ngân sách trung ương:</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Thực hiện theo quy định tại điểm a khoản </w:t>
      </w:r>
      <w:r w:rsidR="00CA674F" w:rsidRPr="007D71F3">
        <w:rPr>
          <w:rFonts w:ascii="Arial" w:hAnsi="Arial" w:cs="Arial"/>
          <w:color w:val="auto"/>
          <w:sz w:val="20"/>
          <w:szCs w:val="20"/>
        </w:rPr>
        <w:t>6 Điều 3 Quyết định số 1600/QĐ-</w:t>
      </w:r>
      <w:r w:rsidRPr="007D71F3">
        <w:rPr>
          <w:rFonts w:ascii="Arial" w:hAnsi="Arial" w:cs="Arial"/>
          <w:color w:val="auto"/>
          <w:sz w:val="20"/>
          <w:szCs w:val="20"/>
        </w:rPr>
        <w:t xml:space="preserve">TTg ngày 10 tháng 12 năm 2023 của </w:t>
      </w:r>
      <w:r w:rsidR="00E00EBA" w:rsidRPr="007D71F3">
        <w:rPr>
          <w:rFonts w:ascii="Arial" w:hAnsi="Arial" w:cs="Arial"/>
          <w:color w:val="auto"/>
          <w:sz w:val="20"/>
          <w:szCs w:val="20"/>
        </w:rPr>
        <w:t>Thủ tướng</w:t>
      </w:r>
      <w:r w:rsidRPr="007D71F3">
        <w:rPr>
          <w:rFonts w:ascii="Arial" w:hAnsi="Arial" w:cs="Arial"/>
          <w:color w:val="auto"/>
          <w:sz w:val="20"/>
          <w:szCs w:val="20"/>
        </w:rPr>
        <w:t xml:space="preserve"> Chính phủ.</w:t>
      </w:r>
    </w:p>
    <w:p w:rsidR="00A27BDC" w:rsidRPr="007D71F3" w:rsidRDefault="00CA674F" w:rsidP="0073707F">
      <w:pPr>
        <w:pStyle w:val="BodyText"/>
        <w:tabs>
          <w:tab w:val="left" w:pos="1117"/>
        </w:tabs>
        <w:spacing w:after="120" w:line="240" w:lineRule="auto"/>
        <w:ind w:firstLine="720"/>
        <w:jc w:val="both"/>
        <w:rPr>
          <w:rFonts w:ascii="Arial" w:hAnsi="Arial" w:cs="Arial"/>
          <w:color w:val="auto"/>
          <w:sz w:val="20"/>
          <w:szCs w:val="20"/>
        </w:rPr>
      </w:pPr>
      <w:bookmarkStart w:id="78" w:name="bookmark77"/>
      <w:bookmarkEnd w:id="78"/>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 xml:space="preserve">Đối với </w:t>
      </w:r>
      <w:r w:rsidR="00A95987" w:rsidRPr="007D71F3">
        <w:rPr>
          <w:rFonts w:ascii="Arial" w:hAnsi="Arial" w:cs="Arial"/>
          <w:color w:val="auto"/>
          <w:sz w:val="20"/>
          <w:szCs w:val="20"/>
        </w:rPr>
        <w:t>vốn</w:t>
      </w:r>
      <w:r w:rsidR="00D52585" w:rsidRPr="007D71F3">
        <w:rPr>
          <w:rFonts w:ascii="Arial" w:hAnsi="Arial" w:cs="Arial"/>
          <w:color w:val="auto"/>
          <w:sz w:val="20"/>
          <w:szCs w:val="20"/>
        </w:rPr>
        <w:t xml:space="preserve"> Chính phủ vay về cho Ủy ban nhân dân cấp tỉnh vay lại:</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Thực hiện theo quy định tại điểm b khoản </w:t>
      </w:r>
      <w:r w:rsidR="00CA674F" w:rsidRPr="007D71F3">
        <w:rPr>
          <w:rFonts w:ascii="Arial" w:hAnsi="Arial" w:cs="Arial"/>
          <w:color w:val="auto"/>
          <w:sz w:val="20"/>
          <w:szCs w:val="20"/>
        </w:rPr>
        <w:t>6 Điều 3 Quyết định số 1600/QĐ-</w:t>
      </w:r>
      <w:r w:rsidRPr="007D71F3">
        <w:rPr>
          <w:rFonts w:ascii="Arial" w:hAnsi="Arial" w:cs="Arial"/>
          <w:color w:val="auto"/>
          <w:sz w:val="20"/>
          <w:szCs w:val="20"/>
        </w:rPr>
        <w:t>TTg ngày 10 tháng 12 năm 2023 của Thủ tướng Chính phủ.</w:t>
      </w:r>
    </w:p>
    <w:p w:rsidR="00A27BDC" w:rsidRPr="007D71F3" w:rsidRDefault="00CA674F" w:rsidP="0073707F">
      <w:pPr>
        <w:pStyle w:val="BodyText"/>
        <w:tabs>
          <w:tab w:val="left" w:pos="1079"/>
        </w:tabs>
        <w:spacing w:after="120" w:line="240" w:lineRule="auto"/>
        <w:ind w:firstLine="720"/>
        <w:jc w:val="both"/>
        <w:rPr>
          <w:rFonts w:ascii="Arial" w:hAnsi="Arial" w:cs="Arial"/>
          <w:color w:val="auto"/>
          <w:sz w:val="20"/>
          <w:szCs w:val="20"/>
        </w:rPr>
      </w:pPr>
      <w:bookmarkStart w:id="79" w:name="bookmark78"/>
      <w:bookmarkEnd w:id="79"/>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Đối với nguồn vốn viện trợ không hoàn lại của nước ngoài cho Việt Nam:</w:t>
      </w:r>
    </w:p>
    <w:p w:rsidR="00A27BDC" w:rsidRPr="007D71F3" w:rsidRDefault="00CA674F" w:rsidP="0073707F">
      <w:pPr>
        <w:pStyle w:val="BodyText"/>
        <w:tabs>
          <w:tab w:val="left" w:pos="1117"/>
        </w:tabs>
        <w:spacing w:after="120" w:line="240" w:lineRule="auto"/>
        <w:ind w:firstLine="720"/>
        <w:jc w:val="both"/>
        <w:rPr>
          <w:rFonts w:ascii="Arial" w:hAnsi="Arial" w:cs="Arial"/>
          <w:color w:val="auto"/>
          <w:sz w:val="20"/>
          <w:szCs w:val="20"/>
        </w:rPr>
      </w:pPr>
      <w:bookmarkStart w:id="80" w:name="bookmark79"/>
      <w:bookmarkEnd w:id="80"/>
      <w:r w:rsidRPr="007D71F3">
        <w:rPr>
          <w:rFonts w:ascii="Arial" w:hAnsi="Arial" w:cs="Arial"/>
          <w:color w:val="auto"/>
          <w:sz w:val="20"/>
          <w:szCs w:val="20"/>
          <w:lang w:val="en-SG"/>
        </w:rPr>
        <w:t xml:space="preserve">a) </w:t>
      </w:r>
      <w:r w:rsidRPr="007D71F3">
        <w:rPr>
          <w:rFonts w:ascii="Arial" w:hAnsi="Arial" w:cs="Arial"/>
          <w:color w:val="auto"/>
          <w:sz w:val="20"/>
          <w:szCs w:val="20"/>
        </w:rPr>
        <w:t>C</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n cứ dự toán Thủ tướng Chính phủ giao, các bộ, cơ quan trung ương và địa phương giao </w:t>
      </w:r>
      <w:r w:rsidR="00175F1A" w:rsidRPr="007D71F3">
        <w:rPr>
          <w:rFonts w:ascii="Arial" w:hAnsi="Arial" w:cs="Arial"/>
          <w:color w:val="auto"/>
          <w:sz w:val="20"/>
          <w:szCs w:val="20"/>
        </w:rPr>
        <w:t>chi tiết</w:t>
      </w:r>
      <w:r w:rsidRPr="007D71F3">
        <w:rPr>
          <w:rFonts w:ascii="Arial" w:hAnsi="Arial" w:cs="Arial"/>
          <w:color w:val="auto"/>
          <w:sz w:val="20"/>
          <w:szCs w:val="20"/>
        </w:rPr>
        <w:t xml:space="preserve"> theo danh mục và m</w:t>
      </w:r>
      <w:r w:rsidRPr="007D71F3">
        <w:rPr>
          <w:rFonts w:ascii="Arial" w:hAnsi="Arial" w:cs="Arial"/>
          <w:color w:val="auto"/>
          <w:sz w:val="20"/>
          <w:szCs w:val="20"/>
          <w:lang w:val="en-SG"/>
        </w:rPr>
        <w:t>ứ</w:t>
      </w:r>
      <w:r w:rsidR="00D52585" w:rsidRPr="007D71F3">
        <w:rPr>
          <w:rFonts w:ascii="Arial" w:hAnsi="Arial" w:cs="Arial"/>
          <w:color w:val="auto"/>
          <w:sz w:val="20"/>
          <w:szCs w:val="20"/>
        </w:rPr>
        <w:t>c vốn cụ thể cho t</w:t>
      </w:r>
      <w:r w:rsidR="00E837B8" w:rsidRPr="007D71F3">
        <w:rPr>
          <w:rFonts w:ascii="Arial" w:hAnsi="Arial" w:cs="Arial"/>
          <w:color w:val="auto"/>
          <w:sz w:val="20"/>
          <w:szCs w:val="20"/>
        </w:rPr>
        <w:t>ừng</w:t>
      </w:r>
      <w:r w:rsidR="00D52585" w:rsidRPr="007D71F3">
        <w:rPr>
          <w:rFonts w:ascii="Arial" w:hAnsi="Arial" w:cs="Arial"/>
          <w:color w:val="auto"/>
          <w:sz w:val="20"/>
          <w:szCs w:val="20"/>
        </w:rPr>
        <w:t xml:space="preserve"> chương trình, dự án trong tổng mức được giao theo các quyết định tiếp</w:t>
      </w:r>
      <w:r w:rsidRPr="007D71F3">
        <w:rPr>
          <w:rFonts w:ascii="Arial" w:hAnsi="Arial" w:cs="Arial"/>
          <w:color w:val="auto"/>
          <w:sz w:val="20"/>
          <w:szCs w:val="20"/>
        </w:rPr>
        <w:t xml:space="preserve"> nhận và văn kiện viện trợ đã k</w:t>
      </w:r>
      <w:r w:rsidRPr="007D71F3">
        <w:rPr>
          <w:rFonts w:ascii="Arial" w:hAnsi="Arial" w:cs="Arial"/>
          <w:color w:val="auto"/>
          <w:sz w:val="20"/>
          <w:szCs w:val="20"/>
          <w:lang w:val="en-SG"/>
        </w:rPr>
        <w:t>ý</w:t>
      </w:r>
      <w:r w:rsidRPr="007D71F3">
        <w:rPr>
          <w:rFonts w:ascii="Arial" w:hAnsi="Arial" w:cs="Arial"/>
          <w:color w:val="auto"/>
          <w:sz w:val="20"/>
          <w:szCs w:val="20"/>
        </w:rPr>
        <w:t xml:space="preserve"> k</w:t>
      </w:r>
      <w:r w:rsidRPr="007D71F3">
        <w:rPr>
          <w:rFonts w:ascii="Arial" w:hAnsi="Arial" w:cs="Arial"/>
          <w:color w:val="auto"/>
          <w:sz w:val="20"/>
          <w:szCs w:val="20"/>
          <w:lang w:val="en-SG"/>
        </w:rPr>
        <w:t>ế</w:t>
      </w:r>
      <w:r w:rsidR="00D52585" w:rsidRPr="007D71F3">
        <w:rPr>
          <w:rFonts w:ascii="Arial" w:hAnsi="Arial" w:cs="Arial"/>
          <w:color w:val="auto"/>
          <w:sz w:val="20"/>
          <w:szCs w:val="20"/>
        </w:rPr>
        <w:t>t;</w:t>
      </w:r>
    </w:p>
    <w:p w:rsidR="00A27BDC" w:rsidRPr="007D71F3" w:rsidRDefault="00CA674F" w:rsidP="0073707F">
      <w:pPr>
        <w:pStyle w:val="BodyText"/>
        <w:tabs>
          <w:tab w:val="left" w:pos="1117"/>
        </w:tabs>
        <w:spacing w:after="120" w:line="240" w:lineRule="auto"/>
        <w:ind w:firstLine="720"/>
        <w:jc w:val="both"/>
        <w:rPr>
          <w:rFonts w:ascii="Arial" w:hAnsi="Arial" w:cs="Arial"/>
          <w:color w:val="auto"/>
          <w:sz w:val="20"/>
          <w:szCs w:val="20"/>
        </w:rPr>
      </w:pPr>
      <w:bookmarkStart w:id="81" w:name="bookmark80"/>
      <w:bookmarkEnd w:id="81"/>
      <w:r w:rsidRPr="007D71F3">
        <w:rPr>
          <w:rFonts w:ascii="Arial" w:hAnsi="Arial" w:cs="Arial"/>
          <w:color w:val="auto"/>
          <w:sz w:val="20"/>
          <w:szCs w:val="20"/>
          <w:lang w:val="en-SG"/>
        </w:rPr>
        <w:t xml:space="preserve">b) </w:t>
      </w:r>
      <w:r w:rsidRPr="007D71F3">
        <w:rPr>
          <w:rFonts w:ascii="Arial" w:hAnsi="Arial" w:cs="Arial"/>
          <w:color w:val="auto"/>
          <w:sz w:val="20"/>
          <w:szCs w:val="20"/>
        </w:rPr>
        <w:t>Tr</w:t>
      </w:r>
      <w:r w:rsidRPr="007D71F3">
        <w:rPr>
          <w:rFonts w:ascii="Arial" w:hAnsi="Arial" w:cs="Arial"/>
          <w:color w:val="auto"/>
          <w:sz w:val="20"/>
          <w:szCs w:val="20"/>
          <w:lang w:val="en-SG"/>
        </w:rPr>
        <w:t>o</w:t>
      </w:r>
      <w:r w:rsidR="00D52585" w:rsidRPr="007D71F3">
        <w:rPr>
          <w:rFonts w:ascii="Arial" w:hAnsi="Arial" w:cs="Arial"/>
          <w:color w:val="auto"/>
          <w:sz w:val="20"/>
          <w:szCs w:val="20"/>
        </w:rPr>
        <w:t xml:space="preserve">ng tổ </w:t>
      </w:r>
      <w:r w:rsidRPr="007D71F3">
        <w:rPr>
          <w:rFonts w:ascii="Arial" w:hAnsi="Arial" w:cs="Arial"/>
          <w:color w:val="auto"/>
          <w:sz w:val="20"/>
          <w:szCs w:val="20"/>
        </w:rPr>
        <w:t>chức thực hiện phát sinh nhu cầ</w:t>
      </w:r>
      <w:r w:rsidRPr="007D71F3">
        <w:rPr>
          <w:rFonts w:ascii="Arial" w:hAnsi="Arial" w:cs="Arial"/>
          <w:color w:val="auto"/>
          <w:sz w:val="20"/>
          <w:szCs w:val="20"/>
          <w:lang w:val="en-SG"/>
        </w:rPr>
        <w:t>u</w:t>
      </w:r>
      <w:r w:rsidR="00D52585" w:rsidRPr="007D71F3">
        <w:rPr>
          <w:rFonts w:ascii="Arial" w:hAnsi="Arial" w:cs="Arial"/>
          <w:color w:val="auto"/>
          <w:sz w:val="20"/>
          <w:szCs w:val="20"/>
        </w:rPr>
        <w:t xml:space="preserve"> chi (đầu tư phát triển, thường xuyên) vượt dự toán hoặc phát sinh khoản viện trợ mới chưa được giao dự toán: Thực hiện theo quy định tại điểm c khoản 6 Điều 3 Quyết định số 1600/QĐ-TTg ngày 10 tháng 12 năm 2023 của Thủ tướng Chính phủ;</w:t>
      </w:r>
    </w:p>
    <w:p w:rsidR="00A27BDC" w:rsidRPr="007D71F3" w:rsidRDefault="00CA674F" w:rsidP="0073707F">
      <w:pPr>
        <w:pStyle w:val="BodyText"/>
        <w:tabs>
          <w:tab w:val="left" w:pos="1098"/>
        </w:tabs>
        <w:spacing w:after="120" w:line="240" w:lineRule="auto"/>
        <w:ind w:firstLine="720"/>
        <w:jc w:val="both"/>
        <w:rPr>
          <w:rFonts w:ascii="Arial" w:hAnsi="Arial" w:cs="Arial"/>
          <w:color w:val="auto"/>
          <w:sz w:val="20"/>
          <w:szCs w:val="20"/>
        </w:rPr>
      </w:pPr>
      <w:bookmarkStart w:id="82" w:name="bookmark81"/>
      <w:bookmarkEnd w:id="82"/>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Chỉ đạo các cơ quan, đơn vị có liên quan phối hợp với cơ q</w:t>
      </w:r>
      <w:r w:rsidRPr="007D71F3">
        <w:rPr>
          <w:rFonts w:ascii="Arial" w:hAnsi="Arial" w:cs="Arial"/>
          <w:color w:val="auto"/>
          <w:sz w:val="20"/>
          <w:szCs w:val="20"/>
        </w:rPr>
        <w:t>uan tài chính chủ động bố trí v</w:t>
      </w:r>
      <w:r w:rsidRPr="007D71F3">
        <w:rPr>
          <w:rFonts w:ascii="Arial" w:hAnsi="Arial" w:cs="Arial"/>
          <w:color w:val="auto"/>
          <w:sz w:val="20"/>
          <w:szCs w:val="20"/>
          <w:lang w:val="en-SG"/>
        </w:rPr>
        <w:t>ố</w:t>
      </w:r>
      <w:r w:rsidR="00D52585" w:rsidRPr="007D71F3">
        <w:rPr>
          <w:rFonts w:ascii="Arial" w:hAnsi="Arial" w:cs="Arial"/>
          <w:color w:val="auto"/>
          <w:sz w:val="20"/>
          <w:szCs w:val="20"/>
        </w:rPr>
        <w:t>n ngay từ đầu năm cho các dự án, công trình quan trọng theo chế độ quy định, nhất là các dự án xây dựng tu</w:t>
      </w:r>
      <w:r w:rsidR="007D71F3" w:rsidRPr="007D71F3">
        <w:rPr>
          <w:rFonts w:ascii="Arial" w:hAnsi="Arial" w:cs="Arial"/>
          <w:color w:val="auto"/>
          <w:sz w:val="20"/>
          <w:szCs w:val="20"/>
        </w:rPr>
        <w:t xml:space="preserve"> bổ các công trình đê điều, th</w:t>
      </w:r>
      <w:r w:rsidR="007D71F3" w:rsidRPr="007D71F3">
        <w:rPr>
          <w:rFonts w:ascii="Arial" w:hAnsi="Arial" w:cs="Arial"/>
          <w:color w:val="auto"/>
          <w:sz w:val="20"/>
          <w:szCs w:val="20"/>
          <w:lang w:val="en-SG"/>
        </w:rPr>
        <w:t>ủy</w:t>
      </w:r>
      <w:r w:rsidR="00D52585" w:rsidRPr="007D71F3">
        <w:rPr>
          <w:rFonts w:ascii="Arial" w:hAnsi="Arial" w:cs="Arial"/>
          <w:color w:val="auto"/>
          <w:sz w:val="20"/>
          <w:szCs w:val="20"/>
        </w:rPr>
        <w:t xml:space="preserve"> lợi, phòng chống thiên ta</w:t>
      </w:r>
      <w:r w:rsidRPr="007D71F3">
        <w:rPr>
          <w:rFonts w:ascii="Arial" w:hAnsi="Arial" w:cs="Arial"/>
          <w:color w:val="auto"/>
          <w:sz w:val="20"/>
          <w:szCs w:val="20"/>
        </w:rPr>
        <w:t>i, dịch bệnh, chống biến đổi kh</w:t>
      </w:r>
      <w:r w:rsidRPr="007D71F3">
        <w:rPr>
          <w:rFonts w:ascii="Arial" w:hAnsi="Arial" w:cs="Arial"/>
          <w:color w:val="auto"/>
          <w:sz w:val="20"/>
          <w:szCs w:val="20"/>
          <w:lang w:val="en-SG"/>
        </w:rPr>
        <w:t>í</w:t>
      </w:r>
      <w:r w:rsidR="00D52585" w:rsidRPr="007D71F3">
        <w:rPr>
          <w:rFonts w:ascii="Arial" w:hAnsi="Arial" w:cs="Arial"/>
          <w:color w:val="auto"/>
          <w:sz w:val="20"/>
          <w:szCs w:val="20"/>
        </w:rPr>
        <w:t xml:space="preserve"> hậu, khắc phục hậu quả lũ</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lụt, dự án di dân ra khỏi vùng sạt lở nguy hiểm đã được cấp có thẩm quyền quyết định.</w:t>
      </w:r>
    </w:p>
    <w:p w:rsidR="00A27BDC" w:rsidRPr="007D71F3" w:rsidRDefault="00CA674F" w:rsidP="0073707F">
      <w:pPr>
        <w:pStyle w:val="BodyText"/>
        <w:tabs>
          <w:tab w:val="left" w:pos="1038"/>
        </w:tabs>
        <w:spacing w:after="120" w:line="240" w:lineRule="auto"/>
        <w:ind w:firstLine="720"/>
        <w:jc w:val="both"/>
        <w:rPr>
          <w:rFonts w:ascii="Arial" w:hAnsi="Arial" w:cs="Arial"/>
          <w:color w:val="auto"/>
          <w:sz w:val="20"/>
          <w:szCs w:val="20"/>
        </w:rPr>
      </w:pPr>
      <w:bookmarkStart w:id="83" w:name="bookmark82"/>
      <w:bookmarkEnd w:id="83"/>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Thườn</w:t>
      </w:r>
      <w:r w:rsidRPr="007D71F3">
        <w:rPr>
          <w:rFonts w:ascii="Arial" w:hAnsi="Arial" w:cs="Arial"/>
          <w:color w:val="auto"/>
          <w:sz w:val="20"/>
          <w:szCs w:val="20"/>
        </w:rPr>
        <w:t xml:space="preserve">g xuyên tổ chức kiểm </w:t>
      </w:r>
      <w:r w:rsidRPr="007D71F3">
        <w:rPr>
          <w:rFonts w:ascii="Arial" w:hAnsi="Arial" w:cs="Arial"/>
          <w:color w:val="auto"/>
          <w:sz w:val="20"/>
          <w:szCs w:val="20"/>
          <w:lang w:val="en-SG"/>
        </w:rPr>
        <w:t>tr</w:t>
      </w:r>
      <w:r w:rsidR="00D52585" w:rsidRPr="007D71F3">
        <w:rPr>
          <w:rFonts w:ascii="Arial" w:hAnsi="Arial" w:cs="Arial"/>
          <w:color w:val="auto"/>
          <w:sz w:val="20"/>
          <w:szCs w:val="20"/>
        </w:rPr>
        <w:t>a, theo dõi,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w:t>
      </w:r>
      <w:r w:rsidRPr="007D71F3">
        <w:rPr>
          <w:rFonts w:ascii="Arial" w:hAnsi="Arial" w:cs="Arial"/>
          <w:color w:val="auto"/>
          <w:sz w:val="20"/>
          <w:szCs w:val="20"/>
        </w:rPr>
        <w:t xml:space="preserve"> kế hoạch vốn </w:t>
      </w:r>
      <w:r w:rsidRPr="007D71F3">
        <w:rPr>
          <w:rFonts w:ascii="Arial" w:hAnsi="Arial" w:cs="Arial"/>
          <w:color w:val="auto"/>
          <w:sz w:val="20"/>
          <w:szCs w:val="20"/>
          <w:lang w:val="en-SG"/>
        </w:rPr>
        <w:t>tr</w:t>
      </w:r>
      <w:r w:rsidRPr="007D71F3">
        <w:rPr>
          <w:rFonts w:ascii="Arial" w:hAnsi="Arial" w:cs="Arial"/>
          <w:color w:val="auto"/>
          <w:sz w:val="20"/>
          <w:szCs w:val="20"/>
        </w:rPr>
        <w:t>ong phạm vi tổng số kế hoạch v</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n năm 2024 được giao từ các dự án không hiệu quả, chậm giải ngân sang </w:t>
      </w:r>
      <w:r w:rsidR="00D52585" w:rsidRPr="007D71F3">
        <w:rPr>
          <w:rFonts w:ascii="Arial" w:hAnsi="Arial" w:cs="Arial"/>
          <w:color w:val="auto"/>
          <w:sz w:val="20"/>
          <w:szCs w:val="20"/>
        </w:rPr>
        <w:lastRenderedPageBreak/>
        <w:t>dự án có tiến độ giải ngân tốt, hiệu quả nhưng chưa được bố trí đủ vốn.</w:t>
      </w:r>
    </w:p>
    <w:p w:rsidR="00A27BDC" w:rsidRPr="007D71F3" w:rsidRDefault="00CA674F" w:rsidP="0073707F">
      <w:pPr>
        <w:pStyle w:val="BodyText"/>
        <w:tabs>
          <w:tab w:val="left" w:pos="1052"/>
        </w:tabs>
        <w:spacing w:after="120" w:line="240" w:lineRule="auto"/>
        <w:ind w:firstLine="720"/>
        <w:jc w:val="both"/>
        <w:rPr>
          <w:rFonts w:ascii="Arial" w:hAnsi="Arial" w:cs="Arial"/>
          <w:color w:val="auto"/>
          <w:sz w:val="20"/>
          <w:szCs w:val="20"/>
        </w:rPr>
      </w:pPr>
      <w:bookmarkStart w:id="84" w:name="bookmark83"/>
      <w:bookmarkEnd w:id="84"/>
      <w:r w:rsidRPr="007D71F3">
        <w:rPr>
          <w:rFonts w:ascii="Arial" w:hAnsi="Arial" w:cs="Arial"/>
          <w:color w:val="auto"/>
          <w:sz w:val="20"/>
          <w:szCs w:val="20"/>
          <w:lang w:val="en-SG"/>
        </w:rPr>
        <w:t xml:space="preserve">5. </w:t>
      </w:r>
      <w:r w:rsidR="00D52585" w:rsidRPr="007D71F3">
        <w:rPr>
          <w:rFonts w:ascii="Arial" w:hAnsi="Arial" w:cs="Arial"/>
          <w:color w:val="auto"/>
          <w:sz w:val="20"/>
          <w:szCs w:val="20"/>
        </w:rPr>
        <w:t xml:space="preserve">Căn cứ quyết định giao dự toán NSNN năm 2024 của Thủ tướng Chính phủ, các Bộ, cơ quan trung ương thực hiện phân bổ, giao dự toán, </w:t>
      </w:r>
      <w:r w:rsidR="00F3236C" w:rsidRPr="007D71F3">
        <w:rPr>
          <w:rFonts w:ascii="Arial" w:hAnsi="Arial" w:cs="Arial"/>
          <w:color w:val="auto"/>
          <w:sz w:val="20"/>
          <w:szCs w:val="20"/>
        </w:rPr>
        <w:t>trong</w:t>
      </w:r>
      <w:r w:rsidR="00D52585" w:rsidRPr="007D71F3">
        <w:rPr>
          <w:rFonts w:ascii="Arial" w:hAnsi="Arial" w:cs="Arial"/>
          <w:color w:val="auto"/>
          <w:sz w:val="20"/>
          <w:szCs w:val="20"/>
        </w:rPr>
        <w:t xml:space="preserve"> đó chi tiết các </w:t>
      </w:r>
      <w:r w:rsidR="00F3236C" w:rsidRPr="007D71F3">
        <w:rPr>
          <w:rFonts w:ascii="Arial" w:hAnsi="Arial" w:cs="Arial"/>
          <w:color w:val="auto"/>
          <w:sz w:val="20"/>
          <w:szCs w:val="20"/>
        </w:rPr>
        <w:t>khoản chi</w:t>
      </w:r>
      <w:r w:rsidR="00175F1A" w:rsidRPr="007D71F3">
        <w:rPr>
          <w:rFonts w:ascii="Arial" w:hAnsi="Arial" w:cs="Arial"/>
          <w:color w:val="auto"/>
          <w:sz w:val="20"/>
          <w:szCs w:val="20"/>
        </w:rPr>
        <w:t xml:space="preserve"> được</w:t>
      </w:r>
      <w:r w:rsidR="00D52585" w:rsidRPr="007D71F3">
        <w:rPr>
          <w:rFonts w:ascii="Arial" w:hAnsi="Arial" w:cs="Arial"/>
          <w:color w:val="auto"/>
          <w:sz w:val="20"/>
          <w:szCs w:val="20"/>
        </w:rPr>
        <w:t xml:space="preserve"> thực hiện bằng ngoại tệ theo tỷ giá dự toán năm 2024, gửi Bộ Tài chính kiểm tra phân bổ theo quy định. Quá trình thực hiện các Bộ, cơ quan trung ương được rút dự toán chi </w:t>
      </w:r>
      <w:r w:rsidR="00175F1A" w:rsidRPr="007D71F3">
        <w:rPr>
          <w:rFonts w:ascii="Arial" w:hAnsi="Arial" w:cs="Arial"/>
          <w:color w:val="auto"/>
          <w:sz w:val="20"/>
          <w:szCs w:val="20"/>
        </w:rPr>
        <w:t>bằng</w:t>
      </w:r>
      <w:r w:rsidR="00D52585" w:rsidRPr="007D71F3">
        <w:rPr>
          <w:rFonts w:ascii="Arial" w:hAnsi="Arial" w:cs="Arial"/>
          <w:color w:val="auto"/>
          <w:sz w:val="20"/>
          <w:szCs w:val="20"/>
        </w:rPr>
        <w:t xml:space="preserve"> ngoại tệ theo tỷ giá hạch toán tại thời điểm giao dịch,</w:t>
      </w:r>
      <w:r w:rsidRPr="007D71F3">
        <w:rPr>
          <w:rFonts w:ascii="Arial" w:hAnsi="Arial" w:cs="Arial"/>
          <w:color w:val="auto"/>
          <w:sz w:val="20"/>
          <w:szCs w:val="20"/>
        </w:rPr>
        <w:t xml:space="preserve"> nhưng không vượt quá dự toán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giao bằng nội tệ. Kho bạc Nhà nước </w:t>
      </w:r>
      <w:r w:rsidRPr="007D71F3">
        <w:rPr>
          <w:rFonts w:ascii="Arial" w:hAnsi="Arial" w:cs="Arial"/>
          <w:color w:val="auto"/>
          <w:sz w:val="20"/>
          <w:szCs w:val="20"/>
        </w:rPr>
        <w:t>kiểm</w:t>
      </w:r>
      <w:r w:rsidR="00D52585" w:rsidRPr="007D71F3">
        <w:rPr>
          <w:rFonts w:ascii="Arial" w:hAnsi="Arial" w:cs="Arial"/>
          <w:color w:val="auto"/>
          <w:sz w:val="20"/>
          <w:szCs w:val="20"/>
        </w:rPr>
        <w:t xml:space="preserve"> soát chi đảm </w:t>
      </w:r>
      <w:r w:rsidR="000311C0" w:rsidRPr="007D71F3">
        <w:rPr>
          <w:rFonts w:ascii="Arial" w:hAnsi="Arial" w:cs="Arial"/>
          <w:color w:val="auto"/>
          <w:sz w:val="20"/>
          <w:szCs w:val="20"/>
        </w:rPr>
        <w:t>bảo</w:t>
      </w:r>
      <w:r w:rsidRPr="007D71F3">
        <w:rPr>
          <w:rFonts w:ascii="Arial" w:hAnsi="Arial" w:cs="Arial"/>
          <w:color w:val="auto"/>
          <w:sz w:val="20"/>
          <w:szCs w:val="20"/>
        </w:rPr>
        <w:t xml:space="preserve">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ong phạm vi dự toán chi </w:t>
      </w:r>
      <w:r w:rsidR="00175F1A" w:rsidRPr="007D71F3">
        <w:rPr>
          <w:rFonts w:ascii="Arial" w:hAnsi="Arial" w:cs="Arial"/>
          <w:color w:val="auto"/>
          <w:sz w:val="20"/>
          <w:szCs w:val="20"/>
        </w:rPr>
        <w:t>bằng</w:t>
      </w:r>
      <w:r w:rsidRPr="007D71F3">
        <w:rPr>
          <w:rFonts w:ascii="Arial" w:hAnsi="Arial" w:cs="Arial"/>
          <w:color w:val="auto"/>
          <w:sz w:val="20"/>
          <w:szCs w:val="20"/>
        </w:rPr>
        <w:t xml:space="preserve"> nội tệ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giao cho đơn vị.</w:t>
      </w:r>
    </w:p>
    <w:p w:rsidR="00A27BDC" w:rsidRPr="007D71F3" w:rsidRDefault="00CA674F"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Trường hợp cần điều ch</w:t>
      </w:r>
      <w:r w:rsidRPr="007D71F3">
        <w:rPr>
          <w:rFonts w:ascii="Arial" w:hAnsi="Arial" w:cs="Arial"/>
          <w:color w:val="auto"/>
          <w:sz w:val="20"/>
          <w:szCs w:val="20"/>
          <w:lang w:val="en-SG"/>
        </w:rPr>
        <w:t>ỉ</w:t>
      </w:r>
      <w:r w:rsidR="00D52585" w:rsidRPr="007D71F3">
        <w:rPr>
          <w:rFonts w:ascii="Arial" w:hAnsi="Arial" w:cs="Arial"/>
          <w:color w:val="auto"/>
          <w:sz w:val="20"/>
          <w:szCs w:val="20"/>
        </w:rPr>
        <w:t xml:space="preserve">nh dự toán chi </w:t>
      </w:r>
      <w:r w:rsidR="00175F1A" w:rsidRPr="007D71F3">
        <w:rPr>
          <w:rFonts w:ascii="Arial" w:hAnsi="Arial" w:cs="Arial"/>
          <w:color w:val="auto"/>
          <w:sz w:val="20"/>
          <w:szCs w:val="20"/>
        </w:rPr>
        <w:t>bằng</w:t>
      </w:r>
      <w:r w:rsidRPr="007D71F3">
        <w:rPr>
          <w:rFonts w:ascii="Arial" w:hAnsi="Arial" w:cs="Arial"/>
          <w:color w:val="auto"/>
          <w:sz w:val="20"/>
          <w:szCs w:val="20"/>
        </w:rPr>
        <w:t xml:space="preserve"> ngoại tệ đ</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 giao cho các đơn vị sử dụng ngân sách, các Bộ, cơ quan trung ương cần phải lấy ý kiến thống nhất </w:t>
      </w:r>
      <w:r w:rsidR="00175F1A" w:rsidRPr="007D71F3">
        <w:rPr>
          <w:rFonts w:ascii="Arial" w:hAnsi="Arial" w:cs="Arial"/>
          <w:color w:val="auto"/>
          <w:sz w:val="20"/>
          <w:szCs w:val="20"/>
        </w:rPr>
        <w:t>bằng</w:t>
      </w:r>
      <w:r w:rsidR="00D52585" w:rsidRPr="007D71F3">
        <w:rPr>
          <w:rFonts w:ascii="Arial" w:hAnsi="Arial" w:cs="Arial"/>
          <w:color w:val="auto"/>
          <w:sz w:val="20"/>
          <w:szCs w:val="20"/>
        </w:rPr>
        <w:t xml:space="preserve"> văn bản của Bộ Tài chính.</w:t>
      </w:r>
    </w:p>
    <w:p w:rsidR="00A27BDC" w:rsidRPr="007D71F3" w:rsidRDefault="00CA674F" w:rsidP="0073707F">
      <w:pPr>
        <w:pStyle w:val="BodyText"/>
        <w:tabs>
          <w:tab w:val="left" w:pos="1047"/>
        </w:tabs>
        <w:spacing w:after="120" w:line="240" w:lineRule="auto"/>
        <w:ind w:firstLine="720"/>
        <w:jc w:val="both"/>
        <w:rPr>
          <w:rFonts w:ascii="Arial" w:hAnsi="Arial" w:cs="Arial"/>
          <w:color w:val="auto"/>
          <w:sz w:val="20"/>
          <w:szCs w:val="20"/>
        </w:rPr>
      </w:pPr>
      <w:bookmarkStart w:id="85" w:name="bookmark84"/>
      <w:bookmarkEnd w:id="85"/>
      <w:r w:rsidRPr="007D71F3">
        <w:rPr>
          <w:rFonts w:ascii="Arial" w:hAnsi="Arial" w:cs="Arial"/>
          <w:color w:val="auto"/>
          <w:sz w:val="20"/>
          <w:szCs w:val="20"/>
          <w:lang w:val="en-SG"/>
        </w:rPr>
        <w:t xml:space="preserve">6. </w:t>
      </w:r>
      <w:r w:rsidRPr="007D71F3">
        <w:rPr>
          <w:rFonts w:ascii="Arial" w:hAnsi="Arial" w:cs="Arial"/>
          <w:color w:val="auto"/>
          <w:sz w:val="20"/>
          <w:szCs w:val="20"/>
        </w:rPr>
        <w:t>Đ</w:t>
      </w:r>
      <w:r w:rsidRPr="007D71F3">
        <w:rPr>
          <w:rFonts w:ascii="Arial" w:hAnsi="Arial" w:cs="Arial"/>
          <w:color w:val="auto"/>
          <w:sz w:val="20"/>
          <w:szCs w:val="20"/>
          <w:lang w:val="en-SG"/>
        </w:rPr>
        <w:t>ố</w:t>
      </w:r>
      <w:r w:rsidRPr="007D71F3">
        <w:rPr>
          <w:rFonts w:ascii="Arial" w:hAnsi="Arial" w:cs="Arial"/>
          <w:color w:val="auto"/>
          <w:sz w:val="20"/>
          <w:szCs w:val="20"/>
        </w:rPr>
        <w:t>i với các tỉnh, thành ph</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 trực thuộc trung ương nếu có nhu cầu chi các nhiệm vụ phòng, chống, khắc phục hậu quả thiên tai, thảm họa, dịch bệnh tr</w:t>
      </w:r>
      <w:r w:rsidRPr="007D71F3">
        <w:rPr>
          <w:rFonts w:ascii="Arial" w:hAnsi="Arial" w:cs="Arial"/>
          <w:color w:val="auto"/>
          <w:sz w:val="20"/>
          <w:szCs w:val="20"/>
        </w:rPr>
        <w:t xml:space="preserve">ên diện rộng với mức độ nghiêm </w:t>
      </w:r>
      <w:r w:rsidRPr="007D71F3">
        <w:rPr>
          <w:rFonts w:ascii="Arial" w:hAnsi="Arial" w:cs="Arial"/>
          <w:color w:val="auto"/>
          <w:sz w:val="20"/>
          <w:szCs w:val="20"/>
          <w:lang w:val="en-SG"/>
        </w:rPr>
        <w:t>tr</w:t>
      </w:r>
      <w:r w:rsidR="00D52585" w:rsidRPr="007D71F3">
        <w:rPr>
          <w:rFonts w:ascii="Arial" w:hAnsi="Arial" w:cs="Arial"/>
          <w:color w:val="auto"/>
          <w:sz w:val="20"/>
          <w:szCs w:val="20"/>
        </w:rPr>
        <w:t>ọng, nhiệm vụ về quốc phòng, an ninh và nhiệm vụ cấp bách khác phát sinh ngoài dự toán mà sau khi s</w:t>
      </w:r>
      <w:r w:rsidRPr="007D71F3">
        <w:rPr>
          <w:rFonts w:ascii="Arial" w:hAnsi="Arial" w:cs="Arial"/>
          <w:color w:val="auto"/>
          <w:sz w:val="20"/>
          <w:szCs w:val="20"/>
        </w:rPr>
        <w:t>ắp xếp lại ngân sách, sử dụng h</w:t>
      </w:r>
      <w:r w:rsidRPr="007D71F3">
        <w:rPr>
          <w:rFonts w:ascii="Arial" w:hAnsi="Arial" w:cs="Arial"/>
          <w:color w:val="auto"/>
          <w:sz w:val="20"/>
          <w:szCs w:val="20"/>
          <w:lang w:val="en-SG"/>
        </w:rPr>
        <w:t>ế</w:t>
      </w:r>
      <w:r w:rsidR="00D52585" w:rsidRPr="007D71F3">
        <w:rPr>
          <w:rFonts w:ascii="Arial" w:hAnsi="Arial" w:cs="Arial"/>
          <w:color w:val="auto"/>
          <w:sz w:val="20"/>
          <w:szCs w:val="20"/>
        </w:rPr>
        <w:t>t dự phòng ngân sách mà vẫn chưa đủ nguồn, Ủy ban nhân dân cấp tỉ</w:t>
      </w:r>
      <w:r w:rsidRPr="007D71F3">
        <w:rPr>
          <w:rFonts w:ascii="Arial" w:hAnsi="Arial" w:cs="Arial"/>
          <w:color w:val="auto"/>
          <w:sz w:val="20"/>
          <w:szCs w:val="20"/>
        </w:rPr>
        <w:t>nh quyết định sử dụng Quỹ dự tr</w:t>
      </w:r>
      <w:r w:rsidRPr="007D71F3">
        <w:rPr>
          <w:rFonts w:ascii="Arial" w:hAnsi="Arial" w:cs="Arial"/>
          <w:color w:val="auto"/>
          <w:sz w:val="20"/>
          <w:szCs w:val="20"/>
          <w:lang w:val="en-SG"/>
        </w:rPr>
        <w:t>ữ</w:t>
      </w:r>
      <w:r w:rsidR="00D52585" w:rsidRPr="007D71F3">
        <w:rPr>
          <w:rFonts w:ascii="Arial" w:hAnsi="Arial" w:cs="Arial"/>
          <w:color w:val="auto"/>
          <w:sz w:val="20"/>
          <w:szCs w:val="20"/>
        </w:rPr>
        <w:t xml:space="preserve"> tài chính cấp tỉnh để đáp ứng các nhu cầu chi theo quy định tại</w:t>
      </w:r>
      <w:r w:rsidRPr="007D71F3">
        <w:rPr>
          <w:rFonts w:ascii="Arial" w:hAnsi="Arial" w:cs="Arial"/>
          <w:color w:val="auto"/>
          <w:sz w:val="20"/>
          <w:szCs w:val="20"/>
        </w:rPr>
        <w:t xml:space="preserve"> điểm b khoản 2 Điều 11 Luật Ng</w:t>
      </w:r>
      <w:r w:rsidRPr="007D71F3">
        <w:rPr>
          <w:rFonts w:ascii="Arial" w:hAnsi="Arial" w:cs="Arial"/>
          <w:color w:val="auto"/>
          <w:sz w:val="20"/>
          <w:szCs w:val="20"/>
          <w:lang w:val="en-SG"/>
        </w:rPr>
        <w:t>â</w:t>
      </w:r>
      <w:r w:rsidR="00D52585" w:rsidRPr="007D71F3">
        <w:rPr>
          <w:rFonts w:ascii="Arial" w:hAnsi="Arial" w:cs="Arial"/>
          <w:color w:val="auto"/>
          <w:sz w:val="20"/>
          <w:szCs w:val="20"/>
        </w:rPr>
        <w:t>n sách nhà nước.</w:t>
      </w:r>
    </w:p>
    <w:p w:rsidR="00A27BDC" w:rsidRPr="007D71F3" w:rsidRDefault="00CA674F" w:rsidP="0073707F">
      <w:pPr>
        <w:pStyle w:val="BodyText"/>
        <w:tabs>
          <w:tab w:val="left" w:pos="1052"/>
        </w:tabs>
        <w:spacing w:after="120" w:line="240" w:lineRule="auto"/>
        <w:ind w:firstLine="720"/>
        <w:jc w:val="both"/>
        <w:rPr>
          <w:rFonts w:ascii="Arial" w:hAnsi="Arial" w:cs="Arial"/>
          <w:color w:val="auto"/>
          <w:sz w:val="20"/>
          <w:szCs w:val="20"/>
        </w:rPr>
      </w:pPr>
      <w:bookmarkStart w:id="86" w:name="bookmark85"/>
      <w:bookmarkEnd w:id="86"/>
      <w:r w:rsidRPr="007D71F3">
        <w:rPr>
          <w:rFonts w:ascii="Arial" w:hAnsi="Arial" w:cs="Arial"/>
          <w:color w:val="auto"/>
          <w:sz w:val="20"/>
          <w:szCs w:val="20"/>
          <w:lang w:val="en-SG"/>
        </w:rPr>
        <w:t xml:space="preserve">7. </w:t>
      </w:r>
      <w:r w:rsidR="00D52585" w:rsidRPr="007D71F3">
        <w:rPr>
          <w:rFonts w:ascii="Arial" w:hAnsi="Arial" w:cs="Arial"/>
          <w:color w:val="auto"/>
          <w:sz w:val="20"/>
          <w:szCs w:val="20"/>
        </w:rPr>
        <w:t xml:space="preserve">Đối với số thu tiền sử dụng đất, thu xổ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kiến thiết, thu cổ phần hóa và thoái vốn nhà nước của các doanh nghiệp nhà nước do địa phương quản lý và các nguồn thu khá</w:t>
      </w:r>
      <w:r w:rsidRPr="007D71F3">
        <w:rPr>
          <w:rFonts w:ascii="Arial" w:hAnsi="Arial" w:cs="Arial"/>
          <w:color w:val="auto"/>
          <w:sz w:val="20"/>
          <w:szCs w:val="20"/>
        </w:rPr>
        <w:t xml:space="preserve">c gắn với nhiệm vụ chi cụ thể,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ong điều hành các địa phương cần căn cứ dự toán đà được giao và tiến độ thực hiện thu thực tế, trường hợp dự kiến giảm thu so với dự toán, đồng thời ngân sách địa phương không thể bù đắp từ các khoản tăng thu khác thì phải chủ động rà </w:t>
      </w:r>
      <w:r w:rsidRPr="007D71F3">
        <w:rPr>
          <w:rFonts w:ascii="Arial" w:hAnsi="Arial" w:cs="Arial"/>
          <w:color w:val="auto"/>
          <w:sz w:val="20"/>
          <w:szCs w:val="20"/>
        </w:rPr>
        <w:t>soát, cắt giảm hoặc gi</w:t>
      </w:r>
      <w:r w:rsidRPr="007D71F3">
        <w:rPr>
          <w:rFonts w:ascii="Arial" w:hAnsi="Arial" w:cs="Arial"/>
          <w:color w:val="auto"/>
          <w:sz w:val="20"/>
          <w:szCs w:val="20"/>
          <w:lang w:val="en-SG"/>
        </w:rPr>
        <w:t>ã</w:t>
      </w:r>
      <w:r w:rsidR="00D52585" w:rsidRPr="007D71F3">
        <w:rPr>
          <w:rFonts w:ascii="Arial" w:hAnsi="Arial" w:cs="Arial"/>
          <w:color w:val="auto"/>
          <w:sz w:val="20"/>
          <w:szCs w:val="20"/>
        </w:rPr>
        <w:t xml:space="preserve">n tiến độ thực hiện các công </w:t>
      </w:r>
      <w:r w:rsidR="00E837B8" w:rsidRPr="007D71F3">
        <w:rPr>
          <w:rFonts w:ascii="Arial" w:hAnsi="Arial" w:cs="Arial"/>
          <w:color w:val="auto"/>
          <w:sz w:val="20"/>
          <w:szCs w:val="20"/>
        </w:rPr>
        <w:t>trình</w:t>
      </w:r>
      <w:r w:rsidR="00D52585" w:rsidRPr="007D71F3">
        <w:rPr>
          <w:rFonts w:ascii="Arial" w:hAnsi="Arial" w:cs="Arial"/>
          <w:color w:val="auto"/>
          <w:sz w:val="20"/>
          <w:szCs w:val="20"/>
        </w:rPr>
        <w:t xml:space="preserve">, dự án được </w:t>
      </w:r>
      <w:r w:rsidR="00E837B8" w:rsidRPr="007D71F3">
        <w:rPr>
          <w:rFonts w:ascii="Arial" w:hAnsi="Arial" w:cs="Arial"/>
          <w:color w:val="auto"/>
          <w:sz w:val="20"/>
          <w:szCs w:val="20"/>
        </w:rPr>
        <w:t>bố trí</w:t>
      </w:r>
      <w:r w:rsidR="00D52585" w:rsidRPr="007D71F3">
        <w:rPr>
          <w:rFonts w:ascii="Arial" w:hAnsi="Arial" w:cs="Arial"/>
          <w:color w:val="auto"/>
          <w:sz w:val="20"/>
          <w:szCs w:val="20"/>
        </w:rPr>
        <w:t xml:space="preserve"> từ nguồn thu này.</w:t>
      </w:r>
    </w:p>
    <w:p w:rsidR="00A27BDC" w:rsidRPr="007D71F3" w:rsidRDefault="00CA674F" w:rsidP="0073707F">
      <w:pPr>
        <w:pStyle w:val="BodyText"/>
        <w:tabs>
          <w:tab w:val="left" w:pos="1052"/>
        </w:tabs>
        <w:spacing w:after="120" w:line="240" w:lineRule="auto"/>
        <w:ind w:firstLine="720"/>
        <w:jc w:val="both"/>
        <w:rPr>
          <w:rFonts w:ascii="Arial" w:hAnsi="Arial" w:cs="Arial"/>
          <w:color w:val="auto"/>
          <w:sz w:val="20"/>
          <w:szCs w:val="20"/>
        </w:rPr>
      </w:pPr>
      <w:bookmarkStart w:id="87" w:name="bookmark86"/>
      <w:bookmarkEnd w:id="87"/>
      <w:r w:rsidRPr="007D71F3">
        <w:rPr>
          <w:rFonts w:ascii="Arial" w:hAnsi="Arial" w:cs="Arial"/>
          <w:color w:val="auto"/>
          <w:sz w:val="20"/>
          <w:szCs w:val="20"/>
          <w:lang w:val="en-SG"/>
        </w:rPr>
        <w:t xml:space="preserve">8. </w:t>
      </w:r>
      <w:r w:rsidR="00175F1A" w:rsidRPr="007D71F3">
        <w:rPr>
          <w:rFonts w:ascii="Arial" w:hAnsi="Arial" w:cs="Arial"/>
          <w:color w:val="auto"/>
          <w:sz w:val="20"/>
          <w:szCs w:val="20"/>
        </w:rPr>
        <w:t>Chỉ đạo</w:t>
      </w:r>
      <w:r w:rsidR="00D52585" w:rsidRPr="007D71F3">
        <w:rPr>
          <w:rFonts w:ascii="Arial" w:hAnsi="Arial" w:cs="Arial"/>
          <w:color w:val="auto"/>
          <w:sz w:val="20"/>
          <w:szCs w:val="20"/>
        </w:rPr>
        <w:t xml:space="preserve"> các cơ quan, đơn vị liên quan phối hợp với cơ quan tài chính thường xuyên kiểm</w:t>
      </w:r>
      <w:r w:rsidRPr="007D71F3">
        <w:rPr>
          <w:rFonts w:ascii="Arial" w:hAnsi="Arial" w:cs="Arial"/>
          <w:color w:val="auto"/>
          <w:sz w:val="20"/>
          <w:szCs w:val="20"/>
        </w:rPr>
        <w:t xml:space="preserve"> </w:t>
      </w:r>
      <w:r w:rsidRPr="007D71F3">
        <w:rPr>
          <w:rFonts w:ascii="Arial" w:hAnsi="Arial" w:cs="Arial"/>
          <w:color w:val="auto"/>
          <w:sz w:val="20"/>
          <w:szCs w:val="20"/>
          <w:lang w:val="en-SG"/>
        </w:rPr>
        <w:t>tr</w:t>
      </w:r>
      <w:r w:rsidR="00D52585" w:rsidRPr="007D71F3">
        <w:rPr>
          <w:rFonts w:ascii="Arial" w:hAnsi="Arial" w:cs="Arial"/>
          <w:color w:val="auto"/>
          <w:sz w:val="20"/>
          <w:szCs w:val="20"/>
        </w:rPr>
        <w:t>a việc tổ chức thực hiện các chế độ, chính sách ở các đơn vị, ngân</w:t>
      </w:r>
      <w:r w:rsidRPr="007D71F3">
        <w:rPr>
          <w:rFonts w:ascii="Arial" w:hAnsi="Arial" w:cs="Arial"/>
          <w:color w:val="auto"/>
          <w:sz w:val="20"/>
          <w:szCs w:val="20"/>
        </w:rPr>
        <w:t xml:space="preserve"> sách cấp dưới; quản lý chặt ch</w:t>
      </w:r>
      <w:r w:rsidRPr="007D71F3">
        <w:rPr>
          <w:rFonts w:ascii="Arial" w:hAnsi="Arial" w:cs="Arial"/>
          <w:color w:val="auto"/>
          <w:sz w:val="20"/>
          <w:szCs w:val="20"/>
          <w:lang w:val="en-SG"/>
        </w:rPr>
        <w:t>ẽ</w:t>
      </w:r>
      <w:r w:rsidR="00D52585" w:rsidRPr="007D71F3">
        <w:rPr>
          <w:rFonts w:ascii="Arial" w:hAnsi="Arial" w:cs="Arial"/>
          <w:color w:val="auto"/>
          <w:sz w:val="20"/>
          <w:szCs w:val="20"/>
        </w:rPr>
        <w:t xml:space="preserve"> các khoản chi ngân sách nhà nước theo đúng dự</w:t>
      </w:r>
      <w:r w:rsidRPr="007D71F3">
        <w:rPr>
          <w:rFonts w:ascii="Arial" w:hAnsi="Arial" w:cs="Arial"/>
          <w:color w:val="auto"/>
          <w:sz w:val="20"/>
          <w:szCs w:val="20"/>
        </w:rPr>
        <w:t xml:space="preserve"> toán được giao, giải ngân vốn </w:t>
      </w:r>
      <w:r w:rsidRPr="007D71F3">
        <w:rPr>
          <w:rFonts w:ascii="Arial" w:hAnsi="Arial" w:cs="Arial"/>
          <w:color w:val="auto"/>
          <w:sz w:val="20"/>
          <w:szCs w:val="20"/>
          <w:lang w:val="en-SG"/>
        </w:rPr>
        <w:t>tr</w:t>
      </w:r>
      <w:r w:rsidR="00D52585" w:rsidRPr="007D71F3">
        <w:rPr>
          <w:rFonts w:ascii="Arial" w:hAnsi="Arial" w:cs="Arial"/>
          <w:color w:val="auto"/>
          <w:sz w:val="20"/>
          <w:szCs w:val="20"/>
        </w:rPr>
        <w:t>ong phạm vi kế hoạch, vay nợ trong hạn mức được giao; hạn chế tối đa việc ứng trước dự toán, các trường hợp ứng trước phải thực hiện theo đúng quy định của Luật Ngân sách nhà nước.</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Thực hiện tiết kiệm triệt để các khoản chi </w:t>
      </w:r>
      <w:r w:rsidR="000311C0" w:rsidRPr="007D71F3">
        <w:rPr>
          <w:rFonts w:ascii="Arial" w:hAnsi="Arial" w:cs="Arial"/>
          <w:color w:val="auto"/>
          <w:sz w:val="20"/>
          <w:szCs w:val="20"/>
        </w:rPr>
        <w:t>thường</w:t>
      </w:r>
      <w:r w:rsidRPr="007D71F3">
        <w:rPr>
          <w:rFonts w:ascii="Arial" w:hAnsi="Arial" w:cs="Arial"/>
          <w:color w:val="auto"/>
          <w:sz w:val="20"/>
          <w:szCs w:val="20"/>
        </w:rPr>
        <w:t xml:space="preserve"> xuyên, đặc biệt là các</w:t>
      </w:r>
      <w:r w:rsidR="00CA674F" w:rsidRPr="007D71F3">
        <w:rPr>
          <w:rFonts w:ascii="Arial" w:hAnsi="Arial" w:cs="Arial"/>
          <w:color w:val="auto"/>
          <w:sz w:val="20"/>
          <w:szCs w:val="20"/>
        </w:rPr>
        <w:t xml:space="preserve"> khoản chi tổ chức hội nghị, hộ</w:t>
      </w:r>
      <w:r w:rsidR="00CA674F" w:rsidRPr="007D71F3">
        <w:rPr>
          <w:rFonts w:ascii="Arial" w:hAnsi="Arial" w:cs="Arial"/>
          <w:color w:val="auto"/>
          <w:sz w:val="20"/>
          <w:szCs w:val="20"/>
          <w:lang w:val="en-SG"/>
        </w:rPr>
        <w:t>i</w:t>
      </w:r>
      <w:r w:rsidR="00CA674F" w:rsidRPr="007D71F3">
        <w:rPr>
          <w:rFonts w:ascii="Arial" w:hAnsi="Arial" w:cs="Arial"/>
          <w:color w:val="auto"/>
          <w:sz w:val="20"/>
          <w:szCs w:val="20"/>
        </w:rPr>
        <w:t xml:space="preserve"> th</w:t>
      </w:r>
      <w:r w:rsidR="00CA674F" w:rsidRPr="007D71F3">
        <w:rPr>
          <w:rFonts w:ascii="Arial" w:hAnsi="Arial" w:cs="Arial"/>
          <w:color w:val="auto"/>
          <w:sz w:val="20"/>
          <w:szCs w:val="20"/>
          <w:lang w:val="en-SG"/>
        </w:rPr>
        <w:t>ả</w:t>
      </w:r>
      <w:r w:rsidRPr="007D71F3">
        <w:rPr>
          <w:rFonts w:ascii="Arial" w:hAnsi="Arial" w:cs="Arial"/>
          <w:color w:val="auto"/>
          <w:sz w:val="20"/>
          <w:szCs w:val="20"/>
        </w:rPr>
        <w:t xml:space="preserve">o, khánh tiết, đi nghiên cứu, khảo sát nước </w:t>
      </w:r>
      <w:r w:rsidR="00CA674F" w:rsidRPr="007D71F3">
        <w:rPr>
          <w:rFonts w:ascii="Arial" w:hAnsi="Arial" w:cs="Arial"/>
          <w:color w:val="auto"/>
          <w:sz w:val="20"/>
          <w:szCs w:val="20"/>
        </w:rPr>
        <w:t>ngo</w:t>
      </w:r>
      <w:r w:rsidR="00CA674F" w:rsidRPr="007D71F3">
        <w:rPr>
          <w:rFonts w:ascii="Arial" w:hAnsi="Arial" w:cs="Arial"/>
          <w:color w:val="auto"/>
          <w:sz w:val="20"/>
          <w:szCs w:val="20"/>
          <w:lang w:val="en-SG"/>
        </w:rPr>
        <w:t>à</w:t>
      </w:r>
      <w:r w:rsidRPr="007D71F3">
        <w:rPr>
          <w:rFonts w:ascii="Arial" w:hAnsi="Arial" w:cs="Arial"/>
          <w:color w:val="auto"/>
          <w:sz w:val="20"/>
          <w:szCs w:val="20"/>
        </w:rPr>
        <w:t>i; quản lý các khoản ch</w:t>
      </w:r>
      <w:r w:rsidR="00CA674F" w:rsidRPr="007D71F3">
        <w:rPr>
          <w:rFonts w:ascii="Arial" w:hAnsi="Arial" w:cs="Arial"/>
          <w:color w:val="auto"/>
          <w:sz w:val="20"/>
          <w:szCs w:val="20"/>
        </w:rPr>
        <w:t>i đầu tư, xây dựng cơ bản mua s</w:t>
      </w:r>
      <w:r w:rsidR="00CA674F" w:rsidRPr="007D71F3">
        <w:rPr>
          <w:rFonts w:ascii="Arial" w:hAnsi="Arial" w:cs="Arial"/>
          <w:color w:val="auto"/>
          <w:sz w:val="20"/>
          <w:szCs w:val="20"/>
          <w:lang w:val="en-SG"/>
        </w:rPr>
        <w:t>ắ</w:t>
      </w:r>
      <w:r w:rsidRPr="007D71F3">
        <w:rPr>
          <w:rFonts w:ascii="Arial" w:hAnsi="Arial" w:cs="Arial"/>
          <w:color w:val="auto"/>
          <w:sz w:val="20"/>
          <w:szCs w:val="20"/>
        </w:rPr>
        <w:t xml:space="preserve">m, sửa chữa chặt chẽ, đúng quy định của pháp luật, Nghị quyết của Chính phủ </w:t>
      </w:r>
      <w:r w:rsidR="00A95987" w:rsidRPr="007D71F3">
        <w:rPr>
          <w:rFonts w:ascii="Arial" w:hAnsi="Arial" w:cs="Arial"/>
          <w:color w:val="auto"/>
          <w:sz w:val="20"/>
          <w:szCs w:val="20"/>
        </w:rPr>
        <w:t>và</w:t>
      </w:r>
      <w:r w:rsidRPr="007D71F3">
        <w:rPr>
          <w:rFonts w:ascii="Arial" w:hAnsi="Arial" w:cs="Arial"/>
          <w:color w:val="auto"/>
          <w:sz w:val="20"/>
          <w:szCs w:val="20"/>
        </w:rPr>
        <w:t xml:space="preserve"> theo Chỉ thị của Thủ tướng </w:t>
      </w:r>
      <w:r w:rsidR="00E00EBA" w:rsidRPr="007D71F3">
        <w:rPr>
          <w:rFonts w:ascii="Arial" w:hAnsi="Arial" w:cs="Arial"/>
          <w:color w:val="auto"/>
          <w:sz w:val="20"/>
          <w:szCs w:val="20"/>
        </w:rPr>
        <w:t>Chính phủ</w:t>
      </w:r>
      <w:r w:rsidR="00D60BFC" w:rsidRPr="007D71F3">
        <w:rPr>
          <w:rFonts w:ascii="Arial" w:hAnsi="Arial" w:cs="Arial"/>
          <w:color w:val="auto"/>
          <w:sz w:val="20"/>
          <w:szCs w:val="20"/>
        </w:rPr>
        <w:t>; ch</w:t>
      </w:r>
      <w:r w:rsidR="00D60BFC" w:rsidRPr="007D71F3">
        <w:rPr>
          <w:rFonts w:ascii="Arial" w:hAnsi="Arial" w:cs="Arial"/>
          <w:color w:val="auto"/>
          <w:sz w:val="20"/>
          <w:szCs w:val="20"/>
          <w:lang w:val="en-SG"/>
        </w:rPr>
        <w:t>ỉ</w:t>
      </w:r>
      <w:r w:rsidRPr="007D71F3">
        <w:rPr>
          <w:rFonts w:ascii="Arial" w:hAnsi="Arial" w:cs="Arial"/>
          <w:color w:val="auto"/>
          <w:sz w:val="20"/>
          <w:szCs w:val="20"/>
        </w:rPr>
        <w:t xml:space="preserve"> ban hành chính sách làm tăng chi ngân sách nhà nước khi thật sự cần thiết và có nguồn bảo đảm. Chủ động sắp xếp chi thường xuyên, ưu tiên các nhiệm vụ quan trọng và các nhiệm vụ mới tăng thêm trong năm 2024, bảo đảm nguồn lực thực hiện các </w:t>
      </w:r>
      <w:r w:rsidR="000311C0" w:rsidRPr="007D71F3">
        <w:rPr>
          <w:rFonts w:ascii="Arial" w:hAnsi="Arial" w:cs="Arial"/>
          <w:color w:val="auto"/>
          <w:sz w:val="20"/>
          <w:szCs w:val="20"/>
        </w:rPr>
        <w:t>chính sách</w:t>
      </w:r>
      <w:r w:rsidRPr="007D71F3">
        <w:rPr>
          <w:rFonts w:ascii="Arial" w:hAnsi="Arial" w:cs="Arial"/>
          <w:color w:val="auto"/>
          <w:sz w:val="20"/>
          <w:szCs w:val="20"/>
        </w:rPr>
        <w:t xml:space="preserve"> an sinh xã hội và tiền lương, không để xảy ra tình trạng nợ lương cán bộ, công chức, viên chức, các khoản chi cho co</w:t>
      </w:r>
      <w:r w:rsidR="00CA674F" w:rsidRPr="007D71F3">
        <w:rPr>
          <w:rFonts w:ascii="Arial" w:hAnsi="Arial" w:cs="Arial"/>
          <w:color w:val="auto"/>
          <w:sz w:val="20"/>
          <w:szCs w:val="20"/>
        </w:rPr>
        <w:t>n người và chính sách đảm bảo x</w:t>
      </w:r>
      <w:r w:rsidR="00CA674F" w:rsidRPr="007D71F3">
        <w:rPr>
          <w:rFonts w:ascii="Arial" w:hAnsi="Arial" w:cs="Arial"/>
          <w:color w:val="auto"/>
          <w:sz w:val="20"/>
          <w:szCs w:val="20"/>
          <w:lang w:val="en-SG"/>
        </w:rPr>
        <w:t>ã</w:t>
      </w:r>
      <w:r w:rsidR="00CA674F" w:rsidRPr="007D71F3">
        <w:rPr>
          <w:rFonts w:ascii="Arial" w:hAnsi="Arial" w:cs="Arial"/>
          <w:color w:val="auto"/>
          <w:sz w:val="20"/>
          <w:szCs w:val="20"/>
        </w:rPr>
        <w:t xml:space="preserve"> hộ</w:t>
      </w:r>
      <w:r w:rsidR="00CA674F" w:rsidRPr="007D71F3">
        <w:rPr>
          <w:rFonts w:ascii="Arial" w:hAnsi="Arial" w:cs="Arial"/>
          <w:color w:val="auto"/>
          <w:sz w:val="20"/>
          <w:szCs w:val="20"/>
          <w:lang w:val="en-SG"/>
        </w:rPr>
        <w:t>i</w:t>
      </w:r>
      <w:r w:rsidRPr="007D71F3">
        <w:rPr>
          <w:rFonts w:ascii="Arial" w:hAnsi="Arial" w:cs="Arial"/>
          <w:color w:val="auto"/>
          <w:sz w:val="20"/>
          <w:szCs w:val="20"/>
        </w:rPr>
        <w:t xml:space="preserve"> theo chế độ.</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Trường hợp phát hiện các cấp, đơn vị sử dụng ngân sách tổ chức thực hiện thanh toán, chi trả kh</w:t>
      </w:r>
      <w:r w:rsidR="00CA674F" w:rsidRPr="007D71F3">
        <w:rPr>
          <w:rFonts w:ascii="Arial" w:hAnsi="Arial" w:cs="Arial"/>
          <w:color w:val="auto"/>
          <w:sz w:val="20"/>
          <w:szCs w:val="20"/>
        </w:rPr>
        <w:t>ông đúng chính sách, chế độ, nh</w:t>
      </w:r>
      <w:r w:rsidR="00CA674F" w:rsidRPr="007D71F3">
        <w:rPr>
          <w:rFonts w:ascii="Arial" w:hAnsi="Arial" w:cs="Arial"/>
          <w:color w:val="auto"/>
          <w:sz w:val="20"/>
          <w:szCs w:val="20"/>
          <w:lang w:val="en-SG"/>
        </w:rPr>
        <w:t>ấ</w:t>
      </w:r>
      <w:r w:rsidRPr="007D71F3">
        <w:rPr>
          <w:rFonts w:ascii="Arial" w:hAnsi="Arial" w:cs="Arial"/>
          <w:color w:val="auto"/>
          <w:sz w:val="20"/>
          <w:szCs w:val="20"/>
        </w:rPr>
        <w:t xml:space="preserve">t là liên quan đến mục tiêu đảm bảo an sinh xã hội, giảm nghèo,... phải có biện pháp </w:t>
      </w:r>
      <w:r w:rsidR="00700E50" w:rsidRPr="007D71F3">
        <w:rPr>
          <w:rFonts w:ascii="Arial" w:hAnsi="Arial" w:cs="Arial"/>
          <w:color w:val="auto"/>
          <w:sz w:val="20"/>
          <w:szCs w:val="20"/>
        </w:rPr>
        <w:t>xử lý</w:t>
      </w:r>
      <w:r w:rsidRPr="007D71F3">
        <w:rPr>
          <w:rFonts w:ascii="Arial" w:hAnsi="Arial" w:cs="Arial"/>
          <w:color w:val="auto"/>
          <w:sz w:val="20"/>
          <w:szCs w:val="20"/>
        </w:rPr>
        <w:t xml:space="preserve"> kịp thời để đảm bảo chính sách, chế độ được thực hiện đúng </w:t>
      </w:r>
      <w:r w:rsidR="00A95987" w:rsidRPr="007D71F3">
        <w:rPr>
          <w:rFonts w:ascii="Arial" w:hAnsi="Arial" w:cs="Arial"/>
          <w:color w:val="auto"/>
          <w:sz w:val="20"/>
          <w:szCs w:val="20"/>
        </w:rPr>
        <w:t>và</w:t>
      </w:r>
      <w:r w:rsidRPr="007D71F3">
        <w:rPr>
          <w:rFonts w:ascii="Arial" w:hAnsi="Arial" w:cs="Arial"/>
          <w:color w:val="auto"/>
          <w:sz w:val="20"/>
          <w:szCs w:val="20"/>
        </w:rPr>
        <w:t xml:space="preserve"> có hiệu quả.</w:t>
      </w:r>
    </w:p>
    <w:p w:rsidR="00A27BDC" w:rsidRPr="007D71F3" w:rsidRDefault="00CA674F" w:rsidP="0073707F">
      <w:pPr>
        <w:pStyle w:val="BodyText"/>
        <w:tabs>
          <w:tab w:val="left" w:pos="1056"/>
        </w:tabs>
        <w:spacing w:after="120" w:line="240" w:lineRule="auto"/>
        <w:ind w:firstLine="720"/>
        <w:jc w:val="both"/>
        <w:rPr>
          <w:rFonts w:ascii="Arial" w:hAnsi="Arial" w:cs="Arial"/>
          <w:color w:val="auto"/>
          <w:sz w:val="20"/>
          <w:szCs w:val="20"/>
        </w:rPr>
      </w:pPr>
      <w:bookmarkStart w:id="88" w:name="bookmark87"/>
      <w:bookmarkEnd w:id="88"/>
      <w:r w:rsidRPr="007D71F3">
        <w:rPr>
          <w:rFonts w:ascii="Arial" w:hAnsi="Arial" w:cs="Arial"/>
          <w:color w:val="auto"/>
          <w:sz w:val="20"/>
          <w:szCs w:val="20"/>
          <w:lang w:val="en-SG"/>
        </w:rPr>
        <w:t xml:space="preserve">9. </w:t>
      </w:r>
      <w:r w:rsidR="00D52585" w:rsidRPr="007D71F3">
        <w:rPr>
          <w:rFonts w:ascii="Arial" w:hAnsi="Arial" w:cs="Arial"/>
          <w:color w:val="auto"/>
          <w:sz w:val="20"/>
          <w:szCs w:val="20"/>
        </w:rPr>
        <w:t>Đối với nhu cầu kinh phí ngân sách</w:t>
      </w:r>
      <w:r w:rsidRPr="007D71F3">
        <w:rPr>
          <w:rFonts w:ascii="Arial" w:hAnsi="Arial" w:cs="Arial"/>
          <w:color w:val="auto"/>
          <w:sz w:val="20"/>
          <w:szCs w:val="20"/>
        </w:rPr>
        <w:t xml:space="preserve"> nhà nước phát sinh tăng thêm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thực hiện các chế độ, chính sách, </w:t>
      </w:r>
      <w:r w:rsidRPr="007D71F3">
        <w:rPr>
          <w:rFonts w:ascii="Arial" w:hAnsi="Arial" w:cs="Arial"/>
          <w:color w:val="auto"/>
          <w:sz w:val="20"/>
          <w:szCs w:val="20"/>
        </w:rPr>
        <w:t>chương trình, đề án, nhiệm vụ,</w:t>
      </w:r>
      <w:r w:rsidRPr="007D71F3">
        <w:rPr>
          <w:rFonts w:ascii="Arial" w:hAnsi="Arial" w:cs="Arial"/>
          <w:color w:val="auto"/>
          <w:sz w:val="20"/>
          <w:szCs w:val="20"/>
          <w:lang w:val="en-SG"/>
        </w:rPr>
        <w:t>…</w:t>
      </w:r>
      <w:r w:rsidR="00D52585" w:rsidRPr="007D71F3">
        <w:rPr>
          <w:rFonts w:ascii="Arial" w:hAnsi="Arial" w:cs="Arial"/>
          <w:color w:val="auto"/>
          <w:sz w:val="20"/>
          <w:szCs w:val="20"/>
        </w:rPr>
        <w:t xml:space="preserve"> năm 2024:</w:t>
      </w:r>
    </w:p>
    <w:p w:rsidR="00A27BDC" w:rsidRPr="007D71F3" w:rsidRDefault="00CA674F" w:rsidP="0073707F">
      <w:pPr>
        <w:pStyle w:val="BodyText"/>
        <w:tabs>
          <w:tab w:val="left" w:pos="1066"/>
        </w:tabs>
        <w:spacing w:after="120" w:line="240" w:lineRule="auto"/>
        <w:ind w:firstLine="720"/>
        <w:jc w:val="both"/>
        <w:rPr>
          <w:rFonts w:ascii="Arial" w:hAnsi="Arial" w:cs="Arial"/>
          <w:color w:val="auto"/>
          <w:sz w:val="20"/>
          <w:szCs w:val="20"/>
        </w:rPr>
      </w:pPr>
      <w:bookmarkStart w:id="89" w:name="bookmark88"/>
      <w:bookmarkEnd w:id="89"/>
      <w:r w:rsidRPr="007D71F3">
        <w:rPr>
          <w:rFonts w:ascii="Arial" w:hAnsi="Arial" w:cs="Arial"/>
          <w:color w:val="auto"/>
          <w:sz w:val="20"/>
          <w:szCs w:val="20"/>
          <w:lang w:val="en-SG"/>
        </w:rPr>
        <w:t xml:space="preserve">a) </w:t>
      </w:r>
      <w:r w:rsidR="00A95987" w:rsidRPr="007D71F3">
        <w:rPr>
          <w:rFonts w:ascii="Arial" w:hAnsi="Arial" w:cs="Arial"/>
          <w:color w:val="auto"/>
          <w:sz w:val="20"/>
          <w:szCs w:val="20"/>
        </w:rPr>
        <w:t>Các</w:t>
      </w:r>
      <w:r w:rsidR="00D52585" w:rsidRPr="007D71F3">
        <w:rPr>
          <w:rFonts w:ascii="Arial" w:hAnsi="Arial" w:cs="Arial"/>
          <w:color w:val="auto"/>
          <w:sz w:val="20"/>
          <w:szCs w:val="20"/>
        </w:rPr>
        <w:t xml:space="preserve"> Bộ, cơ quan trung ương và các địa phương chủ động sắp xếp trong phạm vi dự toán giao để thực hiện nhiệm vụ được cấp có thẩm quyền giao; trường hợp nhu cầu kinh phí phát sinh vượt quá khả năng cân đối, các Bộ, cơ quan trung ương và các địa phương có </w:t>
      </w:r>
      <w:r w:rsidR="00E837B8" w:rsidRPr="007D71F3">
        <w:rPr>
          <w:rFonts w:ascii="Arial" w:hAnsi="Arial" w:cs="Arial"/>
          <w:color w:val="auto"/>
          <w:sz w:val="20"/>
          <w:szCs w:val="20"/>
        </w:rPr>
        <w:t>văn</w:t>
      </w:r>
      <w:r w:rsidR="00D52585" w:rsidRPr="007D71F3">
        <w:rPr>
          <w:rFonts w:ascii="Arial" w:hAnsi="Arial" w:cs="Arial"/>
          <w:color w:val="auto"/>
          <w:sz w:val="20"/>
          <w:szCs w:val="20"/>
        </w:rPr>
        <w:t xml:space="preserve"> bản kèm theo hồ sơ thuyết minh, giải</w:t>
      </w:r>
      <w:r w:rsidRPr="007D71F3">
        <w:rPr>
          <w:rFonts w:ascii="Arial" w:hAnsi="Arial" w:cs="Arial"/>
          <w:color w:val="auto"/>
          <w:sz w:val="20"/>
          <w:szCs w:val="20"/>
        </w:rPr>
        <w:t xml:space="preserve"> trình (nội dung đề xuất, căn c</w:t>
      </w:r>
      <w:r w:rsidRPr="007D71F3">
        <w:rPr>
          <w:rFonts w:ascii="Arial" w:hAnsi="Arial" w:cs="Arial"/>
          <w:color w:val="auto"/>
          <w:sz w:val="20"/>
          <w:szCs w:val="20"/>
          <w:lang w:val="en-SG"/>
        </w:rPr>
        <w:t>ứ</w:t>
      </w:r>
      <w:r w:rsidR="00D52585" w:rsidRPr="007D71F3">
        <w:rPr>
          <w:rFonts w:ascii="Arial" w:hAnsi="Arial" w:cs="Arial"/>
          <w:color w:val="auto"/>
          <w:sz w:val="20"/>
          <w:szCs w:val="20"/>
        </w:rPr>
        <w:t xml:space="preserve"> tính toán, nhu cầu kinh phí,...) gửi các cơ quan có liên quan theo quy định để trình cấp có thẩm quyền xem xét, quyết định theo quy định của Luật ngân sách nhà nước, Luật Đầu tư công, các văn bản hướng dẫn và các quy định của pháp luật </w:t>
      </w:r>
      <w:r w:rsidR="00A95987" w:rsidRPr="007D71F3">
        <w:rPr>
          <w:rFonts w:ascii="Arial" w:hAnsi="Arial" w:cs="Arial"/>
          <w:color w:val="auto"/>
          <w:sz w:val="20"/>
          <w:szCs w:val="20"/>
        </w:rPr>
        <w:t>có</w:t>
      </w:r>
      <w:r w:rsidR="00D52585" w:rsidRPr="007D71F3">
        <w:rPr>
          <w:rFonts w:ascii="Arial" w:hAnsi="Arial" w:cs="Arial"/>
          <w:color w:val="auto"/>
          <w:sz w:val="20"/>
          <w:szCs w:val="20"/>
        </w:rPr>
        <w:t xml:space="preserve"> liên quan;</w:t>
      </w:r>
    </w:p>
    <w:p w:rsidR="00A27BDC" w:rsidRPr="007D71F3" w:rsidRDefault="00CA674F" w:rsidP="0073707F">
      <w:pPr>
        <w:pStyle w:val="BodyText"/>
        <w:tabs>
          <w:tab w:val="left" w:pos="1162"/>
        </w:tabs>
        <w:spacing w:after="120" w:line="240" w:lineRule="auto"/>
        <w:ind w:firstLine="720"/>
        <w:jc w:val="both"/>
        <w:rPr>
          <w:rFonts w:ascii="Arial" w:hAnsi="Arial" w:cs="Arial"/>
          <w:color w:val="auto"/>
          <w:sz w:val="20"/>
          <w:szCs w:val="20"/>
        </w:rPr>
      </w:pPr>
      <w:bookmarkStart w:id="90" w:name="bookmark89"/>
      <w:bookmarkEnd w:id="90"/>
      <w:r w:rsidRPr="007D71F3">
        <w:rPr>
          <w:rFonts w:ascii="Arial" w:hAnsi="Arial" w:cs="Arial"/>
          <w:color w:val="auto"/>
          <w:sz w:val="20"/>
          <w:szCs w:val="20"/>
          <w:lang w:val="en-SG"/>
        </w:rPr>
        <w:t xml:space="preserve">b) </w:t>
      </w:r>
      <w:r w:rsidR="00D52585" w:rsidRPr="007D71F3">
        <w:rPr>
          <w:rFonts w:ascii="Arial" w:hAnsi="Arial" w:cs="Arial"/>
          <w:color w:val="auto"/>
          <w:sz w:val="20"/>
          <w:szCs w:val="20"/>
        </w:rPr>
        <w:t xml:space="preserve">Các địa phương chủ động rà soát, chi trả chế độ, chính sách cho đối tượng thụ hưởng theo quy định. Kết thúc năm, căn cứ kết quả thực hiện từng chế độ, chính sách do trung ương ban hành, các địa phương tổng hợp toàn bộ kinh phí tăng thêm gửi Bộ Tài chính để báo cáo cấp có thẩm quyền xem xét, quyết định (thời gian gửi báo cáo về Bộ Tài chính trước ngày 15 tháng 05 năm 2025, báo cáo gửi kèm xác nhận </w:t>
      </w:r>
      <w:r w:rsidR="00E00EBA" w:rsidRPr="007D71F3">
        <w:rPr>
          <w:rFonts w:ascii="Arial" w:hAnsi="Arial" w:cs="Arial"/>
          <w:color w:val="auto"/>
          <w:sz w:val="20"/>
          <w:szCs w:val="20"/>
        </w:rPr>
        <w:t>của</w:t>
      </w:r>
      <w:r w:rsidR="00D60BFC" w:rsidRPr="007D71F3">
        <w:rPr>
          <w:rFonts w:ascii="Arial" w:hAnsi="Arial" w:cs="Arial"/>
          <w:color w:val="auto"/>
          <w:sz w:val="20"/>
          <w:szCs w:val="20"/>
        </w:rPr>
        <w:t xml:space="preserve"> Kho bạc Nhà nư</w:t>
      </w:r>
      <w:r w:rsidR="00D60BFC" w:rsidRPr="007D71F3">
        <w:rPr>
          <w:rFonts w:ascii="Arial" w:hAnsi="Arial" w:cs="Arial"/>
          <w:color w:val="auto"/>
          <w:sz w:val="20"/>
          <w:szCs w:val="20"/>
          <w:lang w:val="en-SG"/>
        </w:rPr>
        <w:t>ớ</w:t>
      </w:r>
      <w:r w:rsidR="00D52585" w:rsidRPr="007D71F3">
        <w:rPr>
          <w:rFonts w:ascii="Arial" w:hAnsi="Arial" w:cs="Arial"/>
          <w:color w:val="auto"/>
          <w:sz w:val="20"/>
          <w:szCs w:val="20"/>
        </w:rPr>
        <w:t>c địa phương). Trong đó, nhu cầu xác định kinh phí ngân sách nhà nước hỗ trợ như sau:</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 Đối với những chính sách an sinh xã hội đã được quy định cụ thể tỷ lệ hỗ trợ từ ngân sách trung ương cho ngân sách địa phương tại </w:t>
      </w:r>
      <w:r w:rsidR="000311C0" w:rsidRPr="007D71F3">
        <w:rPr>
          <w:rFonts w:ascii="Arial" w:hAnsi="Arial" w:cs="Arial"/>
          <w:color w:val="auto"/>
          <w:sz w:val="20"/>
          <w:szCs w:val="20"/>
        </w:rPr>
        <w:t>từng</w:t>
      </w:r>
      <w:r w:rsidRPr="007D71F3">
        <w:rPr>
          <w:rFonts w:ascii="Arial" w:hAnsi="Arial" w:cs="Arial"/>
          <w:color w:val="auto"/>
          <w:sz w:val="20"/>
          <w:szCs w:val="20"/>
        </w:rPr>
        <w:t xml:space="preserve"> văn bản quy phạm pháp luật do Chính phủ, Thủ tướng </w:t>
      </w:r>
      <w:r w:rsidR="00E00EBA" w:rsidRPr="007D71F3">
        <w:rPr>
          <w:rFonts w:ascii="Arial" w:hAnsi="Arial" w:cs="Arial"/>
          <w:color w:val="auto"/>
          <w:sz w:val="20"/>
          <w:szCs w:val="20"/>
        </w:rPr>
        <w:lastRenderedPageBreak/>
        <w:t>Chính phủ</w:t>
      </w:r>
      <w:r w:rsidRPr="007D71F3">
        <w:rPr>
          <w:rFonts w:ascii="Arial" w:hAnsi="Arial" w:cs="Arial"/>
          <w:color w:val="auto"/>
          <w:sz w:val="20"/>
          <w:szCs w:val="20"/>
        </w:rPr>
        <w:t xml:space="preserve"> ban hành: Tổng hợp nhu cầu kinh phí ngân sách nhà nước bảo đảm, nhu cầu kinh phí tăng thêm so với mức đã </w:t>
      </w:r>
      <w:r w:rsidR="00A95987" w:rsidRPr="007D71F3">
        <w:rPr>
          <w:rFonts w:ascii="Arial" w:hAnsi="Arial" w:cs="Arial"/>
          <w:color w:val="auto"/>
          <w:sz w:val="20"/>
          <w:szCs w:val="20"/>
        </w:rPr>
        <w:t>bố trí</w:t>
      </w:r>
      <w:r w:rsidR="00CA674F" w:rsidRPr="007D71F3">
        <w:rPr>
          <w:rFonts w:ascii="Arial" w:hAnsi="Arial" w:cs="Arial"/>
          <w:color w:val="auto"/>
          <w:sz w:val="20"/>
          <w:szCs w:val="20"/>
        </w:rPr>
        <w:t xml:space="preserve"> trong dự toán chi cân đ</w:t>
      </w:r>
      <w:r w:rsidR="00CA674F" w:rsidRPr="007D71F3">
        <w:rPr>
          <w:rFonts w:ascii="Arial" w:hAnsi="Arial" w:cs="Arial"/>
          <w:color w:val="auto"/>
          <w:sz w:val="20"/>
          <w:szCs w:val="20"/>
          <w:lang w:val="en-SG"/>
        </w:rPr>
        <w:t>ố</w:t>
      </w:r>
      <w:r w:rsidRPr="007D71F3">
        <w:rPr>
          <w:rFonts w:ascii="Arial" w:hAnsi="Arial" w:cs="Arial"/>
          <w:color w:val="auto"/>
          <w:sz w:val="20"/>
          <w:szCs w:val="20"/>
        </w:rPr>
        <w:t>i ngân sách địa phương năm 2024, trong đó xác định kinh phí ngân sách trung ương phải bổ sung cho ngân sách địa phương đối với phần kinh phí tăng thêm theo tỷ lệ hỗ trợ từ ngân sách trung ương cho ngân sách địa phương của từng chính sách.</w:t>
      </w:r>
    </w:p>
    <w:p w:rsidR="00A27BDC" w:rsidRPr="007D71F3" w:rsidRDefault="00CA674F"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Đ</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i với các chính sách an sinh xã hội còn lại: Tổng hợp nhu cầu kinh phí ngân sách nhà nước bảo đảm, nhu cầu kinh phí tăng thêm so với mức đã bố trí trong dự toán chi cân đối ngân sách địa phương năm 2024, trong đó xác định kinh phí ngân sách trung ương phải </w:t>
      </w:r>
      <w:r w:rsidR="00700E50" w:rsidRPr="007D71F3">
        <w:rPr>
          <w:rFonts w:ascii="Arial" w:hAnsi="Arial" w:cs="Arial"/>
          <w:color w:val="auto"/>
          <w:sz w:val="20"/>
          <w:szCs w:val="20"/>
        </w:rPr>
        <w:t>bổ sung</w:t>
      </w:r>
      <w:r w:rsidR="00D52585" w:rsidRPr="007D71F3">
        <w:rPr>
          <w:rFonts w:ascii="Arial" w:hAnsi="Arial" w:cs="Arial"/>
          <w:color w:val="auto"/>
          <w:sz w:val="20"/>
          <w:szCs w:val="20"/>
        </w:rPr>
        <w:t xml:space="preserve"> cho ngân sách địa phương đối với</w:t>
      </w:r>
      <w:r w:rsidRPr="007D71F3">
        <w:rPr>
          <w:rFonts w:ascii="Arial" w:hAnsi="Arial" w:cs="Arial"/>
          <w:color w:val="auto"/>
          <w:sz w:val="20"/>
          <w:szCs w:val="20"/>
        </w:rPr>
        <w:t xml:space="preserve"> phần kinh phí tăng thêm theo t</w:t>
      </w:r>
      <w:r w:rsidRPr="007D71F3">
        <w:rPr>
          <w:rFonts w:ascii="Arial" w:hAnsi="Arial" w:cs="Arial"/>
          <w:color w:val="auto"/>
          <w:sz w:val="20"/>
          <w:szCs w:val="20"/>
          <w:lang w:val="en-SG"/>
        </w:rPr>
        <w:t>ỷ</w:t>
      </w:r>
      <w:r w:rsidR="00D52585" w:rsidRPr="007D71F3">
        <w:rPr>
          <w:rFonts w:ascii="Arial" w:hAnsi="Arial" w:cs="Arial"/>
          <w:color w:val="auto"/>
          <w:sz w:val="20"/>
          <w:szCs w:val="20"/>
        </w:rPr>
        <w:t xml:space="preserve"> lệ hỗ trợ từ ngân sách trung ương cho ngân sách địa phương quy định tại khoản 1 Điều 2 Quyết định số 127/QĐ-TTg ngày 24 tháng 01 năm 2022 của </w:t>
      </w:r>
      <w:r w:rsidR="00E00EBA" w:rsidRPr="007D71F3">
        <w:rPr>
          <w:rFonts w:ascii="Arial" w:hAnsi="Arial" w:cs="Arial"/>
          <w:color w:val="auto"/>
          <w:sz w:val="20"/>
          <w:szCs w:val="20"/>
        </w:rPr>
        <w:t>Thủ tướng</w:t>
      </w:r>
      <w:r w:rsidRPr="007D71F3">
        <w:rPr>
          <w:rFonts w:ascii="Arial" w:hAnsi="Arial" w:cs="Arial"/>
          <w:color w:val="auto"/>
          <w:sz w:val="20"/>
          <w:szCs w:val="20"/>
        </w:rPr>
        <w:t xml:space="preserve"> Chính phủ về nguyên t</w:t>
      </w:r>
      <w:r w:rsidRPr="007D71F3">
        <w:rPr>
          <w:rFonts w:ascii="Arial" w:hAnsi="Arial" w:cs="Arial"/>
          <w:color w:val="auto"/>
          <w:sz w:val="20"/>
          <w:szCs w:val="20"/>
          <w:lang w:val="en-SG"/>
        </w:rPr>
        <w:t>ắ</w:t>
      </w:r>
      <w:r w:rsidRPr="007D71F3">
        <w:rPr>
          <w:rFonts w:ascii="Arial" w:hAnsi="Arial" w:cs="Arial"/>
          <w:color w:val="auto"/>
          <w:sz w:val="20"/>
          <w:szCs w:val="20"/>
        </w:rPr>
        <w:t>c h</w:t>
      </w:r>
      <w:r w:rsidRPr="007D71F3">
        <w:rPr>
          <w:rFonts w:ascii="Arial" w:hAnsi="Arial" w:cs="Arial"/>
          <w:color w:val="auto"/>
          <w:sz w:val="20"/>
          <w:szCs w:val="20"/>
          <w:lang w:val="en-SG"/>
        </w:rPr>
        <w:t>ỗ</w:t>
      </w:r>
      <w:r w:rsidR="00D52585" w:rsidRPr="007D71F3">
        <w:rPr>
          <w:rFonts w:ascii="Arial" w:hAnsi="Arial" w:cs="Arial"/>
          <w:color w:val="auto"/>
          <w:sz w:val="20"/>
          <w:szCs w:val="20"/>
        </w:rPr>
        <w:t xml:space="preserve"> trợ có mục tiêu từ ngân sách trung ương cho ngân sách địa phương thực hiện các chính sách an sinh xã hội do trung ương ban hành giai đoạn 2022-2025;</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Các địa phương chủ động sử dụng kinh phí bổ sung có mục tiêu từ ngân sách trung ương (nếu có) và cân đối nguồn ngân sách địa phương để thực hiện các chính sách tiền lương, an sinh xã hội do Trung ương ban hành, đảm bảo phân bổ đúng ch</w:t>
      </w:r>
      <w:r w:rsidR="00CA674F" w:rsidRPr="007D71F3">
        <w:rPr>
          <w:rFonts w:ascii="Arial" w:hAnsi="Arial" w:cs="Arial"/>
          <w:color w:val="auto"/>
          <w:sz w:val="20"/>
          <w:szCs w:val="20"/>
        </w:rPr>
        <w:t>ính sách, ch</w:t>
      </w:r>
      <w:r w:rsidR="00CA674F" w:rsidRPr="007D71F3">
        <w:rPr>
          <w:rFonts w:ascii="Arial" w:hAnsi="Arial" w:cs="Arial"/>
          <w:color w:val="auto"/>
          <w:sz w:val="20"/>
          <w:szCs w:val="20"/>
          <w:lang w:val="en-SG"/>
        </w:rPr>
        <w:t>ế</w:t>
      </w:r>
      <w:r w:rsidRPr="007D71F3">
        <w:rPr>
          <w:rFonts w:ascii="Arial" w:hAnsi="Arial" w:cs="Arial"/>
          <w:color w:val="auto"/>
          <w:sz w:val="20"/>
          <w:szCs w:val="20"/>
        </w:rPr>
        <w:t xml:space="preserve"> độ, chi trả kịp thời, đúng đối tượng. Kết thúc năm, thực hiện quyết toán kinh phí theo đúng quy định của Luật Ngân sách nhà nước và </w:t>
      </w:r>
      <w:r w:rsidR="00A95987" w:rsidRPr="007D71F3">
        <w:rPr>
          <w:rFonts w:ascii="Arial" w:hAnsi="Arial" w:cs="Arial"/>
          <w:color w:val="auto"/>
          <w:sz w:val="20"/>
          <w:szCs w:val="20"/>
        </w:rPr>
        <w:t>các</w:t>
      </w:r>
      <w:r w:rsidR="00CA674F" w:rsidRPr="007D71F3">
        <w:rPr>
          <w:rFonts w:ascii="Arial" w:hAnsi="Arial" w:cs="Arial"/>
          <w:color w:val="auto"/>
          <w:sz w:val="20"/>
          <w:szCs w:val="20"/>
        </w:rPr>
        <w:t xml:space="preserve"> v</w:t>
      </w:r>
      <w:r w:rsidR="00CA674F" w:rsidRPr="007D71F3">
        <w:rPr>
          <w:rFonts w:ascii="Arial" w:hAnsi="Arial" w:cs="Arial"/>
          <w:color w:val="auto"/>
          <w:sz w:val="20"/>
          <w:szCs w:val="20"/>
          <w:lang w:val="en-SG"/>
        </w:rPr>
        <w:t>ă</w:t>
      </w:r>
      <w:r w:rsidR="00CA674F" w:rsidRPr="007D71F3">
        <w:rPr>
          <w:rFonts w:ascii="Arial" w:hAnsi="Arial" w:cs="Arial"/>
          <w:color w:val="auto"/>
          <w:sz w:val="20"/>
          <w:szCs w:val="20"/>
        </w:rPr>
        <w:t>n b</w:t>
      </w:r>
      <w:r w:rsidR="00CA674F" w:rsidRPr="007D71F3">
        <w:rPr>
          <w:rFonts w:ascii="Arial" w:hAnsi="Arial" w:cs="Arial"/>
          <w:color w:val="auto"/>
          <w:sz w:val="20"/>
          <w:szCs w:val="20"/>
          <w:lang w:val="en-SG"/>
        </w:rPr>
        <w:t>ả</w:t>
      </w:r>
      <w:r w:rsidRPr="007D71F3">
        <w:rPr>
          <w:rFonts w:ascii="Arial" w:hAnsi="Arial" w:cs="Arial"/>
          <w:color w:val="auto"/>
          <w:sz w:val="20"/>
          <w:szCs w:val="20"/>
        </w:rPr>
        <w:t>n hướng dẫn.</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8. Thực hiện cấp phát, thanh toán kinh phí</w:t>
      </w:r>
    </w:p>
    <w:p w:rsidR="00A27BDC" w:rsidRPr="007D71F3" w:rsidRDefault="00CA674F" w:rsidP="0073707F">
      <w:pPr>
        <w:pStyle w:val="BodyText"/>
        <w:tabs>
          <w:tab w:val="left" w:pos="1023"/>
        </w:tabs>
        <w:spacing w:after="120" w:line="240" w:lineRule="auto"/>
        <w:ind w:firstLine="720"/>
        <w:jc w:val="both"/>
        <w:rPr>
          <w:rFonts w:ascii="Arial" w:hAnsi="Arial" w:cs="Arial"/>
          <w:color w:val="auto"/>
          <w:sz w:val="20"/>
          <w:szCs w:val="20"/>
        </w:rPr>
      </w:pPr>
      <w:bookmarkStart w:id="91" w:name="bookmark90"/>
      <w:bookmarkEnd w:id="91"/>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Đối với các đơn vị sử dụng ngân sách: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sidR="00A27BDC" w:rsidRPr="007D71F3" w:rsidRDefault="00CA674F" w:rsidP="0073707F">
      <w:pPr>
        <w:pStyle w:val="BodyText"/>
        <w:tabs>
          <w:tab w:val="left" w:pos="1071"/>
        </w:tabs>
        <w:spacing w:after="120" w:line="240" w:lineRule="auto"/>
        <w:ind w:firstLine="720"/>
        <w:jc w:val="both"/>
        <w:rPr>
          <w:rFonts w:ascii="Arial" w:hAnsi="Arial" w:cs="Arial"/>
          <w:color w:val="auto"/>
          <w:sz w:val="20"/>
          <w:szCs w:val="20"/>
        </w:rPr>
      </w:pPr>
      <w:bookmarkStart w:id="92" w:name="bookmark91"/>
      <w:bookmarkEnd w:id="92"/>
      <w:r w:rsidRPr="007D71F3">
        <w:rPr>
          <w:rFonts w:ascii="Arial" w:hAnsi="Arial" w:cs="Arial"/>
          <w:color w:val="auto"/>
          <w:sz w:val="20"/>
          <w:szCs w:val="20"/>
          <w:lang w:val="en-SG"/>
        </w:rPr>
        <w:t xml:space="preserve">a) </w:t>
      </w:r>
      <w:r w:rsidR="00A95987" w:rsidRPr="007D71F3">
        <w:rPr>
          <w:rFonts w:ascii="Arial" w:hAnsi="Arial" w:cs="Arial"/>
          <w:color w:val="auto"/>
          <w:sz w:val="20"/>
          <w:szCs w:val="20"/>
        </w:rPr>
        <w:t>Các</w:t>
      </w:r>
      <w:r w:rsidR="00D52585" w:rsidRPr="007D71F3">
        <w:rPr>
          <w:rFonts w:ascii="Arial" w:hAnsi="Arial" w:cs="Arial"/>
          <w:color w:val="auto"/>
          <w:sz w:val="20"/>
          <w:szCs w:val="20"/>
        </w:rPr>
        <w:t xml:space="preserve"> khoản chi thanh toán cá nhân (lương, phụ cấp lương, trợ cấp xã hội,...) đảm </w:t>
      </w:r>
      <w:r w:rsidR="000311C0" w:rsidRPr="007D71F3">
        <w:rPr>
          <w:rFonts w:ascii="Arial" w:hAnsi="Arial" w:cs="Arial"/>
          <w:color w:val="auto"/>
          <w:sz w:val="20"/>
          <w:szCs w:val="20"/>
        </w:rPr>
        <w:t>bảo</w:t>
      </w:r>
      <w:r w:rsidR="00D52585" w:rsidRPr="007D71F3">
        <w:rPr>
          <w:rFonts w:ascii="Arial" w:hAnsi="Arial" w:cs="Arial"/>
          <w:color w:val="auto"/>
          <w:sz w:val="20"/>
          <w:szCs w:val="20"/>
        </w:rPr>
        <w:t xml:space="preserve"> thanh toán chi trả từng </w:t>
      </w:r>
      <w:r w:rsidR="00E00EBA" w:rsidRPr="007D71F3">
        <w:rPr>
          <w:rFonts w:ascii="Arial" w:hAnsi="Arial" w:cs="Arial"/>
          <w:color w:val="auto"/>
          <w:sz w:val="20"/>
          <w:szCs w:val="20"/>
        </w:rPr>
        <w:t>tháng</w:t>
      </w:r>
      <w:r w:rsidR="00D52585" w:rsidRPr="007D71F3">
        <w:rPr>
          <w:rFonts w:ascii="Arial" w:hAnsi="Arial" w:cs="Arial"/>
          <w:color w:val="auto"/>
          <w:sz w:val="20"/>
          <w:szCs w:val="20"/>
        </w:rPr>
        <w:t xml:space="preserve"> cho các đối tượng hưởng lương, trợ cấp từ ngân sách nhà nước;</w:t>
      </w:r>
    </w:p>
    <w:p w:rsidR="00A27BDC" w:rsidRPr="007D71F3" w:rsidRDefault="00CA674F" w:rsidP="0073707F">
      <w:pPr>
        <w:pStyle w:val="BodyText"/>
        <w:tabs>
          <w:tab w:val="left" w:pos="1081"/>
        </w:tabs>
        <w:spacing w:after="120" w:line="240" w:lineRule="auto"/>
        <w:ind w:firstLine="720"/>
        <w:jc w:val="both"/>
        <w:rPr>
          <w:rFonts w:ascii="Arial" w:hAnsi="Arial" w:cs="Arial"/>
          <w:color w:val="auto"/>
          <w:sz w:val="20"/>
          <w:szCs w:val="20"/>
        </w:rPr>
      </w:pPr>
      <w:bookmarkStart w:id="93" w:name="bookmark92"/>
      <w:bookmarkEnd w:id="93"/>
      <w:r w:rsidRPr="007D71F3">
        <w:rPr>
          <w:rFonts w:ascii="Arial" w:hAnsi="Arial" w:cs="Arial"/>
          <w:color w:val="auto"/>
          <w:sz w:val="20"/>
          <w:szCs w:val="20"/>
          <w:lang w:val="en-SG"/>
        </w:rPr>
        <w:t xml:space="preserve">b) </w:t>
      </w:r>
      <w:r w:rsidRPr="007D71F3">
        <w:rPr>
          <w:rFonts w:ascii="Arial" w:hAnsi="Arial" w:cs="Arial"/>
          <w:color w:val="auto"/>
          <w:sz w:val="20"/>
          <w:szCs w:val="20"/>
        </w:rPr>
        <w:t>Trích nộp các khoản đ</w:t>
      </w:r>
      <w:r w:rsidRPr="007D71F3">
        <w:rPr>
          <w:rFonts w:ascii="Arial" w:hAnsi="Arial" w:cs="Arial"/>
          <w:color w:val="auto"/>
          <w:sz w:val="20"/>
          <w:szCs w:val="20"/>
          <w:lang w:val="en-SG"/>
        </w:rPr>
        <w:t>ó</w:t>
      </w:r>
      <w:r w:rsidR="00D52585" w:rsidRPr="007D71F3">
        <w:rPr>
          <w:rFonts w:ascii="Arial" w:hAnsi="Arial" w:cs="Arial"/>
          <w:color w:val="auto"/>
          <w:sz w:val="20"/>
          <w:szCs w:val="20"/>
        </w:rPr>
        <w:t>ng góp (</w:t>
      </w:r>
      <w:r w:rsidR="000311C0" w:rsidRPr="007D71F3">
        <w:rPr>
          <w:rFonts w:ascii="Arial" w:hAnsi="Arial" w:cs="Arial"/>
          <w:color w:val="auto"/>
          <w:sz w:val="20"/>
          <w:szCs w:val="20"/>
        </w:rPr>
        <w:t>Bảo</w:t>
      </w:r>
      <w:r w:rsidR="00D52585" w:rsidRPr="007D71F3">
        <w:rPr>
          <w:rFonts w:ascii="Arial" w:hAnsi="Arial" w:cs="Arial"/>
          <w:color w:val="auto"/>
          <w:sz w:val="20"/>
          <w:szCs w:val="20"/>
        </w:rPr>
        <w:t xml:space="preserve"> hiểm xã hội,</w:t>
      </w:r>
      <w:r w:rsidRPr="007D71F3">
        <w:rPr>
          <w:rFonts w:ascii="Arial" w:hAnsi="Arial" w:cs="Arial"/>
          <w:color w:val="auto"/>
          <w:sz w:val="20"/>
          <w:szCs w:val="20"/>
        </w:rPr>
        <w:t xml:space="preserve"> Bảo hiểm y t</w:t>
      </w:r>
      <w:r w:rsidRPr="007D71F3">
        <w:rPr>
          <w:rFonts w:ascii="Arial" w:hAnsi="Arial" w:cs="Arial"/>
          <w:color w:val="auto"/>
          <w:sz w:val="20"/>
          <w:szCs w:val="20"/>
          <w:lang w:val="en-SG"/>
        </w:rPr>
        <w:t>ế</w:t>
      </w:r>
      <w:r w:rsidR="00D52585" w:rsidRPr="007D71F3">
        <w:rPr>
          <w:rFonts w:ascii="Arial" w:hAnsi="Arial" w:cs="Arial"/>
          <w:color w:val="auto"/>
          <w:sz w:val="20"/>
          <w:szCs w:val="20"/>
        </w:rPr>
        <w:t xml:space="preserve">, </w:t>
      </w:r>
      <w:r w:rsidR="000311C0" w:rsidRPr="007D71F3">
        <w:rPr>
          <w:rFonts w:ascii="Arial" w:hAnsi="Arial" w:cs="Arial"/>
          <w:color w:val="auto"/>
          <w:sz w:val="20"/>
          <w:szCs w:val="20"/>
        </w:rPr>
        <w:t>Bảo</w:t>
      </w:r>
      <w:r w:rsidRPr="007D71F3">
        <w:rPr>
          <w:rFonts w:ascii="Arial" w:hAnsi="Arial" w:cs="Arial"/>
          <w:color w:val="auto"/>
          <w:sz w:val="20"/>
          <w:szCs w:val="20"/>
        </w:rPr>
        <w:t xml:space="preserve"> hi</w:t>
      </w:r>
      <w:r w:rsidRPr="007D71F3">
        <w:rPr>
          <w:rFonts w:ascii="Arial" w:hAnsi="Arial" w:cs="Arial"/>
          <w:color w:val="auto"/>
          <w:sz w:val="20"/>
          <w:szCs w:val="20"/>
          <w:lang w:val="en-SG"/>
        </w:rPr>
        <w:t>ể</w:t>
      </w:r>
      <w:r w:rsidR="00D52585" w:rsidRPr="007D71F3">
        <w:rPr>
          <w:rFonts w:ascii="Arial" w:hAnsi="Arial" w:cs="Arial"/>
          <w:color w:val="auto"/>
          <w:sz w:val="20"/>
          <w:szCs w:val="20"/>
        </w:rPr>
        <w:t>m thấ</w:t>
      </w:r>
      <w:r w:rsidRPr="007D71F3">
        <w:rPr>
          <w:rFonts w:ascii="Arial" w:hAnsi="Arial" w:cs="Arial"/>
          <w:color w:val="auto"/>
          <w:sz w:val="20"/>
          <w:szCs w:val="20"/>
        </w:rPr>
        <w:t>t nghiệp, kinh phí công đoàn) k</w:t>
      </w:r>
      <w:r w:rsidRPr="007D71F3">
        <w:rPr>
          <w:rFonts w:ascii="Arial" w:hAnsi="Arial" w:cs="Arial"/>
          <w:color w:val="auto"/>
          <w:sz w:val="20"/>
          <w:szCs w:val="20"/>
          <w:lang w:val="en-SG"/>
        </w:rPr>
        <w:t>ị</w:t>
      </w:r>
      <w:r w:rsidR="00D52585" w:rsidRPr="007D71F3">
        <w:rPr>
          <w:rFonts w:ascii="Arial" w:hAnsi="Arial" w:cs="Arial"/>
          <w:color w:val="auto"/>
          <w:sz w:val="20"/>
          <w:szCs w:val="20"/>
        </w:rPr>
        <w:t>p thời, đầy đủ cho cơ quan có thẩm quyền theo đúng quy định của pháp luật;</w:t>
      </w:r>
    </w:p>
    <w:p w:rsidR="00A27BDC" w:rsidRPr="007D71F3" w:rsidRDefault="00CA674F" w:rsidP="0073707F">
      <w:pPr>
        <w:pStyle w:val="BodyText"/>
        <w:tabs>
          <w:tab w:val="left" w:pos="1081"/>
        </w:tabs>
        <w:spacing w:after="120" w:line="240" w:lineRule="auto"/>
        <w:ind w:firstLine="720"/>
        <w:jc w:val="both"/>
        <w:rPr>
          <w:rFonts w:ascii="Arial" w:hAnsi="Arial" w:cs="Arial"/>
          <w:color w:val="auto"/>
          <w:sz w:val="20"/>
          <w:szCs w:val="20"/>
        </w:rPr>
      </w:pPr>
      <w:bookmarkStart w:id="94" w:name="bookmark93"/>
      <w:bookmarkEnd w:id="94"/>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Những khoản c</w:t>
      </w:r>
      <w:r w:rsidRPr="007D71F3">
        <w:rPr>
          <w:rFonts w:ascii="Arial" w:hAnsi="Arial" w:cs="Arial"/>
          <w:color w:val="auto"/>
          <w:sz w:val="20"/>
          <w:szCs w:val="20"/>
        </w:rPr>
        <w:t>hi có tính chất thời vụ hoặc ch</w:t>
      </w:r>
      <w:r w:rsidRPr="007D71F3">
        <w:rPr>
          <w:rFonts w:ascii="Arial" w:hAnsi="Arial" w:cs="Arial"/>
          <w:color w:val="auto"/>
          <w:sz w:val="20"/>
          <w:szCs w:val="20"/>
          <w:lang w:val="en-SG"/>
        </w:rPr>
        <w:t>ỉ</w:t>
      </w:r>
      <w:r w:rsidR="00D52585" w:rsidRPr="007D71F3">
        <w:rPr>
          <w:rFonts w:ascii="Arial" w:hAnsi="Arial" w:cs="Arial"/>
          <w:color w:val="auto"/>
          <w:sz w:val="20"/>
          <w:szCs w:val="20"/>
        </w:rPr>
        <w:t xml:space="preserve"> phát sinh vào một số thời điểm như ch</w:t>
      </w:r>
      <w:r w:rsidRPr="007D71F3">
        <w:rPr>
          <w:rFonts w:ascii="Arial" w:hAnsi="Arial" w:cs="Arial"/>
          <w:color w:val="auto"/>
          <w:sz w:val="20"/>
          <w:szCs w:val="20"/>
        </w:rPr>
        <w:t>i đầu tư xây dựng cơ bản, mua s</w:t>
      </w:r>
      <w:r w:rsidRPr="007D71F3">
        <w:rPr>
          <w:rFonts w:ascii="Arial" w:hAnsi="Arial" w:cs="Arial"/>
          <w:color w:val="auto"/>
          <w:sz w:val="20"/>
          <w:szCs w:val="20"/>
          <w:lang w:val="en-SG"/>
        </w:rPr>
        <w:t>ắ</w:t>
      </w:r>
      <w:r w:rsidR="00D52585" w:rsidRPr="007D71F3">
        <w:rPr>
          <w:rFonts w:ascii="Arial" w:hAnsi="Arial" w:cs="Arial"/>
          <w:color w:val="auto"/>
          <w:sz w:val="20"/>
          <w:szCs w:val="20"/>
        </w:rPr>
        <w:t>m, sửa chữa và các khoản chi có tính chất</w:t>
      </w:r>
      <w:r w:rsidR="00D60BFC" w:rsidRPr="007D71F3">
        <w:rPr>
          <w:rFonts w:ascii="Arial" w:hAnsi="Arial" w:cs="Arial"/>
          <w:color w:val="auto"/>
          <w:sz w:val="20"/>
          <w:szCs w:val="20"/>
        </w:rPr>
        <w:t xml:space="preserve"> không thường xuyên khác: thực </w:t>
      </w:r>
      <w:r w:rsidR="00D60BFC" w:rsidRPr="007D71F3">
        <w:rPr>
          <w:rFonts w:ascii="Arial" w:hAnsi="Arial" w:cs="Arial"/>
          <w:color w:val="auto"/>
          <w:sz w:val="20"/>
          <w:szCs w:val="20"/>
          <w:lang w:val="en-SG"/>
        </w:rPr>
        <w:t>h</w:t>
      </w:r>
      <w:r w:rsidR="00D52585" w:rsidRPr="007D71F3">
        <w:rPr>
          <w:rFonts w:ascii="Arial" w:hAnsi="Arial" w:cs="Arial"/>
          <w:color w:val="auto"/>
          <w:sz w:val="20"/>
          <w:szCs w:val="20"/>
        </w:rPr>
        <w:t xml:space="preserve">iện thanh toán theo tiến độ, khối lượng thực hiện đối với các </w:t>
      </w:r>
      <w:r w:rsidR="00F3236C" w:rsidRPr="007D71F3">
        <w:rPr>
          <w:rFonts w:ascii="Arial" w:hAnsi="Arial" w:cs="Arial"/>
          <w:color w:val="auto"/>
          <w:sz w:val="20"/>
          <w:szCs w:val="20"/>
        </w:rPr>
        <w:t>khoản chi</w:t>
      </w:r>
      <w:r w:rsidR="00D52585" w:rsidRPr="007D71F3">
        <w:rPr>
          <w:rFonts w:ascii="Arial" w:hAnsi="Arial" w:cs="Arial"/>
          <w:color w:val="auto"/>
          <w:sz w:val="20"/>
          <w:szCs w:val="20"/>
        </w:rPr>
        <w:t xml:space="preserve">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w:t>
      </w:r>
      <w:r w:rsidR="00D60BFC" w:rsidRPr="007D71F3">
        <w:rPr>
          <w:rFonts w:ascii="Arial" w:hAnsi="Arial" w:cs="Arial"/>
          <w:color w:val="auto"/>
          <w:sz w:val="20"/>
          <w:szCs w:val="20"/>
        </w:rPr>
        <w:t xml:space="preserve"> ngân sách được cấp có thẩm quy</w:t>
      </w:r>
      <w:r w:rsidR="00D60BFC" w:rsidRPr="007D71F3">
        <w:rPr>
          <w:rFonts w:ascii="Arial" w:hAnsi="Arial" w:cs="Arial"/>
          <w:color w:val="auto"/>
          <w:sz w:val="20"/>
          <w:szCs w:val="20"/>
          <w:lang w:val="en-SG"/>
        </w:rPr>
        <w:t>ề</w:t>
      </w:r>
      <w:r w:rsidR="00D52585" w:rsidRPr="007D71F3">
        <w:rPr>
          <w:rFonts w:ascii="Arial" w:hAnsi="Arial" w:cs="Arial"/>
          <w:color w:val="auto"/>
          <w:sz w:val="20"/>
          <w:szCs w:val="20"/>
        </w:rPr>
        <w:t>n giao.</w:t>
      </w:r>
    </w:p>
    <w:p w:rsidR="00A27BDC" w:rsidRPr="007D71F3" w:rsidRDefault="00CA674F" w:rsidP="0073707F">
      <w:pPr>
        <w:pStyle w:val="BodyText"/>
        <w:tabs>
          <w:tab w:val="left" w:pos="1042"/>
        </w:tabs>
        <w:spacing w:after="120" w:line="240" w:lineRule="auto"/>
        <w:ind w:firstLine="720"/>
        <w:jc w:val="both"/>
        <w:rPr>
          <w:rFonts w:ascii="Arial" w:hAnsi="Arial" w:cs="Arial"/>
          <w:color w:val="auto"/>
          <w:sz w:val="20"/>
          <w:szCs w:val="20"/>
        </w:rPr>
      </w:pPr>
      <w:bookmarkStart w:id="95" w:name="bookmark94"/>
      <w:bookmarkEnd w:id="95"/>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Trường hợp ngân sách địa phương đã được ứng trước dự toán bổ sung có mục tiêu vốn đầu tư từ ngân sách trung ương, c</w:t>
      </w:r>
      <w:r w:rsidRPr="007D71F3">
        <w:rPr>
          <w:rFonts w:ascii="Arial" w:hAnsi="Arial" w:cs="Arial"/>
          <w:color w:val="auto"/>
          <w:sz w:val="20"/>
          <w:szCs w:val="20"/>
        </w:rPr>
        <w:t>ần phải thu hồi trong dự toán n</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m 2024, căn cứ mức </w:t>
      </w:r>
      <w:r w:rsidR="00A95987" w:rsidRPr="007D71F3">
        <w:rPr>
          <w:rFonts w:ascii="Arial" w:hAnsi="Arial" w:cs="Arial"/>
          <w:color w:val="auto"/>
          <w:sz w:val="20"/>
          <w:szCs w:val="20"/>
        </w:rPr>
        <w:t>vốn</w:t>
      </w:r>
      <w:r w:rsidR="00D52585" w:rsidRPr="007D71F3">
        <w:rPr>
          <w:rFonts w:ascii="Arial" w:hAnsi="Arial" w:cs="Arial"/>
          <w:color w:val="auto"/>
          <w:sz w:val="20"/>
          <w:szCs w:val="20"/>
        </w:rPr>
        <w:t xml:space="preserve"> ứng phải thu hồi theo Quyết định của Thủ tướng Chính phủ</w:t>
      </w:r>
      <w:r w:rsidRPr="007D71F3">
        <w:rPr>
          <w:rFonts w:ascii="Arial" w:hAnsi="Arial" w:cs="Arial"/>
          <w:color w:val="auto"/>
          <w:sz w:val="20"/>
          <w:szCs w:val="20"/>
          <w:lang w:val="en-SG"/>
        </w:rPr>
        <w:t xml:space="preserve"> </w:t>
      </w:r>
      <w:r w:rsidR="00D52585" w:rsidRPr="007D71F3">
        <w:rPr>
          <w:rFonts w:ascii="Arial" w:hAnsi="Arial" w:cs="Arial"/>
          <w:color w:val="auto"/>
          <w:sz w:val="20"/>
          <w:szCs w:val="20"/>
        </w:rPr>
        <w:t xml:space="preserve">về giao dự toán chi đầu tư phát </w:t>
      </w:r>
      <w:r w:rsidR="00E837B8" w:rsidRPr="007D71F3">
        <w:rPr>
          <w:rFonts w:ascii="Arial" w:hAnsi="Arial" w:cs="Arial"/>
          <w:color w:val="auto"/>
          <w:sz w:val="20"/>
          <w:szCs w:val="20"/>
        </w:rPr>
        <w:t>triển</w:t>
      </w:r>
      <w:r w:rsidR="00D52585" w:rsidRPr="007D71F3">
        <w:rPr>
          <w:rFonts w:ascii="Arial" w:hAnsi="Arial" w:cs="Arial"/>
          <w:color w:val="auto"/>
          <w:sz w:val="20"/>
          <w:szCs w:val="20"/>
        </w:rPr>
        <w:t xml:space="preserve"> nguồn ngân sách nhà nước năm 2024, Quyết định của Ủy ban nhân dân cấp tỉnh về giao dự toán chi đầu tư phát triển </w:t>
      </w:r>
      <w:r w:rsidRPr="007D71F3">
        <w:rPr>
          <w:rFonts w:ascii="Arial" w:hAnsi="Arial" w:cs="Arial"/>
          <w:color w:val="auto"/>
          <w:sz w:val="20"/>
          <w:szCs w:val="20"/>
        </w:rPr>
        <w:t xml:space="preserve">ngân sách địa phương năm 2024, </w:t>
      </w:r>
      <w:r w:rsidRPr="007D71F3">
        <w:rPr>
          <w:rFonts w:ascii="Arial" w:hAnsi="Arial" w:cs="Arial"/>
          <w:color w:val="auto"/>
          <w:sz w:val="20"/>
          <w:szCs w:val="20"/>
          <w:lang w:val="en-SG"/>
        </w:rPr>
        <w:t>Ủ</w:t>
      </w:r>
      <w:r w:rsidR="00D52585" w:rsidRPr="007D71F3">
        <w:rPr>
          <w:rFonts w:ascii="Arial" w:hAnsi="Arial" w:cs="Arial"/>
          <w:color w:val="auto"/>
          <w:sz w:val="20"/>
          <w:szCs w:val="20"/>
        </w:rPr>
        <w:t xml:space="preserve">y ban nhân dân các địa phương </w:t>
      </w:r>
      <w:r w:rsidR="00175F1A" w:rsidRPr="007D71F3">
        <w:rPr>
          <w:rFonts w:ascii="Arial" w:hAnsi="Arial" w:cs="Arial"/>
          <w:color w:val="auto"/>
          <w:sz w:val="20"/>
          <w:szCs w:val="20"/>
        </w:rPr>
        <w:t>chỉ đạo</w:t>
      </w:r>
      <w:r w:rsidR="00D52585" w:rsidRPr="007D71F3">
        <w:rPr>
          <w:rFonts w:ascii="Arial" w:hAnsi="Arial" w:cs="Arial"/>
          <w:color w:val="auto"/>
          <w:sz w:val="20"/>
          <w:szCs w:val="20"/>
        </w:rPr>
        <w:t xml:space="preserve"> các cơ quan đơn vị trực thuộc (Sở Kế hoạch và Đầu tư, Sở Tài chính, Kho bạc Nhà nước) chủ động rà soát từng khoản vốn ứng phải thu hồi, hạch toán hoàn </w:t>
      </w:r>
      <w:r w:rsidR="00175F1A" w:rsidRPr="007D71F3">
        <w:rPr>
          <w:rFonts w:ascii="Arial" w:hAnsi="Arial" w:cs="Arial"/>
          <w:color w:val="auto"/>
          <w:sz w:val="20"/>
          <w:szCs w:val="20"/>
        </w:rPr>
        <w:t>trả</w:t>
      </w:r>
      <w:r w:rsidR="00D52585" w:rsidRPr="007D71F3">
        <w:rPr>
          <w:rFonts w:ascii="Arial" w:hAnsi="Arial" w:cs="Arial"/>
          <w:color w:val="auto"/>
          <w:sz w:val="20"/>
          <w:szCs w:val="20"/>
        </w:rPr>
        <w:t xml:space="preserve"> các khoản vốn ứng ngân sách trung ương theo quy định.</w:t>
      </w:r>
    </w:p>
    <w:p w:rsidR="00A27BDC" w:rsidRPr="007D71F3" w:rsidRDefault="00F3236C" w:rsidP="0073707F">
      <w:pPr>
        <w:pStyle w:val="BodyText"/>
        <w:tabs>
          <w:tab w:val="left" w:pos="1042"/>
        </w:tabs>
        <w:spacing w:after="120" w:line="240" w:lineRule="auto"/>
        <w:ind w:firstLine="720"/>
        <w:jc w:val="both"/>
        <w:rPr>
          <w:rFonts w:ascii="Arial" w:hAnsi="Arial" w:cs="Arial"/>
          <w:color w:val="auto"/>
          <w:sz w:val="20"/>
          <w:szCs w:val="20"/>
        </w:rPr>
      </w:pPr>
      <w:bookmarkStart w:id="96" w:name="bookmark95"/>
      <w:bookmarkEnd w:id="96"/>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Trườn</w:t>
      </w:r>
      <w:r w:rsidRPr="007D71F3">
        <w:rPr>
          <w:rFonts w:ascii="Arial" w:hAnsi="Arial" w:cs="Arial"/>
          <w:color w:val="auto"/>
          <w:sz w:val="20"/>
          <w:szCs w:val="20"/>
        </w:rPr>
        <w:t>g hợp trong năm, ngân sách cấp</w:t>
      </w:r>
      <w:r w:rsidRPr="007D71F3">
        <w:rPr>
          <w:rFonts w:ascii="Arial" w:hAnsi="Arial" w:cs="Arial"/>
          <w:color w:val="auto"/>
          <w:sz w:val="20"/>
          <w:szCs w:val="20"/>
          <w:lang w:val="en-SG"/>
        </w:rPr>
        <w:t xml:space="preserve"> tr</w:t>
      </w:r>
      <w:r w:rsidR="00D52585" w:rsidRPr="007D71F3">
        <w:rPr>
          <w:rFonts w:ascii="Arial" w:hAnsi="Arial" w:cs="Arial"/>
          <w:color w:val="auto"/>
          <w:sz w:val="20"/>
          <w:szCs w:val="20"/>
        </w:rPr>
        <w:t>ên ứng trước dự toán bổ sung có mục tiêu vốn đầu tư năm sau cho ngân sách cấp dưới, khi rút dự toán và chi từ nguồn ứng trước phải hạch toán thu, chi vào ngân sách năm sau theo quy định.</w:t>
      </w:r>
    </w:p>
    <w:p w:rsidR="00A27BDC" w:rsidRPr="007D71F3" w:rsidRDefault="00F3236C" w:rsidP="0073707F">
      <w:pPr>
        <w:pStyle w:val="BodyText"/>
        <w:tabs>
          <w:tab w:val="left" w:pos="1042"/>
        </w:tabs>
        <w:spacing w:after="120" w:line="240" w:lineRule="auto"/>
        <w:ind w:firstLine="720"/>
        <w:jc w:val="both"/>
        <w:rPr>
          <w:rFonts w:ascii="Arial" w:hAnsi="Arial" w:cs="Arial"/>
          <w:color w:val="auto"/>
          <w:sz w:val="20"/>
          <w:szCs w:val="20"/>
        </w:rPr>
      </w:pPr>
      <w:bookmarkStart w:id="97" w:name="bookmark96"/>
      <w:bookmarkEnd w:id="97"/>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Đối với số bổ sung có mục tiêu từ ngân sách trung ương cho ngân sách địa phương:</w:t>
      </w:r>
    </w:p>
    <w:p w:rsidR="00A27BDC" w:rsidRPr="007D71F3" w:rsidRDefault="00F3236C" w:rsidP="0073707F">
      <w:pPr>
        <w:pStyle w:val="BodyText"/>
        <w:tabs>
          <w:tab w:val="left" w:pos="1066"/>
        </w:tabs>
        <w:spacing w:after="120" w:line="240" w:lineRule="auto"/>
        <w:ind w:firstLine="720"/>
        <w:jc w:val="both"/>
        <w:rPr>
          <w:rFonts w:ascii="Arial" w:hAnsi="Arial" w:cs="Arial"/>
          <w:color w:val="auto"/>
          <w:sz w:val="20"/>
          <w:szCs w:val="20"/>
        </w:rPr>
      </w:pPr>
      <w:bookmarkStart w:id="98" w:name="bookmark97"/>
      <w:bookmarkEnd w:id="98"/>
      <w:r w:rsidRPr="007D71F3">
        <w:rPr>
          <w:rFonts w:ascii="Arial" w:hAnsi="Arial" w:cs="Arial"/>
          <w:color w:val="auto"/>
          <w:sz w:val="20"/>
          <w:szCs w:val="20"/>
          <w:lang w:val="en-SG"/>
        </w:rPr>
        <w:t xml:space="preserve">a) </w:t>
      </w:r>
      <w:r w:rsidR="00D52585" w:rsidRPr="007D71F3">
        <w:rPr>
          <w:rFonts w:ascii="Arial" w:hAnsi="Arial" w:cs="Arial"/>
          <w:color w:val="auto"/>
          <w:sz w:val="20"/>
          <w:szCs w:val="20"/>
        </w:rPr>
        <w:t xml:space="preserve">Trường hợp </w:t>
      </w:r>
      <w:r w:rsidRPr="007D71F3">
        <w:rPr>
          <w:rFonts w:ascii="Arial" w:hAnsi="Arial" w:cs="Arial"/>
          <w:color w:val="auto"/>
          <w:sz w:val="20"/>
          <w:szCs w:val="20"/>
        </w:rPr>
        <w:t>bổ sung</w:t>
      </w:r>
      <w:r w:rsidR="00D52585" w:rsidRPr="007D71F3">
        <w:rPr>
          <w:rFonts w:ascii="Arial" w:hAnsi="Arial" w:cs="Arial"/>
          <w:color w:val="auto"/>
          <w:sz w:val="20"/>
          <w:szCs w:val="20"/>
        </w:rPr>
        <w:t xml:space="preserve"> có mục tiêu từ ngân sách trung ương cho </w:t>
      </w:r>
      <w:r w:rsidRPr="007D71F3">
        <w:rPr>
          <w:rFonts w:ascii="Arial" w:hAnsi="Arial" w:cs="Arial"/>
          <w:color w:val="auto"/>
          <w:sz w:val="20"/>
          <w:szCs w:val="20"/>
        </w:rPr>
        <w:t xml:space="preserve">ngân sách địa phương phát sinh </w:t>
      </w:r>
      <w:r w:rsidRPr="007D71F3">
        <w:rPr>
          <w:rFonts w:ascii="Arial" w:hAnsi="Arial" w:cs="Arial"/>
          <w:color w:val="auto"/>
          <w:sz w:val="20"/>
          <w:szCs w:val="20"/>
          <w:lang w:val="en-SG"/>
        </w:rPr>
        <w:t>tr</w:t>
      </w:r>
      <w:r w:rsidRPr="007D71F3">
        <w:rPr>
          <w:rFonts w:ascii="Arial" w:hAnsi="Arial" w:cs="Arial"/>
          <w:color w:val="auto"/>
          <w:sz w:val="20"/>
          <w:szCs w:val="20"/>
        </w:rPr>
        <w:t>ong quá trình t</w:t>
      </w:r>
      <w:r w:rsidRPr="007D71F3">
        <w:rPr>
          <w:rFonts w:ascii="Arial" w:hAnsi="Arial" w:cs="Arial"/>
          <w:color w:val="auto"/>
          <w:sz w:val="20"/>
          <w:szCs w:val="20"/>
          <w:lang w:val="en-SG"/>
        </w:rPr>
        <w:t>ổ</w:t>
      </w:r>
      <w:r w:rsidRPr="007D71F3">
        <w:rPr>
          <w:rFonts w:ascii="Arial" w:hAnsi="Arial" w:cs="Arial"/>
          <w:color w:val="auto"/>
          <w:sz w:val="20"/>
          <w:szCs w:val="20"/>
        </w:rPr>
        <w:t xml:space="preserve"> ch</w:t>
      </w:r>
      <w:r w:rsidRPr="007D71F3">
        <w:rPr>
          <w:rFonts w:ascii="Arial" w:hAnsi="Arial" w:cs="Arial"/>
          <w:color w:val="auto"/>
          <w:sz w:val="20"/>
          <w:szCs w:val="20"/>
          <w:lang w:val="en-SG"/>
        </w:rPr>
        <w:t>ứ</w:t>
      </w:r>
      <w:r w:rsidR="00D52585" w:rsidRPr="007D71F3">
        <w:rPr>
          <w:rFonts w:ascii="Arial" w:hAnsi="Arial" w:cs="Arial"/>
          <w:color w:val="auto"/>
          <w:sz w:val="20"/>
          <w:szCs w:val="20"/>
        </w:rPr>
        <w:t>c thực hiện dự toán ngân sách được thực hiện như sau:</w:t>
      </w:r>
    </w:p>
    <w:p w:rsidR="00A27BDC" w:rsidRPr="007D71F3" w:rsidRDefault="00F3236C" w:rsidP="0073707F">
      <w:pPr>
        <w:pStyle w:val="BodyText"/>
        <w:tabs>
          <w:tab w:val="left" w:pos="996"/>
        </w:tabs>
        <w:spacing w:after="120" w:line="240" w:lineRule="auto"/>
        <w:ind w:firstLine="720"/>
        <w:jc w:val="both"/>
        <w:rPr>
          <w:rFonts w:ascii="Arial" w:hAnsi="Arial" w:cs="Arial"/>
          <w:color w:val="auto"/>
          <w:sz w:val="20"/>
          <w:szCs w:val="20"/>
        </w:rPr>
      </w:pPr>
      <w:bookmarkStart w:id="99" w:name="bookmark98"/>
      <w:bookmarkEnd w:id="99"/>
      <w:r w:rsidRPr="007D71F3">
        <w:rPr>
          <w:rFonts w:ascii="Arial" w:hAnsi="Arial" w:cs="Arial"/>
          <w:color w:val="auto"/>
          <w:sz w:val="20"/>
          <w:szCs w:val="20"/>
          <w:lang w:val="en-SG"/>
        </w:rPr>
        <w:t xml:space="preserve">- </w:t>
      </w:r>
      <w:r w:rsidRPr="007D71F3">
        <w:rPr>
          <w:rFonts w:ascii="Arial" w:hAnsi="Arial" w:cs="Arial"/>
          <w:color w:val="auto"/>
          <w:sz w:val="20"/>
          <w:szCs w:val="20"/>
        </w:rPr>
        <w:t>Thời gian phân b</w:t>
      </w:r>
      <w:r w:rsidRPr="007D71F3">
        <w:rPr>
          <w:rFonts w:ascii="Arial" w:hAnsi="Arial" w:cs="Arial"/>
          <w:color w:val="auto"/>
          <w:sz w:val="20"/>
          <w:szCs w:val="20"/>
          <w:lang w:val="en-SG"/>
        </w:rPr>
        <w:t>ổ</w:t>
      </w:r>
      <w:r w:rsidR="00D52585" w:rsidRPr="007D71F3">
        <w:rPr>
          <w:rFonts w:ascii="Arial" w:hAnsi="Arial" w:cs="Arial"/>
          <w:color w:val="auto"/>
          <w:sz w:val="20"/>
          <w:szCs w:val="20"/>
        </w:rPr>
        <w:t xml:space="preserve"> và giao dự toán được </w:t>
      </w:r>
      <w:r w:rsidRPr="007D71F3">
        <w:rPr>
          <w:rFonts w:ascii="Arial" w:hAnsi="Arial" w:cs="Arial"/>
          <w:color w:val="auto"/>
          <w:sz w:val="20"/>
          <w:szCs w:val="20"/>
        </w:rPr>
        <w:t>bổ sung</w:t>
      </w:r>
      <w:r w:rsidR="00D52585" w:rsidRPr="007D71F3">
        <w:rPr>
          <w:rFonts w:ascii="Arial" w:hAnsi="Arial" w:cs="Arial"/>
          <w:color w:val="auto"/>
          <w:sz w:val="20"/>
          <w:szCs w:val="20"/>
        </w:rPr>
        <w:t xml:space="preserve"> thực hiện theo đúng quy định tại điểm b khoản 2 Điều 50 Luật Ngân sách nhà nước.</w:t>
      </w:r>
    </w:p>
    <w:p w:rsidR="00A27BDC" w:rsidRPr="007D71F3" w:rsidRDefault="00F3236C" w:rsidP="0073707F">
      <w:pPr>
        <w:pStyle w:val="BodyText"/>
        <w:tabs>
          <w:tab w:val="left" w:pos="996"/>
        </w:tabs>
        <w:spacing w:after="120" w:line="240" w:lineRule="auto"/>
        <w:ind w:firstLine="720"/>
        <w:jc w:val="both"/>
        <w:rPr>
          <w:rFonts w:ascii="Arial" w:hAnsi="Arial" w:cs="Arial"/>
          <w:color w:val="auto"/>
          <w:sz w:val="20"/>
          <w:szCs w:val="20"/>
        </w:rPr>
      </w:pPr>
      <w:bookmarkStart w:id="100" w:name="bookmark99"/>
      <w:bookmarkEnd w:id="100"/>
      <w:r w:rsidRPr="007D71F3">
        <w:rPr>
          <w:rFonts w:ascii="Arial" w:hAnsi="Arial" w:cs="Arial"/>
          <w:color w:val="auto"/>
          <w:sz w:val="20"/>
          <w:szCs w:val="20"/>
          <w:lang w:val="en-SG"/>
        </w:rPr>
        <w:t xml:space="preserve">- </w:t>
      </w:r>
      <w:r w:rsidRPr="007D71F3">
        <w:rPr>
          <w:rFonts w:ascii="Arial" w:hAnsi="Arial" w:cs="Arial"/>
          <w:color w:val="auto"/>
          <w:sz w:val="20"/>
          <w:szCs w:val="20"/>
        </w:rPr>
        <w:t>V</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n </w:t>
      </w:r>
      <w:r w:rsidRPr="007D71F3">
        <w:rPr>
          <w:rFonts w:ascii="Arial" w:hAnsi="Arial" w:cs="Arial"/>
          <w:color w:val="auto"/>
          <w:sz w:val="20"/>
          <w:szCs w:val="20"/>
        </w:rPr>
        <w:t>bổ sung</w:t>
      </w:r>
      <w:r w:rsidR="00D52585" w:rsidRPr="007D71F3">
        <w:rPr>
          <w:rFonts w:ascii="Arial" w:hAnsi="Arial" w:cs="Arial"/>
          <w:color w:val="auto"/>
          <w:sz w:val="20"/>
          <w:szCs w:val="20"/>
        </w:rPr>
        <w:t xml:space="preserve"> có mục tiêu từ ngân sách trung ương cho ngân sách địa phương phát sinh </w:t>
      </w:r>
      <w:r w:rsidRPr="007D71F3">
        <w:rPr>
          <w:rFonts w:ascii="Arial" w:hAnsi="Arial" w:cs="Arial"/>
          <w:color w:val="auto"/>
          <w:sz w:val="20"/>
          <w:szCs w:val="20"/>
        </w:rPr>
        <w:t>trong</w:t>
      </w:r>
      <w:r w:rsidR="00D52585" w:rsidRPr="007D71F3">
        <w:rPr>
          <w:rFonts w:ascii="Arial" w:hAnsi="Arial" w:cs="Arial"/>
          <w:color w:val="auto"/>
          <w:sz w:val="20"/>
          <w:szCs w:val="20"/>
        </w:rPr>
        <w:t xml:space="preserve"> quá trình tổ chức thực hiện dự toán ngân sách để thực hiện các nhiệm vụ phòng, chống, </w:t>
      </w:r>
      <w:r w:rsidR="007D71F3" w:rsidRPr="007D71F3">
        <w:rPr>
          <w:rFonts w:ascii="Arial" w:hAnsi="Arial" w:cs="Arial"/>
          <w:color w:val="auto"/>
          <w:sz w:val="20"/>
          <w:szCs w:val="20"/>
        </w:rPr>
        <w:t>khắc phục hậu quả thiên tai, h</w:t>
      </w:r>
      <w:r w:rsidR="007D71F3" w:rsidRPr="007D71F3">
        <w:rPr>
          <w:rFonts w:ascii="Arial" w:hAnsi="Arial" w:cs="Arial"/>
          <w:color w:val="auto"/>
          <w:sz w:val="20"/>
          <w:szCs w:val="20"/>
          <w:lang w:val="en-SG"/>
        </w:rPr>
        <w:t>ỏa</w:t>
      </w:r>
      <w:r w:rsidR="00D52585" w:rsidRPr="007D71F3">
        <w:rPr>
          <w:rFonts w:ascii="Arial" w:hAnsi="Arial" w:cs="Arial"/>
          <w:color w:val="auto"/>
          <w:sz w:val="20"/>
          <w:szCs w:val="20"/>
        </w:rPr>
        <w:t xml:space="preserve"> hoạn, dịch bệnh hoặc nhiệm vụ đột xuất, cấp bách khác: Trường hợp được cấp có thẩm quyền giao, Bộ Tài chính sẽ có văn bản thông báo bổ su</w:t>
      </w:r>
      <w:r w:rsidRPr="007D71F3">
        <w:rPr>
          <w:rFonts w:ascii="Arial" w:hAnsi="Arial" w:cs="Arial"/>
          <w:color w:val="auto"/>
          <w:sz w:val="20"/>
          <w:szCs w:val="20"/>
        </w:rPr>
        <w:t>ng dự toán cho ng</w:t>
      </w:r>
      <w:r w:rsidRPr="007D71F3">
        <w:rPr>
          <w:rFonts w:ascii="Arial" w:hAnsi="Arial" w:cs="Arial"/>
          <w:color w:val="auto"/>
          <w:sz w:val="20"/>
          <w:szCs w:val="20"/>
          <w:lang w:val="en-SG"/>
        </w:rPr>
        <w:t>â</w:t>
      </w:r>
      <w:r w:rsidR="00D52585" w:rsidRPr="007D71F3">
        <w:rPr>
          <w:rFonts w:ascii="Arial" w:hAnsi="Arial" w:cs="Arial"/>
          <w:color w:val="auto"/>
          <w:sz w:val="20"/>
          <w:szCs w:val="20"/>
        </w:rPr>
        <w:t>n sách địa phương. Căn cứ vào văn bả</w:t>
      </w:r>
      <w:r w:rsidRPr="007D71F3">
        <w:rPr>
          <w:rFonts w:ascii="Arial" w:hAnsi="Arial" w:cs="Arial"/>
          <w:color w:val="auto"/>
          <w:sz w:val="20"/>
          <w:szCs w:val="20"/>
        </w:rPr>
        <w:t>n thông báo của Bộ Tài chính, S</w:t>
      </w:r>
      <w:r w:rsidRPr="007D71F3">
        <w:rPr>
          <w:rFonts w:ascii="Arial" w:hAnsi="Arial" w:cs="Arial"/>
          <w:color w:val="auto"/>
          <w:sz w:val="20"/>
          <w:szCs w:val="20"/>
          <w:lang w:val="en-SG"/>
        </w:rPr>
        <w:t>ở</w:t>
      </w:r>
      <w:r w:rsidR="00D52585" w:rsidRPr="007D71F3">
        <w:rPr>
          <w:rFonts w:ascii="Arial" w:hAnsi="Arial" w:cs="Arial"/>
          <w:color w:val="auto"/>
          <w:sz w:val="20"/>
          <w:szCs w:val="20"/>
        </w:rPr>
        <w:t xml:space="preserve"> Tài chính thực hiện rút dự toán tại Kho bạc Nhà nước nơi giao dịch;</w:t>
      </w:r>
    </w:p>
    <w:p w:rsidR="00A27BDC" w:rsidRPr="007D71F3" w:rsidRDefault="00F3236C" w:rsidP="0073707F">
      <w:pPr>
        <w:pStyle w:val="BodyText"/>
        <w:tabs>
          <w:tab w:val="left" w:pos="1090"/>
        </w:tabs>
        <w:spacing w:after="120" w:line="240" w:lineRule="auto"/>
        <w:ind w:firstLine="720"/>
        <w:jc w:val="both"/>
        <w:rPr>
          <w:rFonts w:ascii="Arial" w:hAnsi="Arial" w:cs="Arial"/>
          <w:color w:val="auto"/>
          <w:sz w:val="20"/>
          <w:szCs w:val="20"/>
        </w:rPr>
      </w:pPr>
      <w:bookmarkStart w:id="101" w:name="bookmark100"/>
      <w:bookmarkEnd w:id="101"/>
      <w:r w:rsidRPr="007D71F3">
        <w:rPr>
          <w:rFonts w:ascii="Arial" w:hAnsi="Arial" w:cs="Arial"/>
          <w:color w:val="auto"/>
          <w:sz w:val="20"/>
          <w:szCs w:val="20"/>
          <w:lang w:val="en-SG"/>
        </w:rPr>
        <w:lastRenderedPageBreak/>
        <w:t xml:space="preserve">b) </w:t>
      </w:r>
      <w:r w:rsidR="00D52585" w:rsidRPr="007D71F3">
        <w:rPr>
          <w:rFonts w:ascii="Arial" w:hAnsi="Arial" w:cs="Arial"/>
          <w:color w:val="auto"/>
          <w:sz w:val="20"/>
          <w:szCs w:val="20"/>
        </w:rPr>
        <w:t xml:space="preserve">Trường hợp số bổ sung có mục tiêu từ ngân sách trung ương cho ngân sách địa phương còn dư hoặc hết nhiệm vụ chi theo quy định của pháp luật, các địa phương kịp thời hoàn </w:t>
      </w:r>
      <w:r w:rsidR="00175F1A" w:rsidRPr="007D71F3">
        <w:rPr>
          <w:rFonts w:ascii="Arial" w:hAnsi="Arial" w:cs="Arial"/>
          <w:color w:val="auto"/>
          <w:sz w:val="20"/>
          <w:szCs w:val="20"/>
        </w:rPr>
        <w:t>trả</w:t>
      </w:r>
      <w:r w:rsidR="00D52585" w:rsidRPr="007D71F3">
        <w:rPr>
          <w:rFonts w:ascii="Arial" w:hAnsi="Arial" w:cs="Arial"/>
          <w:color w:val="auto"/>
          <w:sz w:val="20"/>
          <w:szCs w:val="20"/>
        </w:rPr>
        <w:t xml:space="preserve"> ngân sách trung ương theo quy định tại điểm đ khoản 2 Điều 9 Thông tư số 342/2016/TT-BTC ngày 30 tháng 12 </w:t>
      </w:r>
      <w:r w:rsidR="000311C0" w:rsidRPr="007D71F3">
        <w:rPr>
          <w:rFonts w:ascii="Arial" w:hAnsi="Arial" w:cs="Arial"/>
          <w:color w:val="auto"/>
          <w:sz w:val="20"/>
          <w:szCs w:val="20"/>
        </w:rPr>
        <w:t>năm</w:t>
      </w:r>
      <w:r w:rsidR="00D52585" w:rsidRPr="007D71F3">
        <w:rPr>
          <w:rFonts w:ascii="Arial" w:hAnsi="Arial" w:cs="Arial"/>
          <w:color w:val="auto"/>
          <w:sz w:val="20"/>
          <w:szCs w:val="20"/>
        </w:rPr>
        <w:t xml:space="preserve"> 2016 của Bộ Tài chính quy định chi tiết và hướng dẫn thi hành </w:t>
      </w:r>
      <w:r w:rsidR="00175F1A" w:rsidRPr="007D71F3">
        <w:rPr>
          <w:rFonts w:ascii="Arial" w:hAnsi="Arial" w:cs="Arial"/>
          <w:color w:val="auto"/>
          <w:sz w:val="20"/>
          <w:szCs w:val="20"/>
        </w:rPr>
        <w:t>một số</w:t>
      </w:r>
      <w:r w:rsidR="00D52585" w:rsidRPr="007D71F3">
        <w:rPr>
          <w:rFonts w:ascii="Arial" w:hAnsi="Arial" w:cs="Arial"/>
          <w:color w:val="auto"/>
          <w:sz w:val="20"/>
          <w:szCs w:val="20"/>
        </w:rPr>
        <w:t xml:space="preserve"> điều của Nghị định số 163/2016/NĐ-CP ngày 21 tháng 12 năm 2016 </w:t>
      </w:r>
      <w:r w:rsidR="00E00EBA" w:rsidRPr="007D71F3">
        <w:rPr>
          <w:rFonts w:ascii="Arial" w:hAnsi="Arial" w:cs="Arial"/>
          <w:color w:val="auto"/>
          <w:sz w:val="20"/>
          <w:szCs w:val="20"/>
        </w:rPr>
        <w:t>của</w:t>
      </w:r>
      <w:r w:rsidR="00D52585" w:rsidRPr="007D71F3">
        <w:rPr>
          <w:rFonts w:ascii="Arial" w:hAnsi="Arial" w:cs="Arial"/>
          <w:color w:val="auto"/>
          <w:sz w:val="20"/>
          <w:szCs w:val="20"/>
        </w:rPr>
        <w:t xml:space="preserve"> Chính phủ quy định chi tiết t</w:t>
      </w:r>
      <w:r w:rsidRPr="007D71F3">
        <w:rPr>
          <w:rFonts w:ascii="Arial" w:hAnsi="Arial" w:cs="Arial"/>
          <w:color w:val="auto"/>
          <w:sz w:val="20"/>
          <w:szCs w:val="20"/>
        </w:rPr>
        <w:t>hi hành một số điều của Luật Ng</w:t>
      </w:r>
      <w:r w:rsidRPr="007D71F3">
        <w:rPr>
          <w:rFonts w:ascii="Arial" w:hAnsi="Arial" w:cs="Arial"/>
          <w:color w:val="auto"/>
          <w:sz w:val="20"/>
          <w:szCs w:val="20"/>
          <w:lang w:val="en-SG"/>
        </w:rPr>
        <w:t>â</w:t>
      </w:r>
      <w:r w:rsidR="00D52585" w:rsidRPr="007D71F3">
        <w:rPr>
          <w:rFonts w:ascii="Arial" w:hAnsi="Arial" w:cs="Arial"/>
          <w:color w:val="auto"/>
          <w:sz w:val="20"/>
          <w:szCs w:val="20"/>
        </w:rPr>
        <w:t xml:space="preserve">n sách nhà nước. Thời hạn hoàn </w:t>
      </w:r>
      <w:r w:rsidR="00175F1A" w:rsidRPr="007D71F3">
        <w:rPr>
          <w:rFonts w:ascii="Arial" w:hAnsi="Arial" w:cs="Arial"/>
          <w:color w:val="auto"/>
          <w:sz w:val="20"/>
          <w:szCs w:val="20"/>
        </w:rPr>
        <w:t>trả</w:t>
      </w:r>
      <w:r w:rsidR="00D52585" w:rsidRPr="007D71F3">
        <w:rPr>
          <w:rFonts w:ascii="Arial" w:hAnsi="Arial" w:cs="Arial"/>
          <w:color w:val="auto"/>
          <w:sz w:val="20"/>
          <w:szCs w:val="20"/>
        </w:rPr>
        <w:t xml:space="preserve"> trong phạm vi 30 ngày kể từ khi địa phương xác định kinh phí còn dư hoặc hết nhiệm vụ chi theo quy định của pháp luật hoặc theo thời gian cụ thể ở từng </w:t>
      </w:r>
      <w:r w:rsidRPr="007D71F3">
        <w:rPr>
          <w:rFonts w:ascii="Arial" w:hAnsi="Arial" w:cs="Arial"/>
          <w:color w:val="auto"/>
          <w:sz w:val="20"/>
          <w:szCs w:val="20"/>
        </w:rPr>
        <w:t>văn bản</w:t>
      </w:r>
      <w:r w:rsidR="00D52585" w:rsidRPr="007D71F3">
        <w:rPr>
          <w:rFonts w:ascii="Arial" w:hAnsi="Arial" w:cs="Arial"/>
          <w:color w:val="auto"/>
          <w:sz w:val="20"/>
          <w:szCs w:val="20"/>
        </w:rPr>
        <w:t xml:space="preserve"> thông báo của Bộ Tài chính. Trường hợp sau thời hạn trên, địa phương chưa hoàn trả ngân sách trung ương, Bộ Tài chính g</w:t>
      </w:r>
      <w:r w:rsidRPr="007D71F3">
        <w:rPr>
          <w:rFonts w:ascii="Arial" w:hAnsi="Arial" w:cs="Arial"/>
          <w:color w:val="auto"/>
          <w:sz w:val="20"/>
          <w:szCs w:val="20"/>
        </w:rPr>
        <w:t xml:space="preserve">iao Kho bạc Nhà nước thực hiện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ích tồn </w:t>
      </w:r>
      <w:r w:rsidRPr="007D71F3">
        <w:rPr>
          <w:rFonts w:ascii="Arial" w:hAnsi="Arial" w:cs="Arial"/>
          <w:color w:val="auto"/>
          <w:sz w:val="20"/>
          <w:szCs w:val="20"/>
        </w:rPr>
        <w:t>quỹ ngân sách cấp tỉnh đ</w:t>
      </w:r>
      <w:r w:rsidRPr="007D71F3">
        <w:rPr>
          <w:rFonts w:ascii="Arial" w:hAnsi="Arial" w:cs="Arial"/>
          <w:color w:val="auto"/>
          <w:sz w:val="20"/>
          <w:szCs w:val="20"/>
          <w:lang w:val="en-SG"/>
        </w:rPr>
        <w:t>ể</w:t>
      </w:r>
      <w:r w:rsidR="00D52585" w:rsidRPr="007D71F3">
        <w:rPr>
          <w:rFonts w:ascii="Arial" w:hAnsi="Arial" w:cs="Arial"/>
          <w:color w:val="auto"/>
          <w:sz w:val="20"/>
          <w:szCs w:val="20"/>
        </w:rPr>
        <w:t xml:space="preserve"> thu hồi theo quy định.</w:t>
      </w:r>
    </w:p>
    <w:p w:rsidR="00A27BDC" w:rsidRPr="007D71F3" w:rsidRDefault="00F3236C" w:rsidP="0073707F">
      <w:pPr>
        <w:pStyle w:val="BodyText"/>
        <w:tabs>
          <w:tab w:val="left" w:pos="1052"/>
        </w:tabs>
        <w:spacing w:after="120" w:line="240" w:lineRule="auto"/>
        <w:ind w:firstLine="720"/>
        <w:jc w:val="both"/>
        <w:rPr>
          <w:rFonts w:ascii="Arial" w:hAnsi="Arial" w:cs="Arial"/>
          <w:color w:val="auto"/>
          <w:sz w:val="20"/>
          <w:szCs w:val="20"/>
        </w:rPr>
      </w:pPr>
      <w:bookmarkStart w:id="102" w:name="bookmark101"/>
      <w:bookmarkEnd w:id="102"/>
      <w:r w:rsidRPr="007D71F3">
        <w:rPr>
          <w:rFonts w:ascii="Arial" w:hAnsi="Arial" w:cs="Arial"/>
          <w:color w:val="auto"/>
          <w:sz w:val="20"/>
          <w:szCs w:val="20"/>
          <w:lang w:val="en-SG"/>
        </w:rPr>
        <w:t xml:space="preserve">5. </w:t>
      </w:r>
      <w:r w:rsidR="00D52585" w:rsidRPr="007D71F3">
        <w:rPr>
          <w:rFonts w:ascii="Arial" w:hAnsi="Arial" w:cs="Arial"/>
          <w:color w:val="auto"/>
          <w:sz w:val="20"/>
          <w:szCs w:val="20"/>
        </w:rPr>
        <w:t xml:space="preserve">Đối với số bổ sung từ ngân sách cấp trên cho ngân sách </w:t>
      </w:r>
      <w:r w:rsidR="00175F1A" w:rsidRPr="007D71F3">
        <w:rPr>
          <w:rFonts w:ascii="Arial" w:hAnsi="Arial" w:cs="Arial"/>
          <w:color w:val="auto"/>
          <w:sz w:val="20"/>
          <w:szCs w:val="20"/>
        </w:rPr>
        <w:t>cấp</w:t>
      </w:r>
      <w:r w:rsidR="00D52585" w:rsidRPr="007D71F3">
        <w:rPr>
          <w:rFonts w:ascii="Arial" w:hAnsi="Arial" w:cs="Arial"/>
          <w:color w:val="auto"/>
          <w:sz w:val="20"/>
          <w:szCs w:val="20"/>
        </w:rPr>
        <w:t xml:space="preserve"> dưới ở địa phương:</w:t>
      </w:r>
    </w:p>
    <w:p w:rsidR="00A27BDC" w:rsidRPr="007D71F3" w:rsidRDefault="00F3236C" w:rsidP="0073707F">
      <w:pPr>
        <w:pStyle w:val="BodyText"/>
        <w:tabs>
          <w:tab w:val="left" w:pos="1074"/>
        </w:tabs>
        <w:spacing w:after="120" w:line="240" w:lineRule="auto"/>
        <w:ind w:firstLine="720"/>
        <w:jc w:val="both"/>
        <w:rPr>
          <w:rFonts w:ascii="Arial" w:hAnsi="Arial" w:cs="Arial"/>
          <w:color w:val="auto"/>
          <w:sz w:val="20"/>
          <w:szCs w:val="20"/>
        </w:rPr>
      </w:pPr>
      <w:bookmarkStart w:id="103" w:name="bookmark102"/>
      <w:bookmarkEnd w:id="103"/>
      <w:r w:rsidRPr="007D71F3">
        <w:rPr>
          <w:rFonts w:ascii="Arial" w:hAnsi="Arial" w:cs="Arial"/>
          <w:color w:val="auto"/>
          <w:sz w:val="20"/>
          <w:szCs w:val="20"/>
          <w:lang w:val="en-SG"/>
        </w:rPr>
        <w:t xml:space="preserve">a) </w:t>
      </w:r>
      <w:r w:rsidRPr="007D71F3">
        <w:rPr>
          <w:rFonts w:ascii="Arial" w:hAnsi="Arial" w:cs="Arial"/>
          <w:color w:val="auto"/>
          <w:sz w:val="20"/>
          <w:szCs w:val="20"/>
        </w:rPr>
        <w:t>Mức rút s</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 </w:t>
      </w:r>
      <w:r w:rsidR="00700E50" w:rsidRPr="007D71F3">
        <w:rPr>
          <w:rFonts w:ascii="Arial" w:hAnsi="Arial" w:cs="Arial"/>
          <w:color w:val="auto"/>
          <w:sz w:val="20"/>
          <w:szCs w:val="20"/>
        </w:rPr>
        <w:t>bổ sung</w:t>
      </w:r>
      <w:r w:rsidR="00D52585" w:rsidRPr="007D71F3">
        <w:rPr>
          <w:rFonts w:ascii="Arial" w:hAnsi="Arial" w:cs="Arial"/>
          <w:color w:val="auto"/>
          <w:sz w:val="20"/>
          <w:szCs w:val="20"/>
        </w:rPr>
        <w:t xml:space="preserve"> cân đối ngân sách từ ngân sách cấp trên cho ngân sách cấp dưới: Được thực hiện theo quy định tại khoản 2 Điều 18 Thông tư số 342/2016/TT-BTC ngày 30 tháng 12 năm 2016 của Bộ Tài chính;</w:t>
      </w:r>
    </w:p>
    <w:p w:rsidR="00A27BDC" w:rsidRPr="007D71F3" w:rsidRDefault="00F3236C" w:rsidP="0073707F">
      <w:pPr>
        <w:pStyle w:val="BodyText"/>
        <w:tabs>
          <w:tab w:val="left" w:pos="1093"/>
        </w:tabs>
        <w:spacing w:after="120" w:line="240" w:lineRule="auto"/>
        <w:ind w:firstLine="720"/>
        <w:jc w:val="both"/>
        <w:rPr>
          <w:rFonts w:ascii="Arial" w:hAnsi="Arial" w:cs="Arial"/>
          <w:color w:val="auto"/>
          <w:sz w:val="20"/>
          <w:szCs w:val="20"/>
        </w:rPr>
      </w:pPr>
      <w:bookmarkStart w:id="104" w:name="bookmark103"/>
      <w:bookmarkEnd w:id="104"/>
      <w:r w:rsidRPr="007D71F3">
        <w:rPr>
          <w:rFonts w:ascii="Arial" w:hAnsi="Arial" w:cs="Arial"/>
          <w:color w:val="auto"/>
          <w:sz w:val="20"/>
          <w:szCs w:val="20"/>
          <w:lang w:val="en-SG"/>
        </w:rPr>
        <w:t xml:space="preserve">b) </w:t>
      </w:r>
      <w:r w:rsidRPr="007D71F3">
        <w:rPr>
          <w:rFonts w:ascii="Arial" w:hAnsi="Arial" w:cs="Arial"/>
          <w:color w:val="auto"/>
          <w:sz w:val="20"/>
          <w:szCs w:val="20"/>
        </w:rPr>
        <w:t>Mức r</w:t>
      </w:r>
      <w:r w:rsidRPr="007D71F3">
        <w:rPr>
          <w:rFonts w:ascii="Arial" w:hAnsi="Arial" w:cs="Arial"/>
          <w:color w:val="auto"/>
          <w:sz w:val="20"/>
          <w:szCs w:val="20"/>
          <w:lang w:val="en-SG"/>
        </w:rPr>
        <w:t>ú</w:t>
      </w:r>
      <w:r w:rsidR="00D52585" w:rsidRPr="007D71F3">
        <w:rPr>
          <w:rFonts w:ascii="Arial" w:hAnsi="Arial" w:cs="Arial"/>
          <w:color w:val="auto"/>
          <w:sz w:val="20"/>
          <w:szCs w:val="20"/>
        </w:rPr>
        <w:t>t số bổ sung có mục tiêu từ ngân sách cấp trê</w:t>
      </w:r>
      <w:r w:rsidRPr="007D71F3">
        <w:rPr>
          <w:rFonts w:ascii="Arial" w:hAnsi="Arial" w:cs="Arial"/>
          <w:color w:val="auto"/>
          <w:sz w:val="20"/>
          <w:szCs w:val="20"/>
        </w:rPr>
        <w:t>n cho ngân sách cấp dưới (bao g</w:t>
      </w:r>
      <w:r w:rsidRPr="007D71F3">
        <w:rPr>
          <w:rFonts w:ascii="Arial" w:hAnsi="Arial" w:cs="Arial"/>
          <w:color w:val="auto"/>
          <w:sz w:val="20"/>
          <w:szCs w:val="20"/>
          <w:lang w:val="en-SG"/>
        </w:rPr>
        <w:t>ồ</w:t>
      </w:r>
      <w:r w:rsidR="00D52585" w:rsidRPr="007D71F3">
        <w:rPr>
          <w:rFonts w:ascii="Arial" w:hAnsi="Arial" w:cs="Arial"/>
          <w:color w:val="auto"/>
          <w:sz w:val="20"/>
          <w:szCs w:val="20"/>
        </w:rPr>
        <w:t xml:space="preserve">m cả bổ sung </w:t>
      </w:r>
      <w:r w:rsidR="00A95987" w:rsidRPr="007D71F3">
        <w:rPr>
          <w:rFonts w:ascii="Arial" w:hAnsi="Arial" w:cs="Arial"/>
          <w:color w:val="auto"/>
          <w:sz w:val="20"/>
          <w:szCs w:val="20"/>
        </w:rPr>
        <w:t>có</w:t>
      </w:r>
      <w:r w:rsidR="00D52585" w:rsidRPr="007D71F3">
        <w:rPr>
          <w:rFonts w:ascii="Arial" w:hAnsi="Arial" w:cs="Arial"/>
          <w:color w:val="auto"/>
          <w:sz w:val="20"/>
          <w:szCs w:val="20"/>
        </w:rPr>
        <w:t xml:space="preserve"> mục tiêu giao trong năm): Được thực </w:t>
      </w:r>
      <w:r w:rsidR="00175F1A" w:rsidRPr="007D71F3">
        <w:rPr>
          <w:rFonts w:ascii="Arial" w:hAnsi="Arial" w:cs="Arial"/>
          <w:color w:val="auto"/>
          <w:sz w:val="20"/>
          <w:szCs w:val="20"/>
        </w:rPr>
        <w:t>hiện</w:t>
      </w:r>
      <w:r w:rsidR="00D52585" w:rsidRPr="007D71F3">
        <w:rPr>
          <w:rFonts w:ascii="Arial" w:hAnsi="Arial" w:cs="Arial"/>
          <w:color w:val="auto"/>
          <w:sz w:val="20"/>
          <w:szCs w:val="20"/>
        </w:rPr>
        <w:t xml:space="preserve"> theo quy định tại khoản 3 Điều 18 Thông tư số 342/2016/TT-BTC ngày 30 thán</w:t>
      </w:r>
      <w:r w:rsidRPr="007D71F3">
        <w:rPr>
          <w:rFonts w:ascii="Arial" w:hAnsi="Arial" w:cs="Arial"/>
          <w:color w:val="auto"/>
          <w:sz w:val="20"/>
          <w:szCs w:val="20"/>
        </w:rPr>
        <w:t xml:space="preserve">g 12 năm 2016 của </w:t>
      </w:r>
      <w:r w:rsidRPr="007D71F3">
        <w:rPr>
          <w:rFonts w:ascii="Arial" w:hAnsi="Arial" w:cs="Arial"/>
          <w:color w:val="auto"/>
          <w:sz w:val="20"/>
          <w:szCs w:val="20"/>
          <w:lang w:val="en-SG"/>
        </w:rPr>
        <w:t>B</w:t>
      </w:r>
      <w:r w:rsidR="00D52585" w:rsidRPr="007D71F3">
        <w:rPr>
          <w:rFonts w:ascii="Arial" w:hAnsi="Arial" w:cs="Arial"/>
          <w:color w:val="auto"/>
          <w:sz w:val="20"/>
          <w:szCs w:val="20"/>
        </w:rPr>
        <w:t>ộ Tài chính;</w:t>
      </w:r>
    </w:p>
    <w:p w:rsidR="00A27BDC" w:rsidRPr="007D71F3" w:rsidRDefault="00F3236C" w:rsidP="0073707F">
      <w:pPr>
        <w:pStyle w:val="BodyText"/>
        <w:tabs>
          <w:tab w:val="left" w:pos="1112"/>
        </w:tabs>
        <w:spacing w:after="120" w:line="240" w:lineRule="auto"/>
        <w:ind w:firstLine="720"/>
        <w:jc w:val="both"/>
        <w:rPr>
          <w:rFonts w:ascii="Arial" w:hAnsi="Arial" w:cs="Arial"/>
          <w:color w:val="auto"/>
          <w:sz w:val="20"/>
          <w:szCs w:val="20"/>
        </w:rPr>
      </w:pPr>
      <w:bookmarkStart w:id="105" w:name="bookmark104"/>
      <w:bookmarkEnd w:id="105"/>
      <w:r w:rsidRPr="007D71F3">
        <w:rPr>
          <w:rFonts w:ascii="Arial" w:hAnsi="Arial" w:cs="Arial"/>
          <w:color w:val="auto"/>
          <w:sz w:val="20"/>
          <w:szCs w:val="20"/>
          <w:lang w:val="en-SG"/>
        </w:rPr>
        <w:t xml:space="preserve">c) </w:t>
      </w:r>
      <w:r w:rsidR="00D52585" w:rsidRPr="007D71F3">
        <w:rPr>
          <w:rFonts w:ascii="Arial" w:hAnsi="Arial" w:cs="Arial"/>
          <w:color w:val="auto"/>
          <w:sz w:val="20"/>
          <w:szCs w:val="20"/>
        </w:rPr>
        <w:t xml:space="preserve">Hạch toán các khoản bổ sung từ ngân sách cấp trên cho ngân sách cấp dưới ở địa </w:t>
      </w:r>
      <w:r w:rsidRPr="007D71F3">
        <w:rPr>
          <w:rFonts w:ascii="Arial" w:hAnsi="Arial" w:cs="Arial"/>
          <w:color w:val="auto"/>
          <w:sz w:val="20"/>
          <w:szCs w:val="20"/>
        </w:rPr>
        <w:t>phương thực hiện như quy định đ</w:t>
      </w:r>
      <w:r w:rsidRPr="007D71F3">
        <w:rPr>
          <w:rFonts w:ascii="Arial" w:hAnsi="Arial" w:cs="Arial"/>
          <w:color w:val="auto"/>
          <w:sz w:val="20"/>
          <w:szCs w:val="20"/>
          <w:lang w:val="en-SG"/>
        </w:rPr>
        <w:t>ố</w:t>
      </w:r>
      <w:r w:rsidR="00D52585" w:rsidRPr="007D71F3">
        <w:rPr>
          <w:rFonts w:ascii="Arial" w:hAnsi="Arial" w:cs="Arial"/>
          <w:color w:val="auto"/>
          <w:sz w:val="20"/>
          <w:szCs w:val="20"/>
        </w:rPr>
        <w:t>i với các khoản bổ sung từ ngân sách trung ương cho ngân sách địa phương.</w:t>
      </w:r>
    </w:p>
    <w:p w:rsidR="00A27BDC" w:rsidRPr="007D71F3" w:rsidRDefault="00F3236C" w:rsidP="0073707F">
      <w:pPr>
        <w:pStyle w:val="BodyText"/>
        <w:tabs>
          <w:tab w:val="left" w:pos="1083"/>
        </w:tabs>
        <w:spacing w:after="120" w:line="240" w:lineRule="auto"/>
        <w:ind w:firstLine="720"/>
        <w:jc w:val="both"/>
        <w:rPr>
          <w:rFonts w:ascii="Arial" w:hAnsi="Arial" w:cs="Arial"/>
          <w:color w:val="auto"/>
          <w:sz w:val="20"/>
          <w:szCs w:val="20"/>
        </w:rPr>
      </w:pPr>
      <w:bookmarkStart w:id="106" w:name="bookmark105"/>
      <w:bookmarkEnd w:id="106"/>
      <w:r w:rsidRPr="007D71F3">
        <w:rPr>
          <w:rFonts w:ascii="Arial" w:hAnsi="Arial" w:cs="Arial"/>
          <w:color w:val="auto"/>
          <w:sz w:val="20"/>
          <w:szCs w:val="20"/>
          <w:lang w:val="en-SG"/>
        </w:rPr>
        <w:t xml:space="preserve">6. </w:t>
      </w:r>
      <w:r w:rsidRPr="007D71F3">
        <w:rPr>
          <w:rFonts w:ascii="Arial" w:hAnsi="Arial" w:cs="Arial"/>
          <w:color w:val="auto"/>
          <w:sz w:val="20"/>
          <w:szCs w:val="20"/>
        </w:rPr>
        <w:t>Việc rà soát, đ</w:t>
      </w:r>
      <w:r w:rsidRPr="007D71F3">
        <w:rPr>
          <w:rFonts w:ascii="Arial" w:hAnsi="Arial" w:cs="Arial"/>
          <w:color w:val="auto"/>
          <w:sz w:val="20"/>
          <w:szCs w:val="20"/>
          <w:lang w:val="en-SG"/>
        </w:rPr>
        <w:t>ố</w:t>
      </w:r>
      <w:r w:rsidR="00D52585" w:rsidRPr="007D71F3">
        <w:rPr>
          <w:rFonts w:ascii="Arial" w:hAnsi="Arial" w:cs="Arial"/>
          <w:color w:val="auto"/>
          <w:sz w:val="20"/>
          <w:szCs w:val="20"/>
        </w:rPr>
        <w:t xml:space="preserve">i chiếu </w:t>
      </w:r>
      <w:r w:rsidR="00E00EBA" w:rsidRPr="007D71F3">
        <w:rPr>
          <w:rFonts w:ascii="Arial" w:hAnsi="Arial" w:cs="Arial"/>
          <w:color w:val="auto"/>
          <w:sz w:val="20"/>
          <w:szCs w:val="20"/>
        </w:rPr>
        <w:t>số</w:t>
      </w:r>
      <w:r w:rsidR="00D52585" w:rsidRPr="007D71F3">
        <w:rPr>
          <w:rFonts w:ascii="Arial" w:hAnsi="Arial" w:cs="Arial"/>
          <w:color w:val="auto"/>
          <w:sz w:val="20"/>
          <w:szCs w:val="20"/>
        </w:rPr>
        <w:t xml:space="preserve"> liệu rút dự toán chi bổ sung cân đ</w:t>
      </w:r>
      <w:r w:rsidRPr="007D71F3">
        <w:rPr>
          <w:rFonts w:ascii="Arial" w:hAnsi="Arial" w:cs="Arial"/>
          <w:color w:val="auto"/>
          <w:sz w:val="20"/>
          <w:szCs w:val="20"/>
        </w:rPr>
        <w:t>ối ngân sách, bổ sung có mục ti</w:t>
      </w:r>
      <w:r w:rsidRPr="007D71F3">
        <w:rPr>
          <w:rFonts w:ascii="Arial" w:hAnsi="Arial" w:cs="Arial"/>
          <w:color w:val="auto"/>
          <w:sz w:val="20"/>
          <w:szCs w:val="20"/>
          <w:lang w:val="en-SG"/>
        </w:rPr>
        <w:t>ê</w:t>
      </w:r>
      <w:r w:rsidR="00D52585" w:rsidRPr="007D71F3">
        <w:rPr>
          <w:rFonts w:ascii="Arial" w:hAnsi="Arial" w:cs="Arial"/>
          <w:color w:val="auto"/>
          <w:sz w:val="20"/>
          <w:szCs w:val="20"/>
        </w:rPr>
        <w:t>u của ngân sách cấp trên cho ngân sách cấp dưới được thực hiện theo quy định tại khoản 4 Điều 18 Thông tư số 342</w:t>
      </w:r>
      <w:r w:rsidRPr="007D71F3">
        <w:rPr>
          <w:rFonts w:ascii="Arial" w:hAnsi="Arial" w:cs="Arial"/>
          <w:color w:val="auto"/>
          <w:sz w:val="20"/>
          <w:szCs w:val="20"/>
        </w:rPr>
        <w:t>/2016/TT-BTC ngày 30 tháng 12 n</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m 2016 của Bộ </w:t>
      </w:r>
      <w:r w:rsidR="00A95987" w:rsidRPr="007D71F3">
        <w:rPr>
          <w:rFonts w:ascii="Arial" w:hAnsi="Arial" w:cs="Arial"/>
          <w:color w:val="auto"/>
          <w:sz w:val="20"/>
          <w:szCs w:val="20"/>
        </w:rPr>
        <w:t>Tài chính</w:t>
      </w:r>
      <w:r w:rsidR="00D52585" w:rsidRPr="007D71F3">
        <w:rPr>
          <w:rFonts w:ascii="Arial" w:hAnsi="Arial" w:cs="Arial"/>
          <w:color w:val="auto"/>
          <w:sz w:val="20"/>
          <w:szCs w:val="20"/>
        </w:rPr>
        <w:t>.</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Định kỳ hàng quý, Ủy ban nhân dân cấp tỉnh có trách nhiệm </w:t>
      </w:r>
      <w:r w:rsidR="00F3236C" w:rsidRPr="007D71F3">
        <w:rPr>
          <w:rFonts w:ascii="Arial" w:hAnsi="Arial" w:cs="Arial"/>
          <w:color w:val="auto"/>
          <w:sz w:val="20"/>
          <w:szCs w:val="20"/>
        </w:rPr>
        <w:t>tổng hợp báo cáo Bộ Tài chính t</w:t>
      </w:r>
      <w:r w:rsidR="00F3236C" w:rsidRPr="007D71F3">
        <w:rPr>
          <w:rFonts w:ascii="Arial" w:hAnsi="Arial" w:cs="Arial"/>
          <w:color w:val="auto"/>
          <w:sz w:val="20"/>
          <w:szCs w:val="20"/>
          <w:lang w:val="en-SG"/>
        </w:rPr>
        <w:t>ì</w:t>
      </w:r>
      <w:r w:rsidRPr="007D71F3">
        <w:rPr>
          <w:rFonts w:ascii="Arial" w:hAnsi="Arial" w:cs="Arial"/>
          <w:color w:val="auto"/>
          <w:sz w:val="20"/>
          <w:szCs w:val="20"/>
        </w:rPr>
        <w:t>nh hình thực hiện kinh phí ngân sách trung ương bổ sung có mục tiêu để thực hiện các chính sách theo phụ lục đính kèm Thông tư này.</w:t>
      </w:r>
    </w:p>
    <w:p w:rsidR="00A27BDC" w:rsidRPr="007D71F3" w:rsidRDefault="00F3236C" w:rsidP="0073707F">
      <w:pPr>
        <w:pStyle w:val="BodyText"/>
        <w:tabs>
          <w:tab w:val="left" w:pos="1074"/>
        </w:tabs>
        <w:spacing w:after="120" w:line="240" w:lineRule="auto"/>
        <w:ind w:firstLine="720"/>
        <w:jc w:val="both"/>
        <w:rPr>
          <w:rFonts w:ascii="Arial" w:hAnsi="Arial" w:cs="Arial"/>
          <w:color w:val="auto"/>
          <w:sz w:val="20"/>
          <w:szCs w:val="20"/>
        </w:rPr>
      </w:pPr>
      <w:bookmarkStart w:id="107" w:name="bookmark106"/>
      <w:bookmarkEnd w:id="107"/>
      <w:r w:rsidRPr="007D71F3">
        <w:rPr>
          <w:rFonts w:ascii="Arial" w:hAnsi="Arial" w:cs="Arial"/>
          <w:color w:val="auto"/>
          <w:sz w:val="20"/>
          <w:szCs w:val="20"/>
          <w:lang w:val="en-SG"/>
        </w:rPr>
        <w:t>7. V</w:t>
      </w:r>
      <w:r w:rsidR="00D52585" w:rsidRPr="007D71F3">
        <w:rPr>
          <w:rFonts w:ascii="Arial" w:hAnsi="Arial" w:cs="Arial"/>
          <w:color w:val="auto"/>
          <w:sz w:val="20"/>
          <w:szCs w:val="20"/>
        </w:rPr>
        <w:t xml:space="preserve">ề chi trả nợ của ngân sách nhà nước được thực hiện theo quy định tại Điều 21 Thông tư số 342/2016/TT-BTC ngày 30 tháng 12 năm 2016 và khoản 3 </w:t>
      </w:r>
      <w:r w:rsidR="00A95987" w:rsidRPr="007D71F3">
        <w:rPr>
          <w:rFonts w:ascii="Arial" w:hAnsi="Arial" w:cs="Arial"/>
          <w:color w:val="auto"/>
          <w:sz w:val="20"/>
          <w:szCs w:val="20"/>
        </w:rPr>
        <w:t>Điều</w:t>
      </w:r>
      <w:r w:rsidR="00D52585" w:rsidRPr="007D71F3">
        <w:rPr>
          <w:rFonts w:ascii="Arial" w:hAnsi="Arial" w:cs="Arial"/>
          <w:color w:val="auto"/>
          <w:sz w:val="20"/>
          <w:szCs w:val="20"/>
        </w:rPr>
        <w:t xml:space="preserve"> 2 Thông tư số 81/2020/TT-BTC ngày 15 tháng 9 năm 2020 của Bộ Tài chính.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9. </w:t>
      </w:r>
      <w:r w:rsidR="00F3236C" w:rsidRPr="007D71F3">
        <w:rPr>
          <w:rFonts w:ascii="Arial" w:hAnsi="Arial" w:cs="Arial"/>
          <w:b/>
          <w:bCs/>
          <w:color w:val="auto"/>
          <w:sz w:val="20"/>
          <w:szCs w:val="20"/>
        </w:rPr>
        <w:t>Thực hiện điều chỉnh dự toán đ</w:t>
      </w:r>
      <w:r w:rsidR="00F3236C" w:rsidRPr="007D71F3">
        <w:rPr>
          <w:rFonts w:ascii="Arial" w:hAnsi="Arial" w:cs="Arial"/>
          <w:b/>
          <w:bCs/>
          <w:color w:val="auto"/>
          <w:sz w:val="20"/>
          <w:szCs w:val="20"/>
          <w:lang w:val="en-SG"/>
        </w:rPr>
        <w:t>ơn</w:t>
      </w:r>
      <w:r w:rsidR="00F3236C" w:rsidRPr="007D71F3">
        <w:rPr>
          <w:rFonts w:ascii="Arial" w:hAnsi="Arial" w:cs="Arial"/>
          <w:b/>
          <w:bCs/>
          <w:color w:val="auto"/>
          <w:sz w:val="20"/>
          <w:szCs w:val="20"/>
        </w:rPr>
        <w:t xml:space="preserve"> vị sử dụng ng</w:t>
      </w:r>
      <w:r w:rsidR="00F3236C" w:rsidRPr="007D71F3">
        <w:rPr>
          <w:rFonts w:ascii="Arial" w:hAnsi="Arial" w:cs="Arial"/>
          <w:b/>
          <w:bCs/>
          <w:color w:val="auto"/>
          <w:sz w:val="20"/>
          <w:szCs w:val="20"/>
          <w:lang w:val="en-SG"/>
        </w:rPr>
        <w:t>â</w:t>
      </w:r>
      <w:r w:rsidRPr="007D71F3">
        <w:rPr>
          <w:rFonts w:ascii="Arial" w:hAnsi="Arial" w:cs="Arial"/>
          <w:b/>
          <w:bCs/>
          <w:color w:val="auto"/>
          <w:sz w:val="20"/>
          <w:szCs w:val="20"/>
        </w:rPr>
        <w:t>n sách</w:t>
      </w:r>
    </w:p>
    <w:p w:rsidR="00A27BDC" w:rsidRPr="007D71F3" w:rsidRDefault="00F3236C" w:rsidP="0073707F">
      <w:pPr>
        <w:pStyle w:val="BodyText"/>
        <w:tabs>
          <w:tab w:val="left" w:pos="1064"/>
        </w:tabs>
        <w:spacing w:after="120" w:line="240" w:lineRule="auto"/>
        <w:ind w:firstLine="720"/>
        <w:jc w:val="both"/>
        <w:rPr>
          <w:rFonts w:ascii="Arial" w:hAnsi="Arial" w:cs="Arial"/>
          <w:color w:val="auto"/>
          <w:sz w:val="20"/>
          <w:szCs w:val="20"/>
        </w:rPr>
      </w:pPr>
      <w:bookmarkStart w:id="108" w:name="bookmark107"/>
      <w:bookmarkEnd w:id="108"/>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Trường hợp đơn vị dự toán cấp I được cấp có thẩm quyền giao bổ sung dự toán để thực hiện nhiệm vụ phát sinh, chậm nhất 10 ngày làm việc (kể từ ngày nhận được quyết định giao bổ sun</w:t>
      </w:r>
      <w:r w:rsidRPr="007D71F3">
        <w:rPr>
          <w:rFonts w:ascii="Arial" w:hAnsi="Arial" w:cs="Arial"/>
          <w:color w:val="auto"/>
          <w:sz w:val="20"/>
          <w:szCs w:val="20"/>
        </w:rPr>
        <w:t xml:space="preserve">g dự toán), đơn vị dự toán cấp </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phải hoàn thành việc phân bổ </w:t>
      </w:r>
      <w:r w:rsidR="00A95987" w:rsidRPr="007D71F3">
        <w:rPr>
          <w:rFonts w:ascii="Arial" w:hAnsi="Arial" w:cs="Arial"/>
          <w:color w:val="auto"/>
          <w:sz w:val="20"/>
          <w:szCs w:val="20"/>
        </w:rPr>
        <w:t>và</w:t>
      </w:r>
      <w:r w:rsidR="00D52585" w:rsidRPr="007D71F3">
        <w:rPr>
          <w:rFonts w:ascii="Arial" w:hAnsi="Arial" w:cs="Arial"/>
          <w:color w:val="auto"/>
          <w:sz w:val="20"/>
          <w:szCs w:val="20"/>
        </w:rPr>
        <w:t xml:space="preserve"> giao dự toán theo quy định tại Điều 49, Điều 50 Luật Ngân sách nhà nước.</w:t>
      </w:r>
    </w:p>
    <w:p w:rsidR="00A27BDC" w:rsidRPr="007D71F3" w:rsidRDefault="00F3236C" w:rsidP="0073707F">
      <w:pPr>
        <w:pStyle w:val="BodyText"/>
        <w:tabs>
          <w:tab w:val="left" w:pos="1064"/>
        </w:tabs>
        <w:spacing w:after="120" w:line="240" w:lineRule="auto"/>
        <w:ind w:firstLine="720"/>
        <w:jc w:val="both"/>
        <w:rPr>
          <w:rFonts w:ascii="Arial" w:hAnsi="Arial" w:cs="Arial"/>
          <w:color w:val="auto"/>
          <w:sz w:val="20"/>
          <w:szCs w:val="20"/>
        </w:rPr>
      </w:pPr>
      <w:bookmarkStart w:id="109" w:name="bookmark108"/>
      <w:bookmarkEnd w:id="109"/>
      <w:r w:rsidRPr="007D71F3">
        <w:rPr>
          <w:rFonts w:ascii="Arial" w:hAnsi="Arial" w:cs="Arial"/>
          <w:color w:val="auto"/>
          <w:sz w:val="20"/>
          <w:szCs w:val="20"/>
          <w:lang w:val="en-SG"/>
        </w:rPr>
        <w:t xml:space="preserve">2. </w:t>
      </w:r>
      <w:r w:rsidRPr="007D71F3">
        <w:rPr>
          <w:rFonts w:ascii="Arial" w:hAnsi="Arial" w:cs="Arial"/>
          <w:color w:val="auto"/>
          <w:sz w:val="20"/>
          <w:szCs w:val="20"/>
        </w:rPr>
        <w:t>Việc điều chỉnh dự toá</w:t>
      </w:r>
      <w:r w:rsidRPr="007D71F3">
        <w:rPr>
          <w:rFonts w:ascii="Arial" w:hAnsi="Arial" w:cs="Arial"/>
          <w:color w:val="auto"/>
          <w:sz w:val="20"/>
          <w:szCs w:val="20"/>
          <w:lang w:val="en-SG"/>
        </w:rPr>
        <w:t>n đã</w:t>
      </w:r>
      <w:r w:rsidR="00D52585" w:rsidRPr="007D71F3">
        <w:rPr>
          <w:rFonts w:ascii="Arial" w:hAnsi="Arial" w:cs="Arial"/>
          <w:color w:val="auto"/>
          <w:sz w:val="20"/>
          <w:szCs w:val="20"/>
        </w:rPr>
        <w:t xml:space="preserve"> giao cho các </w:t>
      </w:r>
      <w:r w:rsidRPr="007D71F3">
        <w:rPr>
          <w:rFonts w:ascii="Arial" w:hAnsi="Arial" w:cs="Arial"/>
          <w:color w:val="auto"/>
          <w:sz w:val="20"/>
          <w:szCs w:val="20"/>
          <w:lang w:val="en-SG"/>
        </w:rPr>
        <w:t xml:space="preserve">đơn </w:t>
      </w:r>
      <w:r w:rsidR="00D52585" w:rsidRPr="007D71F3">
        <w:rPr>
          <w:rFonts w:ascii="Arial" w:hAnsi="Arial" w:cs="Arial"/>
          <w:color w:val="auto"/>
          <w:sz w:val="20"/>
          <w:szCs w:val="20"/>
        </w:rPr>
        <w:t>vị sử dụng ngân sách được thực hiện theo quy định tại Điều 53 Luật Ngân sách nhà nước.</w:t>
      </w:r>
    </w:p>
    <w:p w:rsidR="00A27BDC" w:rsidRPr="007D71F3" w:rsidRDefault="00F3236C" w:rsidP="0073707F">
      <w:pPr>
        <w:pStyle w:val="BodyText"/>
        <w:tabs>
          <w:tab w:val="left" w:pos="1064"/>
        </w:tabs>
        <w:spacing w:after="120" w:line="240" w:lineRule="auto"/>
        <w:ind w:firstLine="720"/>
        <w:jc w:val="both"/>
        <w:rPr>
          <w:rFonts w:ascii="Arial" w:hAnsi="Arial" w:cs="Arial"/>
          <w:color w:val="auto"/>
          <w:sz w:val="20"/>
          <w:szCs w:val="20"/>
        </w:rPr>
      </w:pPr>
      <w:bookmarkStart w:id="110" w:name="bookmark109"/>
      <w:bookmarkEnd w:id="110"/>
      <w:r w:rsidRPr="007D71F3">
        <w:rPr>
          <w:rFonts w:ascii="Arial" w:hAnsi="Arial" w:cs="Arial"/>
          <w:color w:val="auto"/>
          <w:sz w:val="20"/>
          <w:szCs w:val="20"/>
          <w:lang w:val="en-SG"/>
        </w:rPr>
        <w:t xml:space="preserve">3. </w:t>
      </w:r>
      <w:r w:rsidR="00E837B8" w:rsidRPr="007D71F3">
        <w:rPr>
          <w:rFonts w:ascii="Arial" w:hAnsi="Arial" w:cs="Arial"/>
          <w:color w:val="auto"/>
          <w:sz w:val="20"/>
          <w:szCs w:val="20"/>
        </w:rPr>
        <w:t>Trường hợp</w:t>
      </w:r>
      <w:r w:rsidR="00D52585" w:rsidRPr="007D71F3">
        <w:rPr>
          <w:rFonts w:ascii="Arial" w:hAnsi="Arial" w:cs="Arial"/>
          <w:color w:val="auto"/>
          <w:sz w:val="20"/>
          <w:szCs w:val="20"/>
        </w:rPr>
        <w:t xml:space="preserve"> điều chỉnh dự toán giũa </w:t>
      </w:r>
      <w:r w:rsidRPr="007D71F3">
        <w:rPr>
          <w:rFonts w:ascii="Arial" w:hAnsi="Arial" w:cs="Arial"/>
          <w:color w:val="auto"/>
          <w:sz w:val="20"/>
          <w:szCs w:val="20"/>
        </w:rPr>
        <w:t>các cơ quan Việt Nam ở nước ngo</w:t>
      </w:r>
      <w:r w:rsidRPr="007D71F3">
        <w:rPr>
          <w:rFonts w:ascii="Arial" w:hAnsi="Arial" w:cs="Arial"/>
          <w:color w:val="auto"/>
          <w:sz w:val="20"/>
          <w:szCs w:val="20"/>
          <w:lang w:val="en-SG"/>
        </w:rPr>
        <w:t>à</w:t>
      </w:r>
      <w:r w:rsidR="00D52585" w:rsidRPr="007D71F3">
        <w:rPr>
          <w:rFonts w:ascii="Arial" w:hAnsi="Arial" w:cs="Arial"/>
          <w:color w:val="auto"/>
          <w:sz w:val="20"/>
          <w:szCs w:val="20"/>
        </w:rPr>
        <w:t>i thực hiện theo hướng dẫn của Bộ Tài chính quy định chế độ quản lý tài chính, tà</w:t>
      </w:r>
      <w:r w:rsidRPr="007D71F3">
        <w:rPr>
          <w:rFonts w:ascii="Arial" w:hAnsi="Arial" w:cs="Arial"/>
          <w:color w:val="auto"/>
          <w:sz w:val="20"/>
          <w:szCs w:val="20"/>
        </w:rPr>
        <w:t xml:space="preserve">i sản đối với cơ quan Việt Nam </w:t>
      </w:r>
      <w:r w:rsidRPr="007D71F3">
        <w:rPr>
          <w:rFonts w:ascii="Arial" w:hAnsi="Arial" w:cs="Arial"/>
          <w:color w:val="auto"/>
          <w:sz w:val="20"/>
          <w:szCs w:val="20"/>
          <w:lang w:val="en-SG"/>
        </w:rPr>
        <w:t>ở</w:t>
      </w:r>
      <w:r w:rsidR="00D52585" w:rsidRPr="007D71F3">
        <w:rPr>
          <w:rFonts w:ascii="Arial" w:hAnsi="Arial" w:cs="Arial"/>
          <w:color w:val="auto"/>
          <w:sz w:val="20"/>
          <w:szCs w:val="20"/>
        </w:rPr>
        <w:t xml:space="preserve"> nước ngoài.</w:t>
      </w:r>
    </w:p>
    <w:p w:rsidR="00A27BDC" w:rsidRPr="007D71F3" w:rsidRDefault="00F3236C" w:rsidP="0073707F">
      <w:pPr>
        <w:pStyle w:val="BodyText"/>
        <w:tabs>
          <w:tab w:val="left" w:pos="1064"/>
        </w:tabs>
        <w:spacing w:after="120" w:line="240" w:lineRule="auto"/>
        <w:ind w:firstLine="720"/>
        <w:jc w:val="both"/>
        <w:rPr>
          <w:rFonts w:ascii="Arial" w:hAnsi="Arial" w:cs="Arial"/>
          <w:color w:val="auto"/>
          <w:sz w:val="20"/>
          <w:szCs w:val="20"/>
        </w:rPr>
      </w:pPr>
      <w:bookmarkStart w:id="111" w:name="bookmark110"/>
      <w:bookmarkEnd w:id="111"/>
      <w:r w:rsidRPr="007D71F3">
        <w:rPr>
          <w:rFonts w:ascii="Arial" w:hAnsi="Arial" w:cs="Arial"/>
          <w:color w:val="auto"/>
          <w:sz w:val="20"/>
          <w:szCs w:val="20"/>
          <w:lang w:val="en-SG"/>
        </w:rPr>
        <w:t xml:space="preserve">4. </w:t>
      </w:r>
      <w:r w:rsidRPr="007D71F3">
        <w:rPr>
          <w:rFonts w:ascii="Arial" w:hAnsi="Arial" w:cs="Arial"/>
          <w:color w:val="auto"/>
          <w:sz w:val="20"/>
          <w:szCs w:val="20"/>
        </w:rPr>
        <w:t>Thời gian đ</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ều chỉnh dự toán đã giao cho các đơn vị </w:t>
      </w:r>
      <w:r w:rsidR="00CA674F" w:rsidRPr="007D71F3">
        <w:rPr>
          <w:rFonts w:ascii="Arial" w:hAnsi="Arial" w:cs="Arial"/>
          <w:color w:val="auto"/>
          <w:sz w:val="20"/>
          <w:szCs w:val="20"/>
        </w:rPr>
        <w:t>sử</w:t>
      </w:r>
      <w:r w:rsidR="00D52585" w:rsidRPr="007D71F3">
        <w:rPr>
          <w:rFonts w:ascii="Arial" w:hAnsi="Arial" w:cs="Arial"/>
          <w:color w:val="auto"/>
          <w:sz w:val="20"/>
          <w:szCs w:val="20"/>
        </w:rPr>
        <w:t xml:space="preserve"> dụng ngân sách hoàn</w:t>
      </w:r>
      <w:r w:rsidRPr="007D71F3">
        <w:rPr>
          <w:rFonts w:ascii="Arial" w:hAnsi="Arial" w:cs="Arial"/>
          <w:color w:val="auto"/>
          <w:sz w:val="20"/>
          <w:szCs w:val="20"/>
        </w:rPr>
        <w:t xml:space="preserve"> thành trước ngày 15 tháng 11 n</w:t>
      </w:r>
      <w:r w:rsidRPr="007D71F3">
        <w:rPr>
          <w:rFonts w:ascii="Arial" w:hAnsi="Arial" w:cs="Arial"/>
          <w:color w:val="auto"/>
          <w:sz w:val="20"/>
          <w:szCs w:val="20"/>
          <w:lang w:val="en-SG"/>
        </w:rPr>
        <w:t>ă</w:t>
      </w:r>
      <w:r w:rsidRPr="007D71F3">
        <w:rPr>
          <w:rFonts w:ascii="Arial" w:hAnsi="Arial" w:cs="Arial"/>
          <w:color w:val="auto"/>
          <w:sz w:val="20"/>
          <w:szCs w:val="20"/>
        </w:rPr>
        <w:t>m 2024, đ</w:t>
      </w:r>
      <w:r w:rsidRPr="007D71F3">
        <w:rPr>
          <w:rFonts w:ascii="Arial" w:hAnsi="Arial" w:cs="Arial"/>
          <w:color w:val="auto"/>
          <w:sz w:val="20"/>
          <w:szCs w:val="20"/>
          <w:lang w:val="en-SG"/>
        </w:rPr>
        <w:t>ồ</w:t>
      </w:r>
      <w:r w:rsidRPr="007D71F3">
        <w:rPr>
          <w:rFonts w:ascii="Arial" w:hAnsi="Arial" w:cs="Arial"/>
          <w:color w:val="auto"/>
          <w:sz w:val="20"/>
          <w:szCs w:val="20"/>
        </w:rPr>
        <w:t>ng thời g</w:t>
      </w:r>
      <w:r w:rsidRPr="007D71F3">
        <w:rPr>
          <w:rFonts w:ascii="Arial" w:hAnsi="Arial" w:cs="Arial"/>
          <w:color w:val="auto"/>
          <w:sz w:val="20"/>
          <w:szCs w:val="20"/>
          <w:lang w:val="en-SG"/>
        </w:rPr>
        <w:t>ử</w:t>
      </w:r>
      <w:r w:rsidR="00D52585" w:rsidRPr="007D71F3">
        <w:rPr>
          <w:rFonts w:ascii="Arial" w:hAnsi="Arial" w:cs="Arial"/>
          <w:color w:val="auto"/>
          <w:sz w:val="20"/>
          <w:szCs w:val="20"/>
        </w:rPr>
        <w:t xml:space="preserve">i cơ quan tài chính cùng cấp để kiểm tra và </w:t>
      </w:r>
      <w:r w:rsidR="00A95987" w:rsidRPr="007D71F3">
        <w:rPr>
          <w:rFonts w:ascii="Arial" w:hAnsi="Arial" w:cs="Arial"/>
          <w:color w:val="auto"/>
          <w:sz w:val="20"/>
          <w:szCs w:val="20"/>
        </w:rPr>
        <w:t>điều chỉnh</w:t>
      </w:r>
      <w:r w:rsidR="00D52585" w:rsidRPr="007D71F3">
        <w:rPr>
          <w:rFonts w:ascii="Arial" w:hAnsi="Arial" w:cs="Arial"/>
          <w:color w:val="auto"/>
          <w:sz w:val="20"/>
          <w:szCs w:val="20"/>
        </w:rPr>
        <w:t xml:space="preserve"> trên hệ thống Tabmis theo quy định.</w:t>
      </w:r>
    </w:p>
    <w:p w:rsidR="00A27BDC" w:rsidRPr="007D71F3" w:rsidRDefault="00F3236C" w:rsidP="0073707F">
      <w:pPr>
        <w:pStyle w:val="BodyText"/>
        <w:tabs>
          <w:tab w:val="left" w:pos="1042"/>
        </w:tabs>
        <w:spacing w:after="120" w:line="240" w:lineRule="auto"/>
        <w:ind w:firstLine="720"/>
        <w:jc w:val="both"/>
        <w:rPr>
          <w:rFonts w:ascii="Arial" w:hAnsi="Arial" w:cs="Arial"/>
          <w:color w:val="auto"/>
          <w:sz w:val="20"/>
          <w:szCs w:val="20"/>
        </w:rPr>
      </w:pPr>
      <w:bookmarkStart w:id="112" w:name="bookmark111"/>
      <w:bookmarkEnd w:id="112"/>
      <w:r w:rsidRPr="007D71F3">
        <w:rPr>
          <w:rFonts w:ascii="Arial" w:hAnsi="Arial" w:cs="Arial"/>
          <w:color w:val="auto"/>
          <w:sz w:val="20"/>
          <w:szCs w:val="20"/>
          <w:lang w:val="en-SG"/>
        </w:rPr>
        <w:t xml:space="preserve">5. </w:t>
      </w:r>
      <w:r w:rsidR="00D52585" w:rsidRPr="007D71F3">
        <w:rPr>
          <w:rFonts w:ascii="Arial" w:hAnsi="Arial" w:cs="Arial"/>
          <w:color w:val="auto"/>
          <w:sz w:val="20"/>
          <w:szCs w:val="20"/>
        </w:rPr>
        <w:t xml:space="preserve">Việc </w:t>
      </w:r>
      <w:r w:rsidR="00A95987" w:rsidRPr="007D71F3">
        <w:rPr>
          <w:rFonts w:ascii="Arial" w:hAnsi="Arial" w:cs="Arial"/>
          <w:color w:val="auto"/>
          <w:sz w:val="20"/>
          <w:szCs w:val="20"/>
        </w:rPr>
        <w:t>điều chỉnh</w:t>
      </w:r>
      <w:r w:rsidR="00D52585" w:rsidRPr="007D71F3">
        <w:rPr>
          <w:rFonts w:ascii="Arial" w:hAnsi="Arial" w:cs="Arial"/>
          <w:color w:val="auto"/>
          <w:sz w:val="20"/>
          <w:szCs w:val="20"/>
        </w:rPr>
        <w:t xml:space="preserve"> dự toán chi đầu tư phát triển được thực hiện theo quy định của Luật Đầu tư công và các </w:t>
      </w:r>
      <w:r w:rsidR="00E837B8" w:rsidRPr="007D71F3">
        <w:rPr>
          <w:rFonts w:ascii="Arial" w:hAnsi="Arial" w:cs="Arial"/>
          <w:color w:val="auto"/>
          <w:sz w:val="20"/>
          <w:szCs w:val="20"/>
        </w:rPr>
        <w:t>văn</w:t>
      </w:r>
      <w:r w:rsidR="00D52585" w:rsidRPr="007D71F3">
        <w:rPr>
          <w:rFonts w:ascii="Arial" w:hAnsi="Arial" w:cs="Arial"/>
          <w:color w:val="auto"/>
          <w:sz w:val="20"/>
          <w:szCs w:val="20"/>
        </w:rPr>
        <w:t xml:space="preserve"> bản hướng dẫn.</w:t>
      </w:r>
    </w:p>
    <w:p w:rsidR="00A27BDC" w:rsidRPr="007D71F3" w:rsidRDefault="00F3236C" w:rsidP="0073707F">
      <w:pPr>
        <w:pStyle w:val="BodyText"/>
        <w:tabs>
          <w:tab w:val="left" w:pos="1042"/>
        </w:tabs>
        <w:spacing w:after="120" w:line="240" w:lineRule="auto"/>
        <w:ind w:firstLine="720"/>
        <w:jc w:val="both"/>
        <w:rPr>
          <w:rFonts w:ascii="Arial" w:hAnsi="Arial" w:cs="Arial"/>
          <w:color w:val="auto"/>
          <w:sz w:val="20"/>
          <w:szCs w:val="20"/>
        </w:rPr>
      </w:pPr>
      <w:bookmarkStart w:id="113" w:name="bookmark112"/>
      <w:bookmarkEnd w:id="113"/>
      <w:r w:rsidRPr="007D71F3">
        <w:rPr>
          <w:rFonts w:ascii="Arial" w:hAnsi="Arial" w:cs="Arial"/>
          <w:color w:val="auto"/>
          <w:sz w:val="20"/>
          <w:szCs w:val="20"/>
          <w:lang w:val="en-SG"/>
        </w:rPr>
        <w:t xml:space="preserve">6. </w:t>
      </w:r>
      <w:r w:rsidR="00560D34" w:rsidRPr="007D71F3">
        <w:rPr>
          <w:rFonts w:ascii="Arial" w:hAnsi="Arial" w:cs="Arial"/>
          <w:color w:val="auto"/>
          <w:sz w:val="20"/>
          <w:szCs w:val="20"/>
        </w:rPr>
        <w:t xml:space="preserve">Việc xử </w:t>
      </w:r>
      <w:r w:rsidR="00560D34" w:rsidRPr="007D71F3">
        <w:rPr>
          <w:rFonts w:ascii="Arial" w:hAnsi="Arial" w:cs="Arial"/>
          <w:color w:val="auto"/>
          <w:sz w:val="20"/>
          <w:szCs w:val="20"/>
          <w:lang w:val="en-SG"/>
        </w:rPr>
        <w:t>l</w:t>
      </w:r>
      <w:r w:rsidR="00D52585" w:rsidRPr="007D71F3">
        <w:rPr>
          <w:rFonts w:ascii="Arial" w:hAnsi="Arial" w:cs="Arial"/>
          <w:color w:val="auto"/>
          <w:sz w:val="20"/>
          <w:szCs w:val="20"/>
        </w:rPr>
        <w:t xml:space="preserve">ý tăng, giảm thu, chi so với dự toán trong quá trình chấp hành ngân sách nhà nước được thực hiện theo quy định tại </w:t>
      </w:r>
      <w:r w:rsidR="00A95987" w:rsidRPr="007D71F3">
        <w:rPr>
          <w:rFonts w:ascii="Arial" w:hAnsi="Arial" w:cs="Arial"/>
          <w:color w:val="auto"/>
          <w:sz w:val="20"/>
          <w:szCs w:val="20"/>
        </w:rPr>
        <w:t>Điều</w:t>
      </w:r>
      <w:r w:rsidR="00D52585" w:rsidRPr="007D71F3">
        <w:rPr>
          <w:rFonts w:ascii="Arial" w:hAnsi="Arial" w:cs="Arial"/>
          <w:color w:val="auto"/>
          <w:sz w:val="20"/>
          <w:szCs w:val="20"/>
        </w:rPr>
        <w:t xml:space="preserve"> 59, việc xử lý kết dư ngân sách được thực hiện theo quy định tại Điều 72 Luật Ngân sách nhà nước.</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10. Thực hiện </w:t>
      </w:r>
      <w:r w:rsidR="000311C0" w:rsidRPr="007D71F3">
        <w:rPr>
          <w:rFonts w:ascii="Arial" w:hAnsi="Arial" w:cs="Arial"/>
          <w:b/>
          <w:bCs/>
          <w:color w:val="auto"/>
          <w:sz w:val="20"/>
          <w:szCs w:val="20"/>
        </w:rPr>
        <w:t>chuyển</w:t>
      </w:r>
      <w:r w:rsidR="00F3236C" w:rsidRPr="007D71F3">
        <w:rPr>
          <w:rFonts w:ascii="Arial" w:hAnsi="Arial" w:cs="Arial"/>
          <w:b/>
          <w:bCs/>
          <w:color w:val="auto"/>
          <w:sz w:val="20"/>
          <w:szCs w:val="20"/>
        </w:rPr>
        <w:t xml:space="preserve"> nguồn sang n</w:t>
      </w:r>
      <w:r w:rsidR="00F3236C" w:rsidRPr="007D71F3">
        <w:rPr>
          <w:rFonts w:ascii="Arial" w:hAnsi="Arial" w:cs="Arial"/>
          <w:b/>
          <w:bCs/>
          <w:color w:val="auto"/>
          <w:sz w:val="20"/>
          <w:szCs w:val="20"/>
          <w:lang w:val="en-SG"/>
        </w:rPr>
        <w:t>ă</w:t>
      </w:r>
      <w:r w:rsidRPr="007D71F3">
        <w:rPr>
          <w:rFonts w:ascii="Arial" w:hAnsi="Arial" w:cs="Arial"/>
          <w:b/>
          <w:bCs/>
          <w:color w:val="auto"/>
          <w:sz w:val="20"/>
          <w:szCs w:val="20"/>
        </w:rPr>
        <w:t>m sau</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Các bộ, cơ qu</w:t>
      </w:r>
      <w:r w:rsidR="00F3236C" w:rsidRPr="007D71F3">
        <w:rPr>
          <w:rFonts w:ascii="Arial" w:hAnsi="Arial" w:cs="Arial"/>
          <w:color w:val="auto"/>
          <w:sz w:val="20"/>
          <w:szCs w:val="20"/>
        </w:rPr>
        <w:t>an trung ương, các địa phương r</w:t>
      </w:r>
      <w:r w:rsidR="00F3236C" w:rsidRPr="007D71F3">
        <w:rPr>
          <w:rFonts w:ascii="Arial" w:hAnsi="Arial" w:cs="Arial"/>
          <w:color w:val="auto"/>
          <w:sz w:val="20"/>
          <w:szCs w:val="20"/>
          <w:lang w:val="en-SG"/>
        </w:rPr>
        <w:t>à</w:t>
      </w:r>
      <w:r w:rsidRPr="007D71F3">
        <w:rPr>
          <w:rFonts w:ascii="Arial" w:hAnsi="Arial" w:cs="Arial"/>
          <w:color w:val="auto"/>
          <w:sz w:val="20"/>
          <w:szCs w:val="20"/>
        </w:rPr>
        <w:t xml:space="preserve"> soát, quản lý chặt chẽ các </w:t>
      </w:r>
      <w:r w:rsidR="00F3236C" w:rsidRPr="007D71F3">
        <w:rPr>
          <w:rFonts w:ascii="Arial" w:hAnsi="Arial" w:cs="Arial"/>
          <w:color w:val="auto"/>
          <w:sz w:val="20"/>
          <w:szCs w:val="20"/>
        </w:rPr>
        <w:t>khoản chi</w:t>
      </w:r>
      <w:r w:rsidRPr="007D71F3">
        <w:rPr>
          <w:rFonts w:ascii="Arial" w:hAnsi="Arial" w:cs="Arial"/>
          <w:color w:val="auto"/>
          <w:sz w:val="20"/>
          <w:szCs w:val="20"/>
        </w:rPr>
        <w:t xml:space="preserve"> </w:t>
      </w:r>
      <w:r w:rsidR="000311C0" w:rsidRPr="007D71F3">
        <w:rPr>
          <w:rFonts w:ascii="Arial" w:hAnsi="Arial" w:cs="Arial"/>
          <w:color w:val="auto"/>
          <w:sz w:val="20"/>
          <w:szCs w:val="20"/>
        </w:rPr>
        <w:t>chuyển</w:t>
      </w:r>
      <w:r w:rsidR="00F3236C" w:rsidRPr="007D71F3">
        <w:rPr>
          <w:rFonts w:ascii="Arial" w:hAnsi="Arial" w:cs="Arial"/>
          <w:color w:val="auto"/>
          <w:sz w:val="20"/>
          <w:szCs w:val="20"/>
        </w:rPr>
        <w:t xml:space="preserve"> nguồn sang năm sau, ch</w:t>
      </w:r>
      <w:r w:rsidR="00560D34" w:rsidRPr="007D71F3">
        <w:rPr>
          <w:rFonts w:ascii="Arial" w:hAnsi="Arial" w:cs="Arial"/>
          <w:color w:val="auto"/>
          <w:sz w:val="20"/>
          <w:szCs w:val="20"/>
          <w:lang w:val="en-SG"/>
        </w:rPr>
        <w:t>i</w:t>
      </w:r>
      <w:r w:rsidRPr="007D71F3">
        <w:rPr>
          <w:rFonts w:ascii="Arial" w:hAnsi="Arial" w:cs="Arial"/>
          <w:color w:val="auto"/>
          <w:sz w:val="20"/>
          <w:szCs w:val="20"/>
        </w:rPr>
        <w:t xml:space="preserve"> </w:t>
      </w:r>
      <w:r w:rsidR="000311C0" w:rsidRPr="007D71F3">
        <w:rPr>
          <w:rFonts w:ascii="Arial" w:hAnsi="Arial" w:cs="Arial"/>
          <w:color w:val="auto"/>
          <w:sz w:val="20"/>
          <w:szCs w:val="20"/>
        </w:rPr>
        <w:t>chuyển</w:t>
      </w:r>
      <w:r w:rsidRPr="007D71F3">
        <w:rPr>
          <w:rFonts w:ascii="Arial" w:hAnsi="Arial" w:cs="Arial"/>
          <w:color w:val="auto"/>
          <w:sz w:val="20"/>
          <w:szCs w:val="20"/>
        </w:rPr>
        <w:t xml:space="preserve"> nguồn theo đúng quy định tại khoản 3 Điều 64 Luật Ngân sác</w:t>
      </w:r>
      <w:r w:rsidR="00560D34" w:rsidRPr="007D71F3">
        <w:rPr>
          <w:rFonts w:ascii="Arial" w:hAnsi="Arial" w:cs="Arial"/>
          <w:color w:val="auto"/>
          <w:sz w:val="20"/>
          <w:szCs w:val="20"/>
        </w:rPr>
        <w:t>h nhà nước, Điều 43 Ngh</w:t>
      </w:r>
      <w:r w:rsidR="00560D34" w:rsidRPr="007D71F3">
        <w:rPr>
          <w:rFonts w:ascii="Arial" w:hAnsi="Arial" w:cs="Arial"/>
          <w:color w:val="auto"/>
          <w:sz w:val="20"/>
          <w:szCs w:val="20"/>
          <w:lang w:val="en-SG"/>
        </w:rPr>
        <w:t>ị</w:t>
      </w:r>
      <w:r w:rsidR="00F3236C" w:rsidRPr="007D71F3">
        <w:rPr>
          <w:rFonts w:ascii="Arial" w:hAnsi="Arial" w:cs="Arial"/>
          <w:color w:val="auto"/>
          <w:sz w:val="20"/>
          <w:szCs w:val="20"/>
        </w:rPr>
        <w:t xml:space="preserve"> định s</w:t>
      </w:r>
      <w:r w:rsidR="00F3236C" w:rsidRPr="007D71F3">
        <w:rPr>
          <w:rFonts w:ascii="Arial" w:hAnsi="Arial" w:cs="Arial"/>
          <w:color w:val="auto"/>
          <w:sz w:val="20"/>
          <w:szCs w:val="20"/>
          <w:lang w:val="en-SG"/>
        </w:rPr>
        <w:t>ố</w:t>
      </w:r>
      <w:r w:rsidRPr="007D71F3">
        <w:rPr>
          <w:rFonts w:ascii="Arial" w:hAnsi="Arial" w:cs="Arial"/>
          <w:color w:val="auto"/>
          <w:sz w:val="20"/>
          <w:szCs w:val="20"/>
        </w:rPr>
        <w:t xml:space="preserve"> 163/2016/NĐ-CP ngày 21 tháng 12 năm 2016 của </w:t>
      </w:r>
      <w:r w:rsidR="00E837B8" w:rsidRPr="007D71F3">
        <w:rPr>
          <w:rFonts w:ascii="Arial" w:hAnsi="Arial" w:cs="Arial"/>
          <w:color w:val="auto"/>
          <w:sz w:val="20"/>
          <w:szCs w:val="20"/>
        </w:rPr>
        <w:t>Chính phủ</w:t>
      </w:r>
      <w:r w:rsidRPr="007D71F3">
        <w:rPr>
          <w:rFonts w:ascii="Arial" w:hAnsi="Arial" w:cs="Arial"/>
          <w:color w:val="auto"/>
          <w:sz w:val="20"/>
          <w:szCs w:val="20"/>
        </w:rPr>
        <w:t xml:space="preserve"> quy định chi tiết thi hành một số điều của Luật Ngân sách nhà nước, Điều 68 Luật Đầu tư công, Điều 48 Nghị định số 40/2020/NĐ-CP ngày 06 </w:t>
      </w:r>
      <w:r w:rsidR="00E00EBA" w:rsidRPr="007D71F3">
        <w:rPr>
          <w:rFonts w:ascii="Arial" w:hAnsi="Arial" w:cs="Arial"/>
          <w:color w:val="auto"/>
          <w:sz w:val="20"/>
          <w:szCs w:val="20"/>
        </w:rPr>
        <w:t>tháng</w:t>
      </w:r>
      <w:r w:rsidRPr="007D71F3">
        <w:rPr>
          <w:rFonts w:ascii="Arial" w:hAnsi="Arial" w:cs="Arial"/>
          <w:color w:val="auto"/>
          <w:sz w:val="20"/>
          <w:szCs w:val="20"/>
        </w:rPr>
        <w:t xml:space="preserve"> 04 năm 2020 của Chính phủ quy định </w:t>
      </w:r>
      <w:r w:rsidR="00175F1A" w:rsidRPr="007D71F3">
        <w:rPr>
          <w:rFonts w:ascii="Arial" w:hAnsi="Arial" w:cs="Arial"/>
          <w:color w:val="auto"/>
          <w:sz w:val="20"/>
          <w:szCs w:val="20"/>
        </w:rPr>
        <w:t>chi tiết</w:t>
      </w:r>
      <w:r w:rsidRPr="007D71F3">
        <w:rPr>
          <w:rFonts w:ascii="Arial" w:hAnsi="Arial" w:cs="Arial"/>
          <w:color w:val="auto"/>
          <w:sz w:val="20"/>
          <w:szCs w:val="20"/>
        </w:rPr>
        <w:t xml:space="preserve"> thi hành một </w:t>
      </w:r>
      <w:r w:rsidR="00E00EBA" w:rsidRPr="007D71F3">
        <w:rPr>
          <w:rFonts w:ascii="Arial" w:hAnsi="Arial" w:cs="Arial"/>
          <w:color w:val="auto"/>
          <w:sz w:val="20"/>
          <w:szCs w:val="20"/>
        </w:rPr>
        <w:t>số</w:t>
      </w:r>
      <w:r w:rsidRPr="007D71F3">
        <w:rPr>
          <w:rFonts w:ascii="Arial" w:hAnsi="Arial" w:cs="Arial"/>
          <w:color w:val="auto"/>
          <w:sz w:val="20"/>
          <w:szCs w:val="20"/>
        </w:rPr>
        <w:t xml:space="preserve"> điều </w:t>
      </w:r>
      <w:r w:rsidRPr="007D71F3">
        <w:rPr>
          <w:rFonts w:ascii="Arial" w:hAnsi="Arial" w:cs="Arial"/>
          <w:color w:val="auto"/>
          <w:sz w:val="20"/>
          <w:szCs w:val="20"/>
        </w:rPr>
        <w:lastRenderedPageBreak/>
        <w:t xml:space="preserve">của Luật Đầu tư công, Điều 28 Nghị định </w:t>
      </w:r>
      <w:r w:rsidR="00E00EBA" w:rsidRPr="007D71F3">
        <w:rPr>
          <w:rFonts w:ascii="Arial" w:hAnsi="Arial" w:cs="Arial"/>
          <w:color w:val="auto"/>
          <w:sz w:val="20"/>
          <w:szCs w:val="20"/>
        </w:rPr>
        <w:t>số</w:t>
      </w:r>
      <w:r w:rsidRPr="007D71F3">
        <w:rPr>
          <w:rFonts w:ascii="Arial" w:hAnsi="Arial" w:cs="Arial"/>
          <w:color w:val="auto"/>
          <w:sz w:val="20"/>
          <w:szCs w:val="20"/>
        </w:rPr>
        <w:t xml:space="preserve"> 99/2021/NĐ-CP ngày 11 tháng 11 năm 2021 của </w:t>
      </w:r>
      <w:r w:rsidR="00E837B8" w:rsidRPr="007D71F3">
        <w:rPr>
          <w:rFonts w:ascii="Arial" w:hAnsi="Arial" w:cs="Arial"/>
          <w:color w:val="auto"/>
          <w:sz w:val="20"/>
          <w:szCs w:val="20"/>
        </w:rPr>
        <w:t>Chính phủ</w:t>
      </w:r>
      <w:r w:rsidRPr="007D71F3">
        <w:rPr>
          <w:rFonts w:ascii="Arial" w:hAnsi="Arial" w:cs="Arial"/>
          <w:color w:val="auto"/>
          <w:sz w:val="20"/>
          <w:szCs w:val="20"/>
        </w:rPr>
        <w:t xml:space="preserve"> quy định về quản lý, thanh toán, quyết toán dự án sử dụng vốn đầu tư công, Nghị quyết của Quốc hội và các </w:t>
      </w:r>
      <w:r w:rsidR="00E837B8" w:rsidRPr="007D71F3">
        <w:rPr>
          <w:rFonts w:ascii="Arial" w:hAnsi="Arial" w:cs="Arial"/>
          <w:color w:val="auto"/>
          <w:sz w:val="20"/>
          <w:szCs w:val="20"/>
        </w:rPr>
        <w:t>văn</w:t>
      </w:r>
      <w:r w:rsidRPr="007D71F3">
        <w:rPr>
          <w:rFonts w:ascii="Arial" w:hAnsi="Arial" w:cs="Arial"/>
          <w:color w:val="auto"/>
          <w:sz w:val="20"/>
          <w:szCs w:val="20"/>
        </w:rPr>
        <w:t xml:space="preserve"> bản </w:t>
      </w:r>
      <w:r w:rsidR="00E00EBA" w:rsidRPr="007D71F3">
        <w:rPr>
          <w:rFonts w:ascii="Arial" w:hAnsi="Arial" w:cs="Arial"/>
          <w:color w:val="auto"/>
          <w:sz w:val="20"/>
          <w:szCs w:val="20"/>
        </w:rPr>
        <w:t>của</w:t>
      </w:r>
      <w:r w:rsidRPr="007D71F3">
        <w:rPr>
          <w:rFonts w:ascii="Arial" w:hAnsi="Arial" w:cs="Arial"/>
          <w:color w:val="auto"/>
          <w:sz w:val="20"/>
          <w:szCs w:val="20"/>
        </w:rPr>
        <w:t xml:space="preserve"> </w:t>
      </w:r>
      <w:r w:rsidR="00E00EBA" w:rsidRPr="007D71F3">
        <w:rPr>
          <w:rFonts w:ascii="Arial" w:hAnsi="Arial" w:cs="Arial"/>
          <w:color w:val="auto"/>
          <w:sz w:val="20"/>
          <w:szCs w:val="20"/>
        </w:rPr>
        <w:t>Chính phủ</w:t>
      </w:r>
      <w:r w:rsidRPr="007D71F3">
        <w:rPr>
          <w:rFonts w:ascii="Arial" w:hAnsi="Arial" w:cs="Arial"/>
          <w:color w:val="auto"/>
          <w:sz w:val="20"/>
          <w:szCs w:val="20"/>
        </w:rPr>
        <w:t>, Thủ tướng Chính phủ về điều hành dự toán ngân sách nhà nước năm 2024.</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 xml:space="preserve">Điều 11. Thực </w:t>
      </w:r>
      <w:r w:rsidR="00F3236C" w:rsidRPr="007D71F3">
        <w:rPr>
          <w:rFonts w:ascii="Arial" w:hAnsi="Arial" w:cs="Arial"/>
          <w:b/>
          <w:bCs/>
          <w:color w:val="auto"/>
          <w:sz w:val="20"/>
          <w:szCs w:val="20"/>
        </w:rPr>
        <w:t>hành tiết kiệm, chống lãng ph</w:t>
      </w:r>
      <w:r w:rsidR="00F3236C" w:rsidRPr="007D71F3">
        <w:rPr>
          <w:rFonts w:ascii="Arial" w:hAnsi="Arial" w:cs="Arial"/>
          <w:b/>
          <w:bCs/>
          <w:color w:val="auto"/>
          <w:sz w:val="20"/>
          <w:szCs w:val="20"/>
          <w:lang w:val="en-SG"/>
        </w:rPr>
        <w:t xml:space="preserve">í </w:t>
      </w:r>
      <w:r w:rsidRPr="007D71F3">
        <w:rPr>
          <w:rFonts w:ascii="Arial" w:hAnsi="Arial" w:cs="Arial"/>
          <w:b/>
          <w:bCs/>
          <w:color w:val="auto"/>
          <w:sz w:val="20"/>
          <w:szCs w:val="20"/>
        </w:rPr>
        <w:t xml:space="preserve">phòng, </w:t>
      </w:r>
      <w:r w:rsidR="00F3236C" w:rsidRPr="007D71F3">
        <w:rPr>
          <w:rFonts w:ascii="Arial" w:hAnsi="Arial" w:cs="Arial"/>
          <w:b/>
          <w:bCs/>
          <w:color w:val="auto"/>
          <w:sz w:val="20"/>
          <w:szCs w:val="20"/>
        </w:rPr>
        <w:t>chống</w:t>
      </w:r>
      <w:r w:rsidRPr="007D71F3">
        <w:rPr>
          <w:rFonts w:ascii="Arial" w:hAnsi="Arial" w:cs="Arial"/>
          <w:b/>
          <w:bCs/>
          <w:color w:val="auto"/>
          <w:sz w:val="20"/>
          <w:szCs w:val="20"/>
        </w:rPr>
        <w:t xml:space="preserve"> tham nhũng</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Ngoài việc thực hiện tiết kiệm triệt để </w:t>
      </w:r>
      <w:r w:rsidR="00A95987" w:rsidRPr="007D71F3">
        <w:rPr>
          <w:rFonts w:ascii="Arial" w:hAnsi="Arial" w:cs="Arial"/>
          <w:color w:val="auto"/>
          <w:sz w:val="20"/>
          <w:szCs w:val="20"/>
        </w:rPr>
        <w:t>các</w:t>
      </w:r>
      <w:r w:rsidRPr="007D71F3">
        <w:rPr>
          <w:rFonts w:ascii="Arial" w:hAnsi="Arial" w:cs="Arial"/>
          <w:color w:val="auto"/>
          <w:sz w:val="20"/>
          <w:szCs w:val="20"/>
        </w:rPr>
        <w:t xml:space="preserve"> khoản chi thường xuyên theo quy định tại khoản 8 Điều 7 Thông tư này, các bộ, cơ qu</w:t>
      </w:r>
      <w:r w:rsidR="00F3236C" w:rsidRPr="007D71F3">
        <w:rPr>
          <w:rFonts w:ascii="Arial" w:hAnsi="Arial" w:cs="Arial"/>
          <w:color w:val="auto"/>
          <w:sz w:val="20"/>
          <w:szCs w:val="20"/>
        </w:rPr>
        <w:t>an trung ương, các địa phương t</w:t>
      </w:r>
      <w:r w:rsidR="00F3236C" w:rsidRPr="007D71F3">
        <w:rPr>
          <w:rFonts w:ascii="Arial" w:hAnsi="Arial" w:cs="Arial"/>
          <w:color w:val="auto"/>
          <w:sz w:val="20"/>
          <w:szCs w:val="20"/>
          <w:lang w:val="en-SG"/>
        </w:rPr>
        <w:t>ổ</w:t>
      </w:r>
      <w:r w:rsidRPr="007D71F3">
        <w:rPr>
          <w:rFonts w:ascii="Arial" w:hAnsi="Arial" w:cs="Arial"/>
          <w:color w:val="auto"/>
          <w:sz w:val="20"/>
          <w:szCs w:val="20"/>
        </w:rPr>
        <w:t xml:space="preserve"> chức </w:t>
      </w:r>
      <w:r w:rsidR="00175F1A" w:rsidRPr="007D71F3">
        <w:rPr>
          <w:rFonts w:ascii="Arial" w:hAnsi="Arial" w:cs="Arial"/>
          <w:color w:val="auto"/>
          <w:sz w:val="20"/>
          <w:szCs w:val="20"/>
        </w:rPr>
        <w:t>chỉ đạo</w:t>
      </w:r>
      <w:r w:rsidRPr="007D71F3">
        <w:rPr>
          <w:rFonts w:ascii="Arial" w:hAnsi="Arial" w:cs="Arial"/>
          <w:color w:val="auto"/>
          <w:sz w:val="20"/>
          <w:szCs w:val="20"/>
        </w:rPr>
        <w:t xml:space="preserve"> thực hiện đầy đủ các quy định của Luật Phòng, </w:t>
      </w:r>
      <w:r w:rsidR="00F3236C" w:rsidRPr="007D71F3">
        <w:rPr>
          <w:rFonts w:ascii="Arial" w:hAnsi="Arial" w:cs="Arial"/>
          <w:color w:val="auto"/>
          <w:sz w:val="20"/>
          <w:szCs w:val="20"/>
        </w:rPr>
        <w:t>chống</w:t>
      </w:r>
      <w:r w:rsidRPr="007D71F3">
        <w:rPr>
          <w:rFonts w:ascii="Arial" w:hAnsi="Arial" w:cs="Arial"/>
          <w:color w:val="auto"/>
          <w:sz w:val="20"/>
          <w:szCs w:val="20"/>
        </w:rPr>
        <w:t xml:space="preserve"> tham nhũng, Luật Thực hành tiết kiệm và chống lãng phí và các văn bản hướng dẫn chi tiết thi hành Luật. Xử lý kịp thời, đầy đủ những sai phạm được phát hiện qua công tác kiểm tra, thanh tra, kiểm toán; là</w:t>
      </w:r>
      <w:r w:rsidR="00F3236C" w:rsidRPr="007D71F3">
        <w:rPr>
          <w:rFonts w:ascii="Arial" w:hAnsi="Arial" w:cs="Arial"/>
          <w:color w:val="auto"/>
          <w:sz w:val="20"/>
          <w:szCs w:val="20"/>
        </w:rPr>
        <w:t>m rõ trách nhiệm của từng tổ ch</w:t>
      </w:r>
      <w:r w:rsidR="00F3236C" w:rsidRPr="007D71F3">
        <w:rPr>
          <w:rFonts w:ascii="Arial" w:hAnsi="Arial" w:cs="Arial"/>
          <w:color w:val="auto"/>
          <w:sz w:val="20"/>
          <w:szCs w:val="20"/>
          <w:lang w:val="en-SG"/>
        </w:rPr>
        <w:t>ứ</w:t>
      </w:r>
      <w:r w:rsidRPr="007D71F3">
        <w:rPr>
          <w:rFonts w:ascii="Arial" w:hAnsi="Arial" w:cs="Arial"/>
          <w:color w:val="auto"/>
          <w:sz w:val="20"/>
          <w:szCs w:val="20"/>
        </w:rPr>
        <w:t xml:space="preserve">c, cá nhân và thực hiện chế độ trách nhiệm đối với thủ trưởng đơn vị sử dụng ngân sách trong quản lý điều hành ngân sách khi để xảy ra thất thoát, lãng phí, sử dụng ngân sách sai chế độ, </w:t>
      </w:r>
      <w:r w:rsidR="000311C0" w:rsidRPr="007D71F3">
        <w:rPr>
          <w:rFonts w:ascii="Arial" w:hAnsi="Arial" w:cs="Arial"/>
          <w:color w:val="auto"/>
          <w:sz w:val="20"/>
          <w:szCs w:val="20"/>
        </w:rPr>
        <w:t>chính sách</w:t>
      </w:r>
      <w:r w:rsidRPr="007D71F3">
        <w:rPr>
          <w:rFonts w:ascii="Arial" w:hAnsi="Arial" w:cs="Arial"/>
          <w:color w:val="auto"/>
          <w:sz w:val="20"/>
          <w:szCs w:val="20"/>
        </w:rPr>
        <w:t>.</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12. Thực hiện công khai ngân sách nhà nước</w:t>
      </w:r>
    </w:p>
    <w:p w:rsidR="00A27BDC" w:rsidRPr="007D71F3" w:rsidRDefault="00F3236C" w:rsidP="0073707F">
      <w:pPr>
        <w:pStyle w:val="BodyText"/>
        <w:tabs>
          <w:tab w:val="left" w:pos="1033"/>
        </w:tabs>
        <w:spacing w:after="120" w:line="240" w:lineRule="auto"/>
        <w:ind w:firstLine="720"/>
        <w:jc w:val="both"/>
        <w:rPr>
          <w:rFonts w:ascii="Arial" w:hAnsi="Arial" w:cs="Arial"/>
          <w:color w:val="auto"/>
          <w:sz w:val="20"/>
          <w:szCs w:val="20"/>
        </w:rPr>
      </w:pPr>
      <w:bookmarkStart w:id="114" w:name="bookmark113"/>
      <w:bookmarkEnd w:id="114"/>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Các c</w:t>
      </w:r>
      <w:r w:rsidRPr="007D71F3">
        <w:rPr>
          <w:rFonts w:ascii="Arial" w:hAnsi="Arial" w:cs="Arial"/>
          <w:color w:val="auto"/>
          <w:sz w:val="20"/>
          <w:szCs w:val="20"/>
        </w:rPr>
        <w:t>ấp ngân sách thực hiện công kha</w:t>
      </w:r>
      <w:r w:rsidRPr="007D71F3">
        <w:rPr>
          <w:rFonts w:ascii="Arial" w:hAnsi="Arial" w:cs="Arial"/>
          <w:color w:val="auto"/>
          <w:sz w:val="20"/>
          <w:szCs w:val="20"/>
          <w:lang w:val="en-SG"/>
        </w:rPr>
        <w:t>i</w:t>
      </w:r>
      <w:r w:rsidR="00D52585" w:rsidRPr="007D71F3">
        <w:rPr>
          <w:rFonts w:ascii="Arial" w:hAnsi="Arial" w:cs="Arial"/>
          <w:color w:val="auto"/>
          <w:sz w:val="20"/>
          <w:szCs w:val="20"/>
        </w:rPr>
        <w:t xml:space="preserve"> ngân sách nhà nước theo quy định tại Thông tư số 343/2016/TT-BTC ngày 30 tháng 12 </w:t>
      </w:r>
      <w:r w:rsidRPr="007D71F3">
        <w:rPr>
          <w:rFonts w:ascii="Arial" w:hAnsi="Arial" w:cs="Arial"/>
          <w:color w:val="auto"/>
          <w:sz w:val="20"/>
          <w:szCs w:val="20"/>
        </w:rPr>
        <w:t>năm 2016 của Bộ Tài chính về hư</w:t>
      </w:r>
      <w:r w:rsidRPr="007D71F3">
        <w:rPr>
          <w:rFonts w:ascii="Arial" w:hAnsi="Arial" w:cs="Arial"/>
          <w:color w:val="auto"/>
          <w:sz w:val="20"/>
          <w:szCs w:val="20"/>
          <w:lang w:val="en-SG"/>
        </w:rPr>
        <w:t>ớ</w:t>
      </w:r>
      <w:r w:rsidR="00D52585" w:rsidRPr="007D71F3">
        <w:rPr>
          <w:rFonts w:ascii="Arial" w:hAnsi="Arial" w:cs="Arial"/>
          <w:color w:val="auto"/>
          <w:sz w:val="20"/>
          <w:szCs w:val="20"/>
        </w:rPr>
        <w:t>ng dẫn thực hiện công khai ngân sách nhà nước đối với các cấp ngân sách.</w:t>
      </w: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color w:val="auto"/>
          <w:sz w:val="20"/>
          <w:szCs w:val="20"/>
        </w:rPr>
        <w:t xml:space="preserve">Ủy ban nhân dân cấp tỉnh thực hiện hoặc phân cấp cho Sở Tài chính thực hiện công khai ngân sách địa phương và ngân sách cấp tỉnh trên cổng Thông tin </w:t>
      </w:r>
      <w:r w:rsidR="00F3236C" w:rsidRPr="007D71F3">
        <w:rPr>
          <w:rFonts w:ascii="Arial" w:hAnsi="Arial" w:cs="Arial"/>
          <w:color w:val="auto"/>
          <w:sz w:val="20"/>
          <w:szCs w:val="20"/>
        </w:rPr>
        <w:t>điện tử</w:t>
      </w:r>
      <w:r w:rsidRPr="007D71F3">
        <w:rPr>
          <w:rFonts w:ascii="Arial" w:hAnsi="Arial" w:cs="Arial"/>
          <w:color w:val="auto"/>
          <w:sz w:val="20"/>
          <w:szCs w:val="20"/>
        </w:rPr>
        <w:t xml:space="preserve"> của Ủy ban nhân dân tỉnh và cổng thông tin </w:t>
      </w:r>
      <w:r w:rsidR="00F3236C" w:rsidRPr="007D71F3">
        <w:rPr>
          <w:rFonts w:ascii="Arial" w:hAnsi="Arial" w:cs="Arial"/>
          <w:color w:val="auto"/>
          <w:sz w:val="20"/>
          <w:szCs w:val="20"/>
        </w:rPr>
        <w:t>điện tử</w:t>
      </w:r>
      <w:r w:rsidRPr="007D71F3">
        <w:rPr>
          <w:rFonts w:ascii="Arial" w:hAnsi="Arial" w:cs="Arial"/>
          <w:color w:val="auto"/>
          <w:sz w:val="20"/>
          <w:szCs w:val="20"/>
        </w:rPr>
        <w:t xml:space="preserve"> của Sở Tài chính, tại chuyên mục “Công khai ngân sách” đảm bảo đúng nội dung, hình thức và thời gian công khai theo quy định, về chế </w:t>
      </w:r>
      <w:r w:rsidR="00F3236C" w:rsidRPr="007D71F3">
        <w:rPr>
          <w:rFonts w:ascii="Arial" w:hAnsi="Arial" w:cs="Arial"/>
          <w:color w:val="auto"/>
          <w:sz w:val="20"/>
          <w:szCs w:val="20"/>
        </w:rPr>
        <w:t>độ báo cáo, S</w:t>
      </w:r>
      <w:r w:rsidR="00F3236C" w:rsidRPr="007D71F3">
        <w:rPr>
          <w:rFonts w:ascii="Arial" w:hAnsi="Arial" w:cs="Arial"/>
          <w:color w:val="auto"/>
          <w:sz w:val="20"/>
          <w:szCs w:val="20"/>
          <w:lang w:val="en-SG"/>
        </w:rPr>
        <w:t>ở</w:t>
      </w:r>
      <w:r w:rsidRPr="007D71F3">
        <w:rPr>
          <w:rFonts w:ascii="Arial" w:hAnsi="Arial" w:cs="Arial"/>
          <w:color w:val="auto"/>
          <w:sz w:val="20"/>
          <w:szCs w:val="20"/>
        </w:rPr>
        <w:t xml:space="preserve"> Tài chính thực hiện báo cáo</w:t>
      </w:r>
      <w:r w:rsidR="00F3236C" w:rsidRPr="007D71F3">
        <w:rPr>
          <w:rFonts w:ascii="Arial" w:hAnsi="Arial" w:cs="Arial"/>
          <w:color w:val="auto"/>
          <w:sz w:val="20"/>
          <w:szCs w:val="20"/>
          <w:lang w:val="en-SG"/>
        </w:rPr>
        <w:t xml:space="preserve"> </w:t>
      </w:r>
      <w:r w:rsidR="00F3236C" w:rsidRPr="007D71F3">
        <w:rPr>
          <w:rFonts w:ascii="Arial" w:hAnsi="Arial" w:cs="Arial"/>
          <w:color w:val="auto"/>
          <w:sz w:val="20"/>
          <w:szCs w:val="20"/>
        </w:rPr>
        <w:t>điện tử trên h</w:t>
      </w:r>
      <w:r w:rsidR="00F3236C" w:rsidRPr="007D71F3">
        <w:rPr>
          <w:rFonts w:ascii="Arial" w:hAnsi="Arial" w:cs="Arial"/>
          <w:color w:val="auto"/>
          <w:sz w:val="20"/>
          <w:szCs w:val="20"/>
          <w:lang w:val="en-SG"/>
        </w:rPr>
        <w:t>ệ</w:t>
      </w:r>
      <w:r w:rsidR="00F3236C" w:rsidRPr="007D71F3">
        <w:rPr>
          <w:rFonts w:ascii="Arial" w:hAnsi="Arial" w:cs="Arial"/>
          <w:color w:val="auto"/>
          <w:sz w:val="20"/>
          <w:szCs w:val="20"/>
        </w:rPr>
        <w:t xml:space="preserve"> th</w:t>
      </w:r>
      <w:r w:rsidR="00F3236C" w:rsidRPr="007D71F3">
        <w:rPr>
          <w:rFonts w:ascii="Arial" w:hAnsi="Arial" w:cs="Arial"/>
          <w:color w:val="auto"/>
          <w:sz w:val="20"/>
          <w:szCs w:val="20"/>
          <w:lang w:val="en-SG"/>
        </w:rPr>
        <w:t>ố</w:t>
      </w:r>
      <w:r w:rsidR="00F3236C" w:rsidRPr="007D71F3">
        <w:rPr>
          <w:rFonts w:ascii="Arial" w:hAnsi="Arial" w:cs="Arial"/>
          <w:color w:val="auto"/>
          <w:sz w:val="20"/>
          <w:szCs w:val="20"/>
        </w:rPr>
        <w:t>ng C</w:t>
      </w:r>
      <w:r w:rsidR="00F3236C" w:rsidRPr="007D71F3">
        <w:rPr>
          <w:rFonts w:ascii="Arial" w:hAnsi="Arial" w:cs="Arial"/>
          <w:color w:val="auto"/>
          <w:sz w:val="20"/>
          <w:szCs w:val="20"/>
          <w:lang w:val="en-SG"/>
        </w:rPr>
        <w:t>ổ</w:t>
      </w:r>
      <w:r w:rsidRPr="007D71F3">
        <w:rPr>
          <w:rFonts w:ascii="Arial" w:hAnsi="Arial" w:cs="Arial"/>
          <w:color w:val="auto"/>
          <w:sz w:val="20"/>
          <w:szCs w:val="20"/>
        </w:rPr>
        <w:t>ng Công khai ngân sách nhà nước của Bộ Tài chính (</w:t>
      </w:r>
      <w:hyperlink r:id="rId7" w:history="1">
        <w:r w:rsidRPr="007D71F3">
          <w:rPr>
            <w:rFonts w:ascii="Arial" w:hAnsi="Arial" w:cs="Arial"/>
            <w:color w:val="auto"/>
            <w:sz w:val="20"/>
            <w:szCs w:val="20"/>
          </w:rPr>
          <w:t>http://ckns.mof.gov.vn</w:t>
        </w:r>
      </w:hyperlink>
      <w:r w:rsidRPr="007D71F3">
        <w:rPr>
          <w:rFonts w:ascii="Arial" w:hAnsi="Arial" w:cs="Arial"/>
          <w:color w:val="auto"/>
          <w:sz w:val="20"/>
          <w:szCs w:val="20"/>
        </w:rPr>
        <w:t xml:space="preserve">) đối với các nội dung quy định tại điểm c khoản 3 Điều 19 Thông tư </w:t>
      </w:r>
      <w:r w:rsidR="00E00EBA" w:rsidRPr="007D71F3">
        <w:rPr>
          <w:rFonts w:ascii="Arial" w:hAnsi="Arial" w:cs="Arial"/>
          <w:color w:val="auto"/>
          <w:sz w:val="20"/>
          <w:szCs w:val="20"/>
        </w:rPr>
        <w:t>số</w:t>
      </w:r>
      <w:r w:rsidRPr="007D71F3">
        <w:rPr>
          <w:rFonts w:ascii="Arial" w:hAnsi="Arial" w:cs="Arial"/>
          <w:color w:val="auto"/>
          <w:sz w:val="20"/>
          <w:szCs w:val="20"/>
        </w:rPr>
        <w:t xml:space="preserve"> 343/2016/TT-BTC và hướng dẫn của Bộ Tài chính tại Văn bản số 3785/BTC-NSNN ngày 09 tháng 04 năm 2021 của Bộ Tài chính.</w:t>
      </w:r>
    </w:p>
    <w:p w:rsidR="00A27BDC" w:rsidRPr="007D71F3" w:rsidRDefault="00F3236C" w:rsidP="0073707F">
      <w:pPr>
        <w:pStyle w:val="BodyText"/>
        <w:tabs>
          <w:tab w:val="left" w:pos="1038"/>
        </w:tabs>
        <w:spacing w:after="120" w:line="240" w:lineRule="auto"/>
        <w:ind w:firstLine="720"/>
        <w:jc w:val="both"/>
        <w:rPr>
          <w:rFonts w:ascii="Arial" w:hAnsi="Arial" w:cs="Arial"/>
          <w:color w:val="auto"/>
          <w:sz w:val="20"/>
          <w:szCs w:val="20"/>
        </w:rPr>
      </w:pPr>
      <w:bookmarkStart w:id="115" w:name="bookmark114"/>
      <w:bookmarkEnd w:id="115"/>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Các đơn vị dự toán ngân sách, các tổ</w:t>
      </w:r>
      <w:r w:rsidRPr="007D71F3">
        <w:rPr>
          <w:rFonts w:ascii="Arial" w:hAnsi="Arial" w:cs="Arial"/>
          <w:color w:val="auto"/>
          <w:sz w:val="20"/>
          <w:szCs w:val="20"/>
        </w:rPr>
        <w:t xml:space="preserve"> chức được ngân sách nhà nước h</w:t>
      </w:r>
      <w:r w:rsidRPr="007D71F3">
        <w:rPr>
          <w:rFonts w:ascii="Arial" w:hAnsi="Arial" w:cs="Arial"/>
          <w:color w:val="auto"/>
          <w:sz w:val="20"/>
          <w:szCs w:val="20"/>
          <w:lang w:val="en-SG"/>
        </w:rPr>
        <w:t>ỗ</w:t>
      </w:r>
      <w:r w:rsidRPr="007D71F3">
        <w:rPr>
          <w:rFonts w:ascii="Arial" w:hAnsi="Arial" w:cs="Arial"/>
          <w:color w:val="auto"/>
          <w:sz w:val="20"/>
          <w:szCs w:val="20"/>
        </w:rPr>
        <w:t xml:space="preserve"> </w:t>
      </w:r>
      <w:r w:rsidRPr="007D71F3">
        <w:rPr>
          <w:rFonts w:ascii="Arial" w:hAnsi="Arial" w:cs="Arial"/>
          <w:color w:val="auto"/>
          <w:sz w:val="20"/>
          <w:szCs w:val="20"/>
          <w:lang w:val="en-SG"/>
        </w:rPr>
        <w:t>tr</w:t>
      </w:r>
      <w:r w:rsidR="00D52585" w:rsidRPr="007D71F3">
        <w:rPr>
          <w:rFonts w:ascii="Arial" w:hAnsi="Arial" w:cs="Arial"/>
          <w:color w:val="auto"/>
          <w:sz w:val="20"/>
          <w:szCs w:val="20"/>
        </w:rPr>
        <w:t xml:space="preserve">ợ thực hiện công khai theo quy định tại Thông tư số 61/2017/TT-BTC ngày 15 tháng 06 năm 2017 của Bộ Tài chính hướng dẫn thực hiện quy chế công khai tài chính đối với các đơn vị dự toán ngân sách và các </w:t>
      </w:r>
      <w:r w:rsidR="00477FE3" w:rsidRPr="007D71F3">
        <w:rPr>
          <w:rFonts w:ascii="Arial" w:hAnsi="Arial" w:cs="Arial"/>
          <w:color w:val="auto"/>
          <w:sz w:val="20"/>
          <w:szCs w:val="20"/>
        </w:rPr>
        <w:t>tổ chức</w:t>
      </w:r>
      <w:r w:rsidRPr="007D71F3">
        <w:rPr>
          <w:rFonts w:ascii="Arial" w:hAnsi="Arial" w:cs="Arial"/>
          <w:color w:val="auto"/>
          <w:sz w:val="20"/>
          <w:szCs w:val="20"/>
        </w:rPr>
        <w:t xml:space="preserve"> được ngân sách nhà nước hỗ </w:t>
      </w:r>
      <w:r w:rsidRPr="007D71F3">
        <w:rPr>
          <w:rFonts w:ascii="Arial" w:hAnsi="Arial" w:cs="Arial"/>
          <w:color w:val="auto"/>
          <w:sz w:val="20"/>
          <w:szCs w:val="20"/>
          <w:lang w:val="en-SG"/>
        </w:rPr>
        <w:t>tr</w:t>
      </w:r>
      <w:r w:rsidR="00D52585" w:rsidRPr="007D71F3">
        <w:rPr>
          <w:rFonts w:ascii="Arial" w:hAnsi="Arial" w:cs="Arial"/>
          <w:color w:val="auto"/>
          <w:sz w:val="20"/>
          <w:szCs w:val="20"/>
        </w:rPr>
        <w:t>ợ, Thông tư số 90/2018/TT-BTC ngày 28 tháng 9 năm 2018 của Bộ Tài chính sửa đổi, bổ sung một số điều của Thông tư số 61/2017/TT-BTC ngày 15 tháng 6 năm 2017 của Bộ Tài chính.</w:t>
      </w:r>
    </w:p>
    <w:p w:rsidR="00A27BDC" w:rsidRPr="007D71F3" w:rsidRDefault="00F3236C" w:rsidP="0073707F">
      <w:pPr>
        <w:pStyle w:val="BodyText"/>
        <w:tabs>
          <w:tab w:val="left" w:pos="1038"/>
        </w:tabs>
        <w:spacing w:after="120" w:line="240" w:lineRule="auto"/>
        <w:ind w:firstLine="720"/>
        <w:jc w:val="both"/>
        <w:rPr>
          <w:rFonts w:ascii="Arial" w:hAnsi="Arial" w:cs="Arial"/>
          <w:color w:val="auto"/>
          <w:sz w:val="20"/>
          <w:szCs w:val="20"/>
        </w:rPr>
      </w:pPr>
      <w:bookmarkStart w:id="116" w:name="bookmark115"/>
      <w:bookmarkEnd w:id="116"/>
      <w:r w:rsidRPr="007D71F3">
        <w:rPr>
          <w:rFonts w:ascii="Arial" w:hAnsi="Arial" w:cs="Arial"/>
          <w:color w:val="auto"/>
          <w:sz w:val="20"/>
          <w:szCs w:val="20"/>
          <w:lang w:val="en-SG"/>
        </w:rPr>
        <w:t xml:space="preserve">3. </w:t>
      </w:r>
      <w:r w:rsidR="00D52585" w:rsidRPr="007D71F3">
        <w:rPr>
          <w:rFonts w:ascii="Arial" w:hAnsi="Arial" w:cs="Arial"/>
          <w:color w:val="auto"/>
          <w:sz w:val="20"/>
          <w:szCs w:val="20"/>
        </w:rPr>
        <w:t xml:space="preserve">Các cơ quan, đơn vị được giao quản lý các </w:t>
      </w:r>
      <w:r w:rsidRPr="007D71F3">
        <w:rPr>
          <w:rFonts w:ascii="Arial" w:hAnsi="Arial" w:cs="Arial"/>
          <w:color w:val="auto"/>
          <w:sz w:val="20"/>
          <w:szCs w:val="20"/>
        </w:rPr>
        <w:t>quỹ</w:t>
      </w:r>
      <w:r w:rsidR="00D52585" w:rsidRPr="007D71F3">
        <w:rPr>
          <w:rFonts w:ascii="Arial" w:hAnsi="Arial" w:cs="Arial"/>
          <w:color w:val="auto"/>
          <w:sz w:val="20"/>
          <w:szCs w:val="20"/>
        </w:rPr>
        <w:t xml:space="preserve"> có nguồn từ ngân sách nhà nước và các quỹ có nguồn từ các khoản đóng góp của nhân dân thực hiện công khai theo hướng dẫn tại Thông tư số 19/2005/TT-BTC ngày 11 tháng 03 năm 2005 của Bộ Tài chính </w:t>
      </w:r>
      <w:r w:rsidR="00E00EBA" w:rsidRPr="007D71F3">
        <w:rPr>
          <w:rFonts w:ascii="Arial" w:hAnsi="Arial" w:cs="Arial"/>
          <w:color w:val="auto"/>
          <w:sz w:val="20"/>
          <w:szCs w:val="20"/>
        </w:rPr>
        <w:t>về</w:t>
      </w:r>
      <w:r w:rsidR="00D52585" w:rsidRPr="007D71F3">
        <w:rPr>
          <w:rFonts w:ascii="Arial" w:hAnsi="Arial" w:cs="Arial"/>
          <w:color w:val="auto"/>
          <w:sz w:val="20"/>
          <w:szCs w:val="20"/>
        </w:rPr>
        <w:t xml:space="preserve"> việc công khai tài chính đối với các quỹ có nguồn từ ngân sách nhà nước và các quỹ có nguồn từ các khoản đóng góp của nhân dân.</w:t>
      </w:r>
    </w:p>
    <w:p w:rsidR="00A27BDC" w:rsidRPr="007D71F3" w:rsidRDefault="00F3236C" w:rsidP="0073707F">
      <w:pPr>
        <w:pStyle w:val="BodyText"/>
        <w:tabs>
          <w:tab w:val="left" w:pos="1042"/>
        </w:tabs>
        <w:spacing w:after="120" w:line="240" w:lineRule="auto"/>
        <w:ind w:firstLine="720"/>
        <w:jc w:val="both"/>
        <w:rPr>
          <w:rFonts w:ascii="Arial" w:hAnsi="Arial" w:cs="Arial"/>
          <w:color w:val="auto"/>
          <w:sz w:val="20"/>
          <w:szCs w:val="20"/>
        </w:rPr>
      </w:pPr>
      <w:bookmarkStart w:id="117" w:name="bookmark116"/>
      <w:bookmarkEnd w:id="117"/>
      <w:r w:rsidRPr="007D71F3">
        <w:rPr>
          <w:rFonts w:ascii="Arial" w:hAnsi="Arial" w:cs="Arial"/>
          <w:color w:val="auto"/>
          <w:sz w:val="20"/>
          <w:szCs w:val="20"/>
          <w:lang w:val="en-SG"/>
        </w:rPr>
        <w:t xml:space="preserve">4. </w:t>
      </w:r>
      <w:r w:rsidR="00D52585" w:rsidRPr="007D71F3">
        <w:rPr>
          <w:rFonts w:ascii="Arial" w:hAnsi="Arial" w:cs="Arial"/>
          <w:color w:val="auto"/>
          <w:sz w:val="20"/>
          <w:szCs w:val="20"/>
        </w:rPr>
        <w:t xml:space="preserve">Các cơ quan, đơn vị, </w:t>
      </w:r>
      <w:r w:rsidRPr="007D71F3">
        <w:rPr>
          <w:rFonts w:ascii="Arial" w:hAnsi="Arial" w:cs="Arial"/>
          <w:color w:val="auto"/>
          <w:sz w:val="20"/>
          <w:szCs w:val="20"/>
        </w:rPr>
        <w:t>tổ chức</w:t>
      </w:r>
      <w:r w:rsidR="00D52585" w:rsidRPr="007D71F3">
        <w:rPr>
          <w:rFonts w:ascii="Arial" w:hAnsi="Arial" w:cs="Arial"/>
          <w:color w:val="auto"/>
          <w:sz w:val="20"/>
          <w:szCs w:val="20"/>
        </w:rPr>
        <w:t xml:space="preserve"> được giao quản lý, sử dụng tài sản công thực hiện công khai theo quy định tại Mục 2 Chương XIV Nghị định số 15</w:t>
      </w:r>
      <w:r w:rsidRPr="007D71F3">
        <w:rPr>
          <w:rFonts w:ascii="Arial" w:hAnsi="Arial" w:cs="Arial"/>
          <w:color w:val="auto"/>
          <w:sz w:val="20"/>
          <w:szCs w:val="20"/>
        </w:rPr>
        <w:t>1/2017/NĐ-CP ngày 26 tháng 12 n</w:t>
      </w:r>
      <w:r w:rsidRPr="007D71F3">
        <w:rPr>
          <w:rFonts w:ascii="Arial" w:hAnsi="Arial" w:cs="Arial"/>
          <w:color w:val="auto"/>
          <w:sz w:val="20"/>
          <w:szCs w:val="20"/>
          <w:lang w:val="en-SG"/>
        </w:rPr>
        <w:t>ă</w:t>
      </w:r>
      <w:r w:rsidR="00D52585" w:rsidRPr="007D71F3">
        <w:rPr>
          <w:rFonts w:ascii="Arial" w:hAnsi="Arial" w:cs="Arial"/>
          <w:color w:val="auto"/>
          <w:sz w:val="20"/>
          <w:szCs w:val="20"/>
        </w:rPr>
        <w:t xml:space="preserve">m 2017 của Chính phủ quy định chi tiết một số điều của Luật Quản lý, sử dụng tài sản công; Điều 9, Điều 10, Điều 11 Thông tư số 144/2017/TT-BTC ngày 29 tháng 12 năm 2017 của Bộ Tài chính </w:t>
      </w:r>
      <w:r w:rsidR="00E837B8" w:rsidRPr="007D71F3">
        <w:rPr>
          <w:rFonts w:ascii="Arial" w:hAnsi="Arial" w:cs="Arial"/>
          <w:color w:val="auto"/>
          <w:sz w:val="20"/>
          <w:szCs w:val="20"/>
        </w:rPr>
        <w:t>hướng dẫn</w:t>
      </w:r>
      <w:r w:rsidR="00D52585" w:rsidRPr="007D71F3">
        <w:rPr>
          <w:rFonts w:ascii="Arial" w:hAnsi="Arial" w:cs="Arial"/>
          <w:color w:val="auto"/>
          <w:sz w:val="20"/>
          <w:szCs w:val="20"/>
        </w:rPr>
        <w:t xml:space="preserve"> một số nội dung của Nghị định số 151/2017/NĐ-CP của Chính phủ.</w:t>
      </w:r>
    </w:p>
    <w:p w:rsidR="00A27BDC" w:rsidRPr="007D71F3" w:rsidRDefault="00F3236C" w:rsidP="0073707F">
      <w:pPr>
        <w:pStyle w:val="BodyText"/>
        <w:tabs>
          <w:tab w:val="left" w:pos="1047"/>
        </w:tabs>
        <w:spacing w:after="120" w:line="240" w:lineRule="auto"/>
        <w:ind w:firstLine="720"/>
        <w:jc w:val="both"/>
        <w:rPr>
          <w:rFonts w:ascii="Arial" w:hAnsi="Arial" w:cs="Arial"/>
          <w:color w:val="auto"/>
          <w:sz w:val="20"/>
          <w:szCs w:val="20"/>
        </w:rPr>
      </w:pPr>
      <w:bookmarkStart w:id="118" w:name="bookmark117"/>
      <w:bookmarkEnd w:id="118"/>
      <w:r w:rsidRPr="007D71F3">
        <w:rPr>
          <w:rFonts w:ascii="Arial" w:hAnsi="Arial" w:cs="Arial"/>
          <w:color w:val="auto"/>
          <w:sz w:val="20"/>
          <w:szCs w:val="20"/>
          <w:lang w:val="en-SG"/>
        </w:rPr>
        <w:t xml:space="preserve">5. </w:t>
      </w:r>
      <w:r w:rsidRPr="007D71F3">
        <w:rPr>
          <w:rFonts w:ascii="Arial" w:hAnsi="Arial" w:cs="Arial"/>
          <w:color w:val="auto"/>
          <w:sz w:val="20"/>
          <w:szCs w:val="20"/>
        </w:rPr>
        <w:t>Đối với các khoản h</w:t>
      </w:r>
      <w:r w:rsidRPr="007D71F3">
        <w:rPr>
          <w:rFonts w:ascii="Arial" w:hAnsi="Arial" w:cs="Arial"/>
          <w:color w:val="auto"/>
          <w:sz w:val="20"/>
          <w:szCs w:val="20"/>
          <w:lang w:val="en-SG"/>
        </w:rPr>
        <w:t>ỗ</w:t>
      </w:r>
      <w:r w:rsidR="00D52585" w:rsidRPr="007D71F3">
        <w:rPr>
          <w:rFonts w:ascii="Arial" w:hAnsi="Arial" w:cs="Arial"/>
          <w:color w:val="auto"/>
          <w:sz w:val="20"/>
          <w:szCs w:val="20"/>
        </w:rPr>
        <w:t xml:space="preserve"> trợ trực tiếp của nhà nước đối với cá nhân, dân cư việc công khai được thực hiện theo quy định tại Thông tư số 54/2006/TT- BTC ngày 19 tháng 6 năm 2006 của Bộ Tài chính về </w:t>
      </w:r>
      <w:r w:rsidR="00E837B8" w:rsidRPr="007D71F3">
        <w:rPr>
          <w:rFonts w:ascii="Arial" w:hAnsi="Arial" w:cs="Arial"/>
          <w:color w:val="auto"/>
          <w:sz w:val="20"/>
          <w:szCs w:val="20"/>
        </w:rPr>
        <w:t>hướng dẫn</w:t>
      </w:r>
      <w:r w:rsidR="00560D34" w:rsidRPr="007D71F3">
        <w:rPr>
          <w:rFonts w:ascii="Arial" w:hAnsi="Arial" w:cs="Arial"/>
          <w:color w:val="auto"/>
          <w:sz w:val="20"/>
          <w:szCs w:val="20"/>
        </w:rPr>
        <w:t xml:space="preserve"> quy ch</w:t>
      </w:r>
      <w:r w:rsidR="00560D34" w:rsidRPr="007D71F3">
        <w:rPr>
          <w:rFonts w:ascii="Arial" w:hAnsi="Arial" w:cs="Arial"/>
          <w:color w:val="auto"/>
          <w:sz w:val="20"/>
          <w:szCs w:val="20"/>
          <w:lang w:val="en-SG"/>
        </w:rPr>
        <w:t>ế</w:t>
      </w:r>
      <w:r w:rsidRPr="007D71F3">
        <w:rPr>
          <w:rFonts w:ascii="Arial" w:hAnsi="Arial" w:cs="Arial"/>
          <w:color w:val="auto"/>
          <w:sz w:val="20"/>
          <w:szCs w:val="20"/>
        </w:rPr>
        <w:t xml:space="preserve"> công khai hỗ </w:t>
      </w:r>
      <w:r w:rsidRPr="007D71F3">
        <w:rPr>
          <w:rFonts w:ascii="Arial" w:hAnsi="Arial" w:cs="Arial"/>
          <w:color w:val="auto"/>
          <w:sz w:val="20"/>
          <w:szCs w:val="20"/>
          <w:lang w:val="en-SG"/>
        </w:rPr>
        <w:t>tr</w:t>
      </w:r>
      <w:r w:rsidR="00D52585" w:rsidRPr="007D71F3">
        <w:rPr>
          <w:rFonts w:ascii="Arial" w:hAnsi="Arial" w:cs="Arial"/>
          <w:color w:val="auto"/>
          <w:sz w:val="20"/>
          <w:szCs w:val="20"/>
        </w:rPr>
        <w:t>ợ trực tiếp của ngân sách nhà nước đối với cá nhân dân cư.</w:t>
      </w:r>
    </w:p>
    <w:p w:rsidR="00A27BDC" w:rsidRPr="007D71F3" w:rsidRDefault="00F3236C" w:rsidP="0073707F">
      <w:pPr>
        <w:pStyle w:val="BodyText"/>
        <w:tabs>
          <w:tab w:val="left" w:pos="1047"/>
        </w:tabs>
        <w:spacing w:after="0" w:line="240" w:lineRule="auto"/>
        <w:ind w:firstLine="720"/>
        <w:jc w:val="both"/>
        <w:rPr>
          <w:rFonts w:ascii="Arial" w:hAnsi="Arial" w:cs="Arial"/>
          <w:color w:val="auto"/>
          <w:sz w:val="20"/>
          <w:szCs w:val="20"/>
        </w:rPr>
      </w:pPr>
      <w:bookmarkStart w:id="119" w:name="bookmark118"/>
      <w:bookmarkEnd w:id="119"/>
      <w:r w:rsidRPr="007D71F3">
        <w:rPr>
          <w:rFonts w:ascii="Arial" w:hAnsi="Arial" w:cs="Arial"/>
          <w:color w:val="auto"/>
          <w:sz w:val="20"/>
          <w:szCs w:val="20"/>
          <w:lang w:val="en-SG"/>
        </w:rPr>
        <w:t xml:space="preserve">6. </w:t>
      </w:r>
      <w:r w:rsidRPr="007D71F3">
        <w:rPr>
          <w:rFonts w:ascii="Arial" w:hAnsi="Arial" w:cs="Arial"/>
          <w:color w:val="auto"/>
          <w:sz w:val="20"/>
          <w:szCs w:val="20"/>
        </w:rPr>
        <w:t>Đẩy mạnh việc đăng t</w:t>
      </w:r>
      <w:r w:rsidRPr="007D71F3">
        <w:rPr>
          <w:rFonts w:ascii="Arial" w:hAnsi="Arial" w:cs="Arial"/>
          <w:color w:val="auto"/>
          <w:sz w:val="20"/>
          <w:szCs w:val="20"/>
          <w:lang w:val="en-SG"/>
        </w:rPr>
        <w:t>ả</w:t>
      </w:r>
      <w:r w:rsidRPr="007D71F3">
        <w:rPr>
          <w:rFonts w:ascii="Arial" w:hAnsi="Arial" w:cs="Arial"/>
          <w:color w:val="auto"/>
          <w:sz w:val="20"/>
          <w:szCs w:val="20"/>
        </w:rPr>
        <w:t xml:space="preserve">i công khai </w:t>
      </w:r>
      <w:r w:rsidRPr="007D71F3">
        <w:rPr>
          <w:rFonts w:ascii="Arial" w:hAnsi="Arial" w:cs="Arial"/>
          <w:color w:val="auto"/>
          <w:sz w:val="20"/>
          <w:szCs w:val="20"/>
          <w:lang w:val="en-SG"/>
        </w:rPr>
        <w:t>tr</w:t>
      </w:r>
      <w:r w:rsidR="00D52585" w:rsidRPr="007D71F3">
        <w:rPr>
          <w:rFonts w:ascii="Arial" w:hAnsi="Arial" w:cs="Arial"/>
          <w:color w:val="auto"/>
          <w:sz w:val="20"/>
          <w:szCs w:val="20"/>
        </w:rPr>
        <w:t>ên các phương tiện thông tin đại chúng những trường hợp trốn thuế, gian lận thuế, không nộp thuế đúng thời hạn theo quy định của Luật Quản lý thuế.</w:t>
      </w:r>
    </w:p>
    <w:p w:rsidR="00F3236C" w:rsidRPr="007D71F3" w:rsidRDefault="00F3236C" w:rsidP="0073707F">
      <w:pPr>
        <w:pStyle w:val="BodyText"/>
        <w:spacing w:after="0" w:line="240" w:lineRule="auto"/>
        <w:ind w:firstLine="0"/>
        <w:jc w:val="center"/>
        <w:rPr>
          <w:rFonts w:ascii="Arial" w:hAnsi="Arial" w:cs="Arial"/>
          <w:b/>
          <w:bCs/>
          <w:color w:val="auto"/>
          <w:sz w:val="20"/>
          <w:szCs w:val="20"/>
        </w:rPr>
      </w:pPr>
    </w:p>
    <w:p w:rsidR="00A27BDC" w:rsidRPr="007D71F3" w:rsidRDefault="00D52585" w:rsidP="0073707F">
      <w:pPr>
        <w:pStyle w:val="BodyText"/>
        <w:spacing w:after="0" w:line="240" w:lineRule="auto"/>
        <w:ind w:firstLine="0"/>
        <w:jc w:val="center"/>
        <w:rPr>
          <w:rFonts w:ascii="Arial" w:hAnsi="Arial" w:cs="Arial"/>
          <w:b/>
          <w:bCs/>
          <w:color w:val="auto"/>
          <w:sz w:val="20"/>
          <w:szCs w:val="20"/>
        </w:rPr>
      </w:pPr>
      <w:r w:rsidRPr="007D71F3">
        <w:rPr>
          <w:rFonts w:ascii="Arial" w:hAnsi="Arial" w:cs="Arial"/>
          <w:b/>
          <w:bCs/>
          <w:color w:val="auto"/>
          <w:sz w:val="20"/>
          <w:szCs w:val="20"/>
        </w:rPr>
        <w:t>Chương III</w:t>
      </w:r>
      <w:r w:rsidRPr="007D71F3">
        <w:rPr>
          <w:rFonts w:ascii="Arial" w:hAnsi="Arial" w:cs="Arial"/>
          <w:b/>
          <w:bCs/>
          <w:color w:val="auto"/>
          <w:sz w:val="20"/>
          <w:szCs w:val="20"/>
        </w:rPr>
        <w:br/>
      </w:r>
      <w:r w:rsidR="00F3236C" w:rsidRPr="007D71F3">
        <w:rPr>
          <w:rFonts w:ascii="Arial" w:hAnsi="Arial" w:cs="Arial"/>
          <w:b/>
          <w:bCs/>
          <w:color w:val="auto"/>
          <w:sz w:val="20"/>
          <w:szCs w:val="20"/>
        </w:rPr>
        <w:t>TỔ CHỨC</w:t>
      </w:r>
      <w:r w:rsidRPr="007D71F3">
        <w:rPr>
          <w:rFonts w:ascii="Arial" w:hAnsi="Arial" w:cs="Arial"/>
          <w:b/>
          <w:bCs/>
          <w:color w:val="auto"/>
          <w:sz w:val="20"/>
          <w:szCs w:val="20"/>
        </w:rPr>
        <w:t xml:space="preserve"> THỰC HIỆN</w:t>
      </w:r>
    </w:p>
    <w:p w:rsidR="00F3236C" w:rsidRPr="007D71F3" w:rsidRDefault="00F3236C" w:rsidP="0073707F">
      <w:pPr>
        <w:pStyle w:val="BodyText"/>
        <w:spacing w:after="0" w:line="240" w:lineRule="auto"/>
        <w:ind w:firstLine="0"/>
        <w:jc w:val="center"/>
        <w:rPr>
          <w:rFonts w:ascii="Arial" w:hAnsi="Arial" w:cs="Arial"/>
          <w:color w:val="auto"/>
          <w:sz w:val="20"/>
          <w:szCs w:val="20"/>
        </w:rPr>
      </w:pPr>
    </w:p>
    <w:p w:rsidR="00A27BDC" w:rsidRPr="007D71F3" w:rsidRDefault="00D52585" w:rsidP="0073707F">
      <w:pPr>
        <w:pStyle w:val="BodyText"/>
        <w:spacing w:after="120" w:line="240" w:lineRule="auto"/>
        <w:ind w:firstLine="720"/>
        <w:jc w:val="both"/>
        <w:rPr>
          <w:rFonts w:ascii="Arial" w:hAnsi="Arial" w:cs="Arial"/>
          <w:color w:val="auto"/>
          <w:sz w:val="20"/>
          <w:szCs w:val="20"/>
        </w:rPr>
      </w:pPr>
      <w:r w:rsidRPr="007D71F3">
        <w:rPr>
          <w:rFonts w:ascii="Arial" w:hAnsi="Arial" w:cs="Arial"/>
          <w:b/>
          <w:bCs/>
          <w:color w:val="auto"/>
          <w:sz w:val="20"/>
          <w:szCs w:val="20"/>
        </w:rPr>
        <w:t>Điều 13. Điều khoản thi hành</w:t>
      </w:r>
    </w:p>
    <w:p w:rsidR="00A27BDC" w:rsidRPr="007D71F3" w:rsidRDefault="00F3236C" w:rsidP="0073707F">
      <w:pPr>
        <w:pStyle w:val="BodyText"/>
        <w:tabs>
          <w:tab w:val="left" w:pos="1033"/>
        </w:tabs>
        <w:spacing w:after="120" w:line="240" w:lineRule="auto"/>
        <w:ind w:firstLine="720"/>
        <w:jc w:val="both"/>
        <w:rPr>
          <w:rFonts w:ascii="Arial" w:hAnsi="Arial" w:cs="Arial"/>
          <w:color w:val="auto"/>
          <w:sz w:val="20"/>
          <w:szCs w:val="20"/>
        </w:rPr>
      </w:pPr>
      <w:bookmarkStart w:id="120" w:name="bookmark119"/>
      <w:bookmarkEnd w:id="120"/>
      <w:r w:rsidRPr="007D71F3">
        <w:rPr>
          <w:rFonts w:ascii="Arial" w:hAnsi="Arial" w:cs="Arial"/>
          <w:color w:val="auto"/>
          <w:sz w:val="20"/>
          <w:szCs w:val="20"/>
          <w:lang w:val="en-SG"/>
        </w:rPr>
        <w:t xml:space="preserve">1. </w:t>
      </w:r>
      <w:r w:rsidR="00D52585" w:rsidRPr="007D71F3">
        <w:rPr>
          <w:rFonts w:ascii="Arial" w:hAnsi="Arial" w:cs="Arial"/>
          <w:color w:val="auto"/>
          <w:sz w:val="20"/>
          <w:szCs w:val="20"/>
        </w:rPr>
        <w:t>Thông tư này có hiệu lực kể từ ngày 12 tháng 02 năm 2024 và áp dụng đối với năm ngân sách 2024.</w:t>
      </w:r>
    </w:p>
    <w:p w:rsidR="00A27BDC" w:rsidRPr="007D71F3" w:rsidRDefault="00F3236C" w:rsidP="0073707F">
      <w:pPr>
        <w:pStyle w:val="BodyText"/>
        <w:tabs>
          <w:tab w:val="left" w:pos="1102"/>
        </w:tabs>
        <w:spacing w:after="120" w:line="240" w:lineRule="auto"/>
        <w:ind w:firstLine="720"/>
        <w:jc w:val="both"/>
        <w:rPr>
          <w:rFonts w:ascii="Arial" w:hAnsi="Arial" w:cs="Arial"/>
          <w:color w:val="auto"/>
          <w:sz w:val="20"/>
          <w:szCs w:val="20"/>
        </w:rPr>
      </w:pPr>
      <w:bookmarkStart w:id="121" w:name="bookmark120"/>
      <w:bookmarkEnd w:id="121"/>
      <w:r w:rsidRPr="007D71F3">
        <w:rPr>
          <w:rFonts w:ascii="Arial" w:hAnsi="Arial" w:cs="Arial"/>
          <w:color w:val="auto"/>
          <w:sz w:val="20"/>
          <w:szCs w:val="20"/>
          <w:lang w:val="en-SG"/>
        </w:rPr>
        <w:t xml:space="preserve">2. </w:t>
      </w:r>
      <w:r w:rsidR="00D52585" w:rsidRPr="007D71F3">
        <w:rPr>
          <w:rFonts w:ascii="Arial" w:hAnsi="Arial" w:cs="Arial"/>
          <w:color w:val="auto"/>
          <w:sz w:val="20"/>
          <w:szCs w:val="20"/>
        </w:rPr>
        <w:t xml:space="preserve">Trường hợp các </w:t>
      </w:r>
      <w:r w:rsidRPr="007D71F3">
        <w:rPr>
          <w:rFonts w:ascii="Arial" w:hAnsi="Arial" w:cs="Arial"/>
          <w:color w:val="auto"/>
          <w:sz w:val="20"/>
          <w:szCs w:val="20"/>
        </w:rPr>
        <w:t>văn bản</w:t>
      </w:r>
      <w:r w:rsidR="00D52585" w:rsidRPr="007D71F3">
        <w:rPr>
          <w:rFonts w:ascii="Arial" w:hAnsi="Arial" w:cs="Arial"/>
          <w:color w:val="auto"/>
          <w:sz w:val="20"/>
          <w:szCs w:val="20"/>
        </w:rPr>
        <w:t xml:space="preserve"> quy phạm</w:t>
      </w:r>
      <w:r w:rsidRPr="007D71F3">
        <w:rPr>
          <w:rFonts w:ascii="Arial" w:hAnsi="Arial" w:cs="Arial"/>
          <w:color w:val="auto"/>
          <w:sz w:val="20"/>
          <w:szCs w:val="20"/>
        </w:rPr>
        <w:t xml:space="preserve"> pháp luật được d</w:t>
      </w:r>
      <w:r w:rsidRPr="007D71F3">
        <w:rPr>
          <w:rFonts w:ascii="Arial" w:hAnsi="Arial" w:cs="Arial"/>
          <w:color w:val="auto"/>
          <w:sz w:val="20"/>
          <w:szCs w:val="20"/>
          <w:lang w:val="en-SG"/>
        </w:rPr>
        <w:t>ẫ</w:t>
      </w:r>
      <w:r w:rsidR="00D52585" w:rsidRPr="007D71F3">
        <w:rPr>
          <w:rFonts w:ascii="Arial" w:hAnsi="Arial" w:cs="Arial"/>
          <w:color w:val="auto"/>
          <w:sz w:val="20"/>
          <w:szCs w:val="20"/>
        </w:rPr>
        <w:t xml:space="preserve">n </w:t>
      </w:r>
      <w:r w:rsidR="00477FE3" w:rsidRPr="007D71F3">
        <w:rPr>
          <w:rFonts w:ascii="Arial" w:hAnsi="Arial" w:cs="Arial"/>
          <w:color w:val="auto"/>
          <w:sz w:val="20"/>
          <w:szCs w:val="20"/>
        </w:rPr>
        <w:t xml:space="preserve">chiếu áp dụng tại Thông tư này </w:t>
      </w:r>
      <w:r w:rsidR="00477FE3" w:rsidRPr="007D71F3">
        <w:rPr>
          <w:rFonts w:ascii="Arial" w:hAnsi="Arial" w:cs="Arial"/>
          <w:color w:val="auto"/>
          <w:sz w:val="20"/>
          <w:szCs w:val="20"/>
          <w:lang w:val="en-SG"/>
        </w:rPr>
        <w:t>đ</w:t>
      </w:r>
      <w:r w:rsidR="00D52585" w:rsidRPr="007D71F3">
        <w:rPr>
          <w:rFonts w:ascii="Arial" w:hAnsi="Arial" w:cs="Arial"/>
          <w:color w:val="auto"/>
          <w:sz w:val="20"/>
          <w:szCs w:val="20"/>
        </w:rPr>
        <w:t xml:space="preserve">ược sửa đổi, bổ sung hoặc thay thế bởi văn bản mới thì áp dụng theo </w:t>
      </w:r>
      <w:r w:rsidR="00E837B8" w:rsidRPr="007D71F3">
        <w:rPr>
          <w:rFonts w:ascii="Arial" w:hAnsi="Arial" w:cs="Arial"/>
          <w:color w:val="auto"/>
          <w:sz w:val="20"/>
          <w:szCs w:val="20"/>
        </w:rPr>
        <w:t>văn</w:t>
      </w:r>
      <w:r w:rsidR="00D52585" w:rsidRPr="007D71F3">
        <w:rPr>
          <w:rFonts w:ascii="Arial" w:hAnsi="Arial" w:cs="Arial"/>
          <w:color w:val="auto"/>
          <w:sz w:val="20"/>
          <w:szCs w:val="20"/>
        </w:rPr>
        <w:t xml:space="preserve"> bản mới đó.</w:t>
      </w:r>
    </w:p>
    <w:p w:rsidR="00A27BDC" w:rsidRPr="007D71F3" w:rsidRDefault="00477FE3" w:rsidP="0073707F">
      <w:pPr>
        <w:pStyle w:val="BodyText"/>
        <w:tabs>
          <w:tab w:val="left" w:pos="1107"/>
        </w:tabs>
        <w:spacing w:after="0" w:line="240" w:lineRule="auto"/>
        <w:ind w:firstLine="720"/>
        <w:jc w:val="both"/>
        <w:rPr>
          <w:rFonts w:ascii="Arial" w:hAnsi="Arial" w:cs="Arial"/>
          <w:color w:val="auto"/>
          <w:sz w:val="20"/>
          <w:szCs w:val="20"/>
        </w:rPr>
      </w:pPr>
      <w:bookmarkStart w:id="122" w:name="bookmark121"/>
      <w:bookmarkEnd w:id="122"/>
      <w:r w:rsidRPr="007D71F3">
        <w:rPr>
          <w:rFonts w:ascii="Arial" w:hAnsi="Arial" w:cs="Arial"/>
          <w:color w:val="auto"/>
          <w:sz w:val="20"/>
          <w:szCs w:val="20"/>
          <w:lang w:val="en-SG"/>
        </w:rPr>
        <w:lastRenderedPageBreak/>
        <w:t xml:space="preserve">3. </w:t>
      </w:r>
      <w:r w:rsidR="00D52585" w:rsidRPr="007D71F3">
        <w:rPr>
          <w:rFonts w:ascii="Arial" w:hAnsi="Arial" w:cs="Arial"/>
          <w:color w:val="auto"/>
          <w:sz w:val="20"/>
          <w:szCs w:val="20"/>
        </w:rPr>
        <w:t>Các bộ, cơ quan tr</w:t>
      </w:r>
      <w:r w:rsidRPr="007D71F3">
        <w:rPr>
          <w:rFonts w:ascii="Arial" w:hAnsi="Arial" w:cs="Arial"/>
          <w:color w:val="auto"/>
          <w:sz w:val="20"/>
          <w:szCs w:val="20"/>
        </w:rPr>
        <w:t>ung ương, Ủy ban nhân dân các t</w:t>
      </w:r>
      <w:r w:rsidRPr="007D71F3">
        <w:rPr>
          <w:rFonts w:ascii="Arial" w:hAnsi="Arial" w:cs="Arial"/>
          <w:color w:val="auto"/>
          <w:sz w:val="20"/>
          <w:szCs w:val="20"/>
          <w:lang w:val="en-SG"/>
        </w:rPr>
        <w:t>ỉ</w:t>
      </w:r>
      <w:r w:rsidR="00D52585" w:rsidRPr="007D71F3">
        <w:rPr>
          <w:rFonts w:ascii="Arial" w:hAnsi="Arial" w:cs="Arial"/>
          <w:color w:val="auto"/>
          <w:sz w:val="20"/>
          <w:szCs w:val="20"/>
        </w:rPr>
        <w:t xml:space="preserve">nh, thành phố trực thuộc trung ương căn cứ quy định tại Thông tư này để </w:t>
      </w:r>
      <w:r w:rsidR="00175F1A" w:rsidRPr="007D71F3">
        <w:rPr>
          <w:rFonts w:ascii="Arial" w:hAnsi="Arial" w:cs="Arial"/>
          <w:color w:val="auto"/>
          <w:sz w:val="20"/>
          <w:szCs w:val="20"/>
        </w:rPr>
        <w:t>chỉ đạo</w:t>
      </w:r>
      <w:r w:rsidR="00D52585" w:rsidRPr="007D71F3">
        <w:rPr>
          <w:rFonts w:ascii="Arial" w:hAnsi="Arial" w:cs="Arial"/>
          <w:color w:val="auto"/>
          <w:sz w:val="20"/>
          <w:szCs w:val="20"/>
        </w:rPr>
        <w:t xml:space="preserve"> các cơ quan, đơn vị trực thuộc và chính quyền địa phương cấp dưới </w:t>
      </w:r>
      <w:r w:rsidRPr="007D71F3">
        <w:rPr>
          <w:rFonts w:ascii="Arial" w:hAnsi="Arial" w:cs="Arial"/>
          <w:color w:val="auto"/>
          <w:sz w:val="20"/>
          <w:szCs w:val="20"/>
        </w:rPr>
        <w:t>tổ chức</w:t>
      </w:r>
      <w:r w:rsidR="00D52585" w:rsidRPr="007D71F3">
        <w:rPr>
          <w:rFonts w:ascii="Arial" w:hAnsi="Arial" w:cs="Arial"/>
          <w:color w:val="auto"/>
          <w:sz w:val="20"/>
          <w:szCs w:val="20"/>
        </w:rPr>
        <w:t xml:space="preserve"> thực hiện. Các quy định trước đây trái với quy định tại Thông tư này thì thực hiện theo hướng dẫn tại Thông tư này. Trong quá trình tổ </w:t>
      </w:r>
      <w:r w:rsidRPr="007D71F3">
        <w:rPr>
          <w:rFonts w:ascii="Arial" w:hAnsi="Arial" w:cs="Arial"/>
          <w:color w:val="auto"/>
          <w:sz w:val="20"/>
          <w:szCs w:val="20"/>
        </w:rPr>
        <w:t>chức thực hiện, nếu có những vư</w:t>
      </w:r>
      <w:r w:rsidRPr="007D71F3">
        <w:rPr>
          <w:rFonts w:ascii="Arial" w:hAnsi="Arial" w:cs="Arial"/>
          <w:color w:val="auto"/>
          <w:sz w:val="20"/>
          <w:szCs w:val="20"/>
          <w:lang w:val="en-SG"/>
        </w:rPr>
        <w:t>ớ</w:t>
      </w:r>
      <w:r w:rsidR="00D52585" w:rsidRPr="007D71F3">
        <w:rPr>
          <w:rFonts w:ascii="Arial" w:hAnsi="Arial" w:cs="Arial"/>
          <w:color w:val="auto"/>
          <w:sz w:val="20"/>
          <w:szCs w:val="20"/>
        </w:rPr>
        <w:t>ng mắc đề nghị phản ánh kịp thời về Bộ Tài ch</w:t>
      </w:r>
      <w:r w:rsidRPr="007D71F3">
        <w:rPr>
          <w:rFonts w:ascii="Arial" w:hAnsi="Arial" w:cs="Arial"/>
          <w:color w:val="auto"/>
          <w:sz w:val="20"/>
          <w:szCs w:val="20"/>
        </w:rPr>
        <w:t>ính để phối hợp giải quyết./.</w:t>
      </w:r>
    </w:p>
    <w:p w:rsidR="00477FE3" w:rsidRPr="007D71F3" w:rsidRDefault="00477FE3" w:rsidP="0073707F">
      <w:pPr>
        <w:pStyle w:val="BodyText"/>
        <w:tabs>
          <w:tab w:val="left" w:pos="1107"/>
        </w:tabs>
        <w:spacing w:after="0" w:line="240" w:lineRule="auto"/>
        <w:ind w:firstLine="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7D71F3" w:rsidRPr="007D71F3" w:rsidTr="0073707F">
        <w:tc>
          <w:tcPr>
            <w:tcW w:w="2358" w:type="pct"/>
          </w:tcPr>
          <w:p w:rsidR="00477FE3" w:rsidRPr="007D71F3" w:rsidRDefault="00477FE3" w:rsidP="0073707F">
            <w:pPr>
              <w:pStyle w:val="Bodytext20"/>
              <w:spacing w:line="240" w:lineRule="auto"/>
              <w:rPr>
                <w:rFonts w:ascii="Arial" w:hAnsi="Arial" w:cs="Arial"/>
                <w:i/>
                <w:color w:val="auto"/>
                <w:lang w:val="en-SG"/>
              </w:rPr>
            </w:pPr>
            <w:r w:rsidRPr="007D71F3">
              <w:rPr>
                <w:rFonts w:ascii="Arial" w:hAnsi="Arial" w:cs="Arial"/>
                <w:b/>
                <w:bCs/>
                <w:i/>
                <w:iCs/>
                <w:color w:val="auto"/>
              </w:rPr>
              <w:t>Nơi nh</w:t>
            </w:r>
            <w:r w:rsidRPr="007D71F3">
              <w:rPr>
                <w:rFonts w:ascii="Arial" w:hAnsi="Arial" w:cs="Arial"/>
                <w:b/>
                <w:bCs/>
                <w:i/>
                <w:iCs/>
                <w:color w:val="auto"/>
                <w:lang w:val="en-SG"/>
              </w:rPr>
              <w:t>ận:</w:t>
            </w:r>
          </w:p>
          <w:p w:rsidR="00477FE3" w:rsidRPr="007D71F3" w:rsidRDefault="00477FE3" w:rsidP="0073707F">
            <w:pPr>
              <w:pStyle w:val="Bodytext20"/>
              <w:tabs>
                <w:tab w:val="left" w:pos="253"/>
              </w:tabs>
              <w:spacing w:line="240" w:lineRule="auto"/>
              <w:rPr>
                <w:rFonts w:ascii="Arial" w:hAnsi="Arial" w:cs="Arial"/>
                <w:color w:val="auto"/>
              </w:rPr>
            </w:pPr>
            <w:bookmarkStart w:id="123" w:name="bookmark122"/>
            <w:bookmarkEnd w:id="123"/>
            <w:r w:rsidRPr="007D71F3">
              <w:rPr>
                <w:rFonts w:ascii="Arial" w:hAnsi="Arial" w:cs="Arial"/>
                <w:color w:val="auto"/>
                <w:lang w:val="en-SG"/>
              </w:rPr>
              <w:t xml:space="preserve">- </w:t>
            </w:r>
            <w:r w:rsidRPr="007D71F3">
              <w:rPr>
                <w:rFonts w:ascii="Arial" w:hAnsi="Arial" w:cs="Arial"/>
                <w:color w:val="auto"/>
              </w:rPr>
              <w:t>Ban B</w:t>
            </w:r>
            <w:r w:rsidRPr="007D71F3">
              <w:rPr>
                <w:rFonts w:ascii="Arial" w:hAnsi="Arial" w:cs="Arial"/>
                <w:color w:val="auto"/>
                <w:lang w:val="en-SG"/>
              </w:rPr>
              <w:t>í</w:t>
            </w:r>
            <w:r w:rsidRPr="007D71F3">
              <w:rPr>
                <w:rFonts w:ascii="Arial" w:hAnsi="Arial" w:cs="Arial"/>
                <w:color w:val="auto"/>
              </w:rPr>
              <w:t xml:space="preserve"> thư Trung ương Đảng;</w:t>
            </w:r>
          </w:p>
          <w:p w:rsidR="00477FE3" w:rsidRPr="007D71F3" w:rsidRDefault="00477FE3" w:rsidP="0073707F">
            <w:pPr>
              <w:pStyle w:val="Bodytext20"/>
              <w:tabs>
                <w:tab w:val="left" w:pos="258"/>
              </w:tabs>
              <w:spacing w:line="240" w:lineRule="auto"/>
              <w:rPr>
                <w:rFonts w:ascii="Arial" w:hAnsi="Arial" w:cs="Arial"/>
                <w:color w:val="auto"/>
              </w:rPr>
            </w:pPr>
            <w:bookmarkStart w:id="124" w:name="bookmark123"/>
            <w:bookmarkEnd w:id="124"/>
            <w:r w:rsidRPr="007D71F3">
              <w:rPr>
                <w:rFonts w:ascii="Arial" w:hAnsi="Arial" w:cs="Arial"/>
                <w:color w:val="auto"/>
                <w:lang w:val="en-SG"/>
              </w:rPr>
              <w:t xml:space="preserve">- </w:t>
            </w:r>
            <w:r w:rsidRPr="007D71F3">
              <w:rPr>
                <w:rFonts w:ascii="Arial" w:hAnsi="Arial" w:cs="Arial"/>
                <w:color w:val="auto"/>
              </w:rPr>
              <w:t>Thủ tướng, các Phó Th</w:t>
            </w:r>
            <w:r w:rsidRPr="007D71F3">
              <w:rPr>
                <w:rFonts w:ascii="Arial" w:hAnsi="Arial" w:cs="Arial"/>
                <w:color w:val="auto"/>
                <w:lang w:val="en-SG"/>
              </w:rPr>
              <w:t>ủ</w:t>
            </w:r>
            <w:r w:rsidRPr="007D71F3">
              <w:rPr>
                <w:rFonts w:ascii="Arial" w:hAnsi="Arial" w:cs="Arial"/>
                <w:color w:val="auto"/>
              </w:rPr>
              <w:t xml:space="preserve"> tướng Chính phủ;</w:t>
            </w:r>
          </w:p>
          <w:p w:rsidR="00477FE3" w:rsidRPr="007D71F3" w:rsidRDefault="00477FE3" w:rsidP="0073707F">
            <w:pPr>
              <w:pStyle w:val="Bodytext20"/>
              <w:spacing w:line="240" w:lineRule="auto"/>
              <w:rPr>
                <w:rFonts w:ascii="Arial" w:hAnsi="Arial" w:cs="Arial"/>
                <w:color w:val="auto"/>
              </w:rPr>
            </w:pPr>
            <w:r w:rsidRPr="007D71F3">
              <w:rPr>
                <w:rFonts w:ascii="Arial" w:hAnsi="Arial" w:cs="Arial"/>
                <w:color w:val="auto"/>
              </w:rPr>
              <w:t>-</w:t>
            </w:r>
            <w:r w:rsidRPr="007D71F3">
              <w:rPr>
                <w:rFonts w:ascii="Arial" w:hAnsi="Arial" w:cs="Arial"/>
                <w:color w:val="auto"/>
                <w:lang w:val="en-SG"/>
              </w:rPr>
              <w:t xml:space="preserve"> </w:t>
            </w:r>
            <w:r w:rsidRPr="007D71F3">
              <w:rPr>
                <w:rFonts w:ascii="Arial" w:hAnsi="Arial" w:cs="Arial"/>
                <w:color w:val="auto"/>
              </w:rPr>
              <w:t>Văn phòng Trung ương Đảng và các Ban của Đảng;</w:t>
            </w:r>
          </w:p>
          <w:p w:rsidR="00477FE3" w:rsidRPr="007D71F3" w:rsidRDefault="00477FE3" w:rsidP="0073707F">
            <w:pPr>
              <w:pStyle w:val="Bodytext20"/>
              <w:tabs>
                <w:tab w:val="left" w:pos="258"/>
              </w:tabs>
              <w:spacing w:line="240" w:lineRule="auto"/>
              <w:rPr>
                <w:rFonts w:ascii="Arial" w:hAnsi="Arial" w:cs="Arial"/>
                <w:color w:val="auto"/>
              </w:rPr>
            </w:pPr>
            <w:bookmarkStart w:id="125" w:name="bookmark124"/>
            <w:bookmarkEnd w:id="125"/>
            <w:r w:rsidRPr="007D71F3">
              <w:rPr>
                <w:rFonts w:ascii="Arial" w:hAnsi="Arial" w:cs="Arial"/>
                <w:color w:val="auto"/>
                <w:lang w:val="en-SG"/>
              </w:rPr>
              <w:t xml:space="preserve">- </w:t>
            </w:r>
            <w:r w:rsidRPr="007D71F3">
              <w:rPr>
                <w:rFonts w:ascii="Arial" w:hAnsi="Arial" w:cs="Arial"/>
                <w:color w:val="auto"/>
              </w:rPr>
              <w:t>V</w:t>
            </w:r>
            <w:r w:rsidRPr="007D71F3">
              <w:rPr>
                <w:rFonts w:ascii="Arial" w:hAnsi="Arial" w:cs="Arial"/>
                <w:color w:val="auto"/>
                <w:lang w:val="en-SG"/>
              </w:rPr>
              <w:t>ă</w:t>
            </w:r>
            <w:r w:rsidRPr="007D71F3">
              <w:rPr>
                <w:rFonts w:ascii="Arial" w:hAnsi="Arial" w:cs="Arial"/>
                <w:color w:val="auto"/>
              </w:rPr>
              <w:t>n phòng T</w:t>
            </w:r>
            <w:r w:rsidRPr="007D71F3">
              <w:rPr>
                <w:rFonts w:ascii="Arial" w:hAnsi="Arial" w:cs="Arial"/>
                <w:color w:val="auto"/>
                <w:lang w:val="en-SG"/>
              </w:rPr>
              <w:t>ổ</w:t>
            </w:r>
            <w:r w:rsidRPr="007D71F3">
              <w:rPr>
                <w:rFonts w:ascii="Arial" w:hAnsi="Arial" w:cs="Arial"/>
                <w:color w:val="auto"/>
              </w:rPr>
              <w:t>ng Bí thư;</w:t>
            </w:r>
          </w:p>
          <w:p w:rsidR="00477FE3" w:rsidRPr="007D71F3" w:rsidRDefault="00477FE3" w:rsidP="0073707F">
            <w:pPr>
              <w:pStyle w:val="Bodytext20"/>
              <w:spacing w:line="240" w:lineRule="auto"/>
              <w:rPr>
                <w:rFonts w:ascii="Arial" w:hAnsi="Arial" w:cs="Arial"/>
                <w:color w:val="auto"/>
              </w:rPr>
            </w:pPr>
            <w:r w:rsidRPr="007D71F3">
              <w:rPr>
                <w:rFonts w:ascii="Arial" w:hAnsi="Arial" w:cs="Arial"/>
                <w:color w:val="auto"/>
              </w:rPr>
              <w:t>-Văn phòng Quốc hội;</w:t>
            </w:r>
          </w:p>
          <w:p w:rsidR="00477FE3" w:rsidRPr="007D71F3" w:rsidRDefault="00477FE3" w:rsidP="0073707F">
            <w:pPr>
              <w:pStyle w:val="Bodytext20"/>
              <w:tabs>
                <w:tab w:val="left" w:pos="262"/>
              </w:tabs>
              <w:spacing w:line="240" w:lineRule="auto"/>
              <w:rPr>
                <w:rFonts w:ascii="Arial" w:hAnsi="Arial" w:cs="Arial"/>
                <w:color w:val="auto"/>
              </w:rPr>
            </w:pPr>
            <w:bookmarkStart w:id="126" w:name="bookmark125"/>
            <w:bookmarkEnd w:id="126"/>
            <w:r w:rsidRPr="007D71F3">
              <w:rPr>
                <w:rFonts w:ascii="Arial" w:hAnsi="Arial" w:cs="Arial"/>
                <w:color w:val="auto"/>
                <w:lang w:val="en-SG"/>
              </w:rPr>
              <w:t xml:space="preserve">- </w:t>
            </w:r>
            <w:r w:rsidRPr="007D71F3">
              <w:rPr>
                <w:rFonts w:ascii="Arial" w:hAnsi="Arial" w:cs="Arial"/>
                <w:color w:val="auto"/>
              </w:rPr>
              <w:t>Văn phòng Ch</w:t>
            </w:r>
            <w:r w:rsidRPr="007D71F3">
              <w:rPr>
                <w:rFonts w:ascii="Arial" w:hAnsi="Arial" w:cs="Arial"/>
                <w:color w:val="auto"/>
                <w:lang w:val="en-SG"/>
              </w:rPr>
              <w:t>ủ</w:t>
            </w:r>
            <w:r w:rsidRPr="007D71F3">
              <w:rPr>
                <w:rFonts w:ascii="Arial" w:hAnsi="Arial" w:cs="Arial"/>
                <w:color w:val="auto"/>
              </w:rPr>
              <w:t xml:space="preserve"> tịch nước;</w:t>
            </w:r>
          </w:p>
          <w:p w:rsidR="00477FE3" w:rsidRPr="007D71F3" w:rsidRDefault="00477FE3" w:rsidP="0073707F">
            <w:pPr>
              <w:pStyle w:val="Bodytext20"/>
              <w:tabs>
                <w:tab w:val="left" w:pos="262"/>
              </w:tabs>
              <w:spacing w:line="240" w:lineRule="auto"/>
              <w:rPr>
                <w:rFonts w:ascii="Arial" w:hAnsi="Arial" w:cs="Arial"/>
                <w:color w:val="auto"/>
              </w:rPr>
            </w:pPr>
            <w:bookmarkStart w:id="127" w:name="bookmark126"/>
            <w:bookmarkEnd w:id="127"/>
            <w:r w:rsidRPr="007D71F3">
              <w:rPr>
                <w:rFonts w:ascii="Arial" w:hAnsi="Arial" w:cs="Arial"/>
                <w:color w:val="auto"/>
                <w:lang w:val="en-SG"/>
              </w:rPr>
              <w:t xml:space="preserve">- </w:t>
            </w:r>
            <w:r w:rsidRPr="007D71F3">
              <w:rPr>
                <w:rFonts w:ascii="Arial" w:hAnsi="Arial" w:cs="Arial"/>
                <w:color w:val="auto"/>
              </w:rPr>
              <w:t>Viện Kiểm sát nhân dân tối cao;</w:t>
            </w:r>
          </w:p>
          <w:p w:rsidR="00477FE3" w:rsidRPr="007D71F3" w:rsidRDefault="00477FE3" w:rsidP="0073707F">
            <w:pPr>
              <w:pStyle w:val="Bodytext20"/>
              <w:tabs>
                <w:tab w:val="left" w:pos="262"/>
              </w:tabs>
              <w:spacing w:line="240" w:lineRule="auto"/>
              <w:rPr>
                <w:rFonts w:ascii="Arial" w:hAnsi="Arial" w:cs="Arial"/>
                <w:color w:val="auto"/>
              </w:rPr>
            </w:pPr>
            <w:bookmarkStart w:id="128" w:name="bookmark127"/>
            <w:bookmarkEnd w:id="128"/>
            <w:r w:rsidRPr="007D71F3">
              <w:rPr>
                <w:rFonts w:ascii="Arial" w:hAnsi="Arial" w:cs="Arial"/>
                <w:color w:val="auto"/>
                <w:lang w:val="en-SG"/>
              </w:rPr>
              <w:t xml:space="preserve">- </w:t>
            </w:r>
            <w:r w:rsidR="007D71F3" w:rsidRPr="007D71F3">
              <w:rPr>
                <w:rFonts w:ascii="Arial" w:hAnsi="Arial" w:cs="Arial"/>
                <w:color w:val="auto"/>
              </w:rPr>
              <w:t>T</w:t>
            </w:r>
            <w:r w:rsidR="007D71F3" w:rsidRPr="007D71F3">
              <w:rPr>
                <w:rFonts w:ascii="Arial" w:hAnsi="Arial" w:cs="Arial"/>
                <w:color w:val="auto"/>
                <w:lang w:val="en-SG"/>
              </w:rPr>
              <w:t>òa</w:t>
            </w:r>
            <w:r w:rsidRPr="007D71F3">
              <w:rPr>
                <w:rFonts w:ascii="Arial" w:hAnsi="Arial" w:cs="Arial"/>
                <w:color w:val="auto"/>
              </w:rPr>
              <w:t xml:space="preserve"> án nhân dân tối cao;</w:t>
            </w:r>
          </w:p>
          <w:p w:rsidR="00477FE3" w:rsidRPr="007D71F3" w:rsidRDefault="00477FE3" w:rsidP="0073707F">
            <w:pPr>
              <w:pStyle w:val="Bodytext20"/>
              <w:tabs>
                <w:tab w:val="left" w:pos="262"/>
              </w:tabs>
              <w:spacing w:line="240" w:lineRule="auto"/>
              <w:rPr>
                <w:rFonts w:ascii="Arial" w:hAnsi="Arial" w:cs="Arial"/>
                <w:color w:val="auto"/>
              </w:rPr>
            </w:pPr>
            <w:bookmarkStart w:id="129" w:name="bookmark128"/>
            <w:bookmarkEnd w:id="129"/>
            <w:r w:rsidRPr="007D71F3">
              <w:rPr>
                <w:rFonts w:ascii="Arial" w:hAnsi="Arial" w:cs="Arial"/>
                <w:color w:val="auto"/>
                <w:lang w:val="en-SG"/>
              </w:rPr>
              <w:t xml:space="preserve">- </w:t>
            </w:r>
            <w:r w:rsidRPr="007D71F3">
              <w:rPr>
                <w:rFonts w:ascii="Arial" w:hAnsi="Arial" w:cs="Arial"/>
                <w:color w:val="auto"/>
              </w:rPr>
              <w:t>Ki</w:t>
            </w:r>
            <w:r w:rsidRPr="007D71F3">
              <w:rPr>
                <w:rFonts w:ascii="Arial" w:hAnsi="Arial" w:cs="Arial"/>
                <w:color w:val="auto"/>
                <w:lang w:val="en-SG"/>
              </w:rPr>
              <w:t>ể</w:t>
            </w:r>
            <w:r w:rsidRPr="007D71F3">
              <w:rPr>
                <w:rFonts w:ascii="Arial" w:hAnsi="Arial" w:cs="Arial"/>
                <w:color w:val="auto"/>
              </w:rPr>
              <w:t>m toán Nhà nước;</w:t>
            </w:r>
          </w:p>
          <w:p w:rsidR="00477FE3" w:rsidRPr="007D71F3" w:rsidRDefault="00477FE3" w:rsidP="0073707F">
            <w:pPr>
              <w:pStyle w:val="Bodytext20"/>
              <w:tabs>
                <w:tab w:val="left" w:pos="262"/>
              </w:tabs>
              <w:spacing w:line="240" w:lineRule="auto"/>
              <w:rPr>
                <w:rFonts w:ascii="Arial" w:hAnsi="Arial" w:cs="Arial"/>
                <w:color w:val="auto"/>
              </w:rPr>
            </w:pPr>
            <w:bookmarkStart w:id="130" w:name="bookmark129"/>
            <w:bookmarkEnd w:id="130"/>
            <w:r w:rsidRPr="007D71F3">
              <w:rPr>
                <w:rFonts w:ascii="Arial" w:hAnsi="Arial" w:cs="Arial"/>
                <w:color w:val="auto"/>
                <w:lang w:val="en-SG"/>
              </w:rPr>
              <w:t xml:space="preserve">- </w:t>
            </w:r>
            <w:r w:rsidRPr="007D71F3">
              <w:rPr>
                <w:rFonts w:ascii="Arial" w:hAnsi="Arial" w:cs="Arial"/>
                <w:color w:val="auto"/>
              </w:rPr>
              <w:t>Các Bộ</w:t>
            </w:r>
            <w:r w:rsidRPr="007D71F3">
              <w:rPr>
                <w:rFonts w:ascii="Arial" w:hAnsi="Arial" w:cs="Arial"/>
                <w:color w:val="auto"/>
                <w:lang w:val="en-SG"/>
              </w:rPr>
              <w:t>,</w:t>
            </w:r>
            <w:r w:rsidRPr="007D71F3">
              <w:rPr>
                <w:rFonts w:ascii="Arial" w:hAnsi="Arial" w:cs="Arial"/>
                <w:color w:val="auto"/>
              </w:rPr>
              <w:t xml:space="preserve"> cơ quan ngang Bộ, cơ quan thuộc Chính phủ;</w:t>
            </w:r>
          </w:p>
          <w:p w:rsidR="00477FE3" w:rsidRPr="007D71F3" w:rsidRDefault="00477FE3" w:rsidP="0073707F">
            <w:pPr>
              <w:pStyle w:val="Bodytext20"/>
              <w:tabs>
                <w:tab w:val="left" w:pos="262"/>
              </w:tabs>
              <w:spacing w:line="240" w:lineRule="auto"/>
              <w:rPr>
                <w:rFonts w:ascii="Arial" w:hAnsi="Arial" w:cs="Arial"/>
                <w:color w:val="auto"/>
              </w:rPr>
            </w:pPr>
            <w:bookmarkStart w:id="131" w:name="bookmark130"/>
            <w:bookmarkEnd w:id="131"/>
            <w:r w:rsidRPr="007D71F3">
              <w:rPr>
                <w:rFonts w:ascii="Arial" w:hAnsi="Arial" w:cs="Arial"/>
                <w:color w:val="auto"/>
                <w:lang w:val="en-SG"/>
              </w:rPr>
              <w:t xml:space="preserve">- </w:t>
            </w:r>
            <w:r w:rsidRPr="007D71F3">
              <w:rPr>
                <w:rFonts w:ascii="Arial" w:hAnsi="Arial" w:cs="Arial"/>
                <w:color w:val="auto"/>
              </w:rPr>
              <w:t>HĐND, UBND các tỉnh, TP trực thuộc Trung ương;</w:t>
            </w:r>
          </w:p>
          <w:p w:rsidR="00477FE3" w:rsidRPr="007D71F3" w:rsidRDefault="00477FE3" w:rsidP="0073707F">
            <w:pPr>
              <w:pStyle w:val="Bodytext20"/>
              <w:tabs>
                <w:tab w:val="left" w:pos="262"/>
              </w:tabs>
              <w:spacing w:line="240" w:lineRule="auto"/>
              <w:rPr>
                <w:rFonts w:ascii="Arial" w:hAnsi="Arial" w:cs="Arial"/>
                <w:color w:val="auto"/>
              </w:rPr>
            </w:pPr>
            <w:bookmarkStart w:id="132" w:name="bookmark131"/>
            <w:bookmarkEnd w:id="132"/>
            <w:r w:rsidRPr="007D71F3">
              <w:rPr>
                <w:rFonts w:ascii="Arial" w:hAnsi="Arial" w:cs="Arial"/>
                <w:color w:val="auto"/>
                <w:lang w:val="en-SG"/>
              </w:rPr>
              <w:t xml:space="preserve">- </w:t>
            </w:r>
            <w:r w:rsidRPr="007D71F3">
              <w:rPr>
                <w:rFonts w:ascii="Arial" w:hAnsi="Arial" w:cs="Arial"/>
                <w:color w:val="auto"/>
              </w:rPr>
              <w:t>Cơ quan Trung ương của các đoàn thể;</w:t>
            </w:r>
          </w:p>
          <w:p w:rsidR="00477FE3" w:rsidRPr="007D71F3" w:rsidRDefault="00477FE3" w:rsidP="0073707F">
            <w:pPr>
              <w:pStyle w:val="Bodytext20"/>
              <w:tabs>
                <w:tab w:val="left" w:pos="262"/>
              </w:tabs>
              <w:spacing w:line="240" w:lineRule="auto"/>
              <w:rPr>
                <w:rFonts w:ascii="Arial" w:hAnsi="Arial" w:cs="Arial"/>
                <w:color w:val="auto"/>
              </w:rPr>
            </w:pPr>
            <w:bookmarkStart w:id="133" w:name="bookmark132"/>
            <w:bookmarkEnd w:id="133"/>
            <w:r w:rsidRPr="007D71F3">
              <w:rPr>
                <w:rFonts w:ascii="Arial" w:hAnsi="Arial" w:cs="Arial"/>
                <w:color w:val="auto"/>
                <w:lang w:val="en-SG"/>
              </w:rPr>
              <w:t xml:space="preserve">- </w:t>
            </w:r>
            <w:r w:rsidRPr="007D71F3">
              <w:rPr>
                <w:rFonts w:ascii="Arial" w:hAnsi="Arial" w:cs="Arial"/>
                <w:color w:val="auto"/>
              </w:rPr>
              <w:t>Sở Tài chính, Cục Thuế, Kho bạc nhà nước, Cục H</w:t>
            </w:r>
            <w:r w:rsidRPr="007D71F3">
              <w:rPr>
                <w:rFonts w:ascii="Arial" w:hAnsi="Arial" w:cs="Arial"/>
                <w:color w:val="auto"/>
                <w:lang w:val="en-SG"/>
              </w:rPr>
              <w:t>ả</w:t>
            </w:r>
            <w:r w:rsidRPr="007D71F3">
              <w:rPr>
                <w:rFonts w:ascii="Arial" w:hAnsi="Arial" w:cs="Arial"/>
                <w:color w:val="auto"/>
              </w:rPr>
              <w:t>i quan các tỉnh, TP trực thuộc Trung ương;</w:t>
            </w:r>
          </w:p>
          <w:p w:rsidR="00477FE3" w:rsidRPr="007D71F3" w:rsidRDefault="00477FE3" w:rsidP="0073707F">
            <w:pPr>
              <w:pStyle w:val="Bodytext20"/>
              <w:tabs>
                <w:tab w:val="left" w:pos="262"/>
              </w:tabs>
              <w:spacing w:line="240" w:lineRule="auto"/>
              <w:rPr>
                <w:rFonts w:ascii="Arial" w:hAnsi="Arial" w:cs="Arial"/>
                <w:color w:val="auto"/>
              </w:rPr>
            </w:pPr>
            <w:bookmarkStart w:id="134" w:name="bookmark133"/>
            <w:bookmarkEnd w:id="134"/>
            <w:r w:rsidRPr="007D71F3">
              <w:rPr>
                <w:rFonts w:ascii="Arial" w:hAnsi="Arial" w:cs="Arial"/>
                <w:color w:val="auto"/>
                <w:lang w:val="en-SG"/>
              </w:rPr>
              <w:t xml:space="preserve">- </w:t>
            </w:r>
            <w:r w:rsidRPr="007D71F3">
              <w:rPr>
                <w:rFonts w:ascii="Arial" w:hAnsi="Arial" w:cs="Arial"/>
                <w:color w:val="auto"/>
              </w:rPr>
              <w:t>Cục Kiểm tra văn bản QPPL - Bộ Tư pháp;</w:t>
            </w:r>
          </w:p>
          <w:p w:rsidR="00477FE3" w:rsidRPr="007D71F3" w:rsidRDefault="00477FE3" w:rsidP="0073707F">
            <w:pPr>
              <w:pStyle w:val="Bodytext20"/>
              <w:tabs>
                <w:tab w:val="left" w:pos="262"/>
              </w:tabs>
              <w:spacing w:line="240" w:lineRule="auto"/>
              <w:rPr>
                <w:rFonts w:ascii="Arial" w:hAnsi="Arial" w:cs="Arial"/>
                <w:color w:val="auto"/>
              </w:rPr>
            </w:pPr>
            <w:bookmarkStart w:id="135" w:name="bookmark134"/>
            <w:bookmarkEnd w:id="135"/>
            <w:r w:rsidRPr="007D71F3">
              <w:rPr>
                <w:rFonts w:ascii="Arial" w:hAnsi="Arial" w:cs="Arial"/>
                <w:color w:val="auto"/>
                <w:lang w:val="en-SG"/>
              </w:rPr>
              <w:t xml:space="preserve">- </w:t>
            </w:r>
            <w:r w:rsidRPr="007D71F3">
              <w:rPr>
                <w:rFonts w:ascii="Arial" w:hAnsi="Arial" w:cs="Arial"/>
                <w:color w:val="auto"/>
              </w:rPr>
              <w:t>Công báo;</w:t>
            </w:r>
          </w:p>
          <w:p w:rsidR="00477FE3" w:rsidRPr="007D71F3" w:rsidRDefault="00477FE3" w:rsidP="0073707F">
            <w:pPr>
              <w:pStyle w:val="Bodytext20"/>
              <w:tabs>
                <w:tab w:val="left" w:pos="262"/>
              </w:tabs>
              <w:spacing w:line="240" w:lineRule="auto"/>
              <w:rPr>
                <w:rFonts w:ascii="Arial" w:hAnsi="Arial" w:cs="Arial"/>
                <w:color w:val="auto"/>
              </w:rPr>
            </w:pPr>
            <w:bookmarkStart w:id="136" w:name="bookmark135"/>
            <w:bookmarkEnd w:id="136"/>
            <w:r w:rsidRPr="007D71F3">
              <w:rPr>
                <w:rFonts w:ascii="Arial" w:hAnsi="Arial" w:cs="Arial"/>
                <w:color w:val="auto"/>
                <w:lang w:val="en-SG"/>
              </w:rPr>
              <w:t xml:space="preserve">- </w:t>
            </w:r>
            <w:r w:rsidRPr="007D71F3">
              <w:rPr>
                <w:rFonts w:ascii="Arial" w:hAnsi="Arial" w:cs="Arial"/>
                <w:color w:val="auto"/>
              </w:rPr>
              <w:t>Cổng thông tin điện tử của Ch</w:t>
            </w:r>
            <w:r w:rsidRPr="007D71F3">
              <w:rPr>
                <w:rFonts w:ascii="Arial" w:hAnsi="Arial" w:cs="Arial"/>
                <w:color w:val="auto"/>
                <w:lang w:val="en-SG"/>
              </w:rPr>
              <w:t>í</w:t>
            </w:r>
            <w:r w:rsidRPr="007D71F3">
              <w:rPr>
                <w:rFonts w:ascii="Arial" w:hAnsi="Arial" w:cs="Arial"/>
                <w:color w:val="auto"/>
              </w:rPr>
              <w:t>nh ph</w:t>
            </w:r>
            <w:r w:rsidRPr="007D71F3">
              <w:rPr>
                <w:rFonts w:ascii="Arial" w:hAnsi="Arial" w:cs="Arial"/>
                <w:color w:val="auto"/>
                <w:lang w:val="en-SG"/>
              </w:rPr>
              <w:t>ủ</w:t>
            </w:r>
            <w:r w:rsidRPr="007D71F3">
              <w:rPr>
                <w:rFonts w:ascii="Arial" w:hAnsi="Arial" w:cs="Arial"/>
                <w:color w:val="auto"/>
              </w:rPr>
              <w:t>;</w:t>
            </w:r>
          </w:p>
          <w:p w:rsidR="00477FE3" w:rsidRPr="007D71F3" w:rsidRDefault="00477FE3" w:rsidP="0073707F">
            <w:pPr>
              <w:pStyle w:val="Bodytext20"/>
              <w:tabs>
                <w:tab w:val="left" w:pos="262"/>
              </w:tabs>
              <w:spacing w:line="240" w:lineRule="auto"/>
              <w:rPr>
                <w:rFonts w:ascii="Arial" w:hAnsi="Arial" w:cs="Arial"/>
                <w:color w:val="auto"/>
              </w:rPr>
            </w:pPr>
            <w:bookmarkStart w:id="137" w:name="bookmark136"/>
            <w:bookmarkEnd w:id="137"/>
            <w:r w:rsidRPr="007D71F3">
              <w:rPr>
                <w:rFonts w:ascii="Arial" w:hAnsi="Arial" w:cs="Arial"/>
                <w:color w:val="auto"/>
                <w:lang w:val="en-SG"/>
              </w:rPr>
              <w:t xml:space="preserve">- </w:t>
            </w:r>
            <w:r w:rsidRPr="007D71F3">
              <w:rPr>
                <w:rFonts w:ascii="Arial" w:hAnsi="Arial" w:cs="Arial"/>
                <w:color w:val="auto"/>
              </w:rPr>
              <w:t>Cổng thông tin điện tử của Bộ Tài chính;</w:t>
            </w:r>
          </w:p>
          <w:p w:rsidR="00477FE3" w:rsidRPr="007D71F3" w:rsidRDefault="00477FE3" w:rsidP="0073707F">
            <w:pPr>
              <w:pStyle w:val="Bodytext20"/>
              <w:tabs>
                <w:tab w:val="left" w:pos="262"/>
              </w:tabs>
              <w:spacing w:line="240" w:lineRule="auto"/>
              <w:rPr>
                <w:rFonts w:ascii="Arial" w:hAnsi="Arial" w:cs="Arial"/>
                <w:color w:val="auto"/>
              </w:rPr>
            </w:pPr>
            <w:bookmarkStart w:id="138" w:name="bookmark137"/>
            <w:bookmarkEnd w:id="138"/>
            <w:r w:rsidRPr="007D71F3">
              <w:rPr>
                <w:rFonts w:ascii="Arial" w:hAnsi="Arial" w:cs="Arial"/>
                <w:color w:val="auto"/>
                <w:lang w:val="en-SG"/>
              </w:rPr>
              <w:t xml:space="preserve">- </w:t>
            </w:r>
            <w:r w:rsidRPr="007D71F3">
              <w:rPr>
                <w:rFonts w:ascii="Arial" w:hAnsi="Arial" w:cs="Arial"/>
                <w:color w:val="auto"/>
              </w:rPr>
              <w:t>Các đơn vị thuộc Bộ Tài chính;</w:t>
            </w:r>
          </w:p>
          <w:p w:rsidR="00477FE3" w:rsidRPr="007D71F3" w:rsidRDefault="00477FE3" w:rsidP="00560D34">
            <w:pPr>
              <w:pStyle w:val="Bodytext20"/>
              <w:tabs>
                <w:tab w:val="left" w:pos="262"/>
              </w:tabs>
              <w:spacing w:line="240" w:lineRule="auto"/>
              <w:rPr>
                <w:rFonts w:ascii="Arial" w:hAnsi="Arial" w:cs="Arial"/>
                <w:color w:val="auto"/>
                <w:lang w:val="en-SG"/>
              </w:rPr>
            </w:pPr>
            <w:bookmarkStart w:id="139" w:name="bookmark138"/>
            <w:bookmarkEnd w:id="139"/>
            <w:r w:rsidRPr="007D71F3">
              <w:rPr>
                <w:rFonts w:ascii="Arial" w:hAnsi="Arial" w:cs="Arial"/>
                <w:color w:val="auto"/>
                <w:lang w:val="en-SG"/>
              </w:rPr>
              <w:t xml:space="preserve">- </w:t>
            </w:r>
            <w:r w:rsidRPr="007D71F3">
              <w:rPr>
                <w:rFonts w:ascii="Arial" w:hAnsi="Arial" w:cs="Arial"/>
                <w:color w:val="auto"/>
              </w:rPr>
              <w:t>Lưu: VT, Vụ NSNN</w:t>
            </w:r>
            <w:r w:rsidR="00560D34" w:rsidRPr="007D71F3">
              <w:rPr>
                <w:rFonts w:ascii="Arial" w:hAnsi="Arial" w:cs="Arial"/>
                <w:color w:val="auto"/>
                <w:lang w:val="en-SG"/>
              </w:rPr>
              <w:t>.</w:t>
            </w:r>
          </w:p>
        </w:tc>
        <w:tc>
          <w:tcPr>
            <w:tcW w:w="2642" w:type="pct"/>
          </w:tcPr>
          <w:p w:rsidR="00477FE3" w:rsidRPr="007D71F3" w:rsidRDefault="00477FE3" w:rsidP="0073707F">
            <w:pPr>
              <w:pStyle w:val="BodyText"/>
              <w:tabs>
                <w:tab w:val="left" w:pos="1107"/>
              </w:tabs>
              <w:spacing w:after="0" w:line="240" w:lineRule="auto"/>
              <w:ind w:firstLine="0"/>
              <w:jc w:val="center"/>
              <w:rPr>
                <w:rFonts w:ascii="Arial" w:hAnsi="Arial" w:cs="Arial"/>
                <w:b/>
                <w:color w:val="auto"/>
                <w:sz w:val="20"/>
                <w:szCs w:val="20"/>
                <w:lang w:val="en-SG"/>
              </w:rPr>
            </w:pPr>
            <w:r w:rsidRPr="007D71F3">
              <w:rPr>
                <w:rFonts w:ascii="Arial" w:hAnsi="Arial" w:cs="Arial"/>
                <w:b/>
                <w:color w:val="auto"/>
                <w:sz w:val="20"/>
                <w:szCs w:val="20"/>
                <w:lang w:val="en-SG"/>
              </w:rPr>
              <w:t>KT. BỘ TRƯỞNG</w:t>
            </w:r>
          </w:p>
          <w:p w:rsidR="00477FE3" w:rsidRPr="007D71F3" w:rsidRDefault="00477FE3" w:rsidP="0073707F">
            <w:pPr>
              <w:pStyle w:val="BodyText"/>
              <w:tabs>
                <w:tab w:val="left" w:pos="1107"/>
              </w:tabs>
              <w:spacing w:after="0" w:line="240" w:lineRule="auto"/>
              <w:ind w:firstLine="0"/>
              <w:jc w:val="center"/>
              <w:rPr>
                <w:rFonts w:ascii="Arial" w:hAnsi="Arial" w:cs="Arial"/>
                <w:b/>
                <w:color w:val="auto"/>
                <w:sz w:val="20"/>
                <w:szCs w:val="20"/>
                <w:lang w:val="en-SG"/>
              </w:rPr>
            </w:pPr>
            <w:r w:rsidRPr="007D71F3">
              <w:rPr>
                <w:rFonts w:ascii="Arial" w:hAnsi="Arial" w:cs="Arial"/>
                <w:b/>
                <w:color w:val="auto"/>
                <w:sz w:val="20"/>
                <w:szCs w:val="20"/>
                <w:lang w:val="en-SG"/>
              </w:rPr>
              <w:t>THỨ TRƯỞNG</w:t>
            </w:r>
          </w:p>
          <w:p w:rsidR="00477FE3" w:rsidRPr="007D71F3" w:rsidRDefault="00477FE3" w:rsidP="0073707F">
            <w:pPr>
              <w:pStyle w:val="BodyText"/>
              <w:tabs>
                <w:tab w:val="left" w:pos="1107"/>
              </w:tabs>
              <w:spacing w:after="0" w:line="240" w:lineRule="auto"/>
              <w:ind w:firstLine="0"/>
              <w:jc w:val="center"/>
              <w:rPr>
                <w:rFonts w:ascii="Arial" w:hAnsi="Arial" w:cs="Arial"/>
                <w:b/>
                <w:color w:val="auto"/>
                <w:sz w:val="20"/>
                <w:szCs w:val="20"/>
                <w:lang w:val="en-SG"/>
              </w:rPr>
            </w:pPr>
          </w:p>
          <w:p w:rsidR="0073707F" w:rsidRPr="007D71F3" w:rsidRDefault="0073707F" w:rsidP="0073707F">
            <w:pPr>
              <w:pStyle w:val="BodyText"/>
              <w:tabs>
                <w:tab w:val="left" w:pos="1107"/>
              </w:tabs>
              <w:spacing w:after="0" w:line="240" w:lineRule="auto"/>
              <w:ind w:firstLine="0"/>
              <w:jc w:val="center"/>
              <w:rPr>
                <w:rFonts w:ascii="Arial" w:hAnsi="Arial" w:cs="Arial"/>
                <w:b/>
                <w:color w:val="auto"/>
                <w:sz w:val="20"/>
                <w:szCs w:val="20"/>
                <w:lang w:val="en-SG"/>
              </w:rPr>
            </w:pPr>
          </w:p>
          <w:p w:rsidR="0073707F" w:rsidRPr="007D71F3" w:rsidRDefault="0073707F" w:rsidP="0073707F">
            <w:pPr>
              <w:pStyle w:val="BodyText"/>
              <w:tabs>
                <w:tab w:val="left" w:pos="1107"/>
              </w:tabs>
              <w:spacing w:after="0" w:line="240" w:lineRule="auto"/>
              <w:ind w:firstLine="0"/>
              <w:jc w:val="center"/>
              <w:rPr>
                <w:rFonts w:ascii="Arial" w:hAnsi="Arial" w:cs="Arial"/>
                <w:b/>
                <w:color w:val="auto"/>
                <w:sz w:val="20"/>
                <w:szCs w:val="20"/>
                <w:lang w:val="en-SG"/>
              </w:rPr>
            </w:pPr>
          </w:p>
          <w:p w:rsidR="0073707F" w:rsidRPr="007D71F3" w:rsidRDefault="0073707F" w:rsidP="0073707F">
            <w:pPr>
              <w:pStyle w:val="BodyText"/>
              <w:tabs>
                <w:tab w:val="left" w:pos="1107"/>
              </w:tabs>
              <w:spacing w:after="0" w:line="240" w:lineRule="auto"/>
              <w:ind w:firstLine="0"/>
              <w:jc w:val="center"/>
              <w:rPr>
                <w:rFonts w:ascii="Arial" w:hAnsi="Arial" w:cs="Arial"/>
                <w:b/>
                <w:color w:val="auto"/>
                <w:sz w:val="20"/>
                <w:szCs w:val="20"/>
                <w:lang w:val="en-SG"/>
              </w:rPr>
            </w:pPr>
          </w:p>
          <w:p w:rsidR="0073707F" w:rsidRPr="007D71F3" w:rsidRDefault="0073707F" w:rsidP="0073707F">
            <w:pPr>
              <w:pStyle w:val="BodyText"/>
              <w:tabs>
                <w:tab w:val="left" w:pos="1107"/>
              </w:tabs>
              <w:spacing w:after="0" w:line="240" w:lineRule="auto"/>
              <w:ind w:firstLine="0"/>
              <w:jc w:val="center"/>
              <w:rPr>
                <w:rFonts w:ascii="Arial" w:hAnsi="Arial" w:cs="Arial"/>
                <w:b/>
                <w:color w:val="auto"/>
                <w:sz w:val="20"/>
                <w:szCs w:val="20"/>
                <w:lang w:val="en-SG"/>
              </w:rPr>
            </w:pPr>
          </w:p>
          <w:p w:rsidR="00477FE3" w:rsidRPr="007D71F3" w:rsidRDefault="00477FE3" w:rsidP="0073707F">
            <w:pPr>
              <w:pStyle w:val="BodyText"/>
              <w:tabs>
                <w:tab w:val="left" w:pos="1107"/>
              </w:tabs>
              <w:spacing w:after="0" w:line="240" w:lineRule="auto"/>
              <w:ind w:firstLine="0"/>
              <w:jc w:val="center"/>
              <w:rPr>
                <w:rFonts w:ascii="Arial" w:hAnsi="Arial" w:cs="Arial"/>
                <w:b/>
                <w:color w:val="auto"/>
                <w:sz w:val="20"/>
                <w:szCs w:val="20"/>
                <w:lang w:val="en-SG"/>
              </w:rPr>
            </w:pPr>
            <w:r w:rsidRPr="007D71F3">
              <w:rPr>
                <w:rFonts w:ascii="Arial" w:hAnsi="Arial" w:cs="Arial"/>
                <w:b/>
                <w:color w:val="auto"/>
                <w:sz w:val="20"/>
                <w:szCs w:val="20"/>
                <w:lang w:val="en-SG"/>
              </w:rPr>
              <w:t>Võ Thành Hưng</w:t>
            </w:r>
          </w:p>
        </w:tc>
      </w:tr>
    </w:tbl>
    <w:p w:rsidR="00477FE3" w:rsidRPr="007D71F3" w:rsidRDefault="00477FE3" w:rsidP="0073707F">
      <w:pPr>
        <w:pStyle w:val="BodyText"/>
        <w:tabs>
          <w:tab w:val="left" w:pos="1107"/>
        </w:tabs>
        <w:spacing w:after="0" w:line="240" w:lineRule="auto"/>
        <w:ind w:firstLine="0"/>
        <w:jc w:val="both"/>
        <w:rPr>
          <w:rFonts w:ascii="Arial" w:hAnsi="Arial" w:cs="Arial"/>
          <w:color w:val="auto"/>
          <w:sz w:val="20"/>
          <w:szCs w:val="20"/>
        </w:rPr>
      </w:pPr>
    </w:p>
    <w:p w:rsidR="0073707F" w:rsidRPr="007D71F3" w:rsidRDefault="0073707F" w:rsidP="0073707F">
      <w:pPr>
        <w:pStyle w:val="Bodytext30"/>
        <w:spacing w:after="120"/>
        <w:ind w:firstLine="720"/>
        <w:rPr>
          <w:rFonts w:ascii="Arial" w:hAnsi="Arial" w:cs="Arial"/>
          <w:color w:val="auto"/>
          <w:sz w:val="20"/>
          <w:szCs w:val="20"/>
        </w:rPr>
        <w:sectPr w:rsidR="0073707F" w:rsidRPr="007D71F3" w:rsidSect="000618C0">
          <w:type w:val="continuous"/>
          <w:pgSz w:w="11900" w:h="16840" w:code="9"/>
          <w:pgMar w:top="1440" w:right="1440" w:bottom="1440" w:left="1440" w:header="0" w:footer="0" w:gutter="0"/>
          <w:cols w:space="720"/>
          <w:noEndnote/>
          <w:docGrid w:linePitch="360"/>
        </w:sectPr>
      </w:pPr>
    </w:p>
    <w:p w:rsidR="00A27BDC" w:rsidRPr="007D71F3" w:rsidRDefault="00D52585" w:rsidP="0073707F">
      <w:pPr>
        <w:pStyle w:val="Bodytext30"/>
        <w:spacing w:after="0"/>
        <w:rPr>
          <w:rFonts w:ascii="Arial" w:hAnsi="Arial" w:cs="Arial"/>
          <w:color w:val="auto"/>
          <w:sz w:val="20"/>
          <w:szCs w:val="20"/>
        </w:rPr>
      </w:pPr>
      <w:r w:rsidRPr="007D71F3">
        <w:rPr>
          <w:rFonts w:ascii="Arial" w:hAnsi="Arial" w:cs="Arial"/>
          <w:color w:val="auto"/>
          <w:sz w:val="20"/>
          <w:szCs w:val="20"/>
        </w:rPr>
        <w:lastRenderedPageBreak/>
        <w:t>Phụ lục</w:t>
      </w:r>
    </w:p>
    <w:p w:rsidR="00A27BDC" w:rsidRPr="007D71F3" w:rsidRDefault="00477FE3" w:rsidP="0073707F">
      <w:pPr>
        <w:pStyle w:val="Bodytext30"/>
        <w:tabs>
          <w:tab w:val="left" w:leader="dot" w:pos="6350"/>
          <w:tab w:val="left" w:leader="dot" w:pos="8794"/>
        </w:tabs>
        <w:spacing w:after="0"/>
        <w:rPr>
          <w:rFonts w:ascii="Arial" w:hAnsi="Arial" w:cs="Arial"/>
          <w:color w:val="auto"/>
          <w:sz w:val="20"/>
          <w:szCs w:val="20"/>
          <w:lang w:val="en-SG"/>
        </w:rPr>
      </w:pPr>
      <w:r w:rsidRPr="007D71F3">
        <w:rPr>
          <w:rFonts w:ascii="Arial" w:hAnsi="Arial" w:cs="Arial"/>
          <w:color w:val="auto"/>
          <w:sz w:val="20"/>
          <w:szCs w:val="20"/>
        </w:rPr>
        <w:t xml:space="preserve">BÁO CÁO KẾT </w:t>
      </w:r>
      <w:r w:rsidR="00560D34" w:rsidRPr="007D71F3">
        <w:rPr>
          <w:rFonts w:ascii="Arial" w:hAnsi="Arial" w:cs="Arial"/>
          <w:color w:val="auto"/>
          <w:sz w:val="20"/>
          <w:szCs w:val="20"/>
        </w:rPr>
        <w:t>QUẢ R</w:t>
      </w:r>
      <w:r w:rsidR="00560D34" w:rsidRPr="007D71F3">
        <w:rPr>
          <w:rFonts w:ascii="Arial" w:hAnsi="Arial" w:cs="Arial"/>
          <w:color w:val="auto"/>
          <w:sz w:val="20"/>
          <w:szCs w:val="20"/>
          <w:lang w:val="en-SG"/>
        </w:rPr>
        <w:t>Ú</w:t>
      </w:r>
      <w:r w:rsidR="00560D34" w:rsidRPr="007D71F3">
        <w:rPr>
          <w:rFonts w:ascii="Arial" w:hAnsi="Arial" w:cs="Arial"/>
          <w:color w:val="auto"/>
          <w:sz w:val="20"/>
          <w:szCs w:val="20"/>
        </w:rPr>
        <w:t>T DỰ TOÁN BỔ SUNG</w:t>
      </w:r>
      <w:r w:rsidR="00560D34" w:rsidRPr="007D71F3">
        <w:rPr>
          <w:rFonts w:ascii="Arial" w:hAnsi="Arial" w:cs="Arial"/>
          <w:color w:val="auto"/>
          <w:sz w:val="20"/>
          <w:szCs w:val="20"/>
          <w:lang w:val="en-SG"/>
        </w:rPr>
        <w:t xml:space="preserve"> </w:t>
      </w:r>
      <w:r w:rsidR="00560D34" w:rsidRPr="007D71F3">
        <w:rPr>
          <w:rFonts w:ascii="Arial" w:hAnsi="Arial" w:cs="Arial"/>
          <w:color w:val="auto"/>
          <w:sz w:val="20"/>
          <w:szCs w:val="20"/>
        </w:rPr>
        <w:t>TỪ</w:t>
      </w:r>
      <w:r w:rsidR="00560D34" w:rsidRPr="007D71F3">
        <w:rPr>
          <w:rFonts w:ascii="Arial" w:hAnsi="Arial" w:cs="Arial"/>
          <w:color w:val="auto"/>
          <w:sz w:val="20"/>
          <w:szCs w:val="20"/>
          <w:lang w:val="en-SG"/>
        </w:rPr>
        <w:t xml:space="preserve"> </w:t>
      </w:r>
      <w:r w:rsidR="00560D34" w:rsidRPr="007D71F3">
        <w:rPr>
          <w:rFonts w:ascii="Arial" w:hAnsi="Arial" w:cs="Arial"/>
          <w:color w:val="auto"/>
          <w:sz w:val="20"/>
          <w:szCs w:val="20"/>
        </w:rPr>
        <w:t>NST</w:t>
      </w:r>
      <w:r w:rsidR="00560D34" w:rsidRPr="007D71F3">
        <w:rPr>
          <w:rFonts w:ascii="Arial" w:hAnsi="Arial" w:cs="Arial"/>
          <w:color w:val="auto"/>
          <w:sz w:val="20"/>
          <w:szCs w:val="20"/>
          <w:lang w:val="en-SG"/>
        </w:rPr>
        <w:t>W</w:t>
      </w:r>
      <w:r w:rsidR="00560D34" w:rsidRPr="007D71F3">
        <w:rPr>
          <w:rFonts w:ascii="Arial" w:hAnsi="Arial" w:cs="Arial"/>
          <w:color w:val="auto"/>
          <w:sz w:val="20"/>
          <w:szCs w:val="20"/>
        </w:rPr>
        <w:t xml:space="preserve"> CHO NS</w:t>
      </w:r>
      <w:r w:rsidR="00560D34" w:rsidRPr="007D71F3">
        <w:rPr>
          <w:rFonts w:ascii="Arial" w:hAnsi="Arial" w:cs="Arial"/>
          <w:color w:val="auto"/>
          <w:sz w:val="20"/>
          <w:szCs w:val="20"/>
          <w:lang w:val="en-SG"/>
        </w:rPr>
        <w:t>Đ</w:t>
      </w:r>
      <w:r w:rsidR="00560D34" w:rsidRPr="007D71F3">
        <w:rPr>
          <w:rFonts w:ascii="Arial" w:hAnsi="Arial" w:cs="Arial"/>
          <w:color w:val="auto"/>
          <w:sz w:val="20"/>
          <w:szCs w:val="20"/>
        </w:rPr>
        <w:t>P QUÝ</w:t>
      </w:r>
      <w:r w:rsidR="00560D34" w:rsidRPr="007D71F3">
        <w:rPr>
          <w:rFonts w:ascii="Arial" w:hAnsi="Arial" w:cs="Arial"/>
          <w:color w:val="auto"/>
          <w:sz w:val="20"/>
          <w:szCs w:val="20"/>
          <w:lang w:val="en-SG"/>
        </w:rPr>
        <w:t>….</w:t>
      </w:r>
      <w:r w:rsidR="00560D34" w:rsidRPr="007D71F3">
        <w:rPr>
          <w:rFonts w:ascii="Arial" w:hAnsi="Arial" w:cs="Arial"/>
          <w:color w:val="auto"/>
          <w:sz w:val="20"/>
          <w:szCs w:val="20"/>
        </w:rPr>
        <w:t xml:space="preserve">NĂM </w:t>
      </w:r>
      <w:r w:rsidRPr="007D71F3">
        <w:rPr>
          <w:rFonts w:ascii="Arial" w:hAnsi="Arial" w:cs="Arial"/>
          <w:color w:val="auto"/>
          <w:sz w:val="20"/>
          <w:szCs w:val="20"/>
        </w:rPr>
        <w:t>2024 T</w:t>
      </w:r>
      <w:r w:rsidRPr="007D71F3">
        <w:rPr>
          <w:rFonts w:ascii="Arial" w:hAnsi="Arial" w:cs="Arial"/>
          <w:color w:val="auto"/>
          <w:sz w:val="20"/>
          <w:szCs w:val="20"/>
          <w:lang w:val="en-SG"/>
        </w:rPr>
        <w:t>Ỉ</w:t>
      </w:r>
      <w:r w:rsidR="00D52585" w:rsidRPr="007D71F3">
        <w:rPr>
          <w:rFonts w:ascii="Arial" w:hAnsi="Arial" w:cs="Arial"/>
          <w:color w:val="auto"/>
          <w:sz w:val="20"/>
          <w:szCs w:val="20"/>
        </w:rPr>
        <w:t>NH (TP)</w:t>
      </w:r>
      <w:r w:rsidRPr="007D71F3">
        <w:rPr>
          <w:rFonts w:ascii="Arial" w:hAnsi="Arial" w:cs="Arial"/>
          <w:color w:val="auto"/>
          <w:sz w:val="20"/>
          <w:szCs w:val="20"/>
          <w:lang w:val="en-SG"/>
        </w:rPr>
        <w:t>…</w:t>
      </w:r>
    </w:p>
    <w:p w:rsidR="00A27BDC" w:rsidRPr="007D71F3" w:rsidRDefault="00D52585" w:rsidP="0073707F">
      <w:pPr>
        <w:pStyle w:val="Bodytext30"/>
        <w:tabs>
          <w:tab w:val="left" w:pos="1387"/>
        </w:tabs>
        <w:spacing w:after="0"/>
        <w:rPr>
          <w:rFonts w:ascii="Arial" w:hAnsi="Arial" w:cs="Arial"/>
          <w:color w:val="auto"/>
          <w:sz w:val="20"/>
          <w:szCs w:val="20"/>
        </w:rPr>
      </w:pPr>
      <w:r w:rsidRPr="007D71F3">
        <w:rPr>
          <w:rFonts w:ascii="Arial" w:hAnsi="Arial" w:cs="Arial"/>
          <w:color w:val="auto"/>
          <w:sz w:val="20"/>
          <w:szCs w:val="20"/>
        </w:rPr>
        <w:t xml:space="preserve">(ĐẾN NGÀY </w:t>
      </w:r>
      <w:r w:rsidR="00477FE3" w:rsidRPr="007D71F3">
        <w:rPr>
          <w:rFonts w:ascii="Arial" w:hAnsi="Arial" w:cs="Arial"/>
          <w:color w:val="auto"/>
          <w:sz w:val="20"/>
          <w:szCs w:val="20"/>
          <w:lang w:val="en-SG"/>
        </w:rPr>
        <w:t xml:space="preserve">  /   </w:t>
      </w:r>
      <w:r w:rsidRPr="007D71F3">
        <w:rPr>
          <w:rFonts w:ascii="Arial" w:hAnsi="Arial" w:cs="Arial"/>
          <w:color w:val="auto"/>
          <w:sz w:val="20"/>
          <w:szCs w:val="20"/>
        </w:rPr>
        <w:t>/2024)</w:t>
      </w:r>
    </w:p>
    <w:p w:rsidR="00A27BDC" w:rsidRPr="007D71F3" w:rsidRDefault="00477FE3" w:rsidP="0073707F">
      <w:pPr>
        <w:pStyle w:val="Bodytext30"/>
        <w:spacing w:after="0"/>
        <w:rPr>
          <w:rFonts w:ascii="Arial" w:hAnsi="Arial" w:cs="Arial"/>
          <w:b w:val="0"/>
          <w:i/>
          <w:iCs/>
          <w:color w:val="auto"/>
          <w:sz w:val="20"/>
          <w:szCs w:val="20"/>
        </w:rPr>
      </w:pPr>
      <w:r w:rsidRPr="007D71F3">
        <w:rPr>
          <w:rFonts w:ascii="Arial" w:hAnsi="Arial" w:cs="Arial"/>
          <w:b w:val="0"/>
          <w:i/>
          <w:iCs/>
          <w:color w:val="auto"/>
          <w:sz w:val="20"/>
          <w:szCs w:val="20"/>
        </w:rPr>
        <w:t>(Ban hành k</w:t>
      </w:r>
      <w:r w:rsidRPr="007D71F3">
        <w:rPr>
          <w:rFonts w:ascii="Arial" w:hAnsi="Arial" w:cs="Arial"/>
          <w:b w:val="0"/>
          <w:i/>
          <w:iCs/>
          <w:color w:val="auto"/>
          <w:sz w:val="20"/>
          <w:szCs w:val="20"/>
          <w:lang w:val="en-SG"/>
        </w:rPr>
        <w:t>è</w:t>
      </w:r>
      <w:r w:rsidRPr="007D71F3">
        <w:rPr>
          <w:rFonts w:ascii="Arial" w:hAnsi="Arial" w:cs="Arial"/>
          <w:b w:val="0"/>
          <w:i/>
          <w:iCs/>
          <w:color w:val="auto"/>
          <w:sz w:val="20"/>
          <w:szCs w:val="20"/>
        </w:rPr>
        <w:t>m theo Th</w:t>
      </w:r>
      <w:r w:rsidRPr="007D71F3">
        <w:rPr>
          <w:rFonts w:ascii="Arial" w:hAnsi="Arial" w:cs="Arial"/>
          <w:b w:val="0"/>
          <w:i/>
          <w:iCs/>
          <w:color w:val="auto"/>
          <w:sz w:val="20"/>
          <w:szCs w:val="20"/>
          <w:lang w:val="en-SG"/>
        </w:rPr>
        <w:t>ô</w:t>
      </w:r>
      <w:r w:rsidR="00D52585" w:rsidRPr="007D71F3">
        <w:rPr>
          <w:rFonts w:ascii="Arial" w:hAnsi="Arial" w:cs="Arial"/>
          <w:b w:val="0"/>
          <w:i/>
          <w:iCs/>
          <w:color w:val="auto"/>
          <w:sz w:val="20"/>
          <w:szCs w:val="20"/>
        </w:rPr>
        <w:t xml:space="preserve">ng </w:t>
      </w:r>
      <w:r w:rsidRPr="007D71F3">
        <w:rPr>
          <w:rFonts w:ascii="Arial" w:hAnsi="Arial" w:cs="Arial"/>
          <w:b w:val="0"/>
          <w:i/>
          <w:iCs/>
          <w:color w:val="auto"/>
          <w:sz w:val="20"/>
          <w:szCs w:val="20"/>
        </w:rPr>
        <w:t>t</w:t>
      </w:r>
      <w:r w:rsidRPr="007D71F3">
        <w:rPr>
          <w:rFonts w:ascii="Arial" w:hAnsi="Arial" w:cs="Arial"/>
          <w:b w:val="0"/>
          <w:i/>
          <w:iCs/>
          <w:color w:val="auto"/>
          <w:sz w:val="20"/>
          <w:szCs w:val="20"/>
          <w:lang w:val="en-SG"/>
        </w:rPr>
        <w:t>ư số</w:t>
      </w:r>
      <w:r w:rsidRPr="007D71F3">
        <w:rPr>
          <w:rFonts w:ascii="Arial" w:hAnsi="Arial" w:cs="Arial"/>
          <w:b w:val="0"/>
          <w:i/>
          <w:iCs/>
          <w:color w:val="auto"/>
          <w:sz w:val="20"/>
          <w:szCs w:val="20"/>
        </w:rPr>
        <w:t xml:space="preserve"> 76/</w:t>
      </w:r>
      <w:r w:rsidRPr="007D71F3">
        <w:rPr>
          <w:rFonts w:ascii="Arial" w:hAnsi="Arial" w:cs="Arial"/>
          <w:b w:val="0"/>
          <w:i/>
          <w:iCs/>
          <w:color w:val="auto"/>
          <w:sz w:val="20"/>
          <w:szCs w:val="20"/>
          <w:lang w:val="en-SG"/>
        </w:rPr>
        <w:t>2023</w:t>
      </w:r>
      <w:r w:rsidRPr="007D71F3">
        <w:rPr>
          <w:rFonts w:ascii="Arial" w:hAnsi="Arial" w:cs="Arial"/>
          <w:b w:val="0"/>
          <w:i/>
          <w:iCs/>
          <w:color w:val="auto"/>
          <w:sz w:val="20"/>
          <w:szCs w:val="20"/>
        </w:rPr>
        <w:t xml:space="preserve">/TT-BTC ngày </w:t>
      </w:r>
      <w:r w:rsidRPr="007D71F3">
        <w:rPr>
          <w:rFonts w:ascii="Arial" w:hAnsi="Arial" w:cs="Arial"/>
          <w:b w:val="0"/>
          <w:i/>
          <w:iCs/>
          <w:color w:val="auto"/>
          <w:sz w:val="20"/>
          <w:szCs w:val="20"/>
          <w:lang w:val="en-SG"/>
        </w:rPr>
        <w:t>2</w:t>
      </w:r>
      <w:r w:rsidRPr="007D71F3">
        <w:rPr>
          <w:rFonts w:ascii="Arial" w:hAnsi="Arial" w:cs="Arial"/>
          <w:b w:val="0"/>
          <w:i/>
          <w:iCs/>
          <w:color w:val="auto"/>
          <w:sz w:val="20"/>
          <w:szCs w:val="20"/>
        </w:rPr>
        <w:t xml:space="preserve">9 tháng </w:t>
      </w:r>
      <w:r w:rsidRPr="007D71F3">
        <w:rPr>
          <w:rFonts w:ascii="Arial" w:hAnsi="Arial" w:cs="Arial"/>
          <w:b w:val="0"/>
          <w:i/>
          <w:iCs/>
          <w:color w:val="auto"/>
          <w:sz w:val="20"/>
          <w:szCs w:val="20"/>
          <w:lang w:val="en-SG"/>
        </w:rPr>
        <w:t>12</w:t>
      </w:r>
      <w:r w:rsidRPr="007D71F3">
        <w:rPr>
          <w:rFonts w:ascii="Arial" w:hAnsi="Arial" w:cs="Arial"/>
          <w:b w:val="0"/>
          <w:i/>
          <w:iCs/>
          <w:color w:val="auto"/>
          <w:sz w:val="20"/>
          <w:szCs w:val="20"/>
        </w:rPr>
        <w:t xml:space="preserve"> năm 20</w:t>
      </w:r>
      <w:r w:rsidRPr="007D71F3">
        <w:rPr>
          <w:rFonts w:ascii="Arial" w:hAnsi="Arial" w:cs="Arial"/>
          <w:b w:val="0"/>
          <w:i/>
          <w:iCs/>
          <w:color w:val="auto"/>
          <w:sz w:val="20"/>
          <w:szCs w:val="20"/>
          <w:lang w:val="en-SG"/>
        </w:rPr>
        <w:t>23</w:t>
      </w:r>
      <w:r w:rsidR="00D52585" w:rsidRPr="007D71F3">
        <w:rPr>
          <w:rFonts w:ascii="Arial" w:hAnsi="Arial" w:cs="Arial"/>
          <w:b w:val="0"/>
          <w:i/>
          <w:iCs/>
          <w:color w:val="auto"/>
          <w:sz w:val="20"/>
          <w:szCs w:val="20"/>
        </w:rPr>
        <w:t xml:space="preserve"> </w:t>
      </w:r>
      <w:r w:rsidR="00E00EBA" w:rsidRPr="007D71F3">
        <w:rPr>
          <w:rFonts w:ascii="Arial" w:hAnsi="Arial" w:cs="Arial"/>
          <w:b w:val="0"/>
          <w:i/>
          <w:iCs/>
          <w:color w:val="auto"/>
          <w:sz w:val="20"/>
          <w:szCs w:val="20"/>
        </w:rPr>
        <w:t>của</w:t>
      </w:r>
      <w:r w:rsidRPr="007D71F3">
        <w:rPr>
          <w:rFonts w:ascii="Arial" w:hAnsi="Arial" w:cs="Arial"/>
          <w:b w:val="0"/>
          <w:i/>
          <w:iCs/>
          <w:color w:val="auto"/>
          <w:sz w:val="20"/>
          <w:szCs w:val="20"/>
        </w:rPr>
        <w:t xml:space="preserve"> Bộ trư</w:t>
      </w:r>
      <w:r w:rsidRPr="007D71F3">
        <w:rPr>
          <w:rFonts w:ascii="Arial" w:hAnsi="Arial" w:cs="Arial"/>
          <w:b w:val="0"/>
          <w:i/>
          <w:iCs/>
          <w:color w:val="auto"/>
          <w:sz w:val="20"/>
          <w:szCs w:val="20"/>
          <w:lang w:val="en-SG"/>
        </w:rPr>
        <w:t>ở</w:t>
      </w:r>
      <w:r w:rsidR="00D52585" w:rsidRPr="007D71F3">
        <w:rPr>
          <w:rFonts w:ascii="Arial" w:hAnsi="Arial" w:cs="Arial"/>
          <w:b w:val="0"/>
          <w:i/>
          <w:iCs/>
          <w:color w:val="auto"/>
          <w:sz w:val="20"/>
          <w:szCs w:val="20"/>
        </w:rPr>
        <w:t>ng Bộ Tài chính)</w:t>
      </w:r>
    </w:p>
    <w:p w:rsidR="0073707F" w:rsidRPr="007D71F3" w:rsidRDefault="0073707F" w:rsidP="0073707F">
      <w:pPr>
        <w:pStyle w:val="Bodytext30"/>
        <w:spacing w:after="0"/>
        <w:rPr>
          <w:rFonts w:ascii="Arial" w:hAnsi="Arial" w:cs="Arial"/>
          <w:i/>
          <w:color w:val="auto"/>
          <w:sz w:val="20"/>
          <w:szCs w:val="20"/>
        </w:rPr>
      </w:pPr>
    </w:p>
    <w:p w:rsidR="00A27BDC" w:rsidRPr="007D71F3" w:rsidRDefault="00477FE3" w:rsidP="0073707F">
      <w:pPr>
        <w:pStyle w:val="Tablecaption0"/>
        <w:spacing w:after="120"/>
        <w:ind w:firstLine="720"/>
        <w:jc w:val="right"/>
        <w:rPr>
          <w:rFonts w:ascii="Arial" w:hAnsi="Arial" w:cs="Arial"/>
          <w:b w:val="0"/>
          <w:color w:val="auto"/>
          <w:sz w:val="20"/>
          <w:szCs w:val="20"/>
        </w:rPr>
      </w:pPr>
      <w:r w:rsidRPr="007D71F3">
        <w:rPr>
          <w:rFonts w:ascii="Arial" w:hAnsi="Arial" w:cs="Arial"/>
          <w:b w:val="0"/>
          <w:color w:val="auto"/>
          <w:sz w:val="20"/>
          <w:szCs w:val="20"/>
        </w:rPr>
        <w:t xml:space="preserve">Đơn </w:t>
      </w:r>
      <w:r w:rsidRPr="007D71F3">
        <w:rPr>
          <w:rFonts w:ascii="Arial" w:hAnsi="Arial" w:cs="Arial"/>
          <w:b w:val="0"/>
          <w:color w:val="auto"/>
          <w:sz w:val="20"/>
          <w:szCs w:val="20"/>
          <w:lang w:val="en-SG"/>
        </w:rPr>
        <w:t>vị:</w:t>
      </w:r>
      <w:r w:rsidR="00D52585" w:rsidRPr="007D71F3">
        <w:rPr>
          <w:rFonts w:ascii="Arial" w:hAnsi="Arial" w:cs="Arial"/>
          <w:b w:val="0"/>
          <w:color w:val="auto"/>
          <w:sz w:val="20"/>
          <w:szCs w:val="20"/>
        </w:rPr>
        <w:t xml:space="preserve"> Triệu đồng</w:t>
      </w:r>
    </w:p>
    <w:tbl>
      <w:tblPr>
        <w:tblOverlap w:val="never"/>
        <w:tblW w:w="5000" w:type="pct"/>
        <w:jc w:val="center"/>
        <w:tblCellMar>
          <w:left w:w="10" w:type="dxa"/>
          <w:right w:w="10" w:type="dxa"/>
        </w:tblCellMar>
        <w:tblLook w:val="04A0" w:firstRow="1" w:lastRow="0" w:firstColumn="1" w:lastColumn="0" w:noHBand="0" w:noVBand="1"/>
      </w:tblPr>
      <w:tblGrid>
        <w:gridCol w:w="881"/>
        <w:gridCol w:w="3529"/>
        <w:gridCol w:w="1286"/>
        <w:gridCol w:w="1336"/>
        <w:gridCol w:w="2422"/>
        <w:gridCol w:w="1136"/>
        <w:gridCol w:w="1362"/>
        <w:gridCol w:w="1998"/>
      </w:tblGrid>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lang w:val="en-SG"/>
              </w:rPr>
            </w:pPr>
            <w:r w:rsidRPr="007D71F3">
              <w:rPr>
                <w:rFonts w:ascii="Arial" w:eastAsia="Arial" w:hAnsi="Arial" w:cs="Arial"/>
                <w:b/>
                <w:bCs/>
                <w:color w:val="auto"/>
                <w:sz w:val="20"/>
                <w:szCs w:val="20"/>
              </w:rPr>
              <w:t>ST</w:t>
            </w:r>
            <w:r w:rsidRPr="007D71F3">
              <w:rPr>
                <w:rFonts w:ascii="Arial" w:eastAsia="Arial" w:hAnsi="Arial" w:cs="Arial"/>
                <w:b/>
                <w:bCs/>
                <w:color w:val="auto"/>
                <w:sz w:val="20"/>
                <w:szCs w:val="20"/>
                <w:lang w:val="en-SG"/>
              </w:rPr>
              <w:t>T</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Nội dung</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 xml:space="preserve">DT giao </w:t>
            </w:r>
            <w:r w:rsidRPr="007D71F3">
              <w:rPr>
                <w:rFonts w:ascii="Arial" w:eastAsia="Arial" w:hAnsi="Arial" w:cs="Arial"/>
                <w:b/>
                <w:bCs/>
                <w:color w:val="auto"/>
                <w:sz w:val="20"/>
                <w:szCs w:val="20"/>
                <w:lang w:val="en-SG"/>
              </w:rPr>
              <w:t>đầu năm (hoặc</w:t>
            </w:r>
            <w:r w:rsidRPr="007D71F3">
              <w:rPr>
                <w:rFonts w:ascii="Arial" w:eastAsia="Arial" w:hAnsi="Arial" w:cs="Arial"/>
                <w:b/>
                <w:bCs/>
                <w:color w:val="auto"/>
                <w:sz w:val="20"/>
                <w:szCs w:val="20"/>
              </w:rPr>
              <w:t xml:space="preserve"> số thông b</w:t>
            </w:r>
            <w:r w:rsidRPr="007D71F3">
              <w:rPr>
                <w:rFonts w:ascii="Arial" w:eastAsia="Arial" w:hAnsi="Arial" w:cs="Arial"/>
                <w:b/>
                <w:bCs/>
                <w:color w:val="auto"/>
                <w:sz w:val="20"/>
                <w:szCs w:val="20"/>
                <w:lang w:val="en-SG"/>
              </w:rPr>
              <w:t>á</w:t>
            </w:r>
            <w:r w:rsidRPr="007D71F3">
              <w:rPr>
                <w:rFonts w:ascii="Arial" w:eastAsia="Arial" w:hAnsi="Arial" w:cs="Arial"/>
                <w:b/>
                <w:bCs/>
                <w:color w:val="auto"/>
                <w:sz w:val="20"/>
                <w:szCs w:val="20"/>
              </w:rPr>
              <w:t>o rú</w:t>
            </w:r>
            <w:r w:rsidRPr="007D71F3">
              <w:rPr>
                <w:rFonts w:ascii="Arial" w:eastAsia="Arial" w:hAnsi="Arial" w:cs="Arial"/>
                <w:b/>
                <w:bCs/>
                <w:color w:val="auto"/>
                <w:sz w:val="20"/>
                <w:szCs w:val="20"/>
                <w:lang w:val="en-SG"/>
              </w:rPr>
              <w:t>t dự toán</w:t>
            </w:r>
            <w:r w:rsidRPr="007D71F3">
              <w:rPr>
                <w:rFonts w:ascii="Arial" w:eastAsia="Arial" w:hAnsi="Arial" w:cs="Arial"/>
                <w:b/>
                <w:bCs/>
                <w:color w:val="auto"/>
                <w:sz w:val="20"/>
                <w:szCs w:val="20"/>
              </w:rPr>
              <w:t>)</w:t>
            </w: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lang w:val="en-SG"/>
              </w:rPr>
            </w:pPr>
            <w:r w:rsidRPr="007D71F3">
              <w:rPr>
                <w:rFonts w:ascii="Arial" w:eastAsia="Arial" w:hAnsi="Arial" w:cs="Arial"/>
                <w:b/>
                <w:bCs/>
                <w:color w:val="auto"/>
                <w:sz w:val="20"/>
                <w:szCs w:val="20"/>
              </w:rPr>
              <w:t>Số</w:t>
            </w:r>
            <w:r w:rsidRPr="007D71F3">
              <w:rPr>
                <w:rFonts w:ascii="Arial" w:eastAsia="Arial" w:hAnsi="Arial" w:cs="Arial"/>
                <w:b/>
                <w:bCs/>
                <w:color w:val="auto"/>
                <w:sz w:val="20"/>
                <w:szCs w:val="20"/>
                <w:lang w:val="en-SG"/>
              </w:rPr>
              <w:t xml:space="preserve"> đã</w:t>
            </w:r>
            <w:r w:rsidRPr="007D71F3">
              <w:rPr>
                <w:rFonts w:ascii="Arial" w:eastAsia="Arial" w:hAnsi="Arial" w:cs="Arial"/>
                <w:b/>
                <w:bCs/>
                <w:color w:val="auto"/>
                <w:sz w:val="20"/>
                <w:szCs w:val="20"/>
              </w:rPr>
              <w:t xml:space="preserve"> rút dự t</w:t>
            </w:r>
            <w:r w:rsidRPr="007D71F3">
              <w:rPr>
                <w:rFonts w:ascii="Arial" w:eastAsia="Arial" w:hAnsi="Arial" w:cs="Arial"/>
                <w:b/>
                <w:bCs/>
                <w:color w:val="auto"/>
                <w:sz w:val="20"/>
                <w:szCs w:val="20"/>
                <w:lang w:val="en-SG"/>
              </w:rPr>
              <w:t>oá</w:t>
            </w:r>
            <w:r w:rsidRPr="007D71F3">
              <w:rPr>
                <w:rFonts w:ascii="Arial" w:eastAsia="Arial" w:hAnsi="Arial" w:cs="Arial"/>
                <w:b/>
                <w:bCs/>
                <w:color w:val="auto"/>
                <w:sz w:val="20"/>
                <w:szCs w:val="20"/>
              </w:rPr>
              <w:t>n tại KBNN qu</w:t>
            </w:r>
            <w:r w:rsidRPr="007D71F3">
              <w:rPr>
                <w:rFonts w:ascii="Arial" w:eastAsia="Arial" w:hAnsi="Arial" w:cs="Arial"/>
                <w:b/>
                <w:bCs/>
                <w:color w:val="auto"/>
                <w:sz w:val="20"/>
                <w:szCs w:val="20"/>
                <w:lang w:val="en-SG"/>
              </w:rPr>
              <w:t>ý</w:t>
            </w: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Số</w:t>
            </w:r>
            <w:r w:rsidRPr="007D71F3">
              <w:rPr>
                <w:rFonts w:ascii="Arial" w:eastAsia="Arial" w:hAnsi="Arial" w:cs="Arial"/>
                <w:b/>
                <w:bCs/>
                <w:color w:val="auto"/>
                <w:sz w:val="20"/>
                <w:szCs w:val="20"/>
                <w:lang w:val="en-SG"/>
              </w:rPr>
              <w:t xml:space="preserve"> rút lũy kế….</w:t>
            </w:r>
            <w:r w:rsidRPr="007D71F3">
              <w:rPr>
                <w:rFonts w:ascii="Arial" w:eastAsia="Arial" w:hAnsi="Arial" w:cs="Arial"/>
                <w:b/>
                <w:bCs/>
                <w:color w:val="auto"/>
                <w:sz w:val="20"/>
                <w:szCs w:val="20"/>
              </w:rPr>
              <w:t>KBNN</w:t>
            </w: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 xml:space="preserve">Số </w:t>
            </w:r>
            <w:r w:rsidRPr="007D71F3">
              <w:rPr>
                <w:rFonts w:ascii="Arial" w:eastAsia="Arial" w:hAnsi="Arial" w:cs="Arial"/>
                <w:b/>
                <w:bCs/>
                <w:color w:val="auto"/>
                <w:sz w:val="20"/>
                <w:szCs w:val="20"/>
                <w:lang w:val="en-SG"/>
              </w:rPr>
              <w:t xml:space="preserve">chưa rút </w:t>
            </w:r>
            <w:r w:rsidRPr="007D71F3">
              <w:rPr>
                <w:rFonts w:ascii="Arial" w:eastAsia="Arial" w:hAnsi="Arial" w:cs="Arial"/>
                <w:b/>
                <w:bCs/>
                <w:color w:val="auto"/>
                <w:sz w:val="20"/>
                <w:szCs w:val="20"/>
              </w:rPr>
              <w:t>dự to</w:t>
            </w:r>
            <w:r w:rsidRPr="007D71F3">
              <w:rPr>
                <w:rFonts w:ascii="Arial" w:eastAsia="Arial" w:hAnsi="Arial" w:cs="Arial"/>
                <w:b/>
                <w:bCs/>
                <w:color w:val="auto"/>
                <w:sz w:val="20"/>
                <w:szCs w:val="20"/>
                <w:lang w:val="en-SG"/>
              </w:rPr>
              <w:t>á</w:t>
            </w:r>
            <w:r w:rsidRPr="007D71F3">
              <w:rPr>
                <w:rFonts w:ascii="Arial" w:eastAsia="Arial" w:hAnsi="Arial" w:cs="Arial"/>
                <w:b/>
                <w:bCs/>
                <w:color w:val="auto"/>
                <w:sz w:val="20"/>
                <w:szCs w:val="20"/>
              </w:rPr>
              <w:t>n</w:t>
            </w: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Tỷ I</w:t>
            </w:r>
            <w:r w:rsidRPr="007D71F3">
              <w:rPr>
                <w:rFonts w:ascii="Arial" w:eastAsia="Arial" w:hAnsi="Arial" w:cs="Arial"/>
                <w:b/>
                <w:bCs/>
                <w:color w:val="auto"/>
                <w:sz w:val="20"/>
                <w:szCs w:val="20"/>
                <w:lang w:val="en-SG"/>
              </w:rPr>
              <w:t>ệ</w:t>
            </w:r>
            <w:r w:rsidRPr="007D71F3">
              <w:rPr>
                <w:rFonts w:ascii="Arial" w:eastAsia="Arial" w:hAnsi="Arial" w:cs="Arial"/>
                <w:b/>
                <w:bCs/>
                <w:color w:val="auto"/>
                <w:sz w:val="20"/>
                <w:szCs w:val="20"/>
              </w:rPr>
              <w:t xml:space="preserve"> số rút/dự to</w:t>
            </w:r>
            <w:r w:rsidRPr="007D71F3">
              <w:rPr>
                <w:rFonts w:ascii="Arial" w:eastAsia="Arial" w:hAnsi="Arial" w:cs="Arial"/>
                <w:b/>
                <w:bCs/>
                <w:color w:val="auto"/>
                <w:sz w:val="20"/>
                <w:szCs w:val="20"/>
                <w:lang w:val="en-SG"/>
              </w:rPr>
              <w:t>á</w:t>
            </w:r>
            <w:r w:rsidRPr="007D71F3">
              <w:rPr>
                <w:rFonts w:ascii="Arial" w:eastAsia="Arial" w:hAnsi="Arial" w:cs="Arial"/>
                <w:b/>
                <w:bCs/>
                <w:color w:val="auto"/>
                <w:sz w:val="20"/>
                <w:szCs w:val="20"/>
              </w:rPr>
              <w:t>n đ</w:t>
            </w:r>
            <w:r w:rsidRPr="007D71F3">
              <w:rPr>
                <w:rFonts w:ascii="Arial" w:eastAsia="Arial" w:hAnsi="Arial" w:cs="Arial"/>
                <w:b/>
                <w:bCs/>
                <w:color w:val="auto"/>
                <w:sz w:val="20"/>
                <w:szCs w:val="20"/>
                <w:lang w:val="en-SG"/>
              </w:rPr>
              <w:t>ư</w:t>
            </w:r>
            <w:r w:rsidRPr="007D71F3">
              <w:rPr>
                <w:rFonts w:ascii="Arial" w:eastAsia="Arial" w:hAnsi="Arial" w:cs="Arial"/>
                <w:b/>
                <w:bCs/>
                <w:color w:val="auto"/>
                <w:sz w:val="20"/>
                <w:szCs w:val="20"/>
              </w:rPr>
              <w:t>ợc giao</w:t>
            </w: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C</w:t>
            </w:r>
            <w:r w:rsidRPr="007D71F3">
              <w:rPr>
                <w:rFonts w:ascii="Arial" w:eastAsia="Arial" w:hAnsi="Arial" w:cs="Arial"/>
                <w:b/>
                <w:bCs/>
                <w:color w:val="auto"/>
                <w:sz w:val="20"/>
                <w:szCs w:val="20"/>
                <w:lang w:val="en-SG"/>
              </w:rPr>
              <w:t>ô</w:t>
            </w:r>
            <w:r w:rsidRPr="007D71F3">
              <w:rPr>
                <w:rFonts w:ascii="Arial" w:eastAsia="Arial" w:hAnsi="Arial" w:cs="Arial"/>
                <w:b/>
                <w:bCs/>
                <w:color w:val="auto"/>
                <w:sz w:val="20"/>
                <w:szCs w:val="20"/>
              </w:rPr>
              <w:t>ng v</w:t>
            </w:r>
            <w:r w:rsidRPr="007D71F3">
              <w:rPr>
                <w:rFonts w:ascii="Arial" w:eastAsia="Arial" w:hAnsi="Arial" w:cs="Arial"/>
                <w:b/>
                <w:bCs/>
                <w:color w:val="auto"/>
                <w:sz w:val="20"/>
                <w:szCs w:val="20"/>
                <w:lang w:val="en-SG"/>
              </w:rPr>
              <w:t>ăn củ</w:t>
            </w:r>
            <w:r w:rsidRPr="007D71F3">
              <w:rPr>
                <w:rFonts w:ascii="Arial" w:eastAsia="Arial" w:hAnsi="Arial" w:cs="Arial"/>
                <w:b/>
                <w:bCs/>
                <w:color w:val="auto"/>
                <w:sz w:val="20"/>
                <w:szCs w:val="20"/>
              </w:rPr>
              <w:t>a Bộ T</w:t>
            </w:r>
            <w:r w:rsidRPr="007D71F3">
              <w:rPr>
                <w:rFonts w:ascii="Arial" w:eastAsia="Arial" w:hAnsi="Arial" w:cs="Arial"/>
                <w:b/>
                <w:bCs/>
                <w:color w:val="auto"/>
                <w:sz w:val="20"/>
                <w:szCs w:val="20"/>
                <w:lang w:val="en-SG"/>
              </w:rPr>
              <w:t xml:space="preserve">ài </w:t>
            </w:r>
            <w:r w:rsidRPr="007D71F3">
              <w:rPr>
                <w:rFonts w:ascii="Arial" w:eastAsia="Arial" w:hAnsi="Arial" w:cs="Arial"/>
                <w:b/>
                <w:bCs/>
                <w:color w:val="auto"/>
                <w:sz w:val="20"/>
                <w:szCs w:val="20"/>
              </w:rPr>
              <w:t>ch</w:t>
            </w:r>
            <w:r w:rsidRPr="007D71F3">
              <w:rPr>
                <w:rFonts w:ascii="Arial" w:eastAsia="Arial" w:hAnsi="Arial" w:cs="Arial"/>
                <w:b/>
                <w:bCs/>
                <w:color w:val="auto"/>
                <w:sz w:val="20"/>
                <w:szCs w:val="20"/>
                <w:lang w:val="en-SG"/>
              </w:rPr>
              <w:t>í</w:t>
            </w:r>
            <w:r w:rsidRPr="007D71F3">
              <w:rPr>
                <w:rFonts w:ascii="Arial" w:eastAsia="Arial" w:hAnsi="Arial" w:cs="Arial"/>
                <w:b/>
                <w:bCs/>
                <w:color w:val="auto"/>
                <w:sz w:val="20"/>
                <w:szCs w:val="20"/>
              </w:rPr>
              <w:t>nh</w:t>
            </w: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A</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B</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1</w:t>
            </w: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2</w:t>
            </w: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3</w:t>
            </w: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4</w:t>
            </w:r>
            <w:r w:rsidRPr="007D71F3">
              <w:rPr>
                <w:rFonts w:ascii="Arial" w:hAnsi="Arial" w:cs="Arial"/>
                <w:b/>
                <w:bCs/>
                <w:color w:val="auto"/>
                <w:sz w:val="20"/>
                <w:szCs w:val="20"/>
                <w:lang w:val="en-SG"/>
              </w:rPr>
              <w:t>=</w:t>
            </w:r>
            <w:r w:rsidRPr="007D71F3">
              <w:rPr>
                <w:rFonts w:ascii="Arial" w:hAnsi="Arial" w:cs="Arial"/>
                <w:b/>
                <w:bCs/>
                <w:color w:val="auto"/>
                <w:sz w:val="20"/>
                <w:szCs w:val="20"/>
              </w:rPr>
              <w:t>1-2</w:t>
            </w: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5</w:t>
            </w:r>
            <w:r w:rsidRPr="007D71F3">
              <w:rPr>
                <w:rFonts w:ascii="Arial" w:hAnsi="Arial" w:cs="Arial"/>
                <w:b/>
                <w:bCs/>
                <w:color w:val="auto"/>
                <w:sz w:val="20"/>
                <w:szCs w:val="20"/>
                <w:lang w:val="en-SG"/>
              </w:rPr>
              <w:t>=</w:t>
            </w:r>
            <w:r w:rsidRPr="007D71F3">
              <w:rPr>
                <w:rFonts w:ascii="Arial" w:hAnsi="Arial" w:cs="Arial"/>
                <w:b/>
                <w:bCs/>
                <w:color w:val="auto"/>
                <w:sz w:val="20"/>
                <w:szCs w:val="20"/>
              </w:rPr>
              <w:t>3/1</w:t>
            </w: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6</w:t>
            </w: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jc w:val="center"/>
              <w:rPr>
                <w:rFonts w:ascii="Arial" w:hAnsi="Arial" w:cs="Arial"/>
                <w:color w:val="auto"/>
                <w:sz w:val="20"/>
                <w:szCs w:val="20"/>
              </w:rPr>
            </w:pP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TỔNG SỐ: (I</w:t>
            </w:r>
            <w:r w:rsidRPr="007D71F3">
              <w:rPr>
                <w:rFonts w:ascii="Arial" w:eastAsia="Arial" w:hAnsi="Arial" w:cs="Arial"/>
                <w:b/>
                <w:bCs/>
                <w:color w:val="auto"/>
                <w:sz w:val="20"/>
                <w:szCs w:val="20"/>
                <w:lang w:val="en-SG"/>
              </w:rPr>
              <w:t>+</w:t>
            </w:r>
            <w:r w:rsidRPr="007D71F3">
              <w:rPr>
                <w:rFonts w:ascii="Arial" w:eastAsia="Arial" w:hAnsi="Arial" w:cs="Arial"/>
                <w:b/>
                <w:bCs/>
                <w:color w:val="auto"/>
                <w:sz w:val="20"/>
                <w:szCs w:val="20"/>
              </w:rPr>
              <w:t>II)</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1</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BỔ SUNG C</w:t>
            </w:r>
            <w:r w:rsidRPr="007D71F3">
              <w:rPr>
                <w:rFonts w:ascii="Arial" w:eastAsia="Arial" w:hAnsi="Arial" w:cs="Arial"/>
                <w:b/>
                <w:bCs/>
                <w:color w:val="auto"/>
                <w:sz w:val="20"/>
                <w:szCs w:val="20"/>
                <w:lang w:val="en-SG"/>
              </w:rPr>
              <w:t>Â</w:t>
            </w:r>
            <w:r w:rsidRPr="007D71F3">
              <w:rPr>
                <w:rFonts w:ascii="Arial" w:eastAsia="Arial" w:hAnsi="Arial" w:cs="Arial"/>
                <w:b/>
                <w:bCs/>
                <w:color w:val="auto"/>
                <w:sz w:val="20"/>
                <w:szCs w:val="20"/>
              </w:rPr>
              <w:t xml:space="preserve">N </w:t>
            </w:r>
            <w:r w:rsidRPr="007D71F3">
              <w:rPr>
                <w:rFonts w:ascii="Arial" w:eastAsia="Arial" w:hAnsi="Arial" w:cs="Arial"/>
                <w:b/>
                <w:bCs/>
                <w:color w:val="auto"/>
                <w:sz w:val="20"/>
                <w:szCs w:val="20"/>
                <w:lang w:val="en-SG"/>
              </w:rPr>
              <w:t>ĐỐ</w:t>
            </w:r>
            <w:r w:rsidRPr="007D71F3">
              <w:rPr>
                <w:rFonts w:ascii="Arial" w:eastAsia="Arial" w:hAnsi="Arial" w:cs="Arial"/>
                <w:b/>
                <w:bCs/>
                <w:color w:val="auto"/>
                <w:sz w:val="20"/>
                <w:szCs w:val="20"/>
              </w:rPr>
              <w:t>I</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
                <w:bCs/>
                <w:color w:val="auto"/>
                <w:sz w:val="20"/>
                <w:szCs w:val="20"/>
              </w:rPr>
              <w:t>II</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BỔ SUNG C</w:t>
            </w:r>
            <w:r w:rsidRPr="007D71F3">
              <w:rPr>
                <w:rFonts w:ascii="Arial" w:eastAsia="Arial" w:hAnsi="Arial" w:cs="Arial"/>
                <w:b/>
                <w:bCs/>
                <w:color w:val="auto"/>
                <w:sz w:val="20"/>
                <w:szCs w:val="20"/>
                <w:lang w:val="en-SG"/>
              </w:rPr>
              <w:t>Ó</w:t>
            </w:r>
            <w:r w:rsidRPr="007D71F3">
              <w:rPr>
                <w:rFonts w:ascii="Arial" w:eastAsia="Arial" w:hAnsi="Arial" w:cs="Arial"/>
                <w:b/>
                <w:bCs/>
                <w:color w:val="auto"/>
                <w:sz w:val="20"/>
                <w:szCs w:val="20"/>
              </w:rPr>
              <w:t xml:space="preserve"> MỤC TIÊU: (A+B)</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vMerge w:val="restar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A</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B</w:t>
            </w:r>
            <w:r w:rsidRPr="007D71F3">
              <w:rPr>
                <w:rFonts w:ascii="Arial" w:eastAsia="Arial" w:hAnsi="Arial" w:cs="Arial"/>
                <w:b/>
                <w:bCs/>
                <w:color w:val="auto"/>
                <w:sz w:val="20"/>
                <w:szCs w:val="20"/>
                <w:lang w:val="en-SG"/>
              </w:rPr>
              <w:t>ổ</w:t>
            </w:r>
            <w:r w:rsidRPr="007D71F3">
              <w:rPr>
                <w:rFonts w:ascii="Arial" w:eastAsia="Arial" w:hAnsi="Arial" w:cs="Arial"/>
                <w:b/>
                <w:bCs/>
                <w:color w:val="auto"/>
                <w:sz w:val="20"/>
                <w:szCs w:val="20"/>
              </w:rPr>
              <w:t xml:space="preserve"> sung c</w:t>
            </w:r>
            <w:r w:rsidRPr="007D71F3">
              <w:rPr>
                <w:rFonts w:ascii="Arial" w:eastAsia="Arial" w:hAnsi="Arial" w:cs="Arial"/>
                <w:b/>
                <w:bCs/>
                <w:color w:val="auto"/>
                <w:sz w:val="20"/>
                <w:szCs w:val="20"/>
                <w:lang w:val="en-SG"/>
              </w:rPr>
              <w:t>ó</w:t>
            </w:r>
            <w:r w:rsidRPr="007D71F3">
              <w:rPr>
                <w:rFonts w:ascii="Arial" w:eastAsia="Arial" w:hAnsi="Arial" w:cs="Arial"/>
                <w:b/>
                <w:bCs/>
                <w:color w:val="auto"/>
                <w:sz w:val="20"/>
                <w:szCs w:val="20"/>
              </w:rPr>
              <w:t xml:space="preserve"> m</w:t>
            </w:r>
            <w:r w:rsidRPr="007D71F3">
              <w:rPr>
                <w:rFonts w:ascii="Arial" w:eastAsia="Arial" w:hAnsi="Arial" w:cs="Arial"/>
                <w:b/>
                <w:bCs/>
                <w:color w:val="auto"/>
                <w:sz w:val="20"/>
                <w:szCs w:val="20"/>
                <w:lang w:val="en-SG"/>
              </w:rPr>
              <w:t>ục t</w:t>
            </w:r>
            <w:r w:rsidRPr="007D71F3">
              <w:rPr>
                <w:rFonts w:ascii="Arial" w:eastAsia="Arial" w:hAnsi="Arial" w:cs="Arial"/>
                <w:b/>
                <w:bCs/>
                <w:color w:val="auto"/>
                <w:sz w:val="20"/>
                <w:szCs w:val="20"/>
              </w:rPr>
              <w:t xml:space="preserve">iêu (dự toán giao </w:t>
            </w:r>
            <w:r w:rsidRPr="007D71F3">
              <w:rPr>
                <w:rFonts w:ascii="Arial" w:eastAsia="Arial" w:hAnsi="Arial" w:cs="Arial"/>
                <w:b/>
                <w:bCs/>
                <w:color w:val="auto"/>
                <w:sz w:val="20"/>
                <w:szCs w:val="20"/>
                <w:lang w:val="en-SG"/>
              </w:rPr>
              <w:t>đầu nă</w:t>
            </w:r>
            <w:r w:rsidRPr="007D71F3">
              <w:rPr>
                <w:rFonts w:ascii="Arial" w:eastAsia="Arial" w:hAnsi="Arial" w:cs="Arial"/>
                <w:b/>
                <w:bCs/>
                <w:color w:val="auto"/>
                <w:sz w:val="20"/>
                <w:szCs w:val="20"/>
              </w:rPr>
              <w:t>m)</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vMerge/>
            <w:tcBorders>
              <w:left w:val="single" w:sz="4" w:space="0" w:color="auto"/>
            </w:tcBorders>
            <w:shd w:val="clear" w:color="auto" w:fill="FFFFFF"/>
            <w:vAlign w:val="center"/>
          </w:tcPr>
          <w:p w:rsidR="00560D34" w:rsidRPr="007D71F3" w:rsidRDefault="00560D34" w:rsidP="0073707F">
            <w:pPr>
              <w:jc w:val="center"/>
              <w:rPr>
                <w:rFonts w:ascii="Arial" w:hAnsi="Arial" w:cs="Arial"/>
                <w:color w:val="auto"/>
                <w:sz w:val="20"/>
                <w:szCs w:val="20"/>
              </w:rPr>
            </w:pP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i/>
                <w:color w:val="auto"/>
                <w:sz w:val="20"/>
                <w:szCs w:val="20"/>
              </w:rPr>
            </w:pPr>
            <w:r w:rsidRPr="007D71F3">
              <w:rPr>
                <w:rFonts w:ascii="Arial" w:hAnsi="Arial" w:cs="Arial"/>
                <w:bCs/>
                <w:i/>
                <w:iCs/>
                <w:color w:val="auto"/>
                <w:sz w:val="20"/>
                <w:szCs w:val="20"/>
              </w:rPr>
              <w:t>- B</w:t>
            </w:r>
            <w:r w:rsidRPr="007D71F3">
              <w:rPr>
                <w:rFonts w:ascii="Arial" w:hAnsi="Arial" w:cs="Arial"/>
                <w:bCs/>
                <w:i/>
                <w:iCs/>
                <w:color w:val="auto"/>
                <w:sz w:val="20"/>
                <w:szCs w:val="20"/>
                <w:lang w:val="en-SG"/>
              </w:rPr>
              <w:t>ổ</w:t>
            </w:r>
            <w:r w:rsidRPr="007D71F3">
              <w:rPr>
                <w:rFonts w:ascii="Arial" w:hAnsi="Arial" w:cs="Arial"/>
                <w:bCs/>
                <w:i/>
                <w:iCs/>
                <w:color w:val="auto"/>
                <w:sz w:val="20"/>
                <w:szCs w:val="20"/>
              </w:rPr>
              <w:t xml:space="preserve"> </w:t>
            </w:r>
            <w:r w:rsidRPr="007D71F3">
              <w:rPr>
                <w:rFonts w:ascii="Arial" w:hAnsi="Arial" w:cs="Arial"/>
                <w:bCs/>
                <w:i/>
                <w:iCs/>
                <w:color w:val="auto"/>
                <w:sz w:val="20"/>
                <w:szCs w:val="20"/>
                <w:lang w:val="en-SG"/>
              </w:rPr>
              <w:t>s</w:t>
            </w:r>
            <w:r w:rsidRPr="007D71F3">
              <w:rPr>
                <w:rFonts w:ascii="Arial" w:hAnsi="Arial" w:cs="Arial"/>
                <w:bCs/>
                <w:i/>
                <w:iCs/>
                <w:color w:val="auto"/>
                <w:sz w:val="20"/>
                <w:szCs w:val="20"/>
              </w:rPr>
              <w:t>ung có mục ti</w:t>
            </w:r>
            <w:r w:rsidRPr="007D71F3">
              <w:rPr>
                <w:rFonts w:ascii="Arial" w:hAnsi="Arial" w:cs="Arial"/>
                <w:bCs/>
                <w:i/>
                <w:iCs/>
                <w:color w:val="auto"/>
                <w:sz w:val="20"/>
                <w:szCs w:val="20"/>
                <w:lang w:val="en-SG"/>
              </w:rPr>
              <w:t>ê</w:t>
            </w:r>
            <w:r w:rsidRPr="007D71F3">
              <w:rPr>
                <w:rFonts w:ascii="Arial" w:hAnsi="Arial" w:cs="Arial"/>
                <w:bCs/>
                <w:i/>
                <w:iCs/>
                <w:color w:val="auto"/>
                <w:sz w:val="20"/>
                <w:szCs w:val="20"/>
              </w:rPr>
              <w:t xml:space="preserve">u </w:t>
            </w:r>
            <w:r w:rsidRPr="007D71F3">
              <w:rPr>
                <w:rFonts w:ascii="Arial" w:hAnsi="Arial" w:cs="Arial"/>
                <w:bCs/>
                <w:i/>
                <w:iCs/>
                <w:color w:val="auto"/>
                <w:sz w:val="20"/>
                <w:szCs w:val="20"/>
                <w:lang w:val="en-SG"/>
              </w:rPr>
              <w:t>đ</w:t>
            </w:r>
            <w:r w:rsidRPr="007D71F3">
              <w:rPr>
                <w:rFonts w:ascii="Arial" w:hAnsi="Arial" w:cs="Arial"/>
                <w:bCs/>
                <w:i/>
                <w:iCs/>
                <w:color w:val="auto"/>
                <w:sz w:val="20"/>
                <w:szCs w:val="20"/>
              </w:rPr>
              <w:t xml:space="preserve">ược rút </w:t>
            </w:r>
            <w:r w:rsidRPr="007D71F3">
              <w:rPr>
                <w:rFonts w:ascii="Arial" w:hAnsi="Arial" w:cs="Arial"/>
                <w:bCs/>
                <w:i/>
                <w:iCs/>
                <w:color w:val="auto"/>
                <w:sz w:val="20"/>
                <w:szCs w:val="20"/>
                <w:lang w:val="en-SG"/>
              </w:rPr>
              <w:t>tạ</w:t>
            </w:r>
            <w:r w:rsidRPr="007D71F3">
              <w:rPr>
                <w:rFonts w:ascii="Arial" w:hAnsi="Arial" w:cs="Arial"/>
                <w:bCs/>
                <w:i/>
                <w:iCs/>
                <w:color w:val="auto"/>
                <w:sz w:val="20"/>
                <w:szCs w:val="20"/>
              </w:rPr>
              <w:t>i KBNN</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i/>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jc w:val="center"/>
              <w:rPr>
                <w:rFonts w:ascii="Arial" w:hAnsi="Arial" w:cs="Arial"/>
                <w:color w:val="auto"/>
                <w:sz w:val="20"/>
                <w:szCs w:val="20"/>
              </w:rPr>
            </w:pPr>
          </w:p>
        </w:tc>
        <w:tc>
          <w:tcPr>
            <w:tcW w:w="1726" w:type="pct"/>
            <w:gridSpan w:val="2"/>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i/>
                <w:color w:val="auto"/>
                <w:sz w:val="20"/>
                <w:szCs w:val="20"/>
              </w:rPr>
            </w:pPr>
            <w:r w:rsidRPr="007D71F3">
              <w:rPr>
                <w:rFonts w:ascii="Arial" w:hAnsi="Arial" w:cs="Arial"/>
                <w:bCs/>
                <w:i/>
                <w:iCs/>
                <w:color w:val="auto"/>
                <w:sz w:val="20"/>
                <w:szCs w:val="20"/>
                <w:lang w:val="en-SG"/>
              </w:rPr>
              <w:t>-</w:t>
            </w:r>
            <w:r w:rsidRPr="007D71F3">
              <w:rPr>
                <w:rFonts w:ascii="Arial" w:hAnsi="Arial" w:cs="Arial"/>
                <w:bCs/>
                <w:i/>
                <w:iCs/>
                <w:color w:val="auto"/>
                <w:sz w:val="20"/>
                <w:szCs w:val="20"/>
              </w:rPr>
              <w:t xml:space="preserve"> Bổ </w:t>
            </w:r>
            <w:r w:rsidRPr="007D71F3">
              <w:rPr>
                <w:rFonts w:ascii="Arial" w:hAnsi="Arial" w:cs="Arial"/>
                <w:bCs/>
                <w:i/>
                <w:iCs/>
                <w:color w:val="auto"/>
                <w:sz w:val="20"/>
                <w:szCs w:val="20"/>
                <w:lang w:val="en-SG"/>
              </w:rPr>
              <w:t>s</w:t>
            </w:r>
            <w:r w:rsidRPr="007D71F3">
              <w:rPr>
                <w:rFonts w:ascii="Arial" w:hAnsi="Arial" w:cs="Arial"/>
                <w:bCs/>
                <w:i/>
                <w:iCs/>
                <w:color w:val="auto"/>
                <w:sz w:val="20"/>
                <w:szCs w:val="20"/>
              </w:rPr>
              <w:t xml:space="preserve">ung có mục </w:t>
            </w:r>
            <w:r w:rsidRPr="007D71F3">
              <w:rPr>
                <w:rFonts w:ascii="Arial" w:hAnsi="Arial" w:cs="Arial"/>
                <w:bCs/>
                <w:i/>
                <w:iCs/>
                <w:color w:val="auto"/>
                <w:sz w:val="20"/>
                <w:szCs w:val="20"/>
                <w:lang w:val="en-SG"/>
              </w:rPr>
              <w:t>tiê</w:t>
            </w:r>
            <w:r w:rsidRPr="007D71F3">
              <w:rPr>
                <w:rFonts w:ascii="Arial" w:hAnsi="Arial" w:cs="Arial"/>
                <w:bCs/>
                <w:i/>
                <w:iCs/>
                <w:color w:val="auto"/>
                <w:sz w:val="20"/>
                <w:szCs w:val="20"/>
              </w:rPr>
              <w:t>u thực hiện GTGC v</w:t>
            </w:r>
            <w:r w:rsidRPr="007D71F3">
              <w:rPr>
                <w:rFonts w:ascii="Arial" w:hAnsi="Arial" w:cs="Arial"/>
                <w:bCs/>
                <w:i/>
                <w:iCs/>
                <w:color w:val="auto"/>
                <w:sz w:val="20"/>
                <w:szCs w:val="20"/>
                <w:lang w:val="en-SG"/>
              </w:rPr>
              <w:t>ố</w:t>
            </w:r>
            <w:r w:rsidRPr="007D71F3">
              <w:rPr>
                <w:rFonts w:ascii="Arial" w:hAnsi="Arial" w:cs="Arial"/>
                <w:bCs/>
                <w:i/>
                <w:iCs/>
                <w:color w:val="auto"/>
                <w:sz w:val="20"/>
                <w:szCs w:val="20"/>
              </w:rPr>
              <w:t>n ngoài nước</w:t>
            </w: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B</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Bổ sung có mục tiê</w:t>
            </w:r>
            <w:r w:rsidRPr="007D71F3">
              <w:rPr>
                <w:rFonts w:ascii="Arial" w:eastAsia="Arial" w:hAnsi="Arial" w:cs="Arial"/>
                <w:b/>
                <w:bCs/>
                <w:color w:val="auto"/>
                <w:sz w:val="20"/>
                <w:szCs w:val="20"/>
                <w:lang w:val="en-SG"/>
              </w:rPr>
              <w:t>u</w:t>
            </w:r>
            <w:r w:rsidRPr="007D71F3">
              <w:rPr>
                <w:rFonts w:ascii="Arial" w:eastAsia="Arial" w:hAnsi="Arial" w:cs="Arial"/>
                <w:b/>
                <w:bCs/>
                <w:color w:val="auto"/>
                <w:sz w:val="20"/>
                <w:szCs w:val="20"/>
              </w:rPr>
              <w:t xml:space="preserve"> ( b</w:t>
            </w:r>
            <w:r w:rsidRPr="007D71F3">
              <w:rPr>
                <w:rFonts w:ascii="Arial" w:eastAsia="Arial" w:hAnsi="Arial" w:cs="Arial"/>
                <w:b/>
                <w:bCs/>
                <w:color w:val="auto"/>
                <w:sz w:val="20"/>
                <w:szCs w:val="20"/>
                <w:lang w:val="en-SG"/>
              </w:rPr>
              <w:t xml:space="preserve">ổ </w:t>
            </w:r>
            <w:r w:rsidRPr="007D71F3">
              <w:rPr>
                <w:rFonts w:ascii="Arial" w:eastAsia="Arial" w:hAnsi="Arial" w:cs="Arial"/>
                <w:b/>
                <w:bCs/>
                <w:color w:val="auto"/>
                <w:sz w:val="20"/>
                <w:szCs w:val="20"/>
              </w:rPr>
              <w:t>sung trong n</w:t>
            </w:r>
            <w:r w:rsidRPr="007D71F3">
              <w:rPr>
                <w:rFonts w:ascii="Arial" w:eastAsia="Arial" w:hAnsi="Arial" w:cs="Arial"/>
                <w:b/>
                <w:bCs/>
                <w:color w:val="auto"/>
                <w:sz w:val="20"/>
                <w:szCs w:val="20"/>
                <w:lang w:val="en-SG"/>
              </w:rPr>
              <w:t>ă</w:t>
            </w:r>
            <w:r w:rsidRPr="007D71F3">
              <w:rPr>
                <w:rFonts w:ascii="Arial" w:eastAsia="Arial" w:hAnsi="Arial" w:cs="Arial"/>
                <w:b/>
                <w:bCs/>
                <w:color w:val="auto"/>
                <w:sz w:val="20"/>
                <w:szCs w:val="20"/>
              </w:rPr>
              <w:t>m): (</w:t>
            </w:r>
            <w:r w:rsidRPr="007D71F3">
              <w:rPr>
                <w:rFonts w:ascii="Arial" w:eastAsia="Arial" w:hAnsi="Arial" w:cs="Arial"/>
                <w:b/>
                <w:bCs/>
                <w:color w:val="auto"/>
                <w:sz w:val="20"/>
                <w:szCs w:val="20"/>
                <w:lang w:val="en-SG"/>
              </w:rPr>
              <w:t>a+</w:t>
            </w:r>
            <w:r w:rsidRPr="007D71F3">
              <w:rPr>
                <w:rFonts w:ascii="Arial" w:eastAsia="Arial" w:hAnsi="Arial" w:cs="Arial"/>
                <w:b/>
                <w:bCs/>
                <w:color w:val="auto"/>
                <w:sz w:val="20"/>
                <w:szCs w:val="20"/>
              </w:rPr>
              <w:t>b)</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lang w:val="en-SG"/>
              </w:rPr>
            </w:pPr>
            <w:r w:rsidRPr="007D71F3">
              <w:rPr>
                <w:rFonts w:ascii="Arial" w:eastAsia="Arial" w:hAnsi="Arial" w:cs="Arial"/>
                <w:b/>
                <w:bCs/>
                <w:color w:val="auto"/>
                <w:sz w:val="20"/>
                <w:szCs w:val="20"/>
                <w:lang w:val="en-SG"/>
              </w:rPr>
              <w:t>a</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lang w:val="en-SG"/>
              </w:rPr>
            </w:pPr>
            <w:r w:rsidRPr="007D71F3">
              <w:rPr>
                <w:rFonts w:ascii="Arial" w:eastAsia="Arial" w:hAnsi="Arial" w:cs="Arial"/>
                <w:b/>
                <w:bCs/>
                <w:color w:val="auto"/>
                <w:sz w:val="20"/>
                <w:szCs w:val="20"/>
              </w:rPr>
              <w:t>B</w:t>
            </w:r>
            <w:r w:rsidRPr="007D71F3">
              <w:rPr>
                <w:rFonts w:ascii="Arial" w:eastAsia="Arial" w:hAnsi="Arial" w:cs="Arial"/>
                <w:b/>
                <w:bCs/>
                <w:color w:val="auto"/>
                <w:sz w:val="20"/>
                <w:szCs w:val="20"/>
                <w:lang w:val="en-SG"/>
              </w:rPr>
              <w:t>ổ</w:t>
            </w:r>
            <w:r w:rsidRPr="007D71F3">
              <w:rPr>
                <w:rFonts w:ascii="Arial" w:eastAsia="Arial" w:hAnsi="Arial" w:cs="Arial"/>
                <w:b/>
                <w:bCs/>
                <w:color w:val="auto"/>
                <w:sz w:val="20"/>
                <w:szCs w:val="20"/>
              </w:rPr>
              <w:t xml:space="preserve"> sung v</w:t>
            </w:r>
            <w:r w:rsidRPr="007D71F3">
              <w:rPr>
                <w:rFonts w:ascii="Arial" w:eastAsia="Arial" w:hAnsi="Arial" w:cs="Arial"/>
                <w:b/>
                <w:bCs/>
                <w:color w:val="auto"/>
                <w:sz w:val="20"/>
                <w:szCs w:val="20"/>
                <w:lang w:val="en-SG"/>
              </w:rPr>
              <w:t>ố</w:t>
            </w:r>
            <w:r w:rsidRPr="007D71F3">
              <w:rPr>
                <w:rFonts w:ascii="Arial" w:eastAsia="Arial" w:hAnsi="Arial" w:cs="Arial"/>
                <w:b/>
                <w:bCs/>
                <w:color w:val="auto"/>
                <w:sz w:val="20"/>
                <w:szCs w:val="20"/>
              </w:rPr>
              <w:t xml:space="preserve">n </w:t>
            </w:r>
            <w:r w:rsidRPr="007D71F3">
              <w:rPr>
                <w:rFonts w:ascii="Arial" w:eastAsia="Arial" w:hAnsi="Arial" w:cs="Arial"/>
                <w:b/>
                <w:bCs/>
                <w:color w:val="auto"/>
                <w:sz w:val="20"/>
                <w:szCs w:val="20"/>
                <w:lang w:val="en-SG"/>
              </w:rPr>
              <w:t>đầu tư</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eastAsia="Arial" w:hAnsi="Arial" w:cs="Arial"/>
                <w:b/>
                <w:bCs/>
                <w:color w:val="auto"/>
                <w:sz w:val="20"/>
                <w:szCs w:val="20"/>
              </w:rPr>
              <w:t>b</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color w:val="auto"/>
                <w:sz w:val="20"/>
                <w:szCs w:val="20"/>
              </w:rPr>
            </w:pPr>
            <w:r w:rsidRPr="007D71F3">
              <w:rPr>
                <w:rFonts w:ascii="Arial" w:eastAsia="Arial" w:hAnsi="Arial" w:cs="Arial"/>
                <w:b/>
                <w:bCs/>
                <w:color w:val="auto"/>
                <w:sz w:val="20"/>
                <w:szCs w:val="20"/>
              </w:rPr>
              <w:t xml:space="preserve">Bổ sung có </w:t>
            </w:r>
            <w:r w:rsidRPr="007D71F3">
              <w:rPr>
                <w:rFonts w:ascii="Arial" w:eastAsia="Arial" w:hAnsi="Arial" w:cs="Arial"/>
                <w:b/>
                <w:bCs/>
                <w:color w:val="auto"/>
                <w:sz w:val="20"/>
                <w:szCs w:val="20"/>
                <w:lang w:val="en-SG"/>
              </w:rPr>
              <w:t>mục</w:t>
            </w:r>
            <w:r w:rsidRPr="007D71F3">
              <w:rPr>
                <w:rFonts w:ascii="Arial" w:eastAsia="Arial" w:hAnsi="Arial" w:cs="Arial"/>
                <w:b/>
                <w:bCs/>
                <w:color w:val="auto"/>
                <w:sz w:val="20"/>
                <w:szCs w:val="20"/>
              </w:rPr>
              <w:t xml:space="preserve"> tiêu b</w:t>
            </w:r>
            <w:r w:rsidRPr="007D71F3">
              <w:rPr>
                <w:rFonts w:ascii="Arial" w:eastAsia="Arial" w:hAnsi="Arial" w:cs="Arial"/>
                <w:b/>
                <w:bCs/>
                <w:color w:val="auto"/>
                <w:sz w:val="20"/>
                <w:szCs w:val="20"/>
                <w:lang w:val="en-SG"/>
              </w:rPr>
              <w:t>ằ</w:t>
            </w:r>
            <w:r w:rsidRPr="007D71F3">
              <w:rPr>
                <w:rFonts w:ascii="Arial" w:eastAsia="Arial" w:hAnsi="Arial" w:cs="Arial"/>
                <w:b/>
                <w:bCs/>
                <w:color w:val="auto"/>
                <w:sz w:val="20"/>
                <w:szCs w:val="20"/>
              </w:rPr>
              <w:t>ng nguồn v</w:t>
            </w:r>
            <w:r w:rsidRPr="007D71F3">
              <w:rPr>
                <w:rFonts w:ascii="Arial" w:eastAsia="Arial" w:hAnsi="Arial" w:cs="Arial"/>
                <w:b/>
                <w:bCs/>
                <w:color w:val="auto"/>
                <w:sz w:val="20"/>
                <w:szCs w:val="20"/>
                <w:lang w:val="en-SG"/>
              </w:rPr>
              <w:t>ốn</w:t>
            </w:r>
            <w:r w:rsidRPr="007D71F3">
              <w:rPr>
                <w:rFonts w:ascii="Arial" w:eastAsia="Arial" w:hAnsi="Arial" w:cs="Arial"/>
                <w:b/>
                <w:bCs/>
                <w:color w:val="auto"/>
                <w:sz w:val="20"/>
                <w:szCs w:val="20"/>
              </w:rPr>
              <w:t xml:space="preserve"> trong n</w:t>
            </w:r>
            <w:r w:rsidRPr="007D71F3">
              <w:rPr>
                <w:rFonts w:ascii="Arial" w:eastAsia="Arial" w:hAnsi="Arial" w:cs="Arial"/>
                <w:b/>
                <w:bCs/>
                <w:color w:val="auto"/>
                <w:sz w:val="20"/>
                <w:szCs w:val="20"/>
                <w:lang w:val="en-SG"/>
              </w:rPr>
              <w:t>ư</w:t>
            </w:r>
            <w:r w:rsidRPr="007D71F3">
              <w:rPr>
                <w:rFonts w:ascii="Arial" w:eastAsia="Arial" w:hAnsi="Arial" w:cs="Arial"/>
                <w:b/>
                <w:bCs/>
                <w:color w:val="auto"/>
                <w:sz w:val="20"/>
                <w:szCs w:val="20"/>
              </w:rPr>
              <w:t>ớc</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Cs/>
                <w:color w:val="auto"/>
                <w:sz w:val="20"/>
                <w:szCs w:val="20"/>
              </w:rPr>
              <w:lastRenderedPageBreak/>
              <w:t>1</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i/>
                <w:color w:val="auto"/>
                <w:sz w:val="20"/>
                <w:szCs w:val="20"/>
              </w:rPr>
            </w:pPr>
            <w:r w:rsidRPr="007D71F3">
              <w:rPr>
                <w:rFonts w:ascii="Arial" w:hAnsi="Arial" w:cs="Arial"/>
                <w:bCs/>
                <w:i/>
                <w:iCs/>
                <w:color w:val="auto"/>
                <w:sz w:val="20"/>
                <w:szCs w:val="20"/>
              </w:rPr>
              <w:t>Kinh ph</w:t>
            </w:r>
            <w:r w:rsidRPr="007D71F3">
              <w:rPr>
                <w:rFonts w:ascii="Arial" w:hAnsi="Arial" w:cs="Arial"/>
                <w:bCs/>
                <w:i/>
                <w:iCs/>
                <w:color w:val="auto"/>
                <w:sz w:val="20"/>
                <w:szCs w:val="20"/>
                <w:lang w:val="en-SG"/>
              </w:rPr>
              <w:t>í</w:t>
            </w:r>
            <w:r w:rsidRPr="007D71F3">
              <w:rPr>
                <w:rFonts w:ascii="Arial" w:hAnsi="Arial" w:cs="Arial"/>
                <w:bCs/>
                <w:i/>
                <w:iCs/>
                <w:color w:val="auto"/>
                <w:sz w:val="20"/>
                <w:szCs w:val="20"/>
              </w:rPr>
              <w:t xml:space="preserve"> thực hiện nhiệm</w:t>
            </w:r>
            <w:r w:rsidRPr="007D71F3">
              <w:rPr>
                <w:rFonts w:ascii="Arial" w:hAnsi="Arial" w:cs="Arial"/>
                <w:bCs/>
                <w:i/>
                <w:color w:val="auto"/>
                <w:sz w:val="20"/>
                <w:szCs w:val="20"/>
              </w:rPr>
              <w:t xml:space="preserve"> vụ </w:t>
            </w:r>
            <w:r w:rsidRPr="007D71F3">
              <w:rPr>
                <w:rFonts w:ascii="Arial" w:hAnsi="Arial" w:cs="Arial"/>
                <w:bCs/>
                <w:i/>
                <w:iCs/>
                <w:color w:val="auto"/>
                <w:sz w:val="20"/>
                <w:szCs w:val="20"/>
              </w:rPr>
              <w:t>A</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Cs/>
                <w:color w:val="auto"/>
                <w:sz w:val="20"/>
                <w:szCs w:val="20"/>
              </w:rPr>
              <w:t>2</w:t>
            </w:r>
          </w:p>
        </w:tc>
        <w:tc>
          <w:tcPr>
            <w:tcW w:w="1265" w:type="pct"/>
            <w:tcBorders>
              <w:top w:val="single" w:sz="4" w:space="0" w:color="auto"/>
              <w:left w:val="single" w:sz="4" w:space="0" w:color="auto"/>
            </w:tcBorders>
            <w:shd w:val="clear" w:color="auto" w:fill="FFFFFF"/>
            <w:vAlign w:val="center"/>
          </w:tcPr>
          <w:p w:rsidR="00560D34" w:rsidRPr="007D71F3" w:rsidRDefault="00560D34" w:rsidP="0073707F">
            <w:pPr>
              <w:pStyle w:val="Other0"/>
              <w:spacing w:after="0" w:line="240" w:lineRule="auto"/>
              <w:ind w:firstLine="0"/>
              <w:rPr>
                <w:rFonts w:ascii="Arial" w:hAnsi="Arial" w:cs="Arial"/>
                <w:i/>
                <w:color w:val="auto"/>
                <w:sz w:val="20"/>
                <w:szCs w:val="20"/>
              </w:rPr>
            </w:pPr>
            <w:r w:rsidRPr="007D71F3">
              <w:rPr>
                <w:rFonts w:ascii="Arial" w:hAnsi="Arial" w:cs="Arial"/>
                <w:bCs/>
                <w:i/>
                <w:iCs/>
                <w:color w:val="auto"/>
                <w:sz w:val="20"/>
                <w:szCs w:val="20"/>
              </w:rPr>
              <w:t>Kinh ph</w:t>
            </w:r>
            <w:r w:rsidRPr="007D71F3">
              <w:rPr>
                <w:rFonts w:ascii="Arial" w:hAnsi="Arial" w:cs="Arial"/>
                <w:bCs/>
                <w:i/>
                <w:iCs/>
                <w:color w:val="auto"/>
                <w:sz w:val="20"/>
                <w:szCs w:val="20"/>
                <w:lang w:val="en-SG"/>
              </w:rPr>
              <w:t>í</w:t>
            </w:r>
            <w:r w:rsidRPr="007D71F3">
              <w:rPr>
                <w:rFonts w:ascii="Arial" w:hAnsi="Arial" w:cs="Arial"/>
                <w:bCs/>
                <w:i/>
                <w:iCs/>
                <w:color w:val="auto"/>
                <w:sz w:val="20"/>
                <w:szCs w:val="20"/>
              </w:rPr>
              <w:t xml:space="preserve"> th</w:t>
            </w:r>
            <w:r w:rsidRPr="007D71F3">
              <w:rPr>
                <w:rFonts w:ascii="Arial" w:hAnsi="Arial" w:cs="Arial"/>
                <w:bCs/>
                <w:i/>
                <w:iCs/>
                <w:color w:val="auto"/>
                <w:sz w:val="20"/>
                <w:szCs w:val="20"/>
                <w:lang w:val="en-SG"/>
              </w:rPr>
              <w:t>ự</w:t>
            </w:r>
            <w:r w:rsidRPr="007D71F3">
              <w:rPr>
                <w:rFonts w:ascii="Arial" w:hAnsi="Arial" w:cs="Arial"/>
                <w:bCs/>
                <w:i/>
                <w:iCs/>
                <w:color w:val="auto"/>
                <w:sz w:val="20"/>
                <w:szCs w:val="20"/>
              </w:rPr>
              <w:t>c hiện nhiệm</w:t>
            </w:r>
            <w:r w:rsidRPr="007D71F3">
              <w:rPr>
                <w:rFonts w:ascii="Arial" w:hAnsi="Arial" w:cs="Arial"/>
                <w:bCs/>
                <w:i/>
                <w:color w:val="auto"/>
                <w:sz w:val="20"/>
                <w:szCs w:val="20"/>
              </w:rPr>
              <w:t xml:space="preserve"> vụ </w:t>
            </w:r>
            <w:r w:rsidRPr="007D71F3">
              <w:rPr>
                <w:rFonts w:ascii="Arial" w:hAnsi="Arial" w:cs="Arial"/>
                <w:bCs/>
                <w:i/>
                <w:iCs/>
                <w:color w:val="auto"/>
                <w:sz w:val="20"/>
                <w:szCs w:val="20"/>
              </w:rPr>
              <w:t>B</w:t>
            </w:r>
          </w:p>
        </w:tc>
        <w:tc>
          <w:tcPr>
            <w:tcW w:w="460"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r w:rsidR="007D71F3" w:rsidRPr="007D71F3" w:rsidTr="00560D34">
        <w:trPr>
          <w:trHeight w:val="624"/>
          <w:jc w:val="center"/>
        </w:trPr>
        <w:tc>
          <w:tcPr>
            <w:tcW w:w="316"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pStyle w:val="Other0"/>
              <w:spacing w:after="0" w:line="240" w:lineRule="auto"/>
              <w:ind w:firstLine="0"/>
              <w:jc w:val="center"/>
              <w:rPr>
                <w:rFonts w:ascii="Arial" w:hAnsi="Arial" w:cs="Arial"/>
                <w:color w:val="auto"/>
                <w:sz w:val="20"/>
                <w:szCs w:val="20"/>
              </w:rPr>
            </w:pPr>
            <w:r w:rsidRPr="007D71F3">
              <w:rPr>
                <w:rFonts w:ascii="Arial" w:hAnsi="Arial" w:cs="Arial"/>
                <w:bCs/>
                <w:color w:val="auto"/>
                <w:sz w:val="20"/>
                <w:szCs w:val="20"/>
              </w:rPr>
              <w:t>3</w:t>
            </w:r>
          </w:p>
        </w:tc>
        <w:tc>
          <w:tcPr>
            <w:tcW w:w="1265"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lang w:val="en-SG"/>
              </w:rPr>
            </w:pPr>
            <w:r w:rsidRPr="007D71F3">
              <w:rPr>
                <w:rFonts w:ascii="Arial" w:hAnsi="Arial" w:cs="Arial"/>
                <w:color w:val="auto"/>
                <w:sz w:val="20"/>
                <w:szCs w:val="20"/>
                <w:lang w:val="en-SG"/>
              </w:rPr>
              <w:t>….</w:t>
            </w:r>
          </w:p>
        </w:tc>
        <w:tc>
          <w:tcPr>
            <w:tcW w:w="460"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868"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488" w:type="pct"/>
            <w:tcBorders>
              <w:top w:val="single" w:sz="4" w:space="0" w:color="auto"/>
              <w:left w:val="single" w:sz="4" w:space="0" w:color="auto"/>
              <w:bottom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rsidR="00560D34" w:rsidRPr="007D71F3" w:rsidRDefault="00560D34" w:rsidP="0073707F">
            <w:pPr>
              <w:rPr>
                <w:rFonts w:ascii="Arial" w:hAnsi="Arial" w:cs="Arial"/>
                <w:color w:val="auto"/>
                <w:sz w:val="20"/>
                <w:szCs w:val="20"/>
              </w:rPr>
            </w:pPr>
          </w:p>
        </w:tc>
      </w:tr>
    </w:tbl>
    <w:p w:rsidR="00A27BDC" w:rsidRPr="007D71F3" w:rsidRDefault="00A27BDC" w:rsidP="0073707F">
      <w:pPr>
        <w:spacing w:after="120"/>
        <w:ind w:firstLine="72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D71F3" w:rsidRPr="007D71F3" w:rsidTr="0073707F">
        <w:tc>
          <w:tcPr>
            <w:tcW w:w="2500" w:type="pct"/>
            <w:vAlign w:val="center"/>
          </w:tcPr>
          <w:p w:rsidR="0073707F" w:rsidRPr="007D71F3" w:rsidRDefault="0073707F" w:rsidP="0073707F">
            <w:pPr>
              <w:pStyle w:val="Bodytext30"/>
              <w:tabs>
                <w:tab w:val="left" w:leader="dot" w:pos="3774"/>
              </w:tabs>
              <w:spacing w:after="0"/>
              <w:rPr>
                <w:rFonts w:ascii="Arial" w:hAnsi="Arial" w:cs="Arial"/>
                <w:b w:val="0"/>
                <w:i/>
                <w:iCs/>
                <w:color w:val="auto"/>
                <w:sz w:val="20"/>
                <w:szCs w:val="20"/>
                <w:lang w:val="en-SG"/>
              </w:rPr>
            </w:pPr>
            <w:r w:rsidRPr="007D71F3">
              <w:rPr>
                <w:rFonts w:ascii="Arial" w:hAnsi="Arial" w:cs="Arial"/>
                <w:b w:val="0"/>
                <w:i/>
                <w:iCs/>
                <w:color w:val="auto"/>
                <w:sz w:val="20"/>
                <w:szCs w:val="20"/>
                <w:lang w:val="en-SG"/>
              </w:rPr>
              <w:t>……Ngày … tháng …. năm…..</w:t>
            </w:r>
          </w:p>
          <w:p w:rsidR="0073707F" w:rsidRPr="007D71F3" w:rsidRDefault="0073707F" w:rsidP="0073707F">
            <w:pPr>
              <w:pStyle w:val="Bodytext40"/>
              <w:spacing w:after="0" w:line="240" w:lineRule="auto"/>
              <w:rPr>
                <w:b w:val="0"/>
                <w:i/>
                <w:color w:val="auto"/>
                <w:sz w:val="20"/>
                <w:szCs w:val="20"/>
              </w:rPr>
            </w:pPr>
            <w:r w:rsidRPr="007D71F3">
              <w:rPr>
                <w:color w:val="auto"/>
                <w:sz w:val="20"/>
                <w:szCs w:val="20"/>
              </w:rPr>
              <w:t>GI</w:t>
            </w:r>
            <w:r w:rsidRPr="007D71F3">
              <w:rPr>
                <w:color w:val="auto"/>
                <w:sz w:val="20"/>
                <w:szCs w:val="20"/>
                <w:lang w:val="en-SG"/>
              </w:rPr>
              <w:t>Á</w:t>
            </w:r>
            <w:r w:rsidRPr="007D71F3">
              <w:rPr>
                <w:color w:val="auto"/>
                <w:sz w:val="20"/>
                <w:szCs w:val="20"/>
              </w:rPr>
              <w:t xml:space="preserve">M </w:t>
            </w:r>
            <w:r w:rsidRPr="007D71F3">
              <w:rPr>
                <w:color w:val="auto"/>
                <w:sz w:val="20"/>
                <w:szCs w:val="20"/>
                <w:lang w:val="en-SG"/>
              </w:rPr>
              <w:t>ĐỐ</w:t>
            </w:r>
            <w:r w:rsidRPr="007D71F3">
              <w:rPr>
                <w:color w:val="auto"/>
                <w:sz w:val="20"/>
                <w:szCs w:val="20"/>
              </w:rPr>
              <w:t>C KHO BẠC NHÀ NƯỚC</w:t>
            </w:r>
            <w:r w:rsidRPr="007D71F3">
              <w:rPr>
                <w:color w:val="auto"/>
                <w:sz w:val="20"/>
                <w:szCs w:val="20"/>
              </w:rPr>
              <w:br/>
            </w:r>
            <w:r w:rsidRPr="007D71F3">
              <w:rPr>
                <w:rFonts w:eastAsia="Times New Roman"/>
                <w:b w:val="0"/>
                <w:i/>
                <w:iCs/>
                <w:color w:val="auto"/>
                <w:sz w:val="20"/>
                <w:szCs w:val="20"/>
              </w:rPr>
              <w:t>(Ký t</w:t>
            </w:r>
            <w:r w:rsidRPr="007D71F3">
              <w:rPr>
                <w:rFonts w:eastAsia="Times New Roman"/>
                <w:b w:val="0"/>
                <w:i/>
                <w:iCs/>
                <w:color w:val="auto"/>
                <w:sz w:val="20"/>
                <w:szCs w:val="20"/>
                <w:lang w:val="en-SG"/>
              </w:rPr>
              <w:t>ên,</w:t>
            </w:r>
            <w:r w:rsidRPr="007D71F3">
              <w:rPr>
                <w:rFonts w:eastAsia="Times New Roman"/>
                <w:b w:val="0"/>
                <w:i/>
                <w:iCs/>
                <w:color w:val="auto"/>
                <w:sz w:val="20"/>
                <w:szCs w:val="20"/>
              </w:rPr>
              <w:t xml:space="preserve"> đóng dấu)</w:t>
            </w:r>
          </w:p>
          <w:p w:rsidR="0073707F" w:rsidRPr="007D71F3" w:rsidRDefault="0073707F" w:rsidP="0073707F">
            <w:pPr>
              <w:pStyle w:val="Bodytext30"/>
              <w:tabs>
                <w:tab w:val="left" w:leader="dot" w:pos="3774"/>
              </w:tabs>
              <w:spacing w:after="0"/>
              <w:rPr>
                <w:rFonts w:ascii="Arial" w:hAnsi="Arial" w:cs="Arial"/>
                <w:b w:val="0"/>
                <w:iCs/>
                <w:color w:val="auto"/>
                <w:sz w:val="20"/>
                <w:szCs w:val="20"/>
                <w:lang w:val="en-SG"/>
              </w:rPr>
            </w:pPr>
          </w:p>
        </w:tc>
        <w:tc>
          <w:tcPr>
            <w:tcW w:w="2500" w:type="pct"/>
            <w:vAlign w:val="center"/>
          </w:tcPr>
          <w:p w:rsidR="0073707F" w:rsidRPr="007D71F3" w:rsidRDefault="0073707F" w:rsidP="0073707F">
            <w:pPr>
              <w:pStyle w:val="Bodytext30"/>
              <w:tabs>
                <w:tab w:val="left" w:leader="dot" w:pos="3774"/>
              </w:tabs>
              <w:spacing w:after="0"/>
              <w:rPr>
                <w:rFonts w:ascii="Arial" w:hAnsi="Arial" w:cs="Arial"/>
                <w:b w:val="0"/>
                <w:i/>
                <w:iCs/>
                <w:color w:val="auto"/>
                <w:sz w:val="20"/>
                <w:szCs w:val="20"/>
                <w:lang w:val="en-SG"/>
              </w:rPr>
            </w:pPr>
            <w:r w:rsidRPr="007D71F3">
              <w:rPr>
                <w:rFonts w:ascii="Arial" w:hAnsi="Arial" w:cs="Arial"/>
                <w:b w:val="0"/>
                <w:i/>
                <w:iCs/>
                <w:color w:val="auto"/>
                <w:sz w:val="20"/>
                <w:szCs w:val="20"/>
                <w:lang w:val="en-SG"/>
              </w:rPr>
              <w:t>……Ngày … tháng …. năm…..</w:t>
            </w:r>
          </w:p>
          <w:p w:rsidR="0073707F" w:rsidRPr="007D71F3" w:rsidRDefault="0073707F" w:rsidP="0073707F">
            <w:pPr>
              <w:pStyle w:val="Bodytext40"/>
              <w:spacing w:after="0" w:line="240" w:lineRule="auto"/>
              <w:rPr>
                <w:b w:val="0"/>
                <w:i/>
                <w:color w:val="auto"/>
                <w:sz w:val="20"/>
                <w:szCs w:val="20"/>
              </w:rPr>
            </w:pPr>
            <w:r w:rsidRPr="007D71F3">
              <w:rPr>
                <w:color w:val="auto"/>
                <w:sz w:val="20"/>
                <w:szCs w:val="20"/>
              </w:rPr>
              <w:t>GI</w:t>
            </w:r>
            <w:r w:rsidRPr="007D71F3">
              <w:rPr>
                <w:color w:val="auto"/>
                <w:sz w:val="20"/>
                <w:szCs w:val="20"/>
                <w:lang w:val="en-SG"/>
              </w:rPr>
              <w:t>Á</w:t>
            </w:r>
            <w:r w:rsidRPr="007D71F3">
              <w:rPr>
                <w:color w:val="auto"/>
                <w:sz w:val="20"/>
                <w:szCs w:val="20"/>
              </w:rPr>
              <w:t xml:space="preserve">M </w:t>
            </w:r>
            <w:r w:rsidRPr="007D71F3">
              <w:rPr>
                <w:color w:val="auto"/>
                <w:sz w:val="20"/>
                <w:szCs w:val="20"/>
                <w:lang w:val="en-SG"/>
              </w:rPr>
              <w:t>ĐỐ</w:t>
            </w:r>
            <w:r w:rsidRPr="007D71F3">
              <w:rPr>
                <w:color w:val="auto"/>
                <w:sz w:val="20"/>
                <w:szCs w:val="20"/>
              </w:rPr>
              <w:t xml:space="preserve">C </w:t>
            </w:r>
            <w:r w:rsidRPr="007D71F3">
              <w:rPr>
                <w:color w:val="auto"/>
                <w:sz w:val="20"/>
                <w:szCs w:val="20"/>
                <w:lang w:val="en-SG"/>
              </w:rPr>
              <w:t>SỞ TÀI CHÍNH</w:t>
            </w:r>
            <w:r w:rsidRPr="007D71F3">
              <w:rPr>
                <w:color w:val="auto"/>
                <w:sz w:val="20"/>
                <w:szCs w:val="20"/>
              </w:rPr>
              <w:br/>
            </w:r>
            <w:r w:rsidRPr="007D71F3">
              <w:rPr>
                <w:rFonts w:eastAsia="Times New Roman"/>
                <w:b w:val="0"/>
                <w:i/>
                <w:iCs/>
                <w:color w:val="auto"/>
                <w:sz w:val="20"/>
                <w:szCs w:val="20"/>
              </w:rPr>
              <w:t>(Ký t</w:t>
            </w:r>
            <w:r w:rsidRPr="007D71F3">
              <w:rPr>
                <w:rFonts w:eastAsia="Times New Roman"/>
                <w:b w:val="0"/>
                <w:i/>
                <w:iCs/>
                <w:color w:val="auto"/>
                <w:sz w:val="20"/>
                <w:szCs w:val="20"/>
                <w:lang w:val="en-SG"/>
              </w:rPr>
              <w:t>ên,</w:t>
            </w:r>
            <w:r w:rsidRPr="007D71F3">
              <w:rPr>
                <w:rFonts w:eastAsia="Times New Roman"/>
                <w:b w:val="0"/>
                <w:i/>
                <w:iCs/>
                <w:color w:val="auto"/>
                <w:sz w:val="20"/>
                <w:szCs w:val="20"/>
              </w:rPr>
              <w:t xml:space="preserve"> đóng dấu)</w:t>
            </w:r>
          </w:p>
          <w:p w:rsidR="0073707F" w:rsidRPr="007D71F3" w:rsidRDefault="0073707F" w:rsidP="0073707F">
            <w:pPr>
              <w:pStyle w:val="Bodytext30"/>
              <w:tabs>
                <w:tab w:val="left" w:leader="dot" w:pos="3774"/>
              </w:tabs>
              <w:spacing w:after="0"/>
              <w:rPr>
                <w:rFonts w:ascii="Arial" w:hAnsi="Arial" w:cs="Arial"/>
                <w:b w:val="0"/>
                <w:iCs/>
                <w:color w:val="auto"/>
                <w:sz w:val="20"/>
                <w:szCs w:val="20"/>
              </w:rPr>
            </w:pPr>
          </w:p>
        </w:tc>
      </w:tr>
    </w:tbl>
    <w:p w:rsidR="0073707F" w:rsidRPr="007D71F3" w:rsidRDefault="0073707F" w:rsidP="0073707F">
      <w:pPr>
        <w:pStyle w:val="Bodytext30"/>
        <w:tabs>
          <w:tab w:val="left" w:leader="dot" w:pos="3774"/>
        </w:tabs>
        <w:spacing w:after="120"/>
        <w:ind w:firstLine="720"/>
        <w:jc w:val="left"/>
        <w:rPr>
          <w:rFonts w:ascii="Arial" w:hAnsi="Arial" w:cs="Arial"/>
          <w:iCs/>
          <w:color w:val="auto"/>
          <w:sz w:val="20"/>
          <w:szCs w:val="20"/>
        </w:rPr>
      </w:pPr>
    </w:p>
    <w:sectPr w:rsidR="0073707F" w:rsidRPr="007D71F3" w:rsidSect="0073707F">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77" w:rsidRDefault="00682077">
      <w:r>
        <w:separator/>
      </w:r>
    </w:p>
  </w:endnote>
  <w:endnote w:type="continuationSeparator" w:id="0">
    <w:p w:rsidR="00682077" w:rsidRDefault="0068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77" w:rsidRDefault="00682077"/>
  </w:footnote>
  <w:footnote w:type="continuationSeparator" w:id="0">
    <w:p w:rsidR="00682077" w:rsidRDefault="0068207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782B"/>
    <w:multiLevelType w:val="multilevel"/>
    <w:tmpl w:val="C5A61DE0"/>
    <w:lvl w:ilvl="0">
      <w:start w:val="1"/>
      <w:numFmt w:val="decimal"/>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6190E"/>
    <w:multiLevelType w:val="multilevel"/>
    <w:tmpl w:val="D4067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007F1"/>
    <w:multiLevelType w:val="multilevel"/>
    <w:tmpl w:val="A69E9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77B7C"/>
    <w:multiLevelType w:val="multilevel"/>
    <w:tmpl w:val="309AD7CC"/>
    <w:lvl w:ilvl="0">
      <w:start w:val="1"/>
      <w:numFmt w:val="lowerLetter"/>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03774"/>
    <w:multiLevelType w:val="multilevel"/>
    <w:tmpl w:val="2A94F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A7F75"/>
    <w:multiLevelType w:val="multilevel"/>
    <w:tmpl w:val="0B1C8494"/>
    <w:lvl w:ilvl="0">
      <w:start w:val="1"/>
      <w:numFmt w:val="lowerLetter"/>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77188"/>
    <w:multiLevelType w:val="multilevel"/>
    <w:tmpl w:val="9252FD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B60F3"/>
    <w:multiLevelType w:val="multilevel"/>
    <w:tmpl w:val="227668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C1D09"/>
    <w:multiLevelType w:val="multilevel"/>
    <w:tmpl w:val="4D30C27A"/>
    <w:lvl w:ilvl="0">
      <w:start w:val="1"/>
      <w:numFmt w:val="decimal"/>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D2B1F"/>
    <w:multiLevelType w:val="multilevel"/>
    <w:tmpl w:val="1DA6C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A5188"/>
    <w:multiLevelType w:val="multilevel"/>
    <w:tmpl w:val="0BE6B8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357DF8"/>
    <w:multiLevelType w:val="multilevel"/>
    <w:tmpl w:val="BBD45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C074A9"/>
    <w:multiLevelType w:val="multilevel"/>
    <w:tmpl w:val="72E67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D4A9E"/>
    <w:multiLevelType w:val="multilevel"/>
    <w:tmpl w:val="8F5C38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336D5"/>
    <w:multiLevelType w:val="multilevel"/>
    <w:tmpl w:val="9B3E0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256A08"/>
    <w:multiLevelType w:val="multilevel"/>
    <w:tmpl w:val="EA8A7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60068A"/>
    <w:multiLevelType w:val="multilevel"/>
    <w:tmpl w:val="07B63F5C"/>
    <w:lvl w:ilvl="0">
      <w:start w:val="1"/>
      <w:numFmt w:val="lowerLetter"/>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A67D2C"/>
    <w:multiLevelType w:val="multilevel"/>
    <w:tmpl w:val="AF3E7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FC4039"/>
    <w:multiLevelType w:val="multilevel"/>
    <w:tmpl w:val="2CDC6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4159BA"/>
    <w:multiLevelType w:val="multilevel"/>
    <w:tmpl w:val="E9980B1A"/>
    <w:lvl w:ilvl="0">
      <w:start w:val="1"/>
      <w:numFmt w:val="decimal"/>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597F7D"/>
    <w:multiLevelType w:val="multilevel"/>
    <w:tmpl w:val="7778DC92"/>
    <w:lvl w:ilvl="0">
      <w:start w:val="1"/>
      <w:numFmt w:val="lowerLetter"/>
      <w:lvlText w:val="%1)"/>
      <w:lvlJc w:val="left"/>
      <w:rPr>
        <w:rFonts w:ascii="Times New Roman" w:eastAsia="Times New Roman" w:hAnsi="Times New Roman" w:cs="Times New Roman"/>
        <w:b w:val="0"/>
        <w:bCs w:val="0"/>
        <w:i w:val="0"/>
        <w:iCs w:val="0"/>
        <w:smallCaps w:val="0"/>
        <w:strike w:val="0"/>
        <w:color w:val="26252B"/>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551849"/>
    <w:multiLevelType w:val="multilevel"/>
    <w:tmpl w:val="D7848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7A6E0A"/>
    <w:multiLevelType w:val="multilevel"/>
    <w:tmpl w:val="6A0CA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1111EE"/>
    <w:multiLevelType w:val="multilevel"/>
    <w:tmpl w:val="2384F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BF6082"/>
    <w:multiLevelType w:val="multilevel"/>
    <w:tmpl w:val="6674C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712FE0"/>
    <w:multiLevelType w:val="multilevel"/>
    <w:tmpl w:val="B9CEC756"/>
    <w:lvl w:ilvl="0">
      <w:start w:val="1"/>
      <w:numFmt w:val="bullet"/>
      <w:lvlText w:val="-"/>
      <w:lvlJc w:val="left"/>
      <w:rPr>
        <w:rFonts w:ascii="Times New Roman" w:eastAsia="Times New Roman" w:hAnsi="Times New Roman" w:cs="Times New Roman"/>
        <w:b w:val="0"/>
        <w:bCs w:val="0"/>
        <w:i w:val="0"/>
        <w:iCs w:val="0"/>
        <w:smallCaps w:val="0"/>
        <w:strike w:val="0"/>
        <w:color w:val="3E3D45"/>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A4621E"/>
    <w:multiLevelType w:val="multilevel"/>
    <w:tmpl w:val="DF881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1"/>
  </w:num>
  <w:num w:numId="3">
    <w:abstractNumId w:val="11"/>
  </w:num>
  <w:num w:numId="4">
    <w:abstractNumId w:val="26"/>
  </w:num>
  <w:num w:numId="5">
    <w:abstractNumId w:val="7"/>
  </w:num>
  <w:num w:numId="6">
    <w:abstractNumId w:val="25"/>
  </w:num>
  <w:num w:numId="7">
    <w:abstractNumId w:val="23"/>
  </w:num>
  <w:num w:numId="8">
    <w:abstractNumId w:val="12"/>
  </w:num>
  <w:num w:numId="9">
    <w:abstractNumId w:val="5"/>
  </w:num>
  <w:num w:numId="10">
    <w:abstractNumId w:val="16"/>
  </w:num>
  <w:num w:numId="11">
    <w:abstractNumId w:val="0"/>
  </w:num>
  <w:num w:numId="12">
    <w:abstractNumId w:val="10"/>
  </w:num>
  <w:num w:numId="13">
    <w:abstractNumId w:val="2"/>
  </w:num>
  <w:num w:numId="14">
    <w:abstractNumId w:val="20"/>
  </w:num>
  <w:num w:numId="15">
    <w:abstractNumId w:val="9"/>
  </w:num>
  <w:num w:numId="16">
    <w:abstractNumId w:val="13"/>
  </w:num>
  <w:num w:numId="17">
    <w:abstractNumId w:val="14"/>
  </w:num>
  <w:num w:numId="18">
    <w:abstractNumId w:val="1"/>
  </w:num>
  <w:num w:numId="19">
    <w:abstractNumId w:val="24"/>
  </w:num>
  <w:num w:numId="20">
    <w:abstractNumId w:val="4"/>
  </w:num>
  <w:num w:numId="21">
    <w:abstractNumId w:val="17"/>
  </w:num>
  <w:num w:numId="22">
    <w:abstractNumId w:val="15"/>
  </w:num>
  <w:num w:numId="23">
    <w:abstractNumId w:val="3"/>
  </w:num>
  <w:num w:numId="24">
    <w:abstractNumId w:val="6"/>
  </w:num>
  <w:num w:numId="25">
    <w:abstractNumId w:val="22"/>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DC"/>
    <w:rsid w:val="00025357"/>
    <w:rsid w:val="000311C0"/>
    <w:rsid w:val="000618C0"/>
    <w:rsid w:val="00175F1A"/>
    <w:rsid w:val="00477FE3"/>
    <w:rsid w:val="004D6D5F"/>
    <w:rsid w:val="00560D34"/>
    <w:rsid w:val="005A1878"/>
    <w:rsid w:val="00682077"/>
    <w:rsid w:val="00700E50"/>
    <w:rsid w:val="0073707F"/>
    <w:rsid w:val="007D71F3"/>
    <w:rsid w:val="00A27BDC"/>
    <w:rsid w:val="00A95987"/>
    <w:rsid w:val="00AB338F"/>
    <w:rsid w:val="00BB01C9"/>
    <w:rsid w:val="00C94622"/>
    <w:rsid w:val="00CA674F"/>
    <w:rsid w:val="00D52585"/>
    <w:rsid w:val="00D60BFC"/>
    <w:rsid w:val="00E00EBA"/>
    <w:rsid w:val="00E837B8"/>
    <w:rsid w:val="00F3236C"/>
    <w:rsid w:val="00F50097"/>
    <w:rsid w:val="00F5772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FDF9B1-55DB-44AB-AA26-05523CDF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6252B"/>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26252B"/>
      <w:sz w:val="15"/>
      <w:szCs w:val="15"/>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6252B"/>
      <w:sz w:val="14"/>
      <w:szCs w:val="14"/>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iCs/>
      <w:smallCaps w:val="0"/>
      <w:strike w:val="0"/>
      <w:color w:val="3E3D45"/>
      <w:sz w:val="15"/>
      <w:szCs w:val="15"/>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Picturecaption0">
    <w:name w:val="Picture caption"/>
    <w:basedOn w:val="Normal"/>
    <w:link w:val="Picturecaption"/>
    <w:pPr>
      <w:spacing w:line="288" w:lineRule="auto"/>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pPr>
      <w:spacing w:line="266" w:lineRule="auto"/>
    </w:pPr>
    <w:rPr>
      <w:rFonts w:ascii="Times New Roman" w:eastAsia="Times New Roman" w:hAnsi="Times New Roman" w:cs="Times New Roman"/>
      <w:color w:val="26252B"/>
      <w:sz w:val="20"/>
      <w:szCs w:val="20"/>
    </w:rPr>
  </w:style>
  <w:style w:type="paragraph" w:styleId="BodyText">
    <w:name w:val="Body Text"/>
    <w:basedOn w:val="Normal"/>
    <w:link w:val="BodyTextChar"/>
    <w:qFormat/>
    <w:pPr>
      <w:spacing w:after="40" w:line="298"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20"/>
      <w:jc w:val="center"/>
    </w:pPr>
    <w:rPr>
      <w:rFonts w:ascii="Times New Roman" w:eastAsia="Times New Roman" w:hAnsi="Times New Roman" w:cs="Times New Roman"/>
      <w:b/>
      <w:bCs/>
      <w:color w:val="26252B"/>
      <w:sz w:val="15"/>
      <w:szCs w:val="15"/>
    </w:rPr>
  </w:style>
  <w:style w:type="paragraph" w:customStyle="1" w:styleId="Bodytext40">
    <w:name w:val="Body text (4)"/>
    <w:basedOn w:val="Normal"/>
    <w:link w:val="Bodytext4"/>
    <w:pPr>
      <w:spacing w:after="100" w:line="324" w:lineRule="auto"/>
      <w:jc w:val="center"/>
    </w:pPr>
    <w:rPr>
      <w:rFonts w:ascii="Arial" w:eastAsia="Arial" w:hAnsi="Arial" w:cs="Arial"/>
      <w:b/>
      <w:bCs/>
      <w:color w:val="26252B"/>
      <w:sz w:val="14"/>
      <w:szCs w:val="14"/>
    </w:rPr>
  </w:style>
  <w:style w:type="paragraph" w:customStyle="1" w:styleId="Tablecaption0">
    <w:name w:val="Table caption"/>
    <w:basedOn w:val="Normal"/>
    <w:link w:val="Tablecaption"/>
    <w:rPr>
      <w:rFonts w:ascii="Times New Roman" w:eastAsia="Times New Roman" w:hAnsi="Times New Roman" w:cs="Times New Roman"/>
      <w:b/>
      <w:bCs/>
      <w:i/>
      <w:iCs/>
      <w:color w:val="3E3D45"/>
      <w:sz w:val="15"/>
      <w:szCs w:val="15"/>
    </w:rPr>
  </w:style>
  <w:style w:type="paragraph" w:customStyle="1" w:styleId="Other0">
    <w:name w:val="Other"/>
    <w:basedOn w:val="Normal"/>
    <w:link w:val="Other"/>
    <w:pPr>
      <w:spacing w:after="40" w:line="298"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E0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EBA"/>
    <w:pPr>
      <w:tabs>
        <w:tab w:val="center" w:pos="4513"/>
        <w:tab w:val="right" w:pos="9026"/>
      </w:tabs>
    </w:pPr>
  </w:style>
  <w:style w:type="character" w:customStyle="1" w:styleId="HeaderChar">
    <w:name w:val="Header Char"/>
    <w:basedOn w:val="DefaultParagraphFont"/>
    <w:link w:val="Header"/>
    <w:uiPriority w:val="99"/>
    <w:rsid w:val="00E00EBA"/>
    <w:rPr>
      <w:color w:val="000000"/>
    </w:rPr>
  </w:style>
  <w:style w:type="paragraph" w:styleId="Footer">
    <w:name w:val="footer"/>
    <w:basedOn w:val="Normal"/>
    <w:link w:val="FooterChar"/>
    <w:uiPriority w:val="99"/>
    <w:unhideWhenUsed/>
    <w:rsid w:val="00E00EBA"/>
    <w:pPr>
      <w:tabs>
        <w:tab w:val="center" w:pos="4513"/>
        <w:tab w:val="right" w:pos="9026"/>
      </w:tabs>
    </w:pPr>
  </w:style>
  <w:style w:type="character" w:customStyle="1" w:styleId="FooterChar">
    <w:name w:val="Footer Char"/>
    <w:basedOn w:val="DefaultParagraphFont"/>
    <w:link w:val="Footer"/>
    <w:uiPriority w:val="99"/>
    <w:rsid w:val="00E00E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kns.mof.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8816</Words>
  <Characters>50255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2024-01-16T04:01:00Z</dcterms:created>
  <dcterms:modified xsi:type="dcterms:W3CDTF">2024-01-16T06:45:00Z</dcterms:modified>
</cp:coreProperties>
</file>