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7"/>
      </w:tblGrid>
      <w:tr w:rsidR="00F460C6" w:rsidRPr="00F460C6">
        <w:tc>
          <w:tcPr>
            <w:tcW w:w="1645" w:type="pct"/>
          </w:tcPr>
          <w:p w:rsidR="00980A1F" w:rsidRPr="00F460C6" w:rsidRDefault="001D6C47" w:rsidP="00F460C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</w:t>
            </w:r>
            <w:r w:rsidR="00E03DCC"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189/2025/NĐ-CP</w:t>
            </w:r>
          </w:p>
        </w:tc>
        <w:tc>
          <w:tcPr>
            <w:tcW w:w="3355" w:type="pct"/>
          </w:tcPr>
          <w:p w:rsidR="00980A1F" w:rsidRPr="00F460C6" w:rsidRDefault="001D6C47" w:rsidP="00F460C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CỘNG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HỘI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CHỦ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VIỆT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Độc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lập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Tự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Hạnh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F460C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7334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Nội,</w:t>
            </w:r>
            <w:r w:rsidR="007334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7334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7334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7334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7334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7334F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2025</w:t>
            </w:r>
          </w:p>
        </w:tc>
      </w:tr>
    </w:tbl>
    <w:p w:rsidR="00F460C6" w:rsidRDefault="00F460C6" w:rsidP="00F460C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460C6" w:rsidRDefault="00F460C6" w:rsidP="00F460C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80A1F" w:rsidRPr="00F460C6" w:rsidRDefault="001D6C47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</w:p>
    <w:p w:rsidR="00980A1F" w:rsidRPr="00F460C6" w:rsidRDefault="001D6C47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tiết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br/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</w:p>
    <w:p w:rsidR="00980A1F" w:rsidRDefault="001D6C47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vertAlign w:val="superscript"/>
        </w:rPr>
      </w:pPr>
      <w:r w:rsidRPr="00F460C6">
        <w:rPr>
          <w:rFonts w:ascii="Arial" w:hAnsi="Arial" w:cs="Arial"/>
          <w:color w:val="000000" w:themeColor="text1"/>
          <w:sz w:val="20"/>
          <w:szCs w:val="20"/>
          <w:vertAlign w:val="superscript"/>
        </w:rPr>
        <w:t>_________</w:t>
      </w:r>
    </w:p>
    <w:p w:rsidR="00F460C6" w:rsidRPr="00F460C6" w:rsidRDefault="00F460C6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18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2025;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Căn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cứ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20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2012;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13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11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2020;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sửa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đổi,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bổ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sung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một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25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2025;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ngày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25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tháng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6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2025;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đề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pháp;</w:t>
      </w:r>
    </w:p>
    <w:p w:rsidR="00980A1F" w:rsidRDefault="001D6C47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phủ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tiết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i/>
          <w:color w:val="000000" w:themeColor="text1"/>
          <w:sz w:val="20"/>
          <w:szCs w:val="20"/>
        </w:rPr>
        <w:t>chính.</w:t>
      </w:r>
    </w:p>
    <w:p w:rsidR="00F460C6" w:rsidRPr="00F460C6" w:rsidRDefault="00F460C6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F3324" w:rsidRDefault="001D6C47" w:rsidP="00F460C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:rsidR="00980A1F" w:rsidRDefault="001D6C47" w:rsidP="00F460C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NHỮNG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CHUNG</w:t>
      </w:r>
    </w:p>
    <w:p w:rsidR="00F460C6" w:rsidRPr="00F460C6" w:rsidRDefault="00F460C6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chỉnh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37a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2012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2020,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2025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chính).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tượng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nước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năng,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bàn.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Xác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tạm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giữ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một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hợp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dọc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đóng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hồ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</w:t>
      </w:r>
      <w:bookmarkStart w:id="0" w:name="_GoBack"/>
      <w:bookmarkEnd w:id="0"/>
      <w:r w:rsidRPr="00F460C6">
        <w:rPr>
          <w:rFonts w:ascii="Arial" w:hAnsi="Arial" w:cs="Arial"/>
          <w:color w:val="000000" w:themeColor="text1"/>
          <w:sz w:val="20"/>
          <w:szCs w:val="20"/>
        </w:rPr>
        <w:t>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dọc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xảy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loại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cồng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kềnh,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xảy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những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trữ,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đây: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7,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8,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9,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10,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11,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12,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13,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14,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15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17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xảy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trữ,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nước.</w:t>
      </w:r>
    </w:p>
    <w:p w:rsidR="00980A1F" w:rsidRDefault="001D6C47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giữ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trữ,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125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F460C6" w:rsidRPr="00F460C6" w:rsidRDefault="00F460C6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80A1F" w:rsidRPr="00F460C6" w:rsidRDefault="001D6C47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II</w:t>
      </w:r>
    </w:p>
    <w:p w:rsidR="00980A1F" w:rsidRDefault="001D6C47" w:rsidP="00F460C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CHÍNH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br/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QUẢ</w:t>
      </w:r>
    </w:p>
    <w:p w:rsidR="00F460C6" w:rsidRPr="00F460C6" w:rsidRDefault="00F460C6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5.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b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b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dân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phường,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6.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chuyên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ngành,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một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khác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nuôi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Thú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vùng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nuôi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Thú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vùng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trọt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chuẩn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trọt,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nuôi,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thú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lợi,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đê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phẩm,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trẻ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kê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kê;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vô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tuyến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Bắc,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80%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sắt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Trồng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trọt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nuôi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Thú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Xây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lợi;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đê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tai;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lượng,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đai;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nguyên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văn;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tồn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học;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hữu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tuệ;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vô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tuyến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điện;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Viễn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Tiêu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chuẩn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lượng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toán;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phí;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hiểm;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kê;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xuyên;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Khám,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bệnh;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Dược;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phẩm;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bệnh;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lực;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Hóa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Kỹ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tử;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Tôn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7.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tra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bắt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buộc,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dưỡng,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đô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yếu;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đô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bắt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buộc,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dưỡng;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80%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8.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dân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sĩ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đồn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tiểu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5.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hợp,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tôn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khác,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khủng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bố,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Đảng,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xây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dựng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-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hóa,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thể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bưu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viễn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thương,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tệ,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xây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dựng,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học,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nguyên,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ngừa,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mua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ngừa,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ngừa,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ngừa,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hợp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vũ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khí,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nổ,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hỗ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pháo,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doanh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con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dấu,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dữ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cư;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tuyên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truyền,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đăng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đào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tạo,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hạch,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tuần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sắt,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Hướng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tuần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đấu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duyệt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học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-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Bảo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trú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ngoài,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dữ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mưu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hợp,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dữ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liệu,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79DF">
        <w:rPr>
          <w:rFonts w:ascii="Arial" w:hAnsi="Arial" w:cs="Arial"/>
          <w:color w:val="000000" w:themeColor="text1"/>
          <w:sz w:val="20"/>
          <w:szCs w:val="20"/>
        </w:rPr>
        <w:t>vỏ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dữ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liệu;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gồm: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nhũng,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buôn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hỗ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cao,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ngoại,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80%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6.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7.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e)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8.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nhũng,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tế,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buôn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nghệ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cao,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giữ,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đồng,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dữ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liệu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9.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quyết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xuất.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9.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phòng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sĩ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15%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Đồn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Đồn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khẩu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0D45C0" w:rsidRDefault="000D45C0" w:rsidP="000D45C0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Phạt cảnh 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5.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6.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10.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biển</w:t>
      </w:r>
    </w:p>
    <w:p w:rsidR="00980A1F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8479DF" w:rsidRPr="00F460C6" w:rsidRDefault="008479DF" w:rsidP="008479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79DF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79DF">
        <w:rPr>
          <w:rFonts w:ascii="Arial" w:hAnsi="Arial" w:cs="Arial"/>
          <w:color w:val="000000" w:themeColor="text1"/>
          <w:sz w:val="20"/>
          <w:szCs w:val="20"/>
        </w:rPr>
        <w:t>t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5.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trinh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Đoàn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túy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8479DF" w:rsidRPr="00F460C6" w:rsidRDefault="008479DF" w:rsidP="008479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6.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Vùng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80%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7.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lệnh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11.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quan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khai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tăng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miễn,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giảm,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hoàn,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trốn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trích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2019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(sau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đây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thuế).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khác,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khẩu/ngoài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khẩu,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Phúc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tập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buôn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buôn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lậu;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chống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buôn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lậu,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12.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trường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soát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nước:</w:t>
      </w:r>
    </w:p>
    <w:p w:rsidR="008479DF" w:rsidRPr="00F460C6" w:rsidRDefault="008479DF" w:rsidP="008479D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triển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13.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Thuế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khai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dẫn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tăng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miễn,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giảm,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hoàn;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trốn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trích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sách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nộp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yêu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cầu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khác,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80%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14.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lâm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chữa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cháy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rừng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30%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vùng,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5.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lâm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15.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ngư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vùng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e,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vùng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nghiệp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Môi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16.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sự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sự;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cấp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phòng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17.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hải,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không,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thủy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25%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vượt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02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lần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hải,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đường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a)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b)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50%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giấy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phép,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đình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chỉ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d)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chính;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đ)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18.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đại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diện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ngoại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giao,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lãnh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sự,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khác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năng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lãnh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Cộng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hòa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hội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nghĩa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ngoài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Người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đầu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ngoại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giao,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năng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Cộng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hòa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hội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nghĩa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Nam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ở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ngoài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cảnh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cáo.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24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vật,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980A1F" w:rsidRDefault="001D6C47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4.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khắc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phục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hậu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28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Luật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chính.</w:t>
      </w:r>
    </w:p>
    <w:p w:rsidR="00D41A1E" w:rsidRPr="00F460C6" w:rsidRDefault="00D41A1E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460C6" w:rsidRDefault="001D6C47" w:rsidP="00F460C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Chương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III</w:t>
      </w:r>
    </w:p>
    <w:p w:rsidR="00980A1F" w:rsidRDefault="001D6C47" w:rsidP="00F460C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F460C6" w:rsidRPr="00F460C6" w:rsidRDefault="00F460C6" w:rsidP="00F460C6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19.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Trách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ngang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bộ,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tịch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Ủy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tỉnh,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phố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thuộc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trung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ương,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Trưởng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yếu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nhân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liên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chịu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trách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20.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Hiệu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lực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hành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hiệu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từ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01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7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năm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2025.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21.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Điều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khoản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chuyển</w:t>
      </w:r>
      <w:r w:rsidR="007334F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b/>
          <w:color w:val="000000" w:themeColor="text1"/>
          <w:sz w:val="20"/>
          <w:szCs w:val="20"/>
        </w:rPr>
        <w:t>tiếp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thời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gian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ban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để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sửa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đổi,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bổ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sung,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thế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bãi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bỏ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về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việc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như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sau: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1.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3846">
        <w:rPr>
          <w:rFonts w:ascii="Arial" w:hAnsi="Arial" w:cs="Arial"/>
          <w:color w:val="000000" w:themeColor="text1"/>
          <w:sz w:val="20"/>
          <w:szCs w:val="20"/>
        </w:rPr>
        <w:t>thẩ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3846">
        <w:rPr>
          <w:rFonts w:ascii="Arial" w:hAnsi="Arial" w:cs="Arial"/>
          <w:color w:val="000000" w:themeColor="text1"/>
          <w:sz w:val="20"/>
          <w:szCs w:val="20"/>
        </w:rPr>
        <w:t>đổ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hoặc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không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đổi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thế.</w:t>
      </w:r>
    </w:p>
    <w:p w:rsidR="00980A1F" w:rsidRPr="00F460C6" w:rsidRDefault="001D6C47" w:rsidP="00F460C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t>2.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đã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mà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sự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3846">
        <w:rPr>
          <w:rFonts w:ascii="Arial" w:hAnsi="Arial" w:cs="Arial"/>
          <w:color w:val="000000" w:themeColor="text1"/>
          <w:sz w:val="20"/>
          <w:szCs w:val="20"/>
        </w:rPr>
        <w:t>đổ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tiếp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nhận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nhiệm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vụ,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hạn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</w:t>
      </w:r>
      <w:r w:rsidR="007A3846">
        <w:rPr>
          <w:rFonts w:ascii="Arial" w:hAnsi="Arial" w:cs="Arial"/>
          <w:color w:val="000000" w:themeColor="text1"/>
          <w:sz w:val="20"/>
          <w:szCs w:val="20"/>
        </w:rPr>
        <w:t>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áp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dụng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tên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gọi,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tương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ứng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thế.</w:t>
      </w:r>
    </w:p>
    <w:p w:rsidR="00980A1F" w:rsidRDefault="001D6C47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60C6">
        <w:rPr>
          <w:rFonts w:ascii="Arial" w:hAnsi="Arial" w:cs="Arial"/>
          <w:color w:val="000000" w:themeColor="text1"/>
          <w:sz w:val="20"/>
          <w:szCs w:val="20"/>
        </w:rPr>
        <w:lastRenderedPageBreak/>
        <w:t>3.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Đối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với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chức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3846">
        <w:rPr>
          <w:rFonts w:ascii="Arial" w:hAnsi="Arial" w:cs="Arial"/>
          <w:color w:val="000000" w:themeColor="text1"/>
          <w:sz w:val="20"/>
          <w:szCs w:val="20"/>
        </w:rPr>
        <w:t>d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anh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chưa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các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nhà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nước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nhưng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được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thì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thực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hiện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thẩm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quyền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xử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phạt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hành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trong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phạm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ngành,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lĩnh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vực,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bàn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quản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lý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theo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A3846">
        <w:rPr>
          <w:rFonts w:ascii="Arial" w:hAnsi="Arial" w:cs="Arial"/>
          <w:color w:val="000000" w:themeColor="text1"/>
          <w:sz w:val="20"/>
          <w:szCs w:val="20"/>
        </w:rPr>
        <w:t>qu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tại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Nghị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này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cho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đến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khi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có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quy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định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của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Chính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phủ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thay</w:t>
      </w:r>
      <w:r w:rsidR="007334F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60C6">
        <w:rPr>
          <w:rFonts w:ascii="Arial" w:hAnsi="Arial" w:cs="Arial"/>
          <w:color w:val="000000" w:themeColor="text1"/>
          <w:sz w:val="20"/>
          <w:szCs w:val="20"/>
        </w:rPr>
        <w:t>thế.</w:t>
      </w:r>
    </w:p>
    <w:p w:rsidR="00F460C6" w:rsidRDefault="00F460C6" w:rsidP="00F460C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76"/>
        <w:gridCol w:w="3651"/>
      </w:tblGrid>
      <w:tr w:rsidR="00F460C6" w:rsidRPr="00F460C6" w:rsidTr="00F460C6">
        <w:tc>
          <w:tcPr>
            <w:tcW w:w="2978" w:type="pct"/>
          </w:tcPr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7334F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nhận: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Phó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Thủ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tướng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ngang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bộ,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phủ;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HĐND,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UBND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tỉnh,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thành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phố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Đảng;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Bí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thư;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Chủ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tịch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đồng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tộc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và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Văn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phòng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Tòa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án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sát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nhân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dân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tối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cao;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Kiểm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toán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nhà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nước;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Ủy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ban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Mặt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trận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quốc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Việt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Nam;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Cơ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quan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trung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ương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của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tổ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chính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trị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xã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hội;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VPCP: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BTCN,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PCN,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Trợ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lý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TTg,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TGĐ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Cổng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TTĐT,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các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Vụ,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Cục,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đơn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vị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trực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thuộc,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Công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báo;</w:t>
            </w:r>
          </w:p>
          <w:p w:rsidR="00980A1F" w:rsidRPr="00F460C6" w:rsidRDefault="001D6C47" w:rsidP="00F460C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Lưu: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VT,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PL</w:t>
            </w:r>
            <w:r w:rsidR="007334F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t>(2b).</w:t>
            </w:r>
          </w:p>
        </w:tc>
        <w:tc>
          <w:tcPr>
            <w:tcW w:w="2022" w:type="pct"/>
          </w:tcPr>
          <w:p w:rsidR="00980A1F" w:rsidRPr="00F460C6" w:rsidRDefault="001D6C47" w:rsidP="006546D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PHỦ</w:t>
            </w:r>
            <w:r w:rsidR="006546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THỦ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TƯỚNG</w:t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Lê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Thành</w:t>
            </w:r>
            <w:r w:rsidR="007334F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460C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Long</w:t>
            </w:r>
          </w:p>
        </w:tc>
      </w:tr>
    </w:tbl>
    <w:p w:rsidR="001D6C47" w:rsidRPr="00F460C6" w:rsidRDefault="001D6C47" w:rsidP="00F460C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1D6C47" w:rsidRPr="00F460C6" w:rsidSect="00D41A1E">
      <w:pgSz w:w="11907" w:h="16840" w:code="9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48" w:rsidRDefault="00CD7848">
      <w:pPr>
        <w:spacing w:after="0" w:line="240" w:lineRule="auto"/>
      </w:pPr>
      <w:r>
        <w:separator/>
      </w:r>
    </w:p>
  </w:endnote>
  <w:endnote w:type="continuationSeparator" w:id="0">
    <w:p w:rsidR="00CD7848" w:rsidRDefault="00CD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48" w:rsidRDefault="00CD7848">
      <w:pPr>
        <w:spacing w:after="0" w:line="240" w:lineRule="auto"/>
      </w:pPr>
      <w:r>
        <w:separator/>
      </w:r>
    </w:p>
  </w:footnote>
  <w:footnote w:type="continuationSeparator" w:id="0">
    <w:p w:rsidR="00CD7848" w:rsidRDefault="00CD7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1F"/>
    <w:rsid w:val="00034E15"/>
    <w:rsid w:val="000D45C0"/>
    <w:rsid w:val="001D6C47"/>
    <w:rsid w:val="004A1FBA"/>
    <w:rsid w:val="00580E1D"/>
    <w:rsid w:val="006546D7"/>
    <w:rsid w:val="007138CA"/>
    <w:rsid w:val="007334F6"/>
    <w:rsid w:val="007A3846"/>
    <w:rsid w:val="007B3751"/>
    <w:rsid w:val="007F3324"/>
    <w:rsid w:val="008479DF"/>
    <w:rsid w:val="00975423"/>
    <w:rsid w:val="00980A1F"/>
    <w:rsid w:val="00C04D24"/>
    <w:rsid w:val="00CD7848"/>
    <w:rsid w:val="00D06759"/>
    <w:rsid w:val="00D41A1E"/>
    <w:rsid w:val="00DA29BC"/>
    <w:rsid w:val="00DF6CCD"/>
    <w:rsid w:val="00E03DCC"/>
    <w:rsid w:val="00F460C6"/>
    <w:rsid w:val="00F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93ECBB-123B-4ACE-A281-C6FC9ABA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1E"/>
  </w:style>
  <w:style w:type="paragraph" w:styleId="Footer">
    <w:name w:val="footer"/>
    <w:basedOn w:val="Normal"/>
    <w:link w:val="FooterChar"/>
    <w:uiPriority w:val="99"/>
    <w:unhideWhenUsed/>
    <w:rsid w:val="00D41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1E"/>
  </w:style>
  <w:style w:type="paragraph" w:styleId="ListParagraph">
    <w:name w:val="List Paragraph"/>
    <w:basedOn w:val="Normal"/>
    <w:uiPriority w:val="34"/>
    <w:qFormat/>
    <w:rsid w:val="0084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6DD6-9569-47C0-8844-07BED43A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6856</Words>
  <Characters>39080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Hòa Phạm</dc:creator>
  <cp:lastModifiedBy>NGUYỄN XUÂN HUY</cp:lastModifiedBy>
  <cp:revision>9</cp:revision>
  <dcterms:created xsi:type="dcterms:W3CDTF">2025-07-10T10:03:00Z</dcterms:created>
  <dcterms:modified xsi:type="dcterms:W3CDTF">2025-07-11T01:40:00Z</dcterms:modified>
</cp:coreProperties>
</file>