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A123C" w:rsidRPr="003A123C" w14:paraId="7C442A13" w14:textId="77777777" w:rsidTr="004D03BF">
        <w:trPr>
          <w:trHeight w:val="920"/>
        </w:trPr>
        <w:tc>
          <w:tcPr>
            <w:tcW w:w="1890" w:type="pct"/>
            <w:tcBorders>
              <w:top w:val="nil"/>
              <w:left w:val="nil"/>
              <w:right w:val="nil"/>
              <w:tl2br w:val="nil"/>
              <w:tr2bl w:val="nil"/>
            </w:tcBorders>
            <w:tcMar>
              <w:top w:w="0" w:type="dxa"/>
              <w:left w:w="108" w:type="dxa"/>
              <w:bottom w:w="0" w:type="dxa"/>
              <w:right w:w="108" w:type="dxa"/>
            </w:tcMar>
          </w:tcPr>
          <w:p w14:paraId="79AF2561" w14:textId="0CA346B8" w:rsidR="003A123C" w:rsidRPr="003A123C" w:rsidRDefault="003A123C" w:rsidP="003A123C">
            <w:pPr>
              <w:jc w:val="center"/>
              <w:rPr>
                <w:rFonts w:ascii="Arial" w:hAnsi="Arial" w:cs="Arial"/>
                <w:color w:val="000000" w:themeColor="text1"/>
                <w:sz w:val="20"/>
              </w:rPr>
            </w:pPr>
            <w:r w:rsidRPr="003A123C">
              <w:rPr>
                <w:rFonts w:ascii="Arial" w:hAnsi="Arial" w:cs="Arial"/>
                <w:b/>
                <w:bCs/>
                <w:color w:val="000000" w:themeColor="text1"/>
                <w:sz w:val="20"/>
              </w:rPr>
              <w:t>BỘ TÀI CHÍNH</w:t>
            </w:r>
            <w:r w:rsidRPr="003A123C">
              <w:rPr>
                <w:rFonts w:ascii="Arial" w:hAnsi="Arial" w:cs="Arial"/>
                <w:b/>
                <w:bCs/>
                <w:color w:val="000000" w:themeColor="text1"/>
                <w:sz w:val="20"/>
              </w:rPr>
              <w:br/>
            </w:r>
            <w:r w:rsidRPr="003A123C">
              <w:rPr>
                <w:rFonts w:ascii="Arial" w:hAnsi="Arial" w:cs="Arial"/>
                <w:color w:val="000000" w:themeColor="text1"/>
                <w:sz w:val="20"/>
                <w:vertAlign w:val="superscript"/>
                <w:lang w:val="en-US"/>
              </w:rPr>
              <w:t>______</w:t>
            </w:r>
            <w:r>
              <w:rPr>
                <w:rFonts w:ascii="Arial" w:hAnsi="Arial" w:cs="Arial"/>
                <w:b/>
                <w:bCs/>
                <w:color w:val="000000" w:themeColor="text1"/>
                <w:sz w:val="20"/>
                <w:lang w:val="en-US"/>
              </w:rPr>
              <w:br/>
            </w:r>
            <w:r>
              <w:rPr>
                <w:rFonts w:ascii="Arial" w:hAnsi="Arial" w:cs="Arial"/>
                <w:b/>
                <w:bCs/>
                <w:color w:val="000000" w:themeColor="text1"/>
                <w:sz w:val="20"/>
                <w:lang w:val="en-US"/>
              </w:rPr>
              <w:br/>
            </w:r>
            <w:r w:rsidRPr="003A123C">
              <w:rPr>
                <w:rFonts w:ascii="Arial" w:hAnsi="Arial" w:cs="Arial"/>
                <w:color w:val="000000" w:themeColor="text1"/>
                <w:sz w:val="20"/>
              </w:rPr>
              <w:t>Số: 155/2025/TT-BTC</w:t>
            </w:r>
          </w:p>
        </w:tc>
        <w:tc>
          <w:tcPr>
            <w:tcW w:w="3110" w:type="pct"/>
            <w:tcBorders>
              <w:top w:val="nil"/>
              <w:left w:val="nil"/>
              <w:right w:val="nil"/>
              <w:tl2br w:val="nil"/>
              <w:tr2bl w:val="nil"/>
            </w:tcBorders>
            <w:tcMar>
              <w:top w:w="0" w:type="dxa"/>
              <w:left w:w="108" w:type="dxa"/>
              <w:bottom w:w="0" w:type="dxa"/>
              <w:right w:w="108" w:type="dxa"/>
            </w:tcMar>
          </w:tcPr>
          <w:p w14:paraId="4F39ECF4" w14:textId="705C71F6" w:rsidR="003A123C" w:rsidRPr="003A123C" w:rsidRDefault="003A123C" w:rsidP="003A123C">
            <w:pPr>
              <w:jc w:val="center"/>
              <w:rPr>
                <w:rFonts w:ascii="Arial" w:hAnsi="Arial" w:cs="Arial"/>
                <w:color w:val="000000" w:themeColor="text1"/>
                <w:sz w:val="20"/>
              </w:rPr>
            </w:pPr>
            <w:r w:rsidRPr="003A123C">
              <w:rPr>
                <w:rFonts w:ascii="Arial" w:hAnsi="Arial" w:cs="Arial"/>
                <w:b/>
                <w:bCs/>
                <w:color w:val="000000" w:themeColor="text1"/>
                <w:sz w:val="20"/>
              </w:rPr>
              <w:t>CỘNG HÒA XÃ HỘI CHỦ NGHĨA VIỆT NAM</w:t>
            </w:r>
            <w:r w:rsidRPr="003A123C">
              <w:rPr>
                <w:rFonts w:ascii="Arial" w:hAnsi="Arial" w:cs="Arial"/>
                <w:b/>
                <w:bCs/>
                <w:color w:val="000000" w:themeColor="text1"/>
                <w:sz w:val="20"/>
              </w:rPr>
              <w:br/>
              <w:t>Độc lập - Tự do - Hạnh phúc</w:t>
            </w:r>
            <w:r w:rsidRPr="003A123C">
              <w:rPr>
                <w:rFonts w:ascii="Arial" w:hAnsi="Arial" w:cs="Arial"/>
                <w:b/>
                <w:bCs/>
                <w:color w:val="000000" w:themeColor="text1"/>
                <w:sz w:val="20"/>
              </w:rPr>
              <w:br/>
            </w:r>
            <w:r w:rsidRPr="003A123C">
              <w:rPr>
                <w:rFonts w:ascii="Arial" w:hAnsi="Arial" w:cs="Arial"/>
                <w:color w:val="000000" w:themeColor="text1"/>
                <w:sz w:val="20"/>
                <w:vertAlign w:val="superscript"/>
              </w:rPr>
              <w:t>_______________________</w:t>
            </w:r>
            <w:r w:rsidRPr="003A123C">
              <w:rPr>
                <w:rFonts w:ascii="Arial" w:hAnsi="Arial" w:cs="Arial"/>
                <w:b/>
                <w:bCs/>
                <w:color w:val="000000" w:themeColor="text1"/>
                <w:sz w:val="20"/>
              </w:rPr>
              <w:br/>
            </w:r>
            <w:r w:rsidRPr="003A123C">
              <w:rPr>
                <w:rFonts w:ascii="Arial" w:hAnsi="Arial" w:cs="Arial"/>
                <w:i/>
                <w:iCs/>
                <w:color w:val="000000" w:themeColor="text1"/>
                <w:sz w:val="20"/>
              </w:rPr>
              <w:t>Hà Nội, ngày 31 tháng 12 năm 2025</w:t>
            </w:r>
          </w:p>
        </w:tc>
      </w:tr>
    </w:tbl>
    <w:p w14:paraId="2F086B9D" w14:textId="77777777" w:rsidR="000F5D0E" w:rsidRPr="003A123C" w:rsidRDefault="009F76B1" w:rsidP="003A123C">
      <w:pPr>
        <w:rPr>
          <w:rFonts w:ascii="Arial" w:hAnsi="Arial" w:cs="Arial"/>
          <w:color w:val="000000" w:themeColor="text1"/>
          <w:sz w:val="20"/>
        </w:rPr>
      </w:pPr>
      <w:r w:rsidRPr="003A123C">
        <w:rPr>
          <w:rFonts w:ascii="Arial" w:hAnsi="Arial" w:cs="Arial"/>
          <w:color w:val="000000" w:themeColor="text1"/>
          <w:sz w:val="20"/>
        </w:rPr>
        <w:t> </w:t>
      </w:r>
    </w:p>
    <w:p w14:paraId="0483AF13" w14:textId="77777777" w:rsidR="003A123C" w:rsidRPr="003A123C" w:rsidRDefault="003A123C" w:rsidP="003A123C">
      <w:pPr>
        <w:jc w:val="center"/>
        <w:rPr>
          <w:rFonts w:ascii="Arial" w:hAnsi="Arial" w:cs="Arial"/>
          <w:b/>
          <w:bCs/>
          <w:color w:val="000000" w:themeColor="text1"/>
          <w:sz w:val="20"/>
        </w:rPr>
      </w:pPr>
      <w:bookmarkStart w:id="0" w:name="loai_1"/>
    </w:p>
    <w:p w14:paraId="71152BCA" w14:textId="04E5F20E" w:rsidR="000F5D0E" w:rsidRPr="003A123C" w:rsidRDefault="009F76B1" w:rsidP="003A123C">
      <w:pPr>
        <w:jc w:val="center"/>
        <w:rPr>
          <w:rFonts w:ascii="Arial" w:hAnsi="Arial" w:cs="Arial"/>
          <w:color w:val="000000" w:themeColor="text1"/>
          <w:sz w:val="20"/>
        </w:rPr>
      </w:pPr>
      <w:r w:rsidRPr="003A123C">
        <w:rPr>
          <w:rFonts w:ascii="Arial" w:hAnsi="Arial" w:cs="Arial"/>
          <w:b/>
          <w:bCs/>
          <w:color w:val="000000" w:themeColor="text1"/>
          <w:sz w:val="20"/>
        </w:rPr>
        <w:t>THÔNG TƯ</w:t>
      </w:r>
      <w:bookmarkEnd w:id="0"/>
    </w:p>
    <w:p w14:paraId="543DE8B5" w14:textId="7DA4188A" w:rsidR="000F5D0E" w:rsidRPr="003A123C" w:rsidRDefault="003A123C" w:rsidP="003A123C">
      <w:pPr>
        <w:jc w:val="center"/>
        <w:rPr>
          <w:rFonts w:ascii="Arial" w:hAnsi="Arial" w:cs="Arial"/>
          <w:b/>
          <w:bCs/>
          <w:color w:val="000000" w:themeColor="text1"/>
          <w:sz w:val="20"/>
        </w:rPr>
      </w:pPr>
      <w:bookmarkStart w:id="1" w:name="loai_1_name"/>
      <w:r w:rsidRPr="003A123C">
        <w:rPr>
          <w:rFonts w:ascii="Arial" w:hAnsi="Arial" w:cs="Arial"/>
          <w:b/>
          <w:bCs/>
          <w:color w:val="000000" w:themeColor="text1"/>
          <w:sz w:val="20"/>
        </w:rPr>
        <w:t xml:space="preserve">Quy định mức thu, chế độ thu, nộp, miễn lệ phí đăng ký, cấp biển </w:t>
      </w:r>
      <w:r>
        <w:rPr>
          <w:rFonts w:ascii="Arial" w:hAnsi="Arial" w:cs="Arial"/>
          <w:b/>
          <w:bCs/>
          <w:color w:val="000000" w:themeColor="text1"/>
          <w:sz w:val="20"/>
          <w:lang w:val="en-US"/>
        </w:rPr>
        <w:br/>
      </w:r>
      <w:r w:rsidRPr="003A123C">
        <w:rPr>
          <w:rFonts w:ascii="Arial" w:hAnsi="Arial" w:cs="Arial"/>
          <w:b/>
          <w:bCs/>
          <w:color w:val="000000" w:themeColor="text1"/>
          <w:sz w:val="20"/>
        </w:rPr>
        <w:t>phương tiện giao thông</w:t>
      </w:r>
      <w:bookmarkEnd w:id="1"/>
    </w:p>
    <w:p w14:paraId="10F5D6E0" w14:textId="77777777" w:rsidR="003A123C" w:rsidRPr="003A123C" w:rsidRDefault="003A123C" w:rsidP="003A123C">
      <w:pPr>
        <w:jc w:val="center"/>
        <w:rPr>
          <w:rFonts w:ascii="Arial" w:hAnsi="Arial" w:cs="Arial"/>
          <w:color w:val="000000" w:themeColor="text1"/>
          <w:sz w:val="20"/>
        </w:rPr>
      </w:pPr>
    </w:p>
    <w:p w14:paraId="66153933"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Luật Phí và lệ phí số 97/2015/QH13;</w:t>
      </w:r>
    </w:p>
    <w:p w14:paraId="57404460"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Luật Ngân sách nhà nước số 89/2025/QH15;</w:t>
      </w:r>
    </w:p>
    <w:p w14:paraId="578BF176"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Luật Quản lý thuế số 38/2019/QH14;</w:t>
      </w:r>
    </w:p>
    <w:p w14:paraId="2EBB2CDC"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Luật Trật tự, an toàn giao thông đường bộ số 36/2024/QH15;</w:t>
      </w:r>
    </w:p>
    <w:p w14:paraId="5DB4CA76"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Nghị định số 362/2025/NĐ-CP ngày 31 th</w:t>
      </w:r>
      <w:r w:rsidRPr="003A123C">
        <w:rPr>
          <w:rFonts w:ascii="Arial" w:hAnsi="Arial" w:cs="Arial"/>
          <w:i/>
          <w:iCs/>
          <w:color w:val="000000" w:themeColor="text1"/>
          <w:sz w:val="20"/>
        </w:rPr>
        <w:t>áng 12 năm 2025 của Chính phủ quy định chi tiết một số điều và biện pháp để tổ chức, hướng dẫn thi hành Luật Phí và lệ phí;</w:t>
      </w:r>
    </w:p>
    <w:p w14:paraId="7BC80933"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Nghị định số 156/2024/NĐ-CP ngày 10 tháng 12 năm 2024 của Chính phủ quy định về đấu giá biển số xe;</w:t>
      </w:r>
    </w:p>
    <w:p w14:paraId="4415DECA"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 xml:space="preserve">Căn cứ Nghị định số </w:t>
      </w:r>
      <w:r w:rsidRPr="003A123C">
        <w:rPr>
          <w:rFonts w:ascii="Arial" w:hAnsi="Arial" w:cs="Arial"/>
          <w:i/>
          <w:iCs/>
          <w:color w:val="000000" w:themeColor="text1"/>
          <w:sz w:val="20"/>
        </w:rPr>
        <w:t>126/2020/NĐ-CP ngày 19 tháng 10 năm 2020 của Chính phủ quy định chi tiết một số điều của Luật Quản lý thuế, được sửa đổi, bổ sung bởi Nghị định 91/2022/NĐ-CP;</w:t>
      </w:r>
    </w:p>
    <w:p w14:paraId="1610CF9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Nghị định số 11/2020/NĐ-CP ngày 20 tháng 01 năm 2020 của Chính phủ quy định về thủ tục hàn</w:t>
      </w:r>
      <w:r w:rsidRPr="003A123C">
        <w:rPr>
          <w:rFonts w:ascii="Arial" w:hAnsi="Arial" w:cs="Arial"/>
          <w:i/>
          <w:iCs/>
          <w:color w:val="000000" w:themeColor="text1"/>
          <w:sz w:val="20"/>
        </w:rPr>
        <w:t>h chính thuộc lĩnh vực Kho bạc Nhà nước;</w:t>
      </w:r>
    </w:p>
    <w:p w14:paraId="1DF79B8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Căn cứ Nghị định số 123/2020/NĐ-CP ngày 19 tháng 10 năm 2020 của Chính phủ quy định về hóa đơn, chứng từ, được sửa đổi, bổ sung bởi Nghị định số 70/2025/NĐ-CP;</w:t>
      </w:r>
    </w:p>
    <w:p w14:paraId="3F16908A"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 xml:space="preserve">Căn cứ Nghị định số 29/2025/NĐ-CP ngày 24 tháng 02 năm </w:t>
      </w:r>
      <w:r w:rsidRPr="003A123C">
        <w:rPr>
          <w:rFonts w:ascii="Arial" w:hAnsi="Arial" w:cs="Arial"/>
          <w:i/>
          <w:iCs/>
          <w:color w:val="000000" w:themeColor="text1"/>
          <w:sz w:val="20"/>
        </w:rPr>
        <w:t>2025 của Chính phủ quy định chức năng, nhiệm vụ, quyền hạn và cơ cấu tổ chức của Bộ Tài chính, được sửa đổi, bổ sung bởi Nghị định số 166/2025/NĐ-CP;</w:t>
      </w:r>
    </w:p>
    <w:p w14:paraId="5FB3D9B2"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i/>
          <w:iCs/>
          <w:color w:val="000000" w:themeColor="text1"/>
          <w:sz w:val="20"/>
        </w:rPr>
        <w:t>Theo đề nghị của Cục trưởng Cục Quản lý, giám sát chính sách thuế, phí và lệ phí;</w:t>
      </w:r>
    </w:p>
    <w:p w14:paraId="11B35A28" w14:textId="77777777" w:rsidR="000F5D0E" w:rsidRDefault="009F76B1" w:rsidP="003A123C">
      <w:pPr>
        <w:adjustRightInd w:val="0"/>
        <w:snapToGrid w:val="0"/>
        <w:ind w:firstLine="720"/>
        <w:jc w:val="both"/>
        <w:rPr>
          <w:rFonts w:ascii="Arial" w:hAnsi="Arial" w:cs="Arial"/>
          <w:i/>
          <w:iCs/>
          <w:color w:val="000000" w:themeColor="text1"/>
          <w:sz w:val="20"/>
          <w:lang w:val="en-US"/>
        </w:rPr>
      </w:pPr>
      <w:r w:rsidRPr="003A123C">
        <w:rPr>
          <w:rFonts w:ascii="Arial" w:hAnsi="Arial" w:cs="Arial"/>
          <w:i/>
          <w:iCs/>
          <w:color w:val="000000" w:themeColor="text1"/>
          <w:sz w:val="20"/>
        </w:rPr>
        <w:t>Bộ trưởng Bộ Tài chính b</w:t>
      </w:r>
      <w:r w:rsidRPr="003A123C">
        <w:rPr>
          <w:rFonts w:ascii="Arial" w:hAnsi="Arial" w:cs="Arial"/>
          <w:i/>
          <w:iCs/>
          <w:color w:val="000000" w:themeColor="text1"/>
          <w:sz w:val="20"/>
        </w:rPr>
        <w:t>an hành Thông tư quy định quy định mức thu, chế độ thu, nộp, miễn lệ phí đăng ký, cấp biển phương tiện giao thông.</w:t>
      </w:r>
    </w:p>
    <w:p w14:paraId="25D02A83" w14:textId="77777777" w:rsidR="003A123C" w:rsidRPr="003A123C" w:rsidRDefault="003A123C" w:rsidP="003A123C">
      <w:pPr>
        <w:adjustRightInd w:val="0"/>
        <w:snapToGrid w:val="0"/>
        <w:ind w:firstLine="720"/>
        <w:jc w:val="both"/>
        <w:rPr>
          <w:rFonts w:ascii="Arial" w:hAnsi="Arial" w:cs="Arial"/>
          <w:color w:val="000000" w:themeColor="text1"/>
          <w:sz w:val="20"/>
          <w:lang w:val="en-US"/>
        </w:rPr>
      </w:pPr>
    </w:p>
    <w:p w14:paraId="289677DD"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2" w:name="dieu_1"/>
      <w:r w:rsidRPr="003A123C">
        <w:rPr>
          <w:rFonts w:ascii="Arial" w:hAnsi="Arial" w:cs="Arial"/>
          <w:b/>
          <w:bCs/>
          <w:color w:val="000000" w:themeColor="text1"/>
          <w:sz w:val="20"/>
        </w:rPr>
        <w:t>Điều 1. Phạm vi điều chỉnh và đối tượng áp dụng</w:t>
      </w:r>
      <w:bookmarkEnd w:id="2"/>
    </w:p>
    <w:p w14:paraId="2F81302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1. Thông tư này quy định mức thu, chế độ thu, nộp, miễn lệ phí đăng ký, cấp biển phương tiện</w:t>
      </w:r>
      <w:r w:rsidRPr="003A123C">
        <w:rPr>
          <w:rFonts w:ascii="Arial" w:hAnsi="Arial" w:cs="Arial"/>
          <w:color w:val="000000" w:themeColor="text1"/>
          <w:sz w:val="20"/>
        </w:rPr>
        <w:t xml:space="preserve"> giao thông (lệ phí cấp chứng nhận đăng ký xe và biển số xe cơ giới).</w:t>
      </w:r>
    </w:p>
    <w:p w14:paraId="0A20297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2. Thông tư này áp dụng đối với người nộp lệ phí, tổ chức thu lệ phí và các tổ chức, cá nhân khác có liên quan đến thu, nộp, miễn lệ phí cấp chứng nhận đăng ký xe và biển số xe cơ giới.</w:t>
      </w:r>
    </w:p>
    <w:p w14:paraId="0EE3C560"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3. Thông tư này không áp dụng đối với việc cấp chứng nhận đăng ký xe và biển số xe cho xe máy chuyên dùng tham gia giao thông đường bộ và xe cơ giới của quân đội sử dụng vào mục đích quốc phòng.</w:t>
      </w:r>
    </w:p>
    <w:p w14:paraId="5317B31D"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3" w:name="dieu_2"/>
      <w:r w:rsidRPr="003A123C">
        <w:rPr>
          <w:rFonts w:ascii="Arial" w:hAnsi="Arial" w:cs="Arial"/>
          <w:b/>
          <w:bCs/>
          <w:color w:val="000000" w:themeColor="text1"/>
          <w:sz w:val="20"/>
        </w:rPr>
        <w:t>Điều 2. Người nộp lệ phí</w:t>
      </w:r>
      <w:bookmarkEnd w:id="3"/>
    </w:p>
    <w:p w14:paraId="4F3F4510"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Tổ chức, cá nhân khi được cơ quan nh</w:t>
      </w:r>
      <w:r w:rsidRPr="003A123C">
        <w:rPr>
          <w:rFonts w:ascii="Arial" w:hAnsi="Arial" w:cs="Arial"/>
          <w:color w:val="000000" w:themeColor="text1"/>
          <w:sz w:val="20"/>
        </w:rPr>
        <w:t>à nước có thẩm quyền cấp chứng nhận đăng ký xe và biển số xe cơ giới thì phải nộp lệ phí theo quy định tại Thông tư này.</w:t>
      </w:r>
    </w:p>
    <w:p w14:paraId="4949555F"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4" w:name="dieu_3"/>
      <w:r w:rsidRPr="003A123C">
        <w:rPr>
          <w:rFonts w:ascii="Arial" w:hAnsi="Arial" w:cs="Arial"/>
          <w:b/>
          <w:bCs/>
          <w:color w:val="000000" w:themeColor="text1"/>
          <w:sz w:val="20"/>
        </w:rPr>
        <w:t>Điều 3. Tổ chức thu lệ phí</w:t>
      </w:r>
      <w:bookmarkEnd w:id="4"/>
    </w:p>
    <w:p w14:paraId="1D5D0032"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 xml:space="preserve">Cơ quan nhà nước có thẩm quyền thực hiện cấp chứng nhận đăng ký xe và biển số xe cơ giới theo quy định pháp </w:t>
      </w:r>
      <w:r w:rsidRPr="003A123C">
        <w:rPr>
          <w:rFonts w:ascii="Arial" w:hAnsi="Arial" w:cs="Arial"/>
          <w:color w:val="000000" w:themeColor="text1"/>
          <w:sz w:val="20"/>
        </w:rPr>
        <w:t>luật là tổ chức thu lệ phí theo quy định tại Thông tư này.</w:t>
      </w:r>
    </w:p>
    <w:p w14:paraId="13DD3A1C"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5" w:name="dieu_4"/>
      <w:r w:rsidRPr="003A123C">
        <w:rPr>
          <w:rFonts w:ascii="Arial" w:hAnsi="Arial" w:cs="Arial"/>
          <w:b/>
          <w:bCs/>
          <w:color w:val="000000" w:themeColor="text1"/>
          <w:sz w:val="20"/>
        </w:rPr>
        <w:t>Điều 4. Giải thích từ ngữ</w:t>
      </w:r>
      <w:bookmarkEnd w:id="5"/>
    </w:p>
    <w:p w14:paraId="290B03A3"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Trong Thông tư này, một số từ ngữ được hiểu như sau:</w:t>
      </w:r>
    </w:p>
    <w:p w14:paraId="2697584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1. Phương tiện giao thông (phương tiện giao thông đường bộ) là xe cơ giới theo quy định của pháp luật về trậ</w:t>
      </w:r>
      <w:bookmarkStart w:id="6" w:name="_GoBack"/>
      <w:bookmarkEnd w:id="6"/>
      <w:r w:rsidRPr="003A123C">
        <w:rPr>
          <w:rFonts w:ascii="Arial" w:hAnsi="Arial" w:cs="Arial"/>
          <w:color w:val="000000" w:themeColor="text1"/>
          <w:sz w:val="20"/>
        </w:rPr>
        <w:t>t tự, an t</w:t>
      </w:r>
      <w:r w:rsidRPr="003A123C">
        <w:rPr>
          <w:rFonts w:ascii="Arial" w:hAnsi="Arial" w:cs="Arial"/>
          <w:color w:val="000000" w:themeColor="text1"/>
          <w:sz w:val="20"/>
        </w:rPr>
        <w:t>oàn giao thông đường bộ, gồm:</w:t>
      </w:r>
    </w:p>
    <w:p w14:paraId="1722BAB8"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lastRenderedPageBreak/>
        <w:t>a) Xe ô tô, rơ moóc, sơ mi rơ moóc, xe chở người bốn bánh có gắn động cơ, xe chở hàng bốn bánh có gắn động cơ và các loại xe tương tự (sau đây gọi chung là xe ô tô).</w:t>
      </w:r>
    </w:p>
    <w:p w14:paraId="2A61E24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b) Xe mô tô hai bánh, xe mô tô ba bánh, xe gắn máy (kể cả xe</w:t>
      </w:r>
      <w:r w:rsidRPr="003A123C">
        <w:rPr>
          <w:rFonts w:ascii="Arial" w:hAnsi="Arial" w:cs="Arial"/>
          <w:color w:val="000000" w:themeColor="text1"/>
          <w:sz w:val="20"/>
        </w:rPr>
        <w:t xml:space="preserve"> máy điện) và các loại xe tương tự (sau đây gọi chung là xe mô tô).</w:t>
      </w:r>
    </w:p>
    <w:p w14:paraId="0832E244"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2. Các khu vực quy định tại Thông tư này được xác định theo địa giới hành chính, cụ thể như sau:</w:t>
      </w:r>
    </w:p>
    <w:p w14:paraId="231EF2B8"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a) Khu vực I gồm: Thành phố Hà Nội, Thành phố Hồ Chí Minh bao gồm tất cả các xã, phường trự</w:t>
      </w:r>
      <w:r w:rsidRPr="003A123C">
        <w:rPr>
          <w:rFonts w:ascii="Arial" w:hAnsi="Arial" w:cs="Arial"/>
          <w:color w:val="000000" w:themeColor="text1"/>
          <w:sz w:val="20"/>
        </w:rPr>
        <w:t>c thuộc thành phố không phân biệt nội thành hay ngoại thành, trừ đặc khu trực thuộc cấp tỉnh.</w:t>
      </w:r>
    </w:p>
    <w:p w14:paraId="7552302B"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b) Khu vực II gồm: Đặc khu trực thuộc cấp tỉnh tại khu vực I và các tỉnh, thành phố trực thuộc trung ương khác ngoài khu vực I quy định tại điểm a Khoản này.</w:t>
      </w:r>
    </w:p>
    <w:p w14:paraId="6D0ECBB8"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3. C</w:t>
      </w:r>
      <w:r w:rsidRPr="003A123C">
        <w:rPr>
          <w:rFonts w:ascii="Arial" w:hAnsi="Arial" w:cs="Arial"/>
          <w:color w:val="000000" w:themeColor="text1"/>
          <w:sz w:val="20"/>
        </w:rPr>
        <w:t xml:space="preserve">ấp mới chứng nhận đăng ký xe và biển số xe cơ giới là cấp chứng nhận đăng ký xe và biển số xe cho phương tiện giao thông đăng ký lần đầu tại Việt Nam (kể cả các phương tiện giao thông đã qua sử dụng hay đã đăng ký tại nước ngoài, phương tiện giao thông bị </w:t>
      </w:r>
      <w:r w:rsidRPr="003A123C">
        <w:rPr>
          <w:rFonts w:ascii="Arial" w:hAnsi="Arial" w:cs="Arial"/>
          <w:color w:val="000000" w:themeColor="text1"/>
          <w:sz w:val="20"/>
        </w:rPr>
        <w:t>tịch thu và phương tiện giao thông được xác lập quyền sở hữu toàn dân khác) theo quy định của Bộ Công an.</w:t>
      </w:r>
    </w:p>
    <w:p w14:paraId="6BAA337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4. Đổi chứng nhận đăng ký xe và biển số xe cơ giới gồm:</w:t>
      </w:r>
    </w:p>
    <w:p w14:paraId="7B859CDE"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a) Cấp chứng nhận đăng ký xe và biển số xe cơ giới áp dụng đối với các trường hợp đăng ký sang</w:t>
      </w:r>
      <w:r w:rsidRPr="003A123C">
        <w:rPr>
          <w:rFonts w:ascii="Arial" w:hAnsi="Arial" w:cs="Arial"/>
          <w:color w:val="000000" w:themeColor="text1"/>
          <w:sz w:val="20"/>
        </w:rPr>
        <w:t xml:space="preserve"> tên, di chuyển xe theo quy định của Bộ Công an.</w:t>
      </w:r>
    </w:p>
    <w:p w14:paraId="4FDFF0DA"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b) Đổi, cấp lại chứng nhận đăng ký xe và biển số xe cơ giới theo quy định của pháp luật về trật tự, an toàn giao thông đường bộ.</w:t>
      </w:r>
    </w:p>
    <w:p w14:paraId="5D27ACF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 xml:space="preserve">c) Cấp chứng nhận đăng ký xe và biển số xe cơ giới đối với phương tiện giao </w:t>
      </w:r>
      <w:r w:rsidRPr="003A123C">
        <w:rPr>
          <w:rFonts w:ascii="Arial" w:hAnsi="Arial" w:cs="Arial"/>
          <w:color w:val="000000" w:themeColor="text1"/>
          <w:sz w:val="20"/>
        </w:rPr>
        <w:t>thông đã đăng ký tại Việt Nam không thuộc trường hợp quy định tại điểm a và điểm b Khoản này theo quy định của Bộ Công an.</w:t>
      </w:r>
    </w:p>
    <w:p w14:paraId="562279E8"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7" w:name="dieu_5"/>
      <w:r w:rsidRPr="003A123C">
        <w:rPr>
          <w:rFonts w:ascii="Arial" w:hAnsi="Arial" w:cs="Arial"/>
          <w:b/>
          <w:bCs/>
          <w:color w:val="000000" w:themeColor="text1"/>
          <w:sz w:val="20"/>
        </w:rPr>
        <w:t>Điều 5. Mức thu lệ phí</w:t>
      </w:r>
      <w:bookmarkEnd w:id="7"/>
    </w:p>
    <w:p w14:paraId="03ABA9C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1. Mức thu lệ phí cấp chứng nhận đăng ký xe và biển số xe cơ giới quy định tại Biểu mức thu lệ phí ban hành kè</w:t>
      </w:r>
      <w:r w:rsidRPr="003A123C">
        <w:rPr>
          <w:rFonts w:ascii="Arial" w:hAnsi="Arial" w:cs="Arial"/>
          <w:color w:val="000000" w:themeColor="text1"/>
          <w:sz w:val="20"/>
        </w:rPr>
        <w:t>m theo Thông tư này.</w:t>
      </w:r>
    </w:p>
    <w:p w14:paraId="6B9BF6E0"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2. Tổ chức, cá nhân có trụ sở, nơi cư trú ở khu vực nào thì nộp lệ phí cấp chứng nhận đăng ký xe và biển số xe cơ giới theo mức thu lệ phí quy định tương ứng với khu vực đó.</w:t>
      </w:r>
    </w:p>
    <w:p w14:paraId="595ADE3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Tổ chức, cá nhân trúng đấu giá biển phương tiện giao thông nộ</w:t>
      </w:r>
      <w:r w:rsidRPr="003A123C">
        <w:rPr>
          <w:rFonts w:ascii="Arial" w:hAnsi="Arial" w:cs="Arial"/>
          <w:color w:val="000000" w:themeColor="text1"/>
          <w:sz w:val="20"/>
        </w:rPr>
        <w:t>p lệ phí cấp chứng nhận đăng ký xe và biển số xe cơ giới theo mức thu lệ phí của khu vực tổ chức, cá nhân lựa chọn cấp biển phương tiện giao thông trúng đấu giá theo quy định pháp luật.</w:t>
      </w:r>
    </w:p>
    <w:p w14:paraId="0E0AF085"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3. Đối với xe ô tô, xe mô tô của lực lượng công an sử dụng vào mục đíc</w:t>
      </w:r>
      <w:r w:rsidRPr="003A123C">
        <w:rPr>
          <w:rFonts w:ascii="Arial" w:hAnsi="Arial" w:cs="Arial"/>
          <w:color w:val="000000" w:themeColor="text1"/>
          <w:sz w:val="20"/>
        </w:rPr>
        <w:t>h an ninh đăng ký tại khu vực I hoặc đăng ký tại Cục Cảnh sát giao thông, Bộ Công an thì áp dụng mức thu lệ phí tại khu vực I.</w:t>
      </w:r>
    </w:p>
    <w:p w14:paraId="54B9D550"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4. Trị giá xe mô tô làm căn cứ áp dụng mức thu lệ phí cấp chứng nhận đăng ký xe và biển số xe cơ giới là giá tính lệ phí trước bạ</w:t>
      </w:r>
      <w:r w:rsidRPr="003A123C">
        <w:rPr>
          <w:rFonts w:ascii="Arial" w:hAnsi="Arial" w:cs="Arial"/>
          <w:color w:val="000000" w:themeColor="text1"/>
          <w:sz w:val="20"/>
        </w:rPr>
        <w:t xml:space="preserve"> tại thời điểm đăng ký.</w:t>
      </w:r>
    </w:p>
    <w:p w14:paraId="78394456"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8" w:name="dieu_6"/>
      <w:r w:rsidRPr="003A123C">
        <w:rPr>
          <w:rFonts w:ascii="Arial" w:hAnsi="Arial" w:cs="Arial"/>
          <w:b/>
          <w:bCs/>
          <w:color w:val="000000" w:themeColor="text1"/>
          <w:sz w:val="20"/>
        </w:rPr>
        <w:t>Điều 6. Miễn lệ phí</w:t>
      </w:r>
      <w:bookmarkEnd w:id="8"/>
    </w:p>
    <w:p w14:paraId="47FF951F"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Các trường hợp sau đây được miễn lệ phí:</w:t>
      </w:r>
    </w:p>
    <w:p w14:paraId="3308A61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1. Cơ quan đại diện ngoại giao, cơ quan lãnh sự, cơ quan đại diện của tổ chức quốc tế thuộc hệ thống Liên hợp quốc.</w:t>
      </w:r>
    </w:p>
    <w:p w14:paraId="6DD8CCC5"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2. Viên chức ngoại giao, viên chức lãnh sự, nhân viên h</w:t>
      </w:r>
      <w:r w:rsidRPr="003A123C">
        <w:rPr>
          <w:rFonts w:ascii="Arial" w:hAnsi="Arial" w:cs="Arial"/>
          <w:color w:val="000000" w:themeColor="text1"/>
          <w:sz w:val="20"/>
        </w:rPr>
        <w:t>ành chính kỹ thuật của cơ quan đại diện ngoại giao và cơ quan lãnh sự nước ngoài, thành viên các tổ chức quốc tế thuộc hệ thống Liên hợp quốc và thành viên của gia đình họ không phải là công dân Việt Nam hoặc không thường trú tại Việt Nam được Bộ Ngoại gia</w:t>
      </w:r>
      <w:r w:rsidRPr="003A123C">
        <w:rPr>
          <w:rFonts w:ascii="Arial" w:hAnsi="Arial" w:cs="Arial"/>
          <w:color w:val="000000" w:themeColor="text1"/>
          <w:sz w:val="20"/>
        </w:rPr>
        <w:t>o Việt Nam hoặc cơ quan ngoại vụ địa phương (được Bộ Ngoại giao ủy quyền) cấp chứng minh thư ngoại giao; chứng minh thư công vụ hoặc chứng thư lãnh sự.</w:t>
      </w:r>
    </w:p>
    <w:p w14:paraId="31348A8B"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 xml:space="preserve">Trường hợp này khi đăng ký xe và cấp biển số xe cơ giới, người đăng ký phải xuất trình với cơ quan đăng </w:t>
      </w:r>
      <w:r w:rsidRPr="003A123C">
        <w:rPr>
          <w:rFonts w:ascii="Arial" w:hAnsi="Arial" w:cs="Arial"/>
          <w:color w:val="000000" w:themeColor="text1"/>
          <w:sz w:val="20"/>
        </w:rPr>
        <w:t>ký chứng minh thư ngoại giao; chứng minh thư công vụ hoặc chứng thư lãnh sự theo quy định của Bộ Ngoại giao.</w:t>
      </w:r>
    </w:p>
    <w:p w14:paraId="47B3BC67"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3. Tổ chức, cá nhân nước ngoài khác (cơ quan đại diện của tổ chức quốc tế liên chính phủ ngoài hệ thống Liên hợp quốc, cơ quan đại diện của tổ chức</w:t>
      </w:r>
      <w:r w:rsidRPr="003A123C">
        <w:rPr>
          <w:rFonts w:ascii="Arial" w:hAnsi="Arial" w:cs="Arial"/>
          <w:color w:val="000000" w:themeColor="text1"/>
          <w:sz w:val="20"/>
        </w:rPr>
        <w:t xml:space="preserve"> phi chính phủ, các đoàn của tổ chức quốc </w:t>
      </w:r>
      <w:r w:rsidRPr="003A123C">
        <w:rPr>
          <w:rFonts w:ascii="Arial" w:hAnsi="Arial" w:cs="Arial"/>
          <w:color w:val="000000" w:themeColor="text1"/>
          <w:sz w:val="20"/>
        </w:rPr>
        <w:lastRenderedPageBreak/>
        <w:t>tế, thành viên của cơ quan và tổ chức khác) không thuộc đối tượng nêu tại khoản 1 và khoản 2 Điều này, nhưng được miễn nộp hoặc không phải nộp lệ phí cấp chứng nhận đăng ký xe và biển số xe cơ giới theo cam kết quố</w:t>
      </w:r>
      <w:r w:rsidRPr="003A123C">
        <w:rPr>
          <w:rFonts w:ascii="Arial" w:hAnsi="Arial" w:cs="Arial"/>
          <w:color w:val="000000" w:themeColor="text1"/>
          <w:sz w:val="20"/>
        </w:rPr>
        <w:t>c tế, điều ước quốc tế mà nước Cộng hòa xã hội chủ nghĩa Việt Nam là thành viên hoặc thỏa thuận quốc tế giữa bên ký kết Việt Nam với bên ký kết nước ngoài. Trường hợp này tổ chức, cá nhân phải cung cấp cho cơ quan đăng ký: Bản chụp cam kết quốc tế, điều ướ</w:t>
      </w:r>
      <w:r w:rsidRPr="003A123C">
        <w:rPr>
          <w:rFonts w:ascii="Arial" w:hAnsi="Arial" w:cs="Arial"/>
          <w:color w:val="000000" w:themeColor="text1"/>
          <w:sz w:val="20"/>
        </w:rPr>
        <w:t>c quốc tế hoặc thỏa thuận quốc tế.</w:t>
      </w:r>
    </w:p>
    <w:p w14:paraId="554FA750"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4. Xe mô tô ba bánh chuyên dùng cho người khuyết tật.</w:t>
      </w:r>
    </w:p>
    <w:p w14:paraId="6BD2977B"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9" w:name="dieu_7"/>
      <w:r w:rsidRPr="003A123C">
        <w:rPr>
          <w:rFonts w:ascii="Arial" w:hAnsi="Arial" w:cs="Arial"/>
          <w:b/>
          <w:bCs/>
          <w:color w:val="000000" w:themeColor="text1"/>
          <w:sz w:val="20"/>
        </w:rPr>
        <w:t>Điều 7. Kê khai, thu, nộp lệ phí</w:t>
      </w:r>
      <w:bookmarkEnd w:id="9"/>
    </w:p>
    <w:p w14:paraId="090A2759"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1. Người nộp lệ phí thực hiện nộp tiền lệ phí cho tổ chức thu lệ phí theo quy dinh tại Nghị định số 362/2025/NĐ-CP ngày 31 tháng 12 nă</w:t>
      </w:r>
      <w:r w:rsidRPr="003A123C">
        <w:rPr>
          <w:rFonts w:ascii="Arial" w:hAnsi="Arial" w:cs="Arial"/>
          <w:color w:val="000000" w:themeColor="text1"/>
          <w:sz w:val="20"/>
        </w:rPr>
        <w:t>m 2025 của Chính phủ quy định chi tiết một số điều và biện pháp để tổ chức, hướng dẫn thi hành Luật Phí và lệ phí.</w:t>
      </w:r>
    </w:p>
    <w:p w14:paraId="659436E7"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2. Tổ chức thu lệ phí nộp 100% số tiền lệ phí thu được vào ngân sách nhà nước (ngân sách trung ương) theo chương, tiểu mục của Mục lục ngân s</w:t>
      </w:r>
      <w:r w:rsidRPr="003A123C">
        <w:rPr>
          <w:rFonts w:ascii="Arial" w:hAnsi="Arial" w:cs="Arial"/>
          <w:color w:val="000000" w:themeColor="text1"/>
          <w:sz w:val="20"/>
        </w:rPr>
        <w:t>ách nhà nước hiện hành, bao gồm tiền lãi phát sinh (nếu có) trên số dư tài khoản liên quan trong quá trình thu lệ phí. Nguồn chi phí trang trải cho việc thu lệ phí được ngân sách nhà nước bố trí trong dự toán của tổ chức thu lệ phí theo chế độ, định mức ch</w:t>
      </w:r>
      <w:r w:rsidRPr="003A123C">
        <w:rPr>
          <w:rFonts w:ascii="Arial" w:hAnsi="Arial" w:cs="Arial"/>
          <w:color w:val="000000" w:themeColor="text1"/>
          <w:sz w:val="20"/>
        </w:rPr>
        <w:t>i ngân sách nhà nước theo quy định của pháp luật. Tổ chức thu lệ phí khai, thu, nộp lệ phí theo quy định của pháp luật về quản lý thuế.</w:t>
      </w:r>
    </w:p>
    <w:p w14:paraId="020B374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bookmarkStart w:id="10" w:name="dieu_8"/>
      <w:r w:rsidRPr="003A123C">
        <w:rPr>
          <w:rFonts w:ascii="Arial" w:hAnsi="Arial" w:cs="Arial"/>
          <w:b/>
          <w:bCs/>
          <w:color w:val="000000" w:themeColor="text1"/>
          <w:sz w:val="20"/>
        </w:rPr>
        <w:t>Điều 8. Tổ chức thực hiện</w:t>
      </w:r>
      <w:bookmarkEnd w:id="10"/>
    </w:p>
    <w:p w14:paraId="03536B58"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1. Thông tư này có hiệu lực từ ngày 01 tháng 01 năm 2026.</w:t>
      </w:r>
    </w:p>
    <w:p w14:paraId="3249C153"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2. Thông tư số 60/2023/TT-BTC ngày 0</w:t>
      </w:r>
      <w:r w:rsidRPr="003A123C">
        <w:rPr>
          <w:rFonts w:ascii="Arial" w:hAnsi="Arial" w:cs="Arial"/>
          <w:color w:val="000000" w:themeColor="text1"/>
          <w:sz w:val="20"/>
        </w:rPr>
        <w:t>7 tháng 9 năm 2023 của Bộ trưởng Bộ Tài chính quy định mức thu, chế độ thu, nộp, miễn, quản lý lệ phí đăng ký, cấp biển phương tiện giao thông cơ giới đường bộ hết hiệu lực kể từ ngày Thông tư này có hiệu lực thi hành.</w:t>
      </w:r>
    </w:p>
    <w:p w14:paraId="528A5A06"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 xml:space="preserve">3. Bãi bỏ </w:t>
      </w:r>
      <w:bookmarkStart w:id="11" w:name="dc_1"/>
      <w:r w:rsidRPr="003A123C">
        <w:rPr>
          <w:rFonts w:ascii="Arial" w:hAnsi="Arial" w:cs="Arial"/>
          <w:color w:val="000000" w:themeColor="text1"/>
          <w:sz w:val="20"/>
        </w:rPr>
        <w:t xml:space="preserve">khoản 5 Điều 1 Thông tư số </w:t>
      </w:r>
      <w:r w:rsidRPr="003A123C">
        <w:rPr>
          <w:rFonts w:ascii="Arial" w:hAnsi="Arial" w:cs="Arial"/>
          <w:color w:val="000000" w:themeColor="text1"/>
          <w:sz w:val="20"/>
        </w:rPr>
        <w:t>71/2025/TT-BTC</w:t>
      </w:r>
      <w:bookmarkEnd w:id="11"/>
      <w:r w:rsidRPr="003A123C">
        <w:rPr>
          <w:rFonts w:ascii="Arial" w:hAnsi="Arial" w:cs="Arial"/>
          <w:color w:val="000000" w:themeColor="text1"/>
          <w:sz w:val="20"/>
        </w:rPr>
        <w:t xml:space="preserve"> ngày 01 tháng 7 năm 2025 của Bộ trưởng Bộ Tài chính sửa đổi, bổ sung một số điều của các Thông tư của Bộ trưởng Bộ Tài chính quy định về phí, lệ phí.</w:t>
      </w:r>
    </w:p>
    <w:p w14:paraId="20AC785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4. Các nội dung khác liên quan đến việc thu, nộp, chứng từ thu, công khai chế độ thu lệ phí</w:t>
      </w:r>
      <w:r w:rsidRPr="003A123C">
        <w:rPr>
          <w:rFonts w:ascii="Arial" w:hAnsi="Arial" w:cs="Arial"/>
          <w:color w:val="000000" w:themeColor="text1"/>
          <w:sz w:val="20"/>
        </w:rPr>
        <w:t xml:space="preserve"> không quy định tại Thông tư này được thực hiện theo quy định tại các văn bản: Luật Phí và lệ phí số 97/2015/QH13; Nghị định số 362/2025/NĐ-CP ngày 31 tháng 12 năm 2025 của Chính phủ quy định chi tiết một số điều và biện pháp để tổ chức, hướng dẫn thi hành</w:t>
      </w:r>
      <w:r w:rsidRPr="003A123C">
        <w:rPr>
          <w:rFonts w:ascii="Arial" w:hAnsi="Arial" w:cs="Arial"/>
          <w:color w:val="000000" w:themeColor="text1"/>
          <w:sz w:val="20"/>
        </w:rPr>
        <w:t xml:space="preserve"> Luật Phí và lệ phí; Luật Quản lý thuế số 38/2019/QH14; Nghị định số 126/2020/NĐ-CP ngày 19 tháng 10 năm 2020 của Chính phủ quy định chi tiết một số điều của Luật Quản lý thuế, được sửa đổi, bổ sung bởi Nghị định số 91/2022/NĐ-CP; Nghị định số 11/2020/NĐ-C</w:t>
      </w:r>
      <w:r w:rsidRPr="003A123C">
        <w:rPr>
          <w:rFonts w:ascii="Arial" w:hAnsi="Arial" w:cs="Arial"/>
          <w:color w:val="000000" w:themeColor="text1"/>
          <w:sz w:val="20"/>
        </w:rPr>
        <w:t>P ngày 20 tháng 01 năm 2020 của Chính phủ quy định về thủ tục hành chính thuộc lĩnh vực Kho bạc Nhà nước; Nghị định số 123/2020/NĐ-CP ngày 19 tháng 10 năm 2020 của Chính phủ quy định về hóa đơn, chứng từ, được sửa đổi, bổ sung bởi Nghị định số 70/2025/NĐ-C</w:t>
      </w:r>
      <w:r w:rsidRPr="003A123C">
        <w:rPr>
          <w:rFonts w:ascii="Arial" w:hAnsi="Arial" w:cs="Arial"/>
          <w:color w:val="000000" w:themeColor="text1"/>
          <w:sz w:val="20"/>
        </w:rPr>
        <w:t>P và Thông tư số 32/2025/TT-BTC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w:t>
      </w:r>
      <w:r w:rsidRPr="003A123C">
        <w:rPr>
          <w:rFonts w:ascii="Arial" w:hAnsi="Arial" w:cs="Arial"/>
          <w:color w:val="000000" w:themeColor="text1"/>
          <w:sz w:val="20"/>
        </w:rPr>
        <w:t>ng từ, được sửa đổi, bổ sung bởi Nghị định số 70/2025/NĐ-CP.</w:t>
      </w:r>
    </w:p>
    <w:p w14:paraId="139070A1" w14:textId="77777777" w:rsidR="000F5D0E" w:rsidRPr="003A123C" w:rsidRDefault="009F76B1" w:rsidP="003A123C">
      <w:pPr>
        <w:adjustRightInd w:val="0"/>
        <w:snapToGrid w:val="0"/>
        <w:spacing w:after="120"/>
        <w:ind w:firstLine="720"/>
        <w:jc w:val="both"/>
        <w:rPr>
          <w:rFonts w:ascii="Arial" w:hAnsi="Arial" w:cs="Arial"/>
          <w:color w:val="000000" w:themeColor="text1"/>
          <w:sz w:val="20"/>
        </w:rPr>
      </w:pPr>
      <w:r w:rsidRPr="003A123C">
        <w:rPr>
          <w:rFonts w:ascii="Arial" w:hAnsi="Arial" w:cs="Arial"/>
          <w:color w:val="000000" w:themeColor="text1"/>
          <w:sz w:val="20"/>
        </w:rPr>
        <w:t>5 Trường hợp các văn bản liên quan viện dẫn tại Thông tư này được sửa đổi bổ sung hoặc thay thế thì thực hiện theo văn bản sửa đổi, bổ sung hoặc thay thế đó.</w:t>
      </w:r>
    </w:p>
    <w:p w14:paraId="273D829E" w14:textId="77777777" w:rsidR="000F5D0E" w:rsidRPr="003A123C" w:rsidRDefault="009F76B1" w:rsidP="003A123C">
      <w:pPr>
        <w:adjustRightInd w:val="0"/>
        <w:snapToGrid w:val="0"/>
        <w:ind w:firstLine="720"/>
        <w:jc w:val="both"/>
        <w:rPr>
          <w:rFonts w:ascii="Arial" w:hAnsi="Arial" w:cs="Arial"/>
          <w:color w:val="000000" w:themeColor="text1"/>
          <w:sz w:val="20"/>
        </w:rPr>
      </w:pPr>
      <w:r w:rsidRPr="003A123C">
        <w:rPr>
          <w:rFonts w:ascii="Arial" w:hAnsi="Arial" w:cs="Arial"/>
          <w:color w:val="000000" w:themeColor="text1"/>
          <w:sz w:val="20"/>
        </w:rPr>
        <w:t xml:space="preserve">6. Trong quá trình thực hiện, trường </w:t>
      </w:r>
      <w:r w:rsidRPr="003A123C">
        <w:rPr>
          <w:rFonts w:ascii="Arial" w:hAnsi="Arial" w:cs="Arial"/>
          <w:color w:val="000000" w:themeColor="text1"/>
          <w:sz w:val="20"/>
        </w:rPr>
        <w:t>hợp có vướng mắc, đề nghị các tổ chức, cá nhân phản ánh kịp thời về Bộ Tài chính để nghiên cứu, hướng dẫn bổ sung./.</w:t>
      </w:r>
    </w:p>
    <w:p w14:paraId="7DC8AEBA" w14:textId="77777777" w:rsidR="000F5D0E" w:rsidRPr="003A123C" w:rsidRDefault="009F76B1" w:rsidP="003A123C">
      <w:pPr>
        <w:rPr>
          <w:rFonts w:ascii="Arial" w:hAnsi="Arial" w:cs="Arial"/>
          <w:color w:val="000000" w:themeColor="text1"/>
          <w:sz w:val="20"/>
        </w:rPr>
      </w:pPr>
      <w:r w:rsidRPr="003A123C">
        <w:rPr>
          <w:rFonts w:ascii="Arial" w:hAnsi="Arial" w:cs="Arial"/>
          <w:color w:val="000000" w:themeColor="text1"/>
          <w:sz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F5D0E" w:rsidRPr="003A123C" w14:paraId="14B92795" w14:textId="77777777" w:rsidTr="003A123C">
        <w:tc>
          <w:tcPr>
            <w:tcW w:w="2500" w:type="pct"/>
            <w:tcBorders>
              <w:top w:val="nil"/>
              <w:left w:val="nil"/>
              <w:bottom w:val="nil"/>
              <w:right w:val="nil"/>
              <w:tl2br w:val="nil"/>
              <w:tr2bl w:val="nil"/>
            </w:tcBorders>
            <w:tcMar>
              <w:top w:w="0" w:type="dxa"/>
              <w:left w:w="108" w:type="dxa"/>
              <w:bottom w:w="0" w:type="dxa"/>
              <w:right w:w="108" w:type="dxa"/>
            </w:tcMar>
          </w:tcPr>
          <w:p w14:paraId="16E412C7" w14:textId="3DFBAD8B" w:rsidR="000F5D0E" w:rsidRPr="003A123C" w:rsidRDefault="009F76B1" w:rsidP="003A123C">
            <w:pPr>
              <w:rPr>
                <w:rFonts w:ascii="Arial" w:hAnsi="Arial" w:cs="Arial"/>
                <w:color w:val="000000" w:themeColor="text1"/>
                <w:sz w:val="20"/>
              </w:rPr>
            </w:pPr>
            <w:r w:rsidRPr="003A123C">
              <w:rPr>
                <w:rFonts w:ascii="Arial" w:hAnsi="Arial" w:cs="Arial"/>
                <w:b/>
                <w:bCs/>
                <w:i/>
                <w:iCs/>
                <w:color w:val="000000" w:themeColor="text1"/>
                <w:sz w:val="20"/>
              </w:rPr>
              <w:t>Nơi nhận:</w:t>
            </w:r>
            <w:r w:rsidRPr="003A123C">
              <w:rPr>
                <w:rFonts w:ascii="Arial" w:hAnsi="Arial" w:cs="Arial"/>
                <w:b/>
                <w:bCs/>
                <w:i/>
                <w:iCs/>
                <w:color w:val="000000" w:themeColor="text1"/>
                <w:sz w:val="20"/>
              </w:rPr>
              <w:br/>
            </w:r>
            <w:r w:rsidRPr="003A123C">
              <w:rPr>
                <w:rFonts w:ascii="Arial" w:hAnsi="Arial" w:cs="Arial"/>
                <w:color w:val="000000" w:themeColor="text1"/>
                <w:sz w:val="20"/>
              </w:rPr>
              <w:t>- Ban Bí thư Trung ương Đảng;</w:t>
            </w:r>
            <w:r w:rsidRPr="003A123C">
              <w:rPr>
                <w:rFonts w:ascii="Arial" w:hAnsi="Arial" w:cs="Arial"/>
                <w:color w:val="000000" w:themeColor="text1"/>
                <w:sz w:val="20"/>
              </w:rPr>
              <w:br/>
              <w:t>- Thủ tướng, các Phó Thủ tướng Chính phủ;</w:t>
            </w:r>
            <w:r w:rsidRPr="003A123C">
              <w:rPr>
                <w:rFonts w:ascii="Arial" w:hAnsi="Arial" w:cs="Arial"/>
                <w:color w:val="000000" w:themeColor="text1"/>
                <w:sz w:val="20"/>
              </w:rPr>
              <w:br/>
              <w:t>- Văn phòng Trung ương Đảng và các Ban của Đảng;</w:t>
            </w:r>
            <w:r w:rsidRPr="003A123C">
              <w:rPr>
                <w:rFonts w:ascii="Arial" w:hAnsi="Arial" w:cs="Arial"/>
                <w:color w:val="000000" w:themeColor="text1"/>
                <w:sz w:val="20"/>
              </w:rPr>
              <w:br/>
              <w:t xml:space="preserve">- Văn </w:t>
            </w:r>
            <w:r w:rsidRPr="003A123C">
              <w:rPr>
                <w:rFonts w:ascii="Arial" w:hAnsi="Arial" w:cs="Arial"/>
                <w:color w:val="000000" w:themeColor="text1"/>
                <w:sz w:val="20"/>
              </w:rPr>
              <w:t>phòng Tổng Bí thư;</w:t>
            </w:r>
            <w:r w:rsidRPr="003A123C">
              <w:rPr>
                <w:rFonts w:ascii="Arial" w:hAnsi="Arial" w:cs="Arial"/>
                <w:color w:val="000000" w:themeColor="text1"/>
                <w:sz w:val="20"/>
              </w:rPr>
              <w:br/>
              <w:t>- Văn phòng Quốc hội;</w:t>
            </w:r>
            <w:r w:rsidRPr="003A123C">
              <w:rPr>
                <w:rFonts w:ascii="Arial" w:hAnsi="Arial" w:cs="Arial"/>
                <w:color w:val="000000" w:themeColor="text1"/>
                <w:sz w:val="20"/>
              </w:rPr>
              <w:br/>
              <w:t>- Hội đồng Dân tộc;</w:t>
            </w:r>
            <w:r w:rsidRPr="003A123C">
              <w:rPr>
                <w:rFonts w:ascii="Arial" w:hAnsi="Arial" w:cs="Arial"/>
                <w:color w:val="000000" w:themeColor="text1"/>
                <w:sz w:val="20"/>
              </w:rPr>
              <w:br/>
              <w:t>- Ủy ban Kinh tế và Tài chính;</w:t>
            </w:r>
            <w:r w:rsidRPr="003A123C">
              <w:rPr>
                <w:rFonts w:ascii="Arial" w:hAnsi="Arial" w:cs="Arial"/>
                <w:color w:val="000000" w:themeColor="text1"/>
                <w:sz w:val="20"/>
              </w:rPr>
              <w:br/>
              <w:t>- Văn phòng Chủ tịch nước;</w:t>
            </w:r>
            <w:r w:rsidRPr="003A123C">
              <w:rPr>
                <w:rFonts w:ascii="Arial" w:hAnsi="Arial" w:cs="Arial"/>
                <w:color w:val="000000" w:themeColor="text1"/>
                <w:sz w:val="20"/>
              </w:rPr>
              <w:br/>
              <w:t>- Viện kiểm sát nhân dân tối cao;</w:t>
            </w:r>
            <w:r w:rsidRPr="003A123C">
              <w:rPr>
                <w:rFonts w:ascii="Arial" w:hAnsi="Arial" w:cs="Arial"/>
                <w:color w:val="000000" w:themeColor="text1"/>
                <w:sz w:val="20"/>
              </w:rPr>
              <w:br/>
            </w:r>
            <w:r w:rsidRPr="003A123C">
              <w:rPr>
                <w:rFonts w:ascii="Arial" w:hAnsi="Arial" w:cs="Arial"/>
                <w:color w:val="000000" w:themeColor="text1"/>
                <w:sz w:val="20"/>
              </w:rPr>
              <w:lastRenderedPageBreak/>
              <w:t>- Toà án nhân dân tối cao;</w:t>
            </w:r>
            <w:r w:rsidRPr="003A123C">
              <w:rPr>
                <w:rFonts w:ascii="Arial" w:hAnsi="Arial" w:cs="Arial"/>
                <w:color w:val="000000" w:themeColor="text1"/>
                <w:sz w:val="20"/>
              </w:rPr>
              <w:br/>
              <w:t>- Kiểm toán nhà nước;</w:t>
            </w:r>
            <w:r w:rsidRPr="003A123C">
              <w:rPr>
                <w:rFonts w:ascii="Arial" w:hAnsi="Arial" w:cs="Arial"/>
                <w:color w:val="000000" w:themeColor="text1"/>
                <w:sz w:val="20"/>
              </w:rPr>
              <w:br/>
              <w:t>- Cơ quan trung ương của các đoàn thể;</w:t>
            </w:r>
            <w:r w:rsidRPr="003A123C">
              <w:rPr>
                <w:rFonts w:ascii="Arial" w:hAnsi="Arial" w:cs="Arial"/>
                <w:color w:val="000000" w:themeColor="text1"/>
                <w:sz w:val="20"/>
              </w:rPr>
              <w:br/>
              <w:t>- Các bộ, cơ qu</w:t>
            </w:r>
            <w:r w:rsidRPr="003A123C">
              <w:rPr>
                <w:rFonts w:ascii="Arial" w:hAnsi="Arial" w:cs="Arial"/>
                <w:color w:val="000000" w:themeColor="text1"/>
                <w:sz w:val="20"/>
              </w:rPr>
              <w:t>an ngang bộ, cơ quan thuộc Chính phủ;</w:t>
            </w:r>
            <w:r w:rsidRPr="003A123C">
              <w:rPr>
                <w:rFonts w:ascii="Arial" w:hAnsi="Arial" w:cs="Arial"/>
                <w:color w:val="000000" w:themeColor="text1"/>
                <w:sz w:val="20"/>
              </w:rPr>
              <w:br/>
              <w:t>- HĐND, UBND các tỉnh, thành phố trực thuộc trung ương;</w:t>
            </w:r>
            <w:r w:rsidRPr="003A123C">
              <w:rPr>
                <w:rFonts w:ascii="Arial" w:hAnsi="Arial" w:cs="Arial"/>
                <w:color w:val="000000" w:themeColor="text1"/>
                <w:sz w:val="20"/>
              </w:rPr>
              <w:br/>
              <w:t>- Sở Tài chính các tỉnh, thành phố trực thuộc trung ương;</w:t>
            </w:r>
            <w:r w:rsidRPr="003A123C">
              <w:rPr>
                <w:rFonts w:ascii="Arial" w:hAnsi="Arial" w:cs="Arial"/>
                <w:color w:val="000000" w:themeColor="text1"/>
                <w:sz w:val="20"/>
              </w:rPr>
              <w:br/>
              <w:t>- Thuế các tỉnh, thành phố trực thuộc trung ương;</w:t>
            </w:r>
            <w:r w:rsidRPr="003A123C">
              <w:rPr>
                <w:rFonts w:ascii="Arial" w:hAnsi="Arial" w:cs="Arial"/>
                <w:color w:val="000000" w:themeColor="text1"/>
                <w:sz w:val="20"/>
              </w:rPr>
              <w:br/>
              <w:t>- Kho bạc Nhà nước các khu vực;</w:t>
            </w:r>
            <w:r w:rsidRPr="003A123C">
              <w:rPr>
                <w:rFonts w:ascii="Arial" w:hAnsi="Arial" w:cs="Arial"/>
                <w:color w:val="000000" w:themeColor="text1"/>
                <w:sz w:val="20"/>
              </w:rPr>
              <w:br/>
              <w:t>- Cục Kiểm tra văn bản</w:t>
            </w:r>
            <w:r w:rsidRPr="003A123C">
              <w:rPr>
                <w:rFonts w:ascii="Arial" w:hAnsi="Arial" w:cs="Arial"/>
                <w:color w:val="000000" w:themeColor="text1"/>
                <w:sz w:val="20"/>
              </w:rPr>
              <w:t xml:space="preserve"> và Quản lý xử lý vi phạm hành chính, Bộ Tư pháp;</w:t>
            </w:r>
            <w:r w:rsidRPr="003A123C">
              <w:rPr>
                <w:rFonts w:ascii="Arial" w:hAnsi="Arial" w:cs="Arial"/>
                <w:color w:val="000000" w:themeColor="text1"/>
                <w:sz w:val="20"/>
              </w:rPr>
              <w:br/>
              <w:t>- Công báo;</w:t>
            </w:r>
            <w:r w:rsidRPr="003A123C">
              <w:rPr>
                <w:rFonts w:ascii="Arial" w:hAnsi="Arial" w:cs="Arial"/>
                <w:color w:val="000000" w:themeColor="text1"/>
                <w:sz w:val="20"/>
              </w:rPr>
              <w:br/>
              <w:t>- Cổng Thông tin điện tử Chính phủ;</w:t>
            </w:r>
            <w:r w:rsidRPr="003A123C">
              <w:rPr>
                <w:rFonts w:ascii="Arial" w:hAnsi="Arial" w:cs="Arial"/>
                <w:color w:val="000000" w:themeColor="text1"/>
                <w:sz w:val="20"/>
              </w:rPr>
              <w:br/>
              <w:t>- Cổng Thông tin điện tử Bộ Tài chính;</w:t>
            </w:r>
            <w:r w:rsidRPr="003A123C">
              <w:rPr>
                <w:rFonts w:ascii="Arial" w:hAnsi="Arial" w:cs="Arial"/>
                <w:color w:val="000000" w:themeColor="text1"/>
                <w:sz w:val="20"/>
              </w:rPr>
              <w:br/>
              <w:t>- Cơ sở dữ liệu quốc gia về pháp luật;</w:t>
            </w:r>
            <w:r w:rsidRPr="003A123C">
              <w:rPr>
                <w:rFonts w:ascii="Arial" w:hAnsi="Arial" w:cs="Arial"/>
                <w:color w:val="000000" w:themeColor="text1"/>
                <w:sz w:val="20"/>
              </w:rPr>
              <w:br/>
              <w:t>- Các đơn vị thuộc Bộ Tài chính;</w:t>
            </w:r>
            <w:r w:rsidRPr="003A123C">
              <w:rPr>
                <w:rFonts w:ascii="Arial" w:hAnsi="Arial" w:cs="Arial"/>
                <w:color w:val="000000" w:themeColor="text1"/>
                <w:sz w:val="20"/>
              </w:rPr>
              <w:br/>
              <w:t>- Lưu: VT, Cục CST (170b).</w:t>
            </w:r>
          </w:p>
        </w:tc>
        <w:tc>
          <w:tcPr>
            <w:tcW w:w="2500" w:type="pct"/>
            <w:tcBorders>
              <w:top w:val="nil"/>
              <w:left w:val="nil"/>
              <w:bottom w:val="nil"/>
              <w:right w:val="nil"/>
              <w:tl2br w:val="nil"/>
              <w:tr2bl w:val="nil"/>
            </w:tcBorders>
            <w:tcMar>
              <w:top w:w="0" w:type="dxa"/>
              <w:left w:w="108" w:type="dxa"/>
              <w:bottom w:w="0" w:type="dxa"/>
              <w:right w:w="108" w:type="dxa"/>
            </w:tcMar>
          </w:tcPr>
          <w:p w14:paraId="46B123D9" w14:textId="77777777" w:rsidR="000F5D0E" w:rsidRPr="003A123C" w:rsidRDefault="009F76B1" w:rsidP="003A123C">
            <w:pPr>
              <w:jc w:val="center"/>
              <w:rPr>
                <w:rFonts w:ascii="Arial" w:hAnsi="Arial" w:cs="Arial"/>
                <w:color w:val="000000" w:themeColor="text1"/>
                <w:sz w:val="20"/>
              </w:rPr>
            </w:pPr>
            <w:r w:rsidRPr="003A123C">
              <w:rPr>
                <w:rFonts w:ascii="Arial" w:hAnsi="Arial" w:cs="Arial"/>
                <w:b/>
                <w:bCs/>
                <w:color w:val="000000" w:themeColor="text1"/>
                <w:sz w:val="20"/>
              </w:rPr>
              <w:lastRenderedPageBreak/>
              <w:t>KT. BỘ TRƯỞNG</w:t>
            </w:r>
            <w:r w:rsidRPr="003A123C">
              <w:rPr>
                <w:rFonts w:ascii="Arial" w:hAnsi="Arial" w:cs="Arial"/>
                <w:b/>
                <w:bCs/>
                <w:color w:val="000000" w:themeColor="text1"/>
                <w:sz w:val="20"/>
              </w:rPr>
              <w:br/>
              <w:t>THỨ TR</w:t>
            </w:r>
            <w:r w:rsidRPr="003A123C">
              <w:rPr>
                <w:rFonts w:ascii="Arial" w:hAnsi="Arial" w:cs="Arial"/>
                <w:b/>
                <w:bCs/>
                <w:color w:val="000000" w:themeColor="text1"/>
                <w:sz w:val="20"/>
              </w:rPr>
              <w:t>ƯỞNG</w:t>
            </w:r>
            <w:r w:rsidRPr="003A123C">
              <w:rPr>
                <w:rFonts w:ascii="Arial" w:hAnsi="Arial" w:cs="Arial"/>
                <w:b/>
                <w:bCs/>
                <w:color w:val="000000" w:themeColor="text1"/>
                <w:sz w:val="20"/>
              </w:rPr>
              <w:br/>
            </w:r>
            <w:r w:rsidRPr="003A123C">
              <w:rPr>
                <w:rFonts w:ascii="Arial" w:hAnsi="Arial" w:cs="Arial"/>
                <w:b/>
                <w:bCs/>
                <w:color w:val="000000" w:themeColor="text1"/>
                <w:sz w:val="20"/>
              </w:rPr>
              <w:br/>
            </w:r>
            <w:r w:rsidRPr="003A123C">
              <w:rPr>
                <w:rFonts w:ascii="Arial" w:hAnsi="Arial" w:cs="Arial"/>
                <w:b/>
                <w:bCs/>
                <w:color w:val="000000" w:themeColor="text1"/>
                <w:sz w:val="20"/>
              </w:rPr>
              <w:br/>
            </w:r>
            <w:r w:rsidRPr="003A123C">
              <w:rPr>
                <w:rFonts w:ascii="Arial" w:hAnsi="Arial" w:cs="Arial"/>
                <w:b/>
                <w:bCs/>
                <w:color w:val="000000" w:themeColor="text1"/>
                <w:sz w:val="20"/>
              </w:rPr>
              <w:br/>
            </w:r>
            <w:r w:rsidRPr="003A123C">
              <w:rPr>
                <w:rFonts w:ascii="Arial" w:hAnsi="Arial" w:cs="Arial"/>
                <w:b/>
                <w:bCs/>
                <w:color w:val="000000" w:themeColor="text1"/>
                <w:sz w:val="20"/>
              </w:rPr>
              <w:br/>
              <w:t>Cao Anh Tuấn</w:t>
            </w:r>
          </w:p>
        </w:tc>
      </w:tr>
    </w:tbl>
    <w:p w14:paraId="1E303A40" w14:textId="77777777" w:rsidR="000F5D0E" w:rsidRPr="003A123C" w:rsidRDefault="009F76B1" w:rsidP="003A123C">
      <w:pPr>
        <w:rPr>
          <w:rFonts w:ascii="Arial" w:hAnsi="Arial" w:cs="Arial"/>
          <w:color w:val="000000" w:themeColor="text1"/>
          <w:sz w:val="20"/>
        </w:rPr>
      </w:pPr>
      <w:r w:rsidRPr="003A123C">
        <w:rPr>
          <w:rFonts w:ascii="Arial" w:hAnsi="Arial" w:cs="Arial"/>
          <w:color w:val="000000" w:themeColor="text1"/>
          <w:sz w:val="20"/>
        </w:rPr>
        <w:lastRenderedPageBreak/>
        <w:t> </w:t>
      </w:r>
    </w:p>
    <w:p w14:paraId="7B3D920C" w14:textId="77777777" w:rsidR="003A123C" w:rsidRDefault="003A123C" w:rsidP="003A123C">
      <w:pPr>
        <w:jc w:val="center"/>
        <w:rPr>
          <w:rFonts w:ascii="Arial" w:hAnsi="Arial" w:cs="Arial"/>
          <w:b/>
          <w:bCs/>
          <w:color w:val="000000" w:themeColor="text1"/>
          <w:sz w:val="20"/>
        </w:rPr>
        <w:sectPr w:rsidR="003A123C" w:rsidSect="003A123C">
          <w:pgSz w:w="11906" w:h="16838"/>
          <w:pgMar w:top="1440" w:right="1440" w:bottom="1440" w:left="1440" w:header="720" w:footer="720" w:gutter="0"/>
          <w:cols w:space="720"/>
          <w:docGrid w:linePitch="326"/>
        </w:sectPr>
      </w:pPr>
      <w:bookmarkStart w:id="12" w:name="chuong_pl"/>
    </w:p>
    <w:p w14:paraId="3B3768CA" w14:textId="606256B2" w:rsidR="000F5D0E" w:rsidRPr="003A123C" w:rsidRDefault="003A123C" w:rsidP="003A123C">
      <w:pPr>
        <w:jc w:val="center"/>
        <w:rPr>
          <w:rFonts w:ascii="Arial" w:hAnsi="Arial" w:cs="Arial"/>
          <w:color w:val="000000" w:themeColor="text1"/>
          <w:sz w:val="20"/>
        </w:rPr>
      </w:pPr>
      <w:bookmarkStart w:id="13" w:name="_Hlk218498321"/>
      <w:r w:rsidRPr="003A123C">
        <w:rPr>
          <w:rFonts w:ascii="Arial" w:hAnsi="Arial" w:cs="Arial"/>
          <w:b/>
          <w:bCs/>
          <w:color w:val="000000" w:themeColor="text1"/>
          <w:sz w:val="20"/>
        </w:rPr>
        <w:lastRenderedPageBreak/>
        <w:t>Phụ lục</w:t>
      </w:r>
      <w:bookmarkEnd w:id="12"/>
    </w:p>
    <w:p w14:paraId="468D73D6" w14:textId="637314EC" w:rsidR="003A123C" w:rsidRPr="003A123C" w:rsidRDefault="009F76B1" w:rsidP="003A123C">
      <w:pPr>
        <w:jc w:val="center"/>
        <w:rPr>
          <w:rFonts w:ascii="Arial" w:hAnsi="Arial" w:cs="Arial"/>
          <w:b/>
          <w:bCs/>
          <w:color w:val="000000" w:themeColor="text1"/>
          <w:sz w:val="20"/>
          <w:lang w:val="en-US"/>
        </w:rPr>
      </w:pPr>
      <w:bookmarkStart w:id="14" w:name="chuong_pl_name"/>
      <w:r w:rsidRPr="003A123C">
        <w:rPr>
          <w:rFonts w:ascii="Arial" w:hAnsi="Arial" w:cs="Arial"/>
          <w:b/>
          <w:bCs/>
          <w:color w:val="000000" w:themeColor="text1"/>
          <w:sz w:val="20"/>
        </w:rPr>
        <w:t xml:space="preserve">BIỂU MỨC THU LỆ PHÍ ĐĂNG KÝ, CẤP BIỂN </w:t>
      </w:r>
      <w:r w:rsidR="003A123C">
        <w:rPr>
          <w:rFonts w:ascii="Arial" w:hAnsi="Arial" w:cs="Arial"/>
          <w:b/>
          <w:bCs/>
          <w:color w:val="000000" w:themeColor="text1"/>
          <w:sz w:val="20"/>
          <w:lang w:val="en-US"/>
        </w:rPr>
        <w:br/>
      </w:r>
      <w:r w:rsidRPr="003A123C">
        <w:rPr>
          <w:rFonts w:ascii="Arial" w:hAnsi="Arial" w:cs="Arial"/>
          <w:b/>
          <w:bCs/>
          <w:color w:val="000000" w:themeColor="text1"/>
          <w:sz w:val="20"/>
        </w:rPr>
        <w:t>PHƯƠNG TIỆN GIAO THÔNG</w:t>
      </w:r>
      <w:bookmarkEnd w:id="14"/>
    </w:p>
    <w:bookmarkEnd w:id="13"/>
    <w:p w14:paraId="57BBE86B" w14:textId="35D1F076" w:rsidR="000F5D0E" w:rsidRDefault="009F76B1" w:rsidP="003A123C">
      <w:pPr>
        <w:jc w:val="center"/>
        <w:rPr>
          <w:rFonts w:ascii="Arial" w:hAnsi="Arial" w:cs="Arial"/>
          <w:i/>
          <w:iCs/>
          <w:color w:val="000000" w:themeColor="text1"/>
          <w:sz w:val="20"/>
          <w:lang w:val="en-US"/>
        </w:rPr>
      </w:pPr>
      <w:r w:rsidRPr="003A123C">
        <w:rPr>
          <w:rFonts w:ascii="Arial" w:hAnsi="Arial" w:cs="Arial"/>
          <w:i/>
          <w:iCs/>
          <w:color w:val="000000" w:themeColor="text1"/>
          <w:sz w:val="20"/>
        </w:rPr>
        <w:t xml:space="preserve">(Kèm theo Thông tư số 155/2025/TT-BTC </w:t>
      </w:r>
      <w:r w:rsidR="003A123C">
        <w:rPr>
          <w:rFonts w:ascii="Arial" w:hAnsi="Arial" w:cs="Arial"/>
          <w:i/>
          <w:iCs/>
          <w:color w:val="000000" w:themeColor="text1"/>
          <w:sz w:val="20"/>
          <w:lang w:val="en-US"/>
        </w:rPr>
        <w:br/>
      </w:r>
      <w:r w:rsidRPr="003A123C">
        <w:rPr>
          <w:rFonts w:ascii="Arial" w:hAnsi="Arial" w:cs="Arial"/>
          <w:i/>
          <w:iCs/>
          <w:color w:val="000000" w:themeColor="text1"/>
          <w:sz w:val="20"/>
        </w:rPr>
        <w:t>ngày 31 tháng 12 năm 2025 của Bộ trưởng Bộ Tài chính)</w:t>
      </w:r>
    </w:p>
    <w:p w14:paraId="6B951771" w14:textId="0D71D7DE" w:rsidR="003A123C" w:rsidRPr="003A123C" w:rsidRDefault="003A123C" w:rsidP="003A123C">
      <w:pPr>
        <w:jc w:val="center"/>
        <w:rPr>
          <w:rFonts w:ascii="Arial" w:hAnsi="Arial" w:cs="Arial"/>
          <w:color w:val="000000" w:themeColor="text1"/>
          <w:sz w:val="20"/>
          <w:vertAlign w:val="superscript"/>
          <w:lang w:val="en-US"/>
        </w:rPr>
      </w:pPr>
      <w:r w:rsidRPr="003A123C">
        <w:rPr>
          <w:rFonts w:ascii="Arial" w:hAnsi="Arial" w:cs="Arial"/>
          <w:color w:val="000000" w:themeColor="text1"/>
          <w:sz w:val="20"/>
          <w:vertAlign w:val="superscript"/>
          <w:lang w:val="en-US"/>
        </w:rPr>
        <w:t>_________</w:t>
      </w:r>
    </w:p>
    <w:p w14:paraId="4B69A0F6" w14:textId="77777777" w:rsidR="003A123C" w:rsidRPr="003A123C" w:rsidRDefault="003A123C" w:rsidP="003A123C">
      <w:pPr>
        <w:jc w:val="center"/>
        <w:rPr>
          <w:rFonts w:ascii="Arial" w:hAnsi="Arial" w:cs="Arial"/>
          <w:color w:val="000000" w:themeColor="text1"/>
          <w:sz w:val="20"/>
          <w:lang w:val="en-U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1"/>
        <w:gridCol w:w="5683"/>
        <w:gridCol w:w="1336"/>
        <w:gridCol w:w="1336"/>
      </w:tblGrid>
      <w:tr w:rsidR="000F5D0E" w:rsidRPr="003A123C" w14:paraId="3C410F47" w14:textId="77777777" w:rsidTr="003A123C">
        <w:tc>
          <w:tcPr>
            <w:tcW w:w="361"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D0454F"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Số TT</w:t>
            </w:r>
          </w:p>
        </w:tc>
        <w:tc>
          <w:tcPr>
            <w:tcW w:w="315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6FFCBE0"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Nội dung thu lệ phí</w:t>
            </w:r>
          </w:p>
        </w:tc>
        <w:tc>
          <w:tcPr>
            <w:tcW w:w="74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E3D4AF5"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Khu vực I</w:t>
            </w:r>
          </w:p>
        </w:tc>
        <w:tc>
          <w:tcPr>
            <w:tcW w:w="74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0717924"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Khu vực II</w:t>
            </w:r>
          </w:p>
        </w:tc>
      </w:tr>
      <w:tr w:rsidR="000F5D0E" w:rsidRPr="003A123C" w14:paraId="3140AC43"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F3EF49"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I</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F8AD9"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b/>
                <w:bCs/>
                <w:color w:val="000000" w:themeColor="text1"/>
                <w:sz w:val="20"/>
              </w:rPr>
              <w:t>Cấp mới chứng nhận đăng ký xe và biển số xe cơ giới</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EEA409"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 </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17DB30"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 </w:t>
            </w:r>
          </w:p>
        </w:tc>
      </w:tr>
      <w:tr w:rsidR="000F5D0E" w:rsidRPr="003A123C" w14:paraId="2A97A648"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1D486E"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705F62"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ô tô, trừ xe ô tô quy định tại điểm 2, điểm 3 Mục này</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07E7A6"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350.000</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4EBC39"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100.000</w:t>
            </w:r>
          </w:p>
        </w:tc>
      </w:tr>
      <w:tr w:rsidR="000F5D0E" w:rsidRPr="003A123C" w14:paraId="7DDF6894"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D2EE40"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2</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0ADBC7"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ô tô chở người từ 9 chỗ trở xuống (bao gồm cả xe con pick-up)</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9E228D"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14.000.000</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A08371"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140.000</w:t>
            </w:r>
          </w:p>
        </w:tc>
      </w:tr>
      <w:tr w:rsidR="000F5D0E" w:rsidRPr="003A123C" w14:paraId="43C08687"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BBF07F"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3</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06265C"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Rơ moóc, sơ mi rơ moóc đăng ký</w:t>
            </w:r>
            <w:r w:rsidRPr="003A123C">
              <w:rPr>
                <w:rFonts w:ascii="Arial" w:hAnsi="Arial" w:cs="Arial"/>
                <w:color w:val="000000" w:themeColor="text1"/>
                <w:sz w:val="20"/>
              </w:rPr>
              <w:t xml:space="preserve"> rời</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FA5265"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140.000</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79E4B"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105.000</w:t>
            </w:r>
          </w:p>
        </w:tc>
      </w:tr>
      <w:tr w:rsidR="000F5D0E" w:rsidRPr="003A123C" w14:paraId="3655AFF4"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BF5B672"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4</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64FF3E"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mô tô</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A0C078"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04985A"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r>
      <w:tr w:rsidR="000F5D0E" w:rsidRPr="003A123C" w14:paraId="4B84161C"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4BF5C4"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a</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2016AD"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Trị giá đến 15.000.000 đồng</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12C6B5"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700.000</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5E021E"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105.000</w:t>
            </w:r>
          </w:p>
        </w:tc>
      </w:tr>
      <w:tr w:rsidR="000F5D0E" w:rsidRPr="003A123C" w14:paraId="37D3DCC5"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5510884"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b</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C06959"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Trị giá trên 15.000.000 đồng đến 40.000.000 đồng</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965A6A"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1.400.000</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17819C"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105.000</w:t>
            </w:r>
          </w:p>
        </w:tc>
      </w:tr>
      <w:tr w:rsidR="000F5D0E" w:rsidRPr="003A123C" w14:paraId="475B34E2"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C933A8"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c</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F8674"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Trị giá trên 40.000.000 đồng</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65E27D"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2.800.000</w:t>
            </w:r>
          </w:p>
        </w:tc>
        <w:tc>
          <w:tcPr>
            <w:tcW w:w="74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EA0C9"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105.000</w:t>
            </w:r>
          </w:p>
        </w:tc>
      </w:tr>
      <w:tr w:rsidR="003A123C" w:rsidRPr="003A123C" w14:paraId="60821F34"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108914E"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II</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BB1097"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b/>
                <w:bCs/>
                <w:color w:val="000000" w:themeColor="text1"/>
                <w:sz w:val="20"/>
              </w:rPr>
              <w:t>Đổi chứng nhận đăng ký xe và biển số xe cơ giới</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782D9F"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r>
      <w:tr w:rsidR="003A123C" w:rsidRPr="003A123C" w14:paraId="082EF56C"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AF3F224"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9D50A0"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Cấp đổi chứng nhận đăng ký xe kèm theo biển số xe</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B0C93"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r>
      <w:tr w:rsidR="003A123C" w:rsidRPr="003A123C" w14:paraId="2B92F625"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C89DF38"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a</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5168D"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ô tô</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7EE356"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105.000</w:t>
            </w:r>
          </w:p>
        </w:tc>
      </w:tr>
      <w:tr w:rsidR="003A123C" w:rsidRPr="003A123C" w14:paraId="5C74A804"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F9BE1C"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b</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FF1BC0"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mô tô</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D87DF3"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70.000</w:t>
            </w:r>
          </w:p>
        </w:tc>
      </w:tr>
      <w:tr w:rsidR="003A123C" w:rsidRPr="003A123C" w14:paraId="72519C51"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5E961F"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2</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B1CFA0"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Cấp đổi chứng nhận đăng ký xe không kèm theo biển số xe</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76CE9F"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35.000</w:t>
            </w:r>
          </w:p>
        </w:tc>
      </w:tr>
      <w:tr w:rsidR="003A123C" w:rsidRPr="003A123C" w14:paraId="1179F84D"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E6C9EF"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3</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3DDAF11"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Cấp đổi biển số xe</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91DF77"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r>
      <w:tr w:rsidR="003A123C" w:rsidRPr="003A123C" w14:paraId="5DE07FF4"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37638A"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a</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F25622"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ô tô</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DF4E9D"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100.000</w:t>
            </w:r>
          </w:p>
        </w:tc>
      </w:tr>
      <w:tr w:rsidR="003A123C" w:rsidRPr="003A123C" w14:paraId="297A7F48"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899A6E2"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b</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A3ED85"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Xe mô tô</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DBAA61"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50.000</w:t>
            </w:r>
          </w:p>
        </w:tc>
      </w:tr>
      <w:tr w:rsidR="003A123C" w:rsidRPr="003A123C" w14:paraId="651879CE"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71BD07"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b/>
                <w:bCs/>
                <w:color w:val="000000" w:themeColor="text1"/>
                <w:sz w:val="20"/>
              </w:rPr>
              <w:t>III</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6DA783"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b/>
                <w:bCs/>
                <w:color w:val="000000" w:themeColor="text1"/>
                <w:sz w:val="20"/>
              </w:rPr>
              <w:t xml:space="preserve">Cấp chứng nhận đăng ký xe </w:t>
            </w:r>
            <w:r w:rsidRPr="003A123C">
              <w:rPr>
                <w:rFonts w:ascii="Arial" w:hAnsi="Arial" w:cs="Arial"/>
                <w:b/>
                <w:bCs/>
                <w:color w:val="000000" w:themeColor="text1"/>
                <w:sz w:val="20"/>
              </w:rPr>
              <w:t>tạm thời, biển số xe tạm thời</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C00AA1"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r>
      <w:tr w:rsidR="003A123C" w:rsidRPr="003A123C" w14:paraId="54D7ABF5"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705B085"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51D29B"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Cấp chứng nhận đăng ký xe tạm thời và biển số xe tạm thời bằng giấy</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095A8D"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35.000</w:t>
            </w:r>
          </w:p>
        </w:tc>
      </w:tr>
      <w:tr w:rsidR="003A123C" w:rsidRPr="003A123C" w14:paraId="29189E1B" w14:textId="77777777" w:rsidTr="003A123C">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0ECB89B"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 </w:t>
            </w:r>
          </w:p>
        </w:tc>
        <w:tc>
          <w:tcPr>
            <w:tcW w:w="315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4731402" w14:textId="77777777" w:rsidR="000F5D0E" w:rsidRPr="003A123C" w:rsidRDefault="009F76B1" w:rsidP="003A123C">
            <w:pPr>
              <w:spacing w:before="40" w:after="40"/>
              <w:rPr>
                <w:rFonts w:ascii="Arial" w:hAnsi="Arial" w:cs="Arial"/>
                <w:color w:val="000000" w:themeColor="text1"/>
                <w:sz w:val="20"/>
              </w:rPr>
            </w:pPr>
            <w:r w:rsidRPr="003A123C">
              <w:rPr>
                <w:rFonts w:ascii="Arial" w:hAnsi="Arial" w:cs="Arial"/>
                <w:color w:val="000000" w:themeColor="text1"/>
                <w:sz w:val="20"/>
              </w:rPr>
              <w:t>Cấp chứng nhận đăng ký xe tạm thời và biển số xe tạm thời bằng kim loại</w:t>
            </w:r>
          </w:p>
        </w:tc>
        <w:tc>
          <w:tcPr>
            <w:tcW w:w="1484"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D37AC1" w14:textId="77777777" w:rsidR="000F5D0E" w:rsidRPr="003A123C" w:rsidRDefault="009F76B1" w:rsidP="003A123C">
            <w:pPr>
              <w:spacing w:before="40" w:after="40"/>
              <w:jc w:val="center"/>
              <w:rPr>
                <w:rFonts w:ascii="Arial" w:hAnsi="Arial" w:cs="Arial"/>
                <w:color w:val="000000" w:themeColor="text1"/>
                <w:sz w:val="20"/>
              </w:rPr>
            </w:pPr>
            <w:r w:rsidRPr="003A123C">
              <w:rPr>
                <w:rFonts w:ascii="Arial" w:hAnsi="Arial" w:cs="Arial"/>
                <w:color w:val="000000" w:themeColor="text1"/>
                <w:sz w:val="20"/>
              </w:rPr>
              <w:t>105.000</w:t>
            </w:r>
          </w:p>
        </w:tc>
      </w:tr>
    </w:tbl>
    <w:p w14:paraId="3076443B" w14:textId="77777777" w:rsidR="00D34EEA" w:rsidRPr="003A123C" w:rsidRDefault="009F76B1" w:rsidP="003A123C">
      <w:pPr>
        <w:rPr>
          <w:rFonts w:ascii="Arial" w:hAnsi="Arial" w:cs="Arial"/>
          <w:color w:val="000000" w:themeColor="text1"/>
          <w:sz w:val="20"/>
        </w:rPr>
      </w:pPr>
      <w:r w:rsidRPr="003A123C">
        <w:rPr>
          <w:rFonts w:ascii="Arial" w:hAnsi="Arial" w:cs="Arial"/>
          <w:color w:val="000000" w:themeColor="text1"/>
          <w:sz w:val="20"/>
        </w:rPr>
        <w:t> </w:t>
      </w:r>
    </w:p>
    <w:sectPr w:rsidR="00D34EEA" w:rsidRPr="003A123C" w:rsidSect="003A123C">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AD32C" w14:textId="77777777" w:rsidR="009F76B1" w:rsidRDefault="009F76B1" w:rsidP="00C026D6">
      <w:r>
        <w:separator/>
      </w:r>
    </w:p>
  </w:endnote>
  <w:endnote w:type="continuationSeparator" w:id="0">
    <w:p w14:paraId="69ED3B1D" w14:textId="77777777" w:rsidR="009F76B1" w:rsidRDefault="009F76B1" w:rsidP="00C0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29448" w14:textId="77777777" w:rsidR="009F76B1" w:rsidRDefault="009F76B1" w:rsidP="00C026D6">
      <w:r>
        <w:separator/>
      </w:r>
    </w:p>
  </w:footnote>
  <w:footnote w:type="continuationSeparator" w:id="0">
    <w:p w14:paraId="7E62E44E" w14:textId="77777777" w:rsidR="009F76B1" w:rsidRDefault="009F76B1" w:rsidP="00C026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D4A"/>
    <w:rsid w:val="000F5D0E"/>
    <w:rsid w:val="003A123C"/>
    <w:rsid w:val="00710D4A"/>
    <w:rsid w:val="009F76B1"/>
    <w:rsid w:val="00C026D6"/>
    <w:rsid w:val="00D34EEA"/>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E491B2"/>
  <w15:chartTrackingRefBased/>
  <w15:docId w15:val="{FF9D534C-91E7-4EA3-B381-2808FFAE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6D6"/>
    <w:pPr>
      <w:tabs>
        <w:tab w:val="center" w:pos="4680"/>
        <w:tab w:val="right" w:pos="9360"/>
      </w:tabs>
    </w:pPr>
  </w:style>
  <w:style w:type="character" w:customStyle="1" w:styleId="HeaderChar">
    <w:name w:val="Header Char"/>
    <w:basedOn w:val="DefaultParagraphFont"/>
    <w:link w:val="Header"/>
    <w:uiPriority w:val="99"/>
    <w:rsid w:val="00C026D6"/>
    <w:rPr>
      <w:sz w:val="24"/>
      <w:szCs w:val="24"/>
    </w:rPr>
  </w:style>
  <w:style w:type="paragraph" w:styleId="Footer">
    <w:name w:val="footer"/>
    <w:basedOn w:val="Normal"/>
    <w:link w:val="FooterChar"/>
    <w:uiPriority w:val="99"/>
    <w:unhideWhenUsed/>
    <w:rsid w:val="00C026D6"/>
    <w:pPr>
      <w:tabs>
        <w:tab w:val="center" w:pos="4680"/>
        <w:tab w:val="right" w:pos="9360"/>
      </w:tabs>
    </w:pPr>
  </w:style>
  <w:style w:type="character" w:customStyle="1" w:styleId="FooterChar">
    <w:name w:val="Footer Char"/>
    <w:basedOn w:val="DefaultParagraphFont"/>
    <w:link w:val="Footer"/>
    <w:uiPriority w:val="99"/>
    <w:rsid w:val="00C026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1783</Words>
  <Characters>10167</Characters>
  <Application>Microsoft Office Word</Application>
  <DocSecurity>0</DocSecurity>
  <Lines>84</Lines>
  <Paragraphs>23</Paragraphs>
  <ScaleCrop>false</ScaleCrop>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3</cp:revision>
  <cp:lastPrinted>1899-12-31T17:00:00Z</cp:lastPrinted>
  <dcterms:created xsi:type="dcterms:W3CDTF">2026-01-05T02:39:00Z</dcterms:created>
  <dcterms:modified xsi:type="dcterms:W3CDTF">2026-01-21T02:23:00Z</dcterms:modified>
</cp:coreProperties>
</file>