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0"/>
        <w:gridCol w:w="5610"/>
      </w:tblGrid>
      <w:tr w:rsidR="00A8555E" w:rsidRPr="00A8555E" w:rsidTr="00114D2F">
        <w:trPr>
          <w:trHeight w:val="907"/>
        </w:trPr>
        <w:tc>
          <w:tcPr>
            <w:tcW w:w="3429" w:type="dxa"/>
            <w:shd w:val="clear" w:color="auto" w:fill="auto"/>
          </w:tcPr>
          <w:p w:rsidR="00A8555E" w:rsidRPr="00A8555E" w:rsidRDefault="00A8555E" w:rsidP="00A8555E">
            <w:pPr>
              <w:jc w:val="center"/>
              <w:rPr>
                <w:rFonts w:ascii="Arial" w:hAnsi="Arial" w:cs="Arial"/>
                <w:b/>
                <w:color w:val="000000" w:themeColor="text1"/>
                <w:sz w:val="20"/>
                <w:szCs w:val="20"/>
                <w:lang w:val="en-US"/>
              </w:rPr>
            </w:pPr>
            <w:r w:rsidRPr="00A8555E">
              <w:rPr>
                <w:rFonts w:ascii="Arial" w:hAnsi="Arial" w:cs="Arial"/>
                <w:b/>
                <w:color w:val="000000" w:themeColor="text1"/>
                <w:sz w:val="20"/>
                <w:szCs w:val="20"/>
              </w:rPr>
              <w:t xml:space="preserve">BỘ </w:t>
            </w:r>
            <w:r w:rsidRPr="00A8555E">
              <w:rPr>
                <w:rFonts w:ascii="Arial" w:hAnsi="Arial" w:cs="Arial"/>
                <w:b/>
                <w:color w:val="000000" w:themeColor="text1"/>
                <w:sz w:val="20"/>
                <w:szCs w:val="20"/>
                <w:lang w:val="en-US"/>
              </w:rPr>
              <w:t>TÀI CHÍNH</w:t>
            </w:r>
          </w:p>
          <w:p w:rsidR="00A8555E" w:rsidRPr="00A8555E" w:rsidRDefault="00A8555E" w:rsidP="00A8555E">
            <w:pPr>
              <w:jc w:val="center"/>
              <w:rPr>
                <w:rFonts w:ascii="Arial" w:hAnsi="Arial" w:cs="Arial"/>
                <w:b/>
                <w:color w:val="000000" w:themeColor="text1"/>
                <w:sz w:val="20"/>
                <w:szCs w:val="20"/>
              </w:rPr>
            </w:pPr>
            <w:r w:rsidRPr="00A8555E">
              <w:rPr>
                <w:rFonts w:ascii="Arial" w:hAnsi="Arial" w:cs="Arial"/>
                <w:color w:val="000000" w:themeColor="text1"/>
                <w:sz w:val="20"/>
                <w:szCs w:val="20"/>
                <w:vertAlign w:val="superscript"/>
              </w:rPr>
              <w:t>_______</w:t>
            </w:r>
          </w:p>
          <w:p w:rsidR="00A8555E" w:rsidRPr="00A8555E" w:rsidRDefault="00A8555E" w:rsidP="00A8555E">
            <w:pPr>
              <w:jc w:val="center"/>
              <w:rPr>
                <w:rFonts w:ascii="Arial" w:hAnsi="Arial" w:cs="Arial"/>
                <w:color w:val="000000" w:themeColor="text1"/>
                <w:sz w:val="20"/>
                <w:szCs w:val="20"/>
              </w:rPr>
            </w:pPr>
          </w:p>
          <w:p w:rsidR="00A8555E" w:rsidRPr="00A8555E" w:rsidRDefault="00A8555E" w:rsidP="00A8555E">
            <w:pPr>
              <w:jc w:val="center"/>
              <w:rPr>
                <w:rFonts w:ascii="Arial" w:hAnsi="Arial" w:cs="Arial"/>
                <w:b/>
                <w:color w:val="000000" w:themeColor="text1"/>
                <w:sz w:val="20"/>
                <w:szCs w:val="20"/>
                <w:lang w:val="en-US"/>
              </w:rPr>
            </w:pPr>
            <w:r w:rsidRPr="00A8555E">
              <w:rPr>
                <w:rFonts w:ascii="Arial" w:hAnsi="Arial" w:cs="Arial"/>
                <w:color w:val="000000" w:themeColor="text1"/>
                <w:sz w:val="20"/>
                <w:szCs w:val="20"/>
              </w:rPr>
              <w:t xml:space="preserve">Số: </w:t>
            </w:r>
            <w:r w:rsidRPr="00A8555E">
              <w:rPr>
                <w:rFonts w:ascii="Arial" w:hAnsi="Arial" w:cs="Arial"/>
                <w:color w:val="000000" w:themeColor="text1"/>
                <w:sz w:val="20"/>
                <w:szCs w:val="20"/>
                <w:lang w:val="en-US"/>
              </w:rPr>
              <w:t>38</w:t>
            </w:r>
            <w:r w:rsidRPr="00A8555E">
              <w:rPr>
                <w:rFonts w:ascii="Arial" w:hAnsi="Arial" w:cs="Arial"/>
                <w:color w:val="000000" w:themeColor="text1"/>
                <w:sz w:val="20"/>
                <w:szCs w:val="20"/>
              </w:rPr>
              <w:t>/2025/TT-BT</w:t>
            </w:r>
            <w:r w:rsidRPr="00A8555E">
              <w:rPr>
                <w:rFonts w:ascii="Arial" w:hAnsi="Arial" w:cs="Arial"/>
                <w:color w:val="000000" w:themeColor="text1"/>
                <w:sz w:val="20"/>
                <w:szCs w:val="20"/>
                <w:lang w:val="en-US"/>
              </w:rPr>
              <w:t>C</w:t>
            </w:r>
          </w:p>
        </w:tc>
        <w:tc>
          <w:tcPr>
            <w:tcW w:w="5642" w:type="dxa"/>
            <w:shd w:val="clear" w:color="auto" w:fill="auto"/>
          </w:tcPr>
          <w:p w:rsidR="00A8555E" w:rsidRPr="00A8555E" w:rsidRDefault="00A8555E" w:rsidP="00A8555E">
            <w:pPr>
              <w:jc w:val="center"/>
              <w:rPr>
                <w:rFonts w:ascii="Arial" w:hAnsi="Arial" w:cs="Arial"/>
                <w:color w:val="000000" w:themeColor="text1"/>
                <w:sz w:val="20"/>
                <w:szCs w:val="20"/>
              </w:rPr>
            </w:pPr>
            <w:r w:rsidRPr="00A8555E">
              <w:rPr>
                <w:rFonts w:ascii="Arial" w:hAnsi="Arial" w:cs="Arial"/>
                <w:b/>
                <w:color w:val="000000" w:themeColor="text1"/>
                <w:sz w:val="20"/>
                <w:szCs w:val="20"/>
              </w:rPr>
              <w:t>CỘNG HÒA XÃ HỘI CHỦ NGHĨA VIỆT NAM</w:t>
            </w:r>
            <w:r w:rsidRPr="00A8555E">
              <w:rPr>
                <w:rFonts w:ascii="Arial" w:hAnsi="Arial" w:cs="Arial"/>
                <w:b/>
                <w:color w:val="000000" w:themeColor="text1"/>
                <w:sz w:val="20"/>
                <w:szCs w:val="20"/>
              </w:rPr>
              <w:br/>
              <w:t xml:space="preserve">Độc lập - Tự do - Hạnh phúc </w:t>
            </w:r>
            <w:r w:rsidRPr="00A8555E">
              <w:rPr>
                <w:rFonts w:ascii="Arial" w:hAnsi="Arial" w:cs="Arial"/>
                <w:b/>
                <w:color w:val="000000" w:themeColor="text1"/>
                <w:sz w:val="20"/>
                <w:szCs w:val="20"/>
              </w:rPr>
              <w:br/>
            </w:r>
            <w:r w:rsidRPr="00A8555E">
              <w:rPr>
                <w:rFonts w:ascii="Arial" w:hAnsi="Arial" w:cs="Arial"/>
                <w:color w:val="000000" w:themeColor="text1"/>
                <w:sz w:val="20"/>
                <w:szCs w:val="20"/>
                <w:vertAlign w:val="superscript"/>
              </w:rPr>
              <w:t>________________________</w:t>
            </w:r>
          </w:p>
          <w:p w:rsidR="00A8555E" w:rsidRPr="00A8555E" w:rsidRDefault="00A8555E" w:rsidP="00A8555E">
            <w:pPr>
              <w:jc w:val="center"/>
              <w:rPr>
                <w:rFonts w:ascii="Arial" w:hAnsi="Arial" w:cs="Arial"/>
                <w:color w:val="000000" w:themeColor="text1"/>
                <w:sz w:val="20"/>
                <w:szCs w:val="20"/>
              </w:rPr>
            </w:pPr>
            <w:r w:rsidRPr="00A8555E">
              <w:rPr>
                <w:rFonts w:ascii="Arial" w:hAnsi="Arial" w:cs="Arial"/>
                <w:i/>
                <w:color w:val="000000" w:themeColor="text1"/>
                <w:sz w:val="20"/>
                <w:szCs w:val="20"/>
              </w:rPr>
              <w:t>Hà Nội, ngày 13 tháng 6 năm 2025</w:t>
            </w:r>
          </w:p>
        </w:tc>
      </w:tr>
    </w:tbl>
    <w:p w:rsidR="00A8555E" w:rsidRPr="00A8555E" w:rsidRDefault="00A8555E" w:rsidP="00A8555E">
      <w:pPr>
        <w:jc w:val="center"/>
        <w:rPr>
          <w:rFonts w:ascii="Arial" w:hAnsi="Arial" w:cs="Arial"/>
          <w:color w:val="000000" w:themeColor="text1"/>
          <w:sz w:val="20"/>
          <w:szCs w:val="20"/>
        </w:rPr>
      </w:pPr>
    </w:p>
    <w:p w:rsidR="00A8555E" w:rsidRPr="00A8555E" w:rsidRDefault="00A8555E" w:rsidP="00A8555E">
      <w:pPr>
        <w:jc w:val="center"/>
        <w:rPr>
          <w:rFonts w:ascii="Arial" w:hAnsi="Arial" w:cs="Arial"/>
          <w:b/>
          <w:bCs/>
          <w:color w:val="000000" w:themeColor="text1"/>
          <w:sz w:val="20"/>
          <w:szCs w:val="20"/>
        </w:rPr>
      </w:pPr>
    </w:p>
    <w:p w:rsidR="00A8555E" w:rsidRPr="00A8555E" w:rsidRDefault="00A8555E" w:rsidP="00A8555E">
      <w:pPr>
        <w:jc w:val="center"/>
        <w:rPr>
          <w:rFonts w:ascii="Arial" w:hAnsi="Arial" w:cs="Arial"/>
          <w:i/>
          <w:iCs/>
          <w:color w:val="000000" w:themeColor="text1"/>
          <w:sz w:val="20"/>
          <w:szCs w:val="20"/>
        </w:rPr>
      </w:pPr>
      <w:r w:rsidRPr="00A8555E">
        <w:rPr>
          <w:rFonts w:ascii="Arial" w:hAnsi="Arial" w:cs="Arial"/>
          <w:b/>
          <w:bCs/>
          <w:color w:val="000000" w:themeColor="text1"/>
          <w:sz w:val="20"/>
          <w:szCs w:val="20"/>
        </w:rPr>
        <w:t>THÔNG TƯ</w:t>
      </w:r>
    </w:p>
    <w:p w:rsidR="00A8555E" w:rsidRPr="00A8555E" w:rsidRDefault="00A8555E" w:rsidP="00A8555E">
      <w:pPr>
        <w:jc w:val="center"/>
        <w:rPr>
          <w:rFonts w:ascii="Arial" w:hAnsi="Arial" w:cs="Arial"/>
          <w:b/>
          <w:bCs/>
          <w:color w:val="000000" w:themeColor="text1"/>
          <w:sz w:val="20"/>
          <w:szCs w:val="20"/>
        </w:rPr>
      </w:pPr>
      <w:r w:rsidRPr="00A8555E">
        <w:rPr>
          <w:rFonts w:ascii="Arial" w:hAnsi="Arial" w:cs="Arial"/>
          <w:b/>
          <w:bCs/>
          <w:color w:val="000000" w:themeColor="text1"/>
          <w:sz w:val="20"/>
          <w:szCs w:val="20"/>
        </w:rPr>
        <w:t>Sửa đổi, bổ sung một số điều của Thông tư số 22/2021/TT-BTC ngày</w:t>
      </w:r>
      <w:r w:rsidRPr="00A8555E">
        <w:rPr>
          <w:rFonts w:ascii="Arial" w:hAnsi="Arial" w:cs="Arial"/>
          <w:b/>
          <w:bCs/>
          <w:color w:val="000000" w:themeColor="text1"/>
          <w:sz w:val="20"/>
          <w:szCs w:val="20"/>
        </w:rPr>
        <w:br/>
        <w:t xml:space="preserve"> 29 tháng 3 năm 2021 của Bộ trưởng Bộ Tài chính quy định về việc thành</w:t>
      </w:r>
      <w:r>
        <w:rPr>
          <w:rFonts w:ascii="Arial" w:hAnsi="Arial" w:cs="Arial"/>
          <w:b/>
          <w:bCs/>
          <w:color w:val="000000" w:themeColor="text1"/>
          <w:sz w:val="20"/>
          <w:szCs w:val="20"/>
        </w:rPr>
        <w:br/>
      </w:r>
      <w:r w:rsidRPr="00A8555E">
        <w:rPr>
          <w:rFonts w:ascii="Arial" w:hAnsi="Arial" w:cs="Arial"/>
          <w:b/>
          <w:bCs/>
          <w:color w:val="000000" w:themeColor="text1"/>
          <w:sz w:val="20"/>
          <w:szCs w:val="20"/>
        </w:rPr>
        <w:t xml:space="preserve"> lập, nhiệm vụ, quyền hạn và cơ chế hoạt động của Hội đồng giám sát xổ số</w:t>
      </w:r>
    </w:p>
    <w:p w:rsidR="00A8555E" w:rsidRPr="00A8555E" w:rsidRDefault="00A8555E" w:rsidP="00A8555E">
      <w:pPr>
        <w:jc w:val="center"/>
        <w:rPr>
          <w:rFonts w:ascii="Arial" w:hAnsi="Arial" w:cs="Arial"/>
          <w:iCs/>
          <w:color w:val="000000" w:themeColor="text1"/>
          <w:sz w:val="20"/>
          <w:szCs w:val="20"/>
        </w:rPr>
      </w:pPr>
      <w:r w:rsidRPr="00A8555E">
        <w:rPr>
          <w:rFonts w:ascii="Arial" w:hAnsi="Arial" w:cs="Arial"/>
          <w:iCs/>
          <w:color w:val="000000" w:themeColor="text1"/>
          <w:sz w:val="20"/>
          <w:szCs w:val="20"/>
          <w:vertAlign w:val="superscript"/>
        </w:rPr>
        <w:t>__________</w:t>
      </w:r>
    </w:p>
    <w:p w:rsidR="00A8555E" w:rsidRPr="00A8555E" w:rsidRDefault="00A8555E" w:rsidP="00A8555E">
      <w:pPr>
        <w:jc w:val="center"/>
        <w:rPr>
          <w:rFonts w:ascii="Arial" w:hAnsi="Arial" w:cs="Arial"/>
          <w:i/>
          <w:iCs/>
          <w:color w:val="000000" w:themeColor="text1"/>
          <w:sz w:val="20"/>
          <w:szCs w:val="20"/>
        </w:rPr>
      </w:pP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r w:rsidRPr="00A8555E">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r w:rsidRPr="00A8555E">
        <w:rPr>
          <w:rFonts w:ascii="Arial" w:hAnsi="Arial" w:cs="Arial"/>
          <w:i/>
          <w:iCs/>
          <w:color w:val="000000" w:themeColor="text1"/>
          <w:sz w:val="20"/>
          <w:szCs w:val="20"/>
        </w:rPr>
        <w:t>Căn cứ Nghị định số 30/2007/NĐ-CP ngày 01 tháng 3 năm 2007 của Chính phủ về kinh doanh xổ số và Nghị định số 78/2012/NĐ-CP ngày 05 tháng 10 năm 2012 của Chính phủ sửa đổi, bổ sung một số điều của Nghị định số 30/2017/NĐ-CP ngày 01 tháng 3 năm 2007 của Chính phủ về kinh doanh xổ số;</w:t>
      </w: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r w:rsidRPr="00A8555E">
        <w:rPr>
          <w:rFonts w:ascii="Arial" w:hAnsi="Arial" w:cs="Arial"/>
          <w:i/>
          <w:iCs/>
          <w:color w:val="000000" w:themeColor="text1"/>
          <w:sz w:val="20"/>
          <w:szCs w:val="20"/>
        </w:rPr>
        <w:t>Căn cứ Nghị định số 122/2017/NĐ-CP ngày 13 tháng 11 năm 2017 của Chính phủ quy định một số nội dung đặc thù về cơ chế quản lý tài chính và đánh giá hiệu quả hoạt động đ</w:t>
      </w:r>
      <w:r w:rsidR="003236E4">
        <w:rPr>
          <w:rFonts w:ascii="Arial" w:hAnsi="Arial" w:cs="Arial"/>
          <w:i/>
          <w:iCs/>
          <w:color w:val="000000" w:themeColor="text1"/>
          <w:sz w:val="20"/>
          <w:szCs w:val="20"/>
        </w:rPr>
        <w:t>ố</w:t>
      </w:r>
      <w:r w:rsidR="003236E4" w:rsidRPr="003236E4">
        <w:rPr>
          <w:rFonts w:ascii="Arial" w:hAnsi="Arial" w:cs="Arial"/>
          <w:i/>
          <w:iCs/>
          <w:color w:val="000000" w:themeColor="text1"/>
          <w:sz w:val="20"/>
          <w:szCs w:val="20"/>
        </w:rPr>
        <w:t>i</w:t>
      </w:r>
      <w:r w:rsidRPr="00A8555E">
        <w:rPr>
          <w:rFonts w:ascii="Arial" w:hAnsi="Arial" w:cs="Arial"/>
          <w:i/>
          <w:iCs/>
          <w:color w:val="000000" w:themeColor="text1"/>
          <w:sz w:val="20"/>
          <w:szCs w:val="20"/>
        </w:rPr>
        <w:t xml:space="preserve"> với doanh nghiệp kinh doanh xổ số; Sở Giao dịch Chứng khoán và Trung tâm Lưu ký Chứng khoán Việt Nam;</w:t>
      </w: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r w:rsidRPr="00A8555E">
        <w:rPr>
          <w:rFonts w:ascii="Arial" w:hAnsi="Arial" w:cs="Arial"/>
          <w:i/>
          <w:iCs/>
          <w:color w:val="000000" w:themeColor="text1"/>
          <w:sz w:val="20"/>
          <w:szCs w:val="20"/>
        </w:rPr>
        <w:t>Theo đề nghị của Vụ trưởng Vụ Các định chế tài chính;</w:t>
      </w:r>
    </w:p>
    <w:p w:rsidR="00A8555E" w:rsidRDefault="00A8555E" w:rsidP="00A8555E">
      <w:pPr>
        <w:adjustRightInd w:val="0"/>
        <w:snapToGrid w:val="0"/>
        <w:ind w:firstLine="720"/>
        <w:jc w:val="both"/>
        <w:rPr>
          <w:rFonts w:ascii="Arial" w:hAnsi="Arial" w:cs="Arial"/>
          <w:i/>
          <w:iCs/>
          <w:color w:val="000000" w:themeColor="text1"/>
          <w:sz w:val="20"/>
          <w:szCs w:val="20"/>
        </w:rPr>
      </w:pPr>
      <w:r w:rsidRPr="00A8555E">
        <w:rPr>
          <w:rFonts w:ascii="Arial" w:hAnsi="Arial" w:cs="Arial"/>
          <w:i/>
          <w:iCs/>
          <w:color w:val="000000" w:themeColor="text1"/>
          <w:sz w:val="20"/>
          <w:szCs w:val="20"/>
        </w:rPr>
        <w:t>Bộ trưởng Bộ Tài chính ban hành Thông tư sửa đổi, bổ sung một số điều của Thông tư số 22/2021/TT-BTC ngày 29 tháng 3 năm 2021 của Bộ trưởng Bộ Tài chính quy định về việc thành lập, nhiệm vụ, quyền hạn và cơ chế hoạt động của Hội đồng giám sát xổ số.</w:t>
      </w:r>
    </w:p>
    <w:p w:rsidR="00A8555E" w:rsidRPr="00A8555E" w:rsidRDefault="00A8555E" w:rsidP="00A8555E">
      <w:pPr>
        <w:adjustRightInd w:val="0"/>
        <w:snapToGrid w:val="0"/>
        <w:ind w:firstLine="720"/>
        <w:jc w:val="both"/>
        <w:rPr>
          <w:rFonts w:ascii="Arial" w:hAnsi="Arial" w:cs="Arial"/>
          <w:i/>
          <w:iCs/>
          <w:color w:val="000000" w:themeColor="text1"/>
          <w:sz w:val="20"/>
          <w:szCs w:val="20"/>
        </w:rPr>
      </w:pP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r w:rsidRPr="00A8555E">
        <w:rPr>
          <w:rFonts w:ascii="Arial" w:hAnsi="Arial" w:cs="Arial"/>
          <w:b/>
          <w:bCs/>
          <w:color w:val="000000" w:themeColor="text1"/>
          <w:sz w:val="20"/>
          <w:szCs w:val="20"/>
        </w:rPr>
        <w:t>Điều 1. Sửa đổi khoản 1 Điều 13 Thông tư số 22/2021/TT-BTC ngày 29 tháng 3 năm 2021 của Bộ trưởng Bộ Tài chính quy định về việc thành lập, nhiệm vụ, quyền hạn và cơ chế hoạt động của Hội đồng giám sát xổ số như sau:</w:t>
      </w:r>
    </w:p>
    <w:p w:rsidR="00A8555E" w:rsidRDefault="00A8555E" w:rsidP="00A8555E">
      <w:pPr>
        <w:adjustRightInd w:val="0"/>
        <w:snapToGrid w:val="0"/>
        <w:spacing w:after="120"/>
        <w:ind w:firstLine="720"/>
        <w:jc w:val="both"/>
        <w:rPr>
          <w:rFonts w:ascii="Arial" w:hAnsi="Arial" w:cs="Arial"/>
          <w:color w:val="000000" w:themeColor="text1"/>
          <w:sz w:val="20"/>
          <w:szCs w:val="20"/>
        </w:rPr>
      </w:pPr>
      <w:r w:rsidRPr="00A8555E">
        <w:rPr>
          <w:rFonts w:ascii="Arial" w:hAnsi="Arial" w:cs="Arial"/>
          <w:color w:val="000000" w:themeColor="text1"/>
          <w:sz w:val="20"/>
          <w:szCs w:val="20"/>
        </w:rPr>
        <w:t>“1. Thành lập, giải thể Ban giám sát xổ số tại một số địa bàn cấp xã. Thành phần của Ban giám sát xổ số tại một số địa bàn cấp xã là đại diện Công ty Xổ số kiến thiết và đại diện của các cơ quan ở cấp xã (Ủy ban nhân dân, Công an, Ủy ban Mặt trận tổ quốc Việt Nam). Nhiệm vụ, quyền hạn của Ban giám sát xổ số tại một số địa bàn cấp xã được quy định tại quy chế hoạt động của Hội đồng giám sát xổ số.”</w:t>
      </w: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r w:rsidRPr="00A8555E">
        <w:rPr>
          <w:rFonts w:ascii="Arial" w:hAnsi="Arial" w:cs="Arial"/>
          <w:b/>
          <w:bCs/>
          <w:color w:val="000000" w:themeColor="text1"/>
          <w:sz w:val="20"/>
          <w:szCs w:val="20"/>
        </w:rPr>
        <w:t>Điều 2. Thay thế cụm từ “Ban giám sát xổ số tại một số địa bàn ở cấp huyện” bằng cụm từ “Ban giám sát xổ số tại một số địa bàn cấp xã” tại khoản 1, khoản 4, khoản 6 Điều 15; điểm c khoản 1 Điều 16; khoản 1, khoản 2, khoả</w:t>
      </w:r>
      <w:r w:rsidR="003236E4">
        <w:rPr>
          <w:rFonts w:ascii="Arial" w:hAnsi="Arial" w:cs="Arial"/>
          <w:b/>
          <w:bCs/>
          <w:color w:val="000000" w:themeColor="text1"/>
          <w:sz w:val="20"/>
          <w:szCs w:val="20"/>
        </w:rPr>
        <w:t>n 5 Đ</w:t>
      </w:r>
      <w:r w:rsidRPr="00A8555E">
        <w:rPr>
          <w:rFonts w:ascii="Arial" w:hAnsi="Arial" w:cs="Arial"/>
          <w:b/>
          <w:bCs/>
          <w:color w:val="000000" w:themeColor="text1"/>
          <w:sz w:val="20"/>
          <w:szCs w:val="20"/>
        </w:rPr>
        <w:t>iều 17 Thông tư số 22/2021/TT-BTC ngày 29 tháng 3 năm 2021 của Bộ trưởng Bộ Tài chính quy định về việc thành lập, nhiệm vụ, quyền hạn và cơ chế hoạt động của Hội đồng giám sát xổ số.</w:t>
      </w: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r w:rsidRPr="00A8555E">
        <w:rPr>
          <w:rFonts w:ascii="Arial" w:hAnsi="Arial" w:cs="Arial"/>
          <w:b/>
          <w:bCs/>
          <w:color w:val="000000" w:themeColor="text1"/>
          <w:sz w:val="20"/>
          <w:szCs w:val="20"/>
        </w:rPr>
        <w:t>Điều 3. Điều khoản thi hành</w:t>
      </w: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bookmarkStart w:id="0" w:name="bookmark0"/>
      <w:bookmarkEnd w:id="0"/>
      <w:r w:rsidRPr="00A8555E">
        <w:rPr>
          <w:rFonts w:ascii="Arial" w:hAnsi="Arial" w:cs="Arial"/>
          <w:color w:val="000000" w:themeColor="text1"/>
          <w:sz w:val="20"/>
          <w:szCs w:val="20"/>
        </w:rPr>
        <w:t>1. Thông tư này có hiệu lực thi hành kể từ ngày 01 tháng 7 năm 2025.</w:t>
      </w:r>
    </w:p>
    <w:p w:rsidR="00A8555E" w:rsidRPr="00A8555E" w:rsidRDefault="00A8555E" w:rsidP="00A8555E">
      <w:pPr>
        <w:adjustRightInd w:val="0"/>
        <w:snapToGrid w:val="0"/>
        <w:spacing w:after="120"/>
        <w:ind w:firstLine="720"/>
        <w:jc w:val="both"/>
        <w:rPr>
          <w:rFonts w:ascii="Arial" w:hAnsi="Arial" w:cs="Arial"/>
          <w:i/>
          <w:iCs/>
          <w:color w:val="000000" w:themeColor="text1"/>
          <w:sz w:val="20"/>
          <w:szCs w:val="20"/>
        </w:rPr>
      </w:pPr>
      <w:bookmarkStart w:id="1" w:name="bookmark1"/>
      <w:bookmarkEnd w:id="1"/>
      <w:r w:rsidRPr="00A8555E">
        <w:rPr>
          <w:rFonts w:ascii="Arial" w:hAnsi="Arial" w:cs="Arial"/>
          <w:color w:val="000000" w:themeColor="text1"/>
          <w:sz w:val="20"/>
          <w:szCs w:val="20"/>
        </w:rPr>
        <w:t>2. Ủy ban nhân dân cấp tỉnh chỉ đạo Hội đồng giám sát xổ số các tỉnh, thành phố căn c</w:t>
      </w:r>
      <w:r w:rsidR="003236E4">
        <w:rPr>
          <w:rFonts w:ascii="Arial" w:hAnsi="Arial" w:cs="Arial"/>
          <w:color w:val="000000" w:themeColor="text1"/>
          <w:sz w:val="20"/>
          <w:szCs w:val="20"/>
        </w:rPr>
        <w:t>ứ</w:t>
      </w:r>
      <w:r w:rsidRPr="00A8555E">
        <w:rPr>
          <w:rFonts w:ascii="Arial" w:hAnsi="Arial" w:cs="Arial"/>
          <w:color w:val="000000" w:themeColor="text1"/>
          <w:sz w:val="20"/>
          <w:szCs w:val="20"/>
        </w:rPr>
        <w:t xml:space="preserve"> điều kiện thực tế hoạt động kinh doanh của Công ty Xổ số kiến thiết để thành lập Ban giám sát xổ số tại một số địa bàn cấp xã đảm bảo công tác giám sát hoạt động xổ số theo quy định pháp luật.</w:t>
      </w:r>
    </w:p>
    <w:p w:rsidR="00A8555E" w:rsidRPr="00A8555E" w:rsidRDefault="00A8555E" w:rsidP="00A8555E">
      <w:pPr>
        <w:adjustRightInd w:val="0"/>
        <w:snapToGrid w:val="0"/>
        <w:ind w:firstLine="720"/>
        <w:jc w:val="both"/>
        <w:rPr>
          <w:rFonts w:ascii="Arial" w:hAnsi="Arial" w:cs="Arial"/>
          <w:color w:val="000000" w:themeColor="text1"/>
          <w:sz w:val="20"/>
          <w:szCs w:val="20"/>
        </w:rPr>
      </w:pPr>
      <w:bookmarkStart w:id="2" w:name="bookmark2"/>
      <w:bookmarkEnd w:id="2"/>
      <w:r w:rsidRPr="00A8555E">
        <w:rPr>
          <w:rFonts w:ascii="Arial" w:hAnsi="Arial" w:cs="Arial"/>
          <w:color w:val="000000" w:themeColor="text1"/>
          <w:sz w:val="20"/>
          <w:szCs w:val="20"/>
        </w:rPr>
        <w:t>3. Trong quá trình triển khai thực hiện, nếu có khó khăn, vướng mắc, đề nghị các tổ chức, cá nhân phản ánh về Bộ Tài chính để xem xét, giải quyết./.</w:t>
      </w:r>
    </w:p>
    <w:p w:rsidR="00A8555E" w:rsidRPr="00A8555E" w:rsidRDefault="00A8555E" w:rsidP="00A8555E">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479"/>
      </w:tblGrid>
      <w:tr w:rsidR="00A8555E" w:rsidRPr="00A8555E" w:rsidTr="00114D2F">
        <w:tc>
          <w:tcPr>
            <w:tcW w:w="2517" w:type="pct"/>
          </w:tcPr>
          <w:p w:rsidR="00A8555E" w:rsidRPr="00A8555E" w:rsidRDefault="00A8555E" w:rsidP="00A8555E">
            <w:pPr>
              <w:rPr>
                <w:rFonts w:ascii="Arial" w:hAnsi="Arial" w:cs="Arial"/>
                <w:b/>
                <w:i/>
                <w:iCs/>
                <w:color w:val="000000" w:themeColor="text1"/>
                <w:sz w:val="20"/>
                <w:szCs w:val="20"/>
              </w:rPr>
            </w:pPr>
            <w:r w:rsidRPr="00A8555E">
              <w:rPr>
                <w:rFonts w:ascii="Arial" w:hAnsi="Arial" w:cs="Arial"/>
                <w:b/>
                <w:i/>
                <w:iCs/>
                <w:color w:val="000000" w:themeColor="text1"/>
                <w:sz w:val="20"/>
                <w:szCs w:val="20"/>
              </w:rPr>
              <w:t>Nơi nhận:</w:t>
            </w:r>
          </w:p>
          <w:p w:rsidR="00A8555E" w:rsidRPr="00A8555E" w:rsidRDefault="00A8555E" w:rsidP="00A8555E">
            <w:pPr>
              <w:rPr>
                <w:rFonts w:ascii="Arial" w:hAnsi="Arial" w:cs="Arial"/>
                <w:color w:val="000000" w:themeColor="text1"/>
                <w:sz w:val="20"/>
                <w:szCs w:val="20"/>
              </w:rPr>
            </w:pPr>
            <w:bookmarkStart w:id="3" w:name="bookmark3"/>
            <w:bookmarkEnd w:id="3"/>
            <w:r w:rsidRPr="00A8555E">
              <w:rPr>
                <w:rFonts w:ascii="Arial" w:hAnsi="Arial" w:cs="Arial"/>
                <w:color w:val="000000" w:themeColor="text1"/>
                <w:sz w:val="20"/>
                <w:szCs w:val="20"/>
              </w:rPr>
              <w:t>- Ban Bí thư Trung ương Đảng;</w:t>
            </w:r>
          </w:p>
          <w:p w:rsidR="00A8555E" w:rsidRPr="00A8555E" w:rsidRDefault="00A8555E" w:rsidP="00A8555E">
            <w:pPr>
              <w:rPr>
                <w:rFonts w:ascii="Arial" w:hAnsi="Arial" w:cs="Arial"/>
                <w:color w:val="000000" w:themeColor="text1"/>
                <w:sz w:val="20"/>
                <w:szCs w:val="20"/>
              </w:rPr>
            </w:pPr>
            <w:bookmarkStart w:id="4" w:name="bookmark4"/>
            <w:bookmarkEnd w:id="4"/>
            <w:r w:rsidRPr="00A8555E">
              <w:rPr>
                <w:rFonts w:ascii="Arial" w:hAnsi="Arial" w:cs="Arial"/>
                <w:color w:val="000000" w:themeColor="text1"/>
                <w:sz w:val="20"/>
                <w:szCs w:val="20"/>
              </w:rPr>
              <w:t>- Thủ tướng, các Phó Thủ tướng Chính phủ;</w:t>
            </w:r>
          </w:p>
          <w:p w:rsidR="00A8555E" w:rsidRPr="00A8555E" w:rsidRDefault="00A8555E" w:rsidP="00A8555E">
            <w:pPr>
              <w:rPr>
                <w:rFonts w:ascii="Arial" w:hAnsi="Arial" w:cs="Arial"/>
                <w:color w:val="000000" w:themeColor="text1"/>
                <w:sz w:val="20"/>
                <w:szCs w:val="20"/>
              </w:rPr>
            </w:pPr>
            <w:bookmarkStart w:id="5" w:name="bookmark5"/>
            <w:bookmarkEnd w:id="5"/>
            <w:r w:rsidRPr="00A8555E">
              <w:rPr>
                <w:rFonts w:ascii="Arial" w:hAnsi="Arial" w:cs="Arial"/>
                <w:color w:val="000000" w:themeColor="text1"/>
                <w:sz w:val="20"/>
                <w:szCs w:val="20"/>
              </w:rPr>
              <w:t>- Văn phòng Trung ương Đảng và các Ban của Đảng;</w:t>
            </w:r>
          </w:p>
          <w:p w:rsidR="00A8555E" w:rsidRPr="00A8555E" w:rsidRDefault="00A8555E" w:rsidP="00A8555E">
            <w:pPr>
              <w:rPr>
                <w:rFonts w:ascii="Arial" w:hAnsi="Arial" w:cs="Arial"/>
                <w:color w:val="000000" w:themeColor="text1"/>
                <w:sz w:val="20"/>
                <w:szCs w:val="20"/>
              </w:rPr>
            </w:pPr>
            <w:bookmarkStart w:id="6" w:name="bookmark6"/>
            <w:bookmarkEnd w:id="6"/>
            <w:r w:rsidRPr="00A8555E">
              <w:rPr>
                <w:rFonts w:ascii="Arial" w:hAnsi="Arial" w:cs="Arial"/>
                <w:color w:val="000000" w:themeColor="text1"/>
                <w:sz w:val="20"/>
                <w:szCs w:val="20"/>
              </w:rPr>
              <w:t>- Văn phòng Tổng Bí thư;</w:t>
            </w:r>
          </w:p>
          <w:p w:rsidR="00A8555E" w:rsidRPr="00A8555E" w:rsidRDefault="00A8555E" w:rsidP="00A8555E">
            <w:pPr>
              <w:rPr>
                <w:rFonts w:ascii="Arial" w:hAnsi="Arial" w:cs="Arial"/>
                <w:color w:val="000000" w:themeColor="text1"/>
                <w:sz w:val="20"/>
                <w:szCs w:val="20"/>
              </w:rPr>
            </w:pPr>
            <w:bookmarkStart w:id="7" w:name="bookmark7"/>
            <w:bookmarkEnd w:id="7"/>
            <w:r w:rsidRPr="00A8555E">
              <w:rPr>
                <w:rFonts w:ascii="Arial" w:hAnsi="Arial" w:cs="Arial"/>
                <w:color w:val="000000" w:themeColor="text1"/>
                <w:sz w:val="20"/>
                <w:szCs w:val="20"/>
              </w:rPr>
              <w:t>- Văn phòng Quốc hội;</w:t>
            </w:r>
          </w:p>
          <w:p w:rsidR="00A8555E" w:rsidRPr="00A8555E" w:rsidRDefault="00A8555E" w:rsidP="00A8555E">
            <w:pPr>
              <w:rPr>
                <w:rFonts w:ascii="Arial" w:hAnsi="Arial" w:cs="Arial"/>
                <w:color w:val="000000" w:themeColor="text1"/>
                <w:sz w:val="20"/>
                <w:szCs w:val="20"/>
              </w:rPr>
            </w:pPr>
            <w:bookmarkStart w:id="8" w:name="bookmark8"/>
            <w:bookmarkEnd w:id="8"/>
            <w:r w:rsidRPr="00A8555E">
              <w:rPr>
                <w:rFonts w:ascii="Arial" w:hAnsi="Arial" w:cs="Arial"/>
                <w:color w:val="000000" w:themeColor="text1"/>
                <w:sz w:val="20"/>
                <w:szCs w:val="20"/>
              </w:rPr>
              <w:t>- Hội đồ</w:t>
            </w:r>
            <w:bookmarkStart w:id="9" w:name="_GoBack"/>
            <w:bookmarkEnd w:id="9"/>
            <w:r w:rsidRPr="00A8555E">
              <w:rPr>
                <w:rFonts w:ascii="Arial" w:hAnsi="Arial" w:cs="Arial"/>
                <w:color w:val="000000" w:themeColor="text1"/>
                <w:sz w:val="20"/>
                <w:szCs w:val="20"/>
              </w:rPr>
              <w:t>ng dân tộc và các Ủy ban của Quốc Hội;</w:t>
            </w:r>
          </w:p>
          <w:p w:rsidR="00A8555E" w:rsidRPr="00A8555E" w:rsidRDefault="00A8555E" w:rsidP="00A8555E">
            <w:pPr>
              <w:rPr>
                <w:rFonts w:ascii="Arial" w:hAnsi="Arial" w:cs="Arial"/>
                <w:color w:val="000000" w:themeColor="text1"/>
                <w:sz w:val="20"/>
                <w:szCs w:val="20"/>
              </w:rPr>
            </w:pPr>
            <w:bookmarkStart w:id="10" w:name="bookmark9"/>
            <w:bookmarkEnd w:id="10"/>
            <w:r w:rsidRPr="00A8555E">
              <w:rPr>
                <w:rFonts w:ascii="Arial" w:hAnsi="Arial" w:cs="Arial"/>
                <w:color w:val="000000" w:themeColor="text1"/>
                <w:sz w:val="20"/>
                <w:szCs w:val="20"/>
              </w:rPr>
              <w:lastRenderedPageBreak/>
              <w:t>- Văn phòng Chủ tịch nước;</w:t>
            </w:r>
          </w:p>
          <w:p w:rsidR="00A8555E" w:rsidRPr="00A8555E" w:rsidRDefault="00A8555E" w:rsidP="00A8555E">
            <w:pPr>
              <w:rPr>
                <w:rFonts w:ascii="Arial" w:hAnsi="Arial" w:cs="Arial"/>
                <w:color w:val="000000" w:themeColor="text1"/>
                <w:sz w:val="20"/>
                <w:szCs w:val="20"/>
              </w:rPr>
            </w:pPr>
            <w:bookmarkStart w:id="11" w:name="bookmark10"/>
            <w:bookmarkEnd w:id="11"/>
            <w:r w:rsidRPr="00A8555E">
              <w:rPr>
                <w:rFonts w:ascii="Arial" w:hAnsi="Arial" w:cs="Arial"/>
                <w:color w:val="000000" w:themeColor="text1"/>
                <w:sz w:val="20"/>
                <w:szCs w:val="20"/>
              </w:rPr>
              <w:t>- Viện Kiểm sát nhân dân tối cao;</w:t>
            </w:r>
          </w:p>
          <w:p w:rsidR="00A8555E" w:rsidRPr="00A8555E" w:rsidRDefault="00A8555E" w:rsidP="00A8555E">
            <w:pPr>
              <w:rPr>
                <w:rFonts w:ascii="Arial" w:hAnsi="Arial" w:cs="Arial"/>
                <w:color w:val="000000" w:themeColor="text1"/>
                <w:sz w:val="20"/>
                <w:szCs w:val="20"/>
              </w:rPr>
            </w:pPr>
            <w:bookmarkStart w:id="12" w:name="bookmark11"/>
            <w:bookmarkEnd w:id="12"/>
            <w:r w:rsidRPr="00A8555E">
              <w:rPr>
                <w:rFonts w:ascii="Arial" w:hAnsi="Arial" w:cs="Arial"/>
                <w:color w:val="000000" w:themeColor="text1"/>
                <w:sz w:val="20"/>
                <w:szCs w:val="20"/>
              </w:rPr>
              <w:t>- Tòa án nhân dân tối cao;</w:t>
            </w:r>
          </w:p>
          <w:p w:rsidR="00A8555E" w:rsidRPr="00A8555E" w:rsidRDefault="00A8555E" w:rsidP="00A8555E">
            <w:pPr>
              <w:rPr>
                <w:rFonts w:ascii="Arial" w:hAnsi="Arial" w:cs="Arial"/>
                <w:color w:val="000000" w:themeColor="text1"/>
                <w:sz w:val="20"/>
                <w:szCs w:val="20"/>
              </w:rPr>
            </w:pPr>
            <w:bookmarkStart w:id="13" w:name="bookmark12"/>
            <w:bookmarkEnd w:id="13"/>
            <w:r w:rsidRPr="00A8555E">
              <w:rPr>
                <w:rFonts w:ascii="Arial" w:hAnsi="Arial" w:cs="Arial"/>
                <w:color w:val="000000" w:themeColor="text1"/>
                <w:sz w:val="20"/>
                <w:szCs w:val="20"/>
              </w:rPr>
              <w:t>- Kiểm toán nhà nước;</w:t>
            </w:r>
          </w:p>
          <w:p w:rsidR="00A8555E" w:rsidRPr="00A8555E" w:rsidRDefault="00A8555E" w:rsidP="00A8555E">
            <w:pPr>
              <w:rPr>
                <w:rFonts w:ascii="Arial" w:hAnsi="Arial" w:cs="Arial"/>
                <w:color w:val="000000" w:themeColor="text1"/>
                <w:sz w:val="20"/>
                <w:szCs w:val="20"/>
              </w:rPr>
            </w:pPr>
            <w:bookmarkStart w:id="14" w:name="bookmark13"/>
            <w:bookmarkEnd w:id="14"/>
            <w:r w:rsidRPr="00A8555E">
              <w:rPr>
                <w:rFonts w:ascii="Arial" w:hAnsi="Arial" w:cs="Arial"/>
                <w:color w:val="000000" w:themeColor="text1"/>
                <w:sz w:val="20"/>
                <w:szCs w:val="20"/>
              </w:rPr>
              <w:t>- Cơ quan Trung ương của các đoàn thể;</w:t>
            </w:r>
          </w:p>
          <w:p w:rsidR="00A8555E" w:rsidRPr="00A8555E" w:rsidRDefault="00A8555E" w:rsidP="00A8555E">
            <w:pPr>
              <w:rPr>
                <w:rFonts w:ascii="Arial" w:hAnsi="Arial" w:cs="Arial"/>
                <w:color w:val="000000" w:themeColor="text1"/>
                <w:sz w:val="20"/>
                <w:szCs w:val="20"/>
              </w:rPr>
            </w:pPr>
            <w:bookmarkStart w:id="15" w:name="bookmark14"/>
            <w:bookmarkEnd w:id="15"/>
            <w:r w:rsidRPr="00A8555E">
              <w:rPr>
                <w:rFonts w:ascii="Arial" w:hAnsi="Arial" w:cs="Arial"/>
                <w:color w:val="000000" w:themeColor="text1"/>
                <w:sz w:val="20"/>
                <w:szCs w:val="20"/>
              </w:rPr>
              <w:t>- Các Bộ, cơ quan ngang Bộ, cơ quan thuộc Chính phủ;</w:t>
            </w:r>
          </w:p>
          <w:p w:rsidR="00A8555E" w:rsidRPr="00A8555E" w:rsidRDefault="00A8555E" w:rsidP="00A8555E">
            <w:pPr>
              <w:rPr>
                <w:rFonts w:ascii="Arial" w:hAnsi="Arial" w:cs="Arial"/>
                <w:color w:val="000000" w:themeColor="text1"/>
                <w:sz w:val="20"/>
                <w:szCs w:val="20"/>
              </w:rPr>
            </w:pPr>
            <w:bookmarkStart w:id="16" w:name="bookmark15"/>
            <w:bookmarkEnd w:id="16"/>
            <w:r w:rsidRPr="00A8555E">
              <w:rPr>
                <w:rFonts w:ascii="Arial" w:hAnsi="Arial" w:cs="Arial"/>
                <w:color w:val="000000" w:themeColor="text1"/>
                <w:sz w:val="20"/>
                <w:szCs w:val="20"/>
              </w:rPr>
              <w:t xml:space="preserve">- </w:t>
            </w:r>
            <w:r w:rsidR="003236E4">
              <w:rPr>
                <w:rFonts w:ascii="Arial" w:hAnsi="Arial" w:cs="Arial"/>
                <w:color w:val="000000" w:themeColor="text1"/>
                <w:sz w:val="20"/>
                <w:szCs w:val="20"/>
              </w:rPr>
              <w:t>HĐN</w:t>
            </w:r>
            <w:r w:rsidR="003236E4" w:rsidRPr="003236E4">
              <w:rPr>
                <w:rFonts w:ascii="Arial" w:hAnsi="Arial" w:cs="Arial"/>
                <w:color w:val="000000" w:themeColor="text1"/>
                <w:sz w:val="20"/>
                <w:szCs w:val="20"/>
              </w:rPr>
              <w:t>D</w:t>
            </w:r>
            <w:r w:rsidRPr="00A8555E">
              <w:rPr>
                <w:rFonts w:ascii="Arial" w:hAnsi="Arial" w:cs="Arial"/>
                <w:color w:val="000000" w:themeColor="text1"/>
                <w:sz w:val="20"/>
                <w:szCs w:val="20"/>
              </w:rPr>
              <w:t>, UBND các tỉnh, thành phố trực thuộc Trung ương;</w:t>
            </w:r>
          </w:p>
          <w:p w:rsidR="00A8555E" w:rsidRPr="00A8555E" w:rsidRDefault="00A8555E" w:rsidP="00A8555E">
            <w:pPr>
              <w:rPr>
                <w:rFonts w:ascii="Arial" w:hAnsi="Arial" w:cs="Arial"/>
                <w:color w:val="000000" w:themeColor="text1"/>
                <w:sz w:val="20"/>
                <w:szCs w:val="20"/>
              </w:rPr>
            </w:pPr>
            <w:bookmarkStart w:id="17" w:name="bookmark16"/>
            <w:bookmarkEnd w:id="17"/>
            <w:r w:rsidRPr="00A8555E">
              <w:rPr>
                <w:rFonts w:ascii="Arial" w:hAnsi="Arial" w:cs="Arial"/>
                <w:color w:val="000000" w:themeColor="text1"/>
                <w:sz w:val="20"/>
                <w:szCs w:val="20"/>
              </w:rPr>
              <w:t>- Ủy ban Trung ương M</w:t>
            </w:r>
            <w:r w:rsidR="003236E4" w:rsidRPr="0014109A">
              <w:rPr>
                <w:rFonts w:ascii="Arial" w:hAnsi="Arial" w:cs="Arial"/>
                <w:color w:val="000000" w:themeColor="text1"/>
                <w:sz w:val="20"/>
                <w:szCs w:val="20"/>
              </w:rPr>
              <w:t>ặ</w:t>
            </w:r>
            <w:r w:rsidRPr="00A8555E">
              <w:rPr>
                <w:rFonts w:ascii="Arial" w:hAnsi="Arial" w:cs="Arial"/>
                <w:color w:val="000000" w:themeColor="text1"/>
                <w:sz w:val="20"/>
                <w:szCs w:val="20"/>
              </w:rPr>
              <w:t>t trận Tổ quốc Việt Nam;</w:t>
            </w:r>
          </w:p>
          <w:p w:rsidR="00A8555E" w:rsidRPr="00A8555E" w:rsidRDefault="00A8555E" w:rsidP="00A8555E">
            <w:pPr>
              <w:rPr>
                <w:rFonts w:ascii="Arial" w:hAnsi="Arial" w:cs="Arial"/>
                <w:color w:val="000000" w:themeColor="text1"/>
                <w:sz w:val="20"/>
                <w:szCs w:val="20"/>
              </w:rPr>
            </w:pPr>
            <w:bookmarkStart w:id="18" w:name="bookmark17"/>
            <w:bookmarkEnd w:id="18"/>
            <w:r w:rsidRPr="00A8555E">
              <w:rPr>
                <w:rFonts w:ascii="Arial" w:hAnsi="Arial" w:cs="Arial"/>
                <w:color w:val="000000" w:themeColor="text1"/>
                <w:sz w:val="20"/>
                <w:szCs w:val="20"/>
              </w:rPr>
              <w:t>- Cục Kiểm tra văn bản và Quản lý xử lý vi phạm hành chính, Bộ Tư pháp;</w:t>
            </w:r>
          </w:p>
          <w:p w:rsidR="00A8555E" w:rsidRPr="00A8555E" w:rsidRDefault="00A8555E" w:rsidP="00A8555E">
            <w:pPr>
              <w:rPr>
                <w:rFonts w:ascii="Arial" w:hAnsi="Arial" w:cs="Arial"/>
                <w:color w:val="000000" w:themeColor="text1"/>
                <w:sz w:val="20"/>
                <w:szCs w:val="20"/>
              </w:rPr>
            </w:pPr>
            <w:bookmarkStart w:id="19" w:name="bookmark18"/>
            <w:bookmarkEnd w:id="19"/>
            <w:r w:rsidRPr="00A8555E">
              <w:rPr>
                <w:rFonts w:ascii="Arial" w:hAnsi="Arial" w:cs="Arial"/>
                <w:color w:val="000000" w:themeColor="text1"/>
                <w:sz w:val="20"/>
                <w:szCs w:val="20"/>
              </w:rPr>
              <w:t>- Các đơn vị thuộc Bộ Tài chính;</w:t>
            </w:r>
          </w:p>
          <w:p w:rsidR="00A8555E" w:rsidRPr="00A8555E" w:rsidRDefault="00A8555E" w:rsidP="00A8555E">
            <w:pPr>
              <w:rPr>
                <w:rFonts w:ascii="Arial" w:hAnsi="Arial" w:cs="Arial"/>
                <w:color w:val="000000" w:themeColor="text1"/>
                <w:sz w:val="20"/>
                <w:szCs w:val="20"/>
              </w:rPr>
            </w:pPr>
            <w:bookmarkStart w:id="20" w:name="bookmark19"/>
            <w:bookmarkEnd w:id="20"/>
            <w:r w:rsidRPr="00A8555E">
              <w:rPr>
                <w:rFonts w:ascii="Arial" w:hAnsi="Arial" w:cs="Arial"/>
                <w:color w:val="000000" w:themeColor="text1"/>
                <w:sz w:val="20"/>
                <w:szCs w:val="20"/>
              </w:rPr>
              <w:t>- Công báo;</w:t>
            </w:r>
          </w:p>
          <w:p w:rsidR="00A8555E" w:rsidRPr="00A8555E" w:rsidRDefault="00A8555E" w:rsidP="00A8555E">
            <w:pPr>
              <w:rPr>
                <w:rFonts w:ascii="Arial" w:hAnsi="Arial" w:cs="Arial"/>
                <w:color w:val="000000" w:themeColor="text1"/>
                <w:sz w:val="20"/>
                <w:szCs w:val="20"/>
              </w:rPr>
            </w:pPr>
            <w:bookmarkStart w:id="21" w:name="bookmark20"/>
            <w:bookmarkEnd w:id="21"/>
            <w:r w:rsidRPr="00A8555E">
              <w:rPr>
                <w:rFonts w:ascii="Arial" w:hAnsi="Arial" w:cs="Arial"/>
                <w:color w:val="000000" w:themeColor="text1"/>
                <w:sz w:val="20"/>
                <w:szCs w:val="20"/>
              </w:rPr>
              <w:t>- Cổng thông tin điện tử Chính phủ;</w:t>
            </w:r>
          </w:p>
          <w:p w:rsidR="00A8555E" w:rsidRPr="00A8555E" w:rsidRDefault="00A8555E" w:rsidP="00A8555E">
            <w:pPr>
              <w:rPr>
                <w:rFonts w:ascii="Arial" w:hAnsi="Arial" w:cs="Arial"/>
                <w:color w:val="000000" w:themeColor="text1"/>
                <w:sz w:val="20"/>
                <w:szCs w:val="20"/>
              </w:rPr>
            </w:pPr>
            <w:bookmarkStart w:id="22" w:name="bookmark21"/>
            <w:bookmarkEnd w:id="22"/>
            <w:r w:rsidRPr="00A8555E">
              <w:rPr>
                <w:rFonts w:ascii="Arial" w:hAnsi="Arial" w:cs="Arial"/>
                <w:color w:val="000000" w:themeColor="text1"/>
                <w:sz w:val="20"/>
                <w:szCs w:val="20"/>
              </w:rPr>
              <w:t>- Cổng thông tin điện tử Bộ Tài chính;</w:t>
            </w:r>
          </w:p>
          <w:p w:rsidR="00A8555E" w:rsidRPr="00A8555E" w:rsidRDefault="00A8555E" w:rsidP="00A8555E">
            <w:pPr>
              <w:rPr>
                <w:rFonts w:ascii="Arial" w:hAnsi="Arial" w:cs="Arial"/>
                <w:color w:val="000000" w:themeColor="text1"/>
                <w:sz w:val="20"/>
                <w:szCs w:val="20"/>
              </w:rPr>
            </w:pPr>
            <w:bookmarkStart w:id="23" w:name="bookmark22"/>
            <w:bookmarkEnd w:id="23"/>
            <w:r w:rsidRPr="00A8555E">
              <w:rPr>
                <w:rFonts w:ascii="Arial" w:hAnsi="Arial" w:cs="Arial"/>
                <w:color w:val="000000" w:themeColor="text1"/>
                <w:sz w:val="20"/>
                <w:szCs w:val="20"/>
                <w:lang w:val="en-US"/>
              </w:rPr>
              <w:t xml:space="preserve">- </w:t>
            </w:r>
            <w:r w:rsidRPr="00A8555E">
              <w:rPr>
                <w:rFonts w:ascii="Arial" w:hAnsi="Arial" w:cs="Arial"/>
                <w:color w:val="000000" w:themeColor="text1"/>
                <w:sz w:val="20"/>
                <w:szCs w:val="20"/>
              </w:rPr>
              <w:t>Lưu: VT, ĐCTC (1</w:t>
            </w:r>
            <w:r w:rsidRPr="00A8555E">
              <w:rPr>
                <w:rFonts w:ascii="Arial" w:hAnsi="Arial" w:cs="Arial"/>
                <w:color w:val="000000" w:themeColor="text1"/>
                <w:sz w:val="20"/>
                <w:szCs w:val="20"/>
                <w:lang w:val="en-US"/>
              </w:rPr>
              <w:t>00</w:t>
            </w:r>
            <w:r w:rsidRPr="00A8555E">
              <w:rPr>
                <w:rFonts w:ascii="Arial" w:hAnsi="Arial" w:cs="Arial"/>
                <w:color w:val="000000" w:themeColor="text1"/>
                <w:sz w:val="20"/>
                <w:szCs w:val="20"/>
              </w:rPr>
              <w:t>b).</w:t>
            </w:r>
          </w:p>
        </w:tc>
        <w:tc>
          <w:tcPr>
            <w:tcW w:w="2483" w:type="pct"/>
          </w:tcPr>
          <w:p w:rsidR="00A8555E" w:rsidRPr="00A8555E" w:rsidRDefault="00A8555E" w:rsidP="00A8555E">
            <w:pPr>
              <w:jc w:val="center"/>
              <w:rPr>
                <w:rFonts w:ascii="Arial" w:hAnsi="Arial" w:cs="Arial"/>
                <w:b/>
                <w:iCs/>
                <w:color w:val="000000" w:themeColor="text1"/>
                <w:sz w:val="20"/>
                <w:szCs w:val="20"/>
              </w:rPr>
            </w:pPr>
            <w:r w:rsidRPr="00A8555E">
              <w:rPr>
                <w:rFonts w:ascii="Arial" w:hAnsi="Arial" w:cs="Arial"/>
                <w:b/>
                <w:iCs/>
                <w:color w:val="000000" w:themeColor="text1"/>
                <w:sz w:val="20"/>
                <w:szCs w:val="20"/>
              </w:rPr>
              <w:lastRenderedPageBreak/>
              <w:t>KT. BỘ TRƯỞNG</w:t>
            </w:r>
          </w:p>
          <w:p w:rsidR="00A8555E" w:rsidRPr="00A8555E" w:rsidRDefault="00A8555E" w:rsidP="00A8555E">
            <w:pPr>
              <w:jc w:val="center"/>
              <w:rPr>
                <w:rFonts w:ascii="Arial" w:hAnsi="Arial" w:cs="Arial"/>
                <w:b/>
                <w:iCs/>
                <w:color w:val="000000" w:themeColor="text1"/>
                <w:sz w:val="20"/>
                <w:szCs w:val="20"/>
              </w:rPr>
            </w:pPr>
            <w:r w:rsidRPr="00A8555E">
              <w:rPr>
                <w:rFonts w:ascii="Arial" w:hAnsi="Arial" w:cs="Arial"/>
                <w:b/>
                <w:iCs/>
                <w:color w:val="000000" w:themeColor="text1"/>
                <w:sz w:val="20"/>
                <w:szCs w:val="20"/>
              </w:rPr>
              <w:t>THỨ TRƯỞNG</w:t>
            </w:r>
          </w:p>
          <w:p w:rsidR="00A8555E" w:rsidRPr="00A8555E" w:rsidRDefault="00A8555E" w:rsidP="00A8555E">
            <w:pPr>
              <w:jc w:val="center"/>
              <w:rPr>
                <w:rFonts w:ascii="Arial" w:hAnsi="Arial" w:cs="Arial"/>
                <w:b/>
                <w:iCs/>
                <w:color w:val="000000" w:themeColor="text1"/>
                <w:sz w:val="20"/>
                <w:szCs w:val="20"/>
              </w:rPr>
            </w:pPr>
          </w:p>
          <w:p w:rsidR="00A8555E" w:rsidRDefault="00A8555E" w:rsidP="00A8555E">
            <w:pPr>
              <w:jc w:val="center"/>
              <w:rPr>
                <w:rFonts w:ascii="Arial" w:hAnsi="Arial" w:cs="Arial"/>
                <w:b/>
                <w:iCs/>
                <w:color w:val="000000" w:themeColor="text1"/>
                <w:sz w:val="20"/>
                <w:szCs w:val="20"/>
              </w:rPr>
            </w:pPr>
          </w:p>
          <w:p w:rsidR="00A8555E" w:rsidRPr="00A8555E" w:rsidRDefault="00A8555E" w:rsidP="00A8555E">
            <w:pPr>
              <w:jc w:val="center"/>
              <w:rPr>
                <w:rFonts w:ascii="Arial" w:hAnsi="Arial" w:cs="Arial"/>
                <w:b/>
                <w:iCs/>
                <w:color w:val="000000" w:themeColor="text1"/>
                <w:sz w:val="20"/>
                <w:szCs w:val="20"/>
              </w:rPr>
            </w:pPr>
          </w:p>
          <w:p w:rsidR="00A8555E" w:rsidRPr="00A8555E" w:rsidRDefault="00A8555E" w:rsidP="00A8555E">
            <w:pPr>
              <w:jc w:val="center"/>
              <w:rPr>
                <w:rFonts w:ascii="Arial" w:hAnsi="Arial" w:cs="Arial"/>
                <w:b/>
                <w:iCs/>
                <w:color w:val="000000" w:themeColor="text1"/>
                <w:sz w:val="20"/>
                <w:szCs w:val="20"/>
              </w:rPr>
            </w:pPr>
            <w:r w:rsidRPr="00A8555E">
              <w:rPr>
                <w:rFonts w:ascii="Arial" w:hAnsi="Arial" w:cs="Arial"/>
                <w:b/>
                <w:iCs/>
                <w:color w:val="000000" w:themeColor="text1"/>
                <w:sz w:val="20"/>
                <w:szCs w:val="20"/>
              </w:rPr>
              <w:t>Trần Quốc Phương</w:t>
            </w:r>
          </w:p>
        </w:tc>
      </w:tr>
    </w:tbl>
    <w:p w:rsidR="00A8555E" w:rsidRPr="00A8555E" w:rsidRDefault="00A8555E" w:rsidP="00A8555E">
      <w:pPr>
        <w:rPr>
          <w:rFonts w:ascii="Arial" w:hAnsi="Arial" w:cs="Arial"/>
          <w:color w:val="000000" w:themeColor="text1"/>
          <w:sz w:val="20"/>
          <w:szCs w:val="20"/>
        </w:rPr>
      </w:pPr>
    </w:p>
    <w:sectPr w:rsidR="00A8555E" w:rsidRPr="00A8555E" w:rsidSect="00A8555E">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9C0" w:rsidRDefault="009B19C0">
      <w:r>
        <w:separator/>
      </w:r>
    </w:p>
  </w:endnote>
  <w:endnote w:type="continuationSeparator" w:id="0">
    <w:p w:rsidR="009B19C0" w:rsidRDefault="009B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9C0" w:rsidRDefault="009B19C0"/>
  </w:footnote>
  <w:footnote w:type="continuationSeparator" w:id="0">
    <w:p w:rsidR="009B19C0" w:rsidRDefault="009B19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6A1" w:rsidRDefault="001806A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500B4"/>
    <w:multiLevelType w:val="multilevel"/>
    <w:tmpl w:val="67CE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C56E6E"/>
    <w:multiLevelType w:val="multilevel"/>
    <w:tmpl w:val="655CF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A1"/>
    <w:rsid w:val="00020D25"/>
    <w:rsid w:val="0014109A"/>
    <w:rsid w:val="001806A1"/>
    <w:rsid w:val="003236E4"/>
    <w:rsid w:val="0049795E"/>
    <w:rsid w:val="008722DF"/>
    <w:rsid w:val="008C20A4"/>
    <w:rsid w:val="009B19C0"/>
    <w:rsid w:val="00A8555E"/>
    <w:rsid w:val="00BA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E89CB-1523-4F03-A174-D65D715D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Palatino Linotype" w:eastAsia="Palatino Linotype" w:hAnsi="Palatino Linotype" w:cs="Palatino Linotype"/>
      <w:b w:val="0"/>
      <w:bCs w:val="0"/>
      <w:i/>
      <w:iCs/>
      <w:smallCaps w:val="0"/>
      <w:strike w:val="0"/>
      <w:sz w:val="18"/>
      <w:szCs w:val="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20" w:line="262" w:lineRule="auto"/>
      <w:ind w:firstLine="400"/>
    </w:pPr>
    <w:rPr>
      <w:rFonts w:ascii="Times New Roman" w:eastAsia="Times New Roman" w:hAnsi="Times New Roman" w:cs="Times New Roman"/>
      <w:i/>
      <w:iCs/>
      <w:sz w:val="28"/>
      <w:szCs w:val="28"/>
    </w:rPr>
  </w:style>
  <w:style w:type="paragraph" w:customStyle="1" w:styleId="Bodytext30">
    <w:name w:val="Body text (3)"/>
    <w:basedOn w:val="Normal"/>
    <w:link w:val="Bodytext3"/>
    <w:pPr>
      <w:spacing w:after="90" w:line="221" w:lineRule="auto"/>
      <w:ind w:left="5900"/>
    </w:pPr>
    <w:rPr>
      <w:rFonts w:ascii="Arial" w:eastAsia="Arial" w:hAnsi="Arial" w:cs="Arial"/>
      <w:sz w:val="14"/>
      <w:szCs w:val="14"/>
    </w:rPr>
  </w:style>
  <w:style w:type="paragraph" w:customStyle="1" w:styleId="Picturecaption0">
    <w:name w:val="Picture caption"/>
    <w:basedOn w:val="Normal"/>
    <w:link w:val="Picturecaption"/>
    <w:pPr>
      <w:spacing w:line="264" w:lineRule="auto"/>
      <w:jc w:val="center"/>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rPr>
      <w:rFonts w:ascii="Palatino Linotype" w:eastAsia="Palatino Linotype" w:hAnsi="Palatino Linotype" w:cs="Palatino Linotype"/>
      <w:i/>
      <w:iCs/>
      <w:sz w:val="18"/>
      <w:szCs w:val="18"/>
    </w:rPr>
  </w:style>
  <w:style w:type="paragraph" w:customStyle="1" w:styleId="Bodytext20">
    <w:name w:val="Body text (2)"/>
    <w:basedOn w:val="Normal"/>
    <w:link w:val="Bodytext2"/>
    <w:pPr>
      <w:spacing w:line="264" w:lineRule="auto"/>
    </w:pPr>
    <w:rPr>
      <w:rFonts w:ascii="Times New Roman" w:eastAsia="Times New Roman" w:hAnsi="Times New Roman" w:cs="Times New Roman"/>
      <w:sz w:val="20"/>
      <w:szCs w:val="20"/>
    </w:rPr>
  </w:style>
  <w:style w:type="table" w:styleId="TableGrid">
    <w:name w:val="Table Grid"/>
    <w:basedOn w:val="TableNormal"/>
    <w:uiPriority w:val="39"/>
    <w:rsid w:val="00A85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55E"/>
    <w:pPr>
      <w:tabs>
        <w:tab w:val="center" w:pos="4513"/>
        <w:tab w:val="right" w:pos="9026"/>
      </w:tabs>
    </w:pPr>
  </w:style>
  <w:style w:type="character" w:customStyle="1" w:styleId="HeaderChar">
    <w:name w:val="Header Char"/>
    <w:basedOn w:val="DefaultParagraphFont"/>
    <w:link w:val="Header"/>
    <w:uiPriority w:val="99"/>
    <w:rsid w:val="00A8555E"/>
    <w:rPr>
      <w:color w:val="000000"/>
    </w:rPr>
  </w:style>
  <w:style w:type="paragraph" w:styleId="Footer">
    <w:name w:val="footer"/>
    <w:basedOn w:val="Normal"/>
    <w:link w:val="FooterChar"/>
    <w:uiPriority w:val="99"/>
    <w:unhideWhenUsed/>
    <w:rsid w:val="00A8555E"/>
    <w:pPr>
      <w:tabs>
        <w:tab w:val="center" w:pos="4513"/>
        <w:tab w:val="right" w:pos="9026"/>
      </w:tabs>
    </w:pPr>
  </w:style>
  <w:style w:type="character" w:customStyle="1" w:styleId="FooterChar">
    <w:name w:val="Footer Char"/>
    <w:basedOn w:val="DefaultParagraphFont"/>
    <w:link w:val="Footer"/>
    <w:uiPriority w:val="99"/>
    <w:rsid w:val="00A8555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2025-06-18T04:53:00Z</dcterms:created>
  <dcterms:modified xsi:type="dcterms:W3CDTF">2025-06-18T06:41:00Z</dcterms:modified>
</cp:coreProperties>
</file>