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BD33A6" w:rsidRPr="001E7FFB" w14:paraId="5C62E54C" w14:textId="77777777">
        <w:tblPrEx>
          <w:tblCellMar>
            <w:top w:w="0" w:type="dxa"/>
            <w:bottom w:w="0" w:type="dxa"/>
          </w:tblCellMar>
        </w:tblPrEx>
        <w:tc>
          <w:tcPr>
            <w:tcW w:w="1645" w:type="pct"/>
          </w:tcPr>
          <w:p w14:paraId="691E0095" w14:textId="6B8CD320" w:rsidR="00BD33A6" w:rsidRPr="001E7FFB" w:rsidRDefault="00000000" w:rsidP="00914876">
            <w:pPr>
              <w:spacing w:after="0" w:line="240" w:lineRule="auto"/>
              <w:jc w:val="center"/>
              <w:rPr>
                <w:rFonts w:ascii="Arial" w:hAnsi="Arial" w:cs="Arial"/>
                <w:sz w:val="20"/>
                <w:szCs w:val="20"/>
              </w:rPr>
            </w:pPr>
            <w:r w:rsidRPr="001E7FFB">
              <w:rPr>
                <w:rFonts w:ascii="Arial" w:hAnsi="Arial" w:cs="Arial"/>
                <w:b/>
                <w:sz w:val="20"/>
                <w:szCs w:val="20"/>
              </w:rPr>
              <w:t>BỘ TÀI CHÍNH</w:t>
            </w:r>
            <w:r w:rsidRPr="001E7FFB">
              <w:rPr>
                <w:rFonts w:ascii="Arial" w:hAnsi="Arial" w:cs="Arial"/>
                <w:sz w:val="20"/>
                <w:szCs w:val="20"/>
              </w:rPr>
              <w:br/>
            </w:r>
            <w:r w:rsidRPr="001E7FFB">
              <w:rPr>
                <w:rFonts w:ascii="Arial" w:hAnsi="Arial" w:cs="Arial"/>
                <w:sz w:val="20"/>
                <w:szCs w:val="20"/>
                <w:vertAlign w:val="superscript"/>
              </w:rPr>
              <w:t>_______</w:t>
            </w:r>
            <w:r w:rsidRPr="001E7FFB">
              <w:rPr>
                <w:rFonts w:ascii="Arial" w:hAnsi="Arial" w:cs="Arial"/>
                <w:sz w:val="20"/>
                <w:szCs w:val="20"/>
              </w:rPr>
              <w:br/>
              <w:t>Số: 48/2026/TT-BTC</w:t>
            </w:r>
          </w:p>
        </w:tc>
        <w:tc>
          <w:tcPr>
            <w:tcW w:w="3355" w:type="pct"/>
          </w:tcPr>
          <w:p w14:paraId="3F093456" w14:textId="5A140A15" w:rsidR="00BD33A6" w:rsidRPr="001E7FFB" w:rsidRDefault="00000000" w:rsidP="00914876">
            <w:pPr>
              <w:spacing w:after="0" w:line="240" w:lineRule="auto"/>
              <w:jc w:val="center"/>
              <w:rPr>
                <w:rFonts w:ascii="Arial" w:hAnsi="Arial" w:cs="Arial"/>
                <w:sz w:val="20"/>
                <w:szCs w:val="20"/>
              </w:rPr>
            </w:pPr>
            <w:r w:rsidRPr="001E7FFB">
              <w:rPr>
                <w:rFonts w:ascii="Arial" w:hAnsi="Arial" w:cs="Arial"/>
                <w:b/>
                <w:sz w:val="20"/>
                <w:szCs w:val="20"/>
              </w:rPr>
              <w:t>CỘNG HÒA XÃ HỘI CHỦ NGHĨA VIỆT NAM</w:t>
            </w:r>
            <w:r w:rsidRPr="001E7FFB">
              <w:rPr>
                <w:rFonts w:ascii="Arial" w:hAnsi="Arial" w:cs="Arial"/>
                <w:sz w:val="20"/>
                <w:szCs w:val="20"/>
              </w:rPr>
              <w:br/>
            </w:r>
            <w:r w:rsidRPr="001E7FFB">
              <w:rPr>
                <w:rFonts w:ascii="Arial" w:hAnsi="Arial" w:cs="Arial"/>
                <w:b/>
                <w:sz w:val="20"/>
                <w:szCs w:val="20"/>
              </w:rPr>
              <w:t>Độc lập – Tự do – Hạnh phúc</w:t>
            </w:r>
            <w:r w:rsidRPr="001E7FFB">
              <w:rPr>
                <w:rFonts w:ascii="Arial" w:hAnsi="Arial" w:cs="Arial"/>
                <w:sz w:val="20"/>
                <w:szCs w:val="20"/>
              </w:rPr>
              <w:br/>
            </w:r>
            <w:r w:rsidRPr="001E7FFB">
              <w:rPr>
                <w:rFonts w:ascii="Arial" w:hAnsi="Arial" w:cs="Arial"/>
                <w:sz w:val="20"/>
                <w:szCs w:val="20"/>
                <w:vertAlign w:val="superscript"/>
              </w:rPr>
              <w:t>_________________</w:t>
            </w:r>
          </w:p>
          <w:p w14:paraId="5F29A9C5" w14:textId="77777777" w:rsidR="00BD33A6" w:rsidRPr="001E7FFB" w:rsidRDefault="00000000" w:rsidP="00914876">
            <w:pPr>
              <w:spacing w:after="0" w:line="240" w:lineRule="auto"/>
              <w:jc w:val="center"/>
              <w:rPr>
                <w:rFonts w:ascii="Arial" w:hAnsi="Arial" w:cs="Arial"/>
                <w:sz w:val="20"/>
                <w:szCs w:val="20"/>
              </w:rPr>
            </w:pPr>
            <w:r w:rsidRPr="001E7FFB">
              <w:rPr>
                <w:rFonts w:ascii="Arial" w:hAnsi="Arial" w:cs="Arial"/>
                <w:i/>
                <w:sz w:val="20"/>
                <w:szCs w:val="20"/>
              </w:rPr>
              <w:t>Hà Nội, ngày 12 tháng 5 năm 2026</w:t>
            </w:r>
          </w:p>
        </w:tc>
      </w:tr>
    </w:tbl>
    <w:p w14:paraId="6E20C573" w14:textId="77777777" w:rsidR="00BE0C1C" w:rsidRPr="001E7FFB" w:rsidRDefault="00BE0C1C" w:rsidP="00914876">
      <w:pPr>
        <w:spacing w:after="0" w:line="240" w:lineRule="auto"/>
        <w:jc w:val="center"/>
        <w:rPr>
          <w:rFonts w:ascii="Arial" w:hAnsi="Arial" w:cs="Arial"/>
          <w:b/>
          <w:sz w:val="20"/>
          <w:szCs w:val="20"/>
        </w:rPr>
      </w:pPr>
    </w:p>
    <w:p w14:paraId="137DC924" w14:textId="77777777" w:rsidR="00BE0C1C" w:rsidRPr="001E7FFB" w:rsidRDefault="00BE0C1C" w:rsidP="00914876">
      <w:pPr>
        <w:spacing w:after="0" w:line="240" w:lineRule="auto"/>
        <w:jc w:val="center"/>
        <w:rPr>
          <w:rFonts w:ascii="Arial" w:hAnsi="Arial" w:cs="Arial"/>
          <w:b/>
          <w:sz w:val="20"/>
          <w:szCs w:val="20"/>
        </w:rPr>
      </w:pPr>
    </w:p>
    <w:p w14:paraId="590382AE" w14:textId="7A43BB85" w:rsidR="00BD33A6" w:rsidRPr="001E7FFB" w:rsidRDefault="00000000" w:rsidP="00914876">
      <w:pPr>
        <w:spacing w:after="0" w:line="240" w:lineRule="auto"/>
        <w:jc w:val="center"/>
        <w:rPr>
          <w:rFonts w:ascii="Arial" w:hAnsi="Arial" w:cs="Arial"/>
          <w:sz w:val="20"/>
          <w:szCs w:val="20"/>
        </w:rPr>
      </w:pPr>
      <w:r w:rsidRPr="001E7FFB">
        <w:rPr>
          <w:rFonts w:ascii="Arial" w:hAnsi="Arial" w:cs="Arial"/>
          <w:b/>
          <w:sz w:val="20"/>
          <w:szCs w:val="20"/>
        </w:rPr>
        <w:t>THÔNG TƯ</w:t>
      </w:r>
    </w:p>
    <w:p w14:paraId="76B92087" w14:textId="7ABFB4C9" w:rsidR="00BD33A6" w:rsidRPr="001E7FFB" w:rsidRDefault="00000000" w:rsidP="00914876">
      <w:pPr>
        <w:spacing w:after="0" w:line="240" w:lineRule="auto"/>
        <w:jc w:val="center"/>
        <w:rPr>
          <w:rFonts w:ascii="Arial" w:hAnsi="Arial" w:cs="Arial"/>
          <w:b/>
          <w:sz w:val="20"/>
          <w:szCs w:val="20"/>
        </w:rPr>
      </w:pPr>
      <w:r w:rsidRPr="001E7FFB">
        <w:rPr>
          <w:rFonts w:ascii="Arial" w:hAnsi="Arial" w:cs="Arial"/>
          <w:b/>
          <w:sz w:val="20"/>
          <w:szCs w:val="20"/>
        </w:rPr>
        <w:t>Hướng dẫn giám sát giao dịch hạn ngạch phát thải khí nhà kính, tín chỉ</w:t>
      </w:r>
      <w:r w:rsidRPr="001E7FFB">
        <w:rPr>
          <w:rFonts w:ascii="Arial" w:hAnsi="Arial" w:cs="Arial"/>
          <w:sz w:val="20"/>
          <w:szCs w:val="20"/>
        </w:rPr>
        <w:br/>
      </w:r>
      <w:r w:rsidRPr="001E7FFB">
        <w:rPr>
          <w:rFonts w:ascii="Arial" w:hAnsi="Arial" w:cs="Arial"/>
          <w:b/>
          <w:sz w:val="20"/>
          <w:szCs w:val="20"/>
        </w:rPr>
        <w:t xml:space="preserve"> các-bon trên sàn giao dịch các-bon trong nước và chế độ báo cáo của Sở giao</w:t>
      </w:r>
      <w:r w:rsidRPr="001E7FFB">
        <w:rPr>
          <w:rFonts w:ascii="Arial" w:hAnsi="Arial" w:cs="Arial"/>
          <w:sz w:val="20"/>
          <w:szCs w:val="20"/>
        </w:rPr>
        <w:br/>
      </w:r>
      <w:r w:rsidRPr="001E7FFB">
        <w:rPr>
          <w:rFonts w:ascii="Arial" w:hAnsi="Arial" w:cs="Arial"/>
          <w:b/>
          <w:sz w:val="20"/>
          <w:szCs w:val="20"/>
        </w:rPr>
        <w:t xml:space="preserve"> dịch chứng khoán, Tổng công ty lưu ký và bù trừ chứng khoán Việt Nam với</w:t>
      </w:r>
      <w:r w:rsidRPr="001E7FFB">
        <w:rPr>
          <w:rFonts w:ascii="Arial" w:hAnsi="Arial" w:cs="Arial"/>
          <w:sz w:val="20"/>
          <w:szCs w:val="20"/>
        </w:rPr>
        <w:br/>
      </w:r>
      <w:r w:rsidRPr="001E7FFB">
        <w:rPr>
          <w:rFonts w:ascii="Arial" w:hAnsi="Arial" w:cs="Arial"/>
          <w:b/>
          <w:sz w:val="20"/>
          <w:szCs w:val="20"/>
        </w:rPr>
        <w:t xml:space="preserve"> </w:t>
      </w:r>
      <w:r w:rsidR="00BE0C1C" w:rsidRPr="001E7FFB">
        <w:rPr>
          <w:rFonts w:ascii="Arial" w:hAnsi="Arial" w:cs="Arial"/>
          <w:b/>
          <w:sz w:val="20"/>
          <w:szCs w:val="20"/>
        </w:rPr>
        <w:t>Ủy ban</w:t>
      </w:r>
      <w:r w:rsidRPr="001E7FFB">
        <w:rPr>
          <w:rFonts w:ascii="Arial" w:hAnsi="Arial" w:cs="Arial"/>
          <w:b/>
          <w:sz w:val="20"/>
          <w:szCs w:val="20"/>
        </w:rPr>
        <w:t xml:space="preserve"> Chứng khoán Nhà nước về hoạt động</w:t>
      </w:r>
      <w:r w:rsidRPr="001E7FFB">
        <w:rPr>
          <w:rFonts w:ascii="Arial" w:hAnsi="Arial" w:cs="Arial"/>
          <w:sz w:val="20"/>
          <w:szCs w:val="20"/>
        </w:rPr>
        <w:br/>
      </w:r>
      <w:r w:rsidRPr="001E7FFB">
        <w:rPr>
          <w:rFonts w:ascii="Arial" w:hAnsi="Arial" w:cs="Arial"/>
          <w:b/>
          <w:sz w:val="20"/>
          <w:szCs w:val="20"/>
        </w:rPr>
        <w:t xml:space="preserve"> sàn giao dịch các-bon trong nước</w:t>
      </w:r>
    </w:p>
    <w:p w14:paraId="44A008E9" w14:textId="77777777" w:rsidR="00BE0C1C" w:rsidRPr="001E7FFB" w:rsidRDefault="00BE0C1C" w:rsidP="00914876">
      <w:pPr>
        <w:spacing w:after="0" w:line="240" w:lineRule="auto"/>
        <w:jc w:val="center"/>
        <w:rPr>
          <w:rFonts w:ascii="Arial" w:hAnsi="Arial" w:cs="Arial"/>
          <w:sz w:val="20"/>
          <w:szCs w:val="20"/>
        </w:rPr>
      </w:pPr>
    </w:p>
    <w:p w14:paraId="3721DAA6"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i/>
          <w:sz w:val="20"/>
          <w:szCs w:val="20"/>
        </w:rPr>
        <w:t>Căn cứ Nghị định số 06/2022/NĐ-CP của Chính phủ quy định giảm nhẹ phát thải khí nhà kính và bảo vệ tầng ô-đôn được sửa đổi, bổ sung bởi Nghị định số 119/2025/NĐ-CP và Nghị định số 83/2026/NĐ-CP;</w:t>
      </w:r>
    </w:p>
    <w:p w14:paraId="28CDD2AB"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i/>
          <w:sz w:val="20"/>
          <w:szCs w:val="20"/>
        </w:rPr>
        <w:t>Căn cứ Nghị định số 29/2026/NĐ-CP của Chính phủ về sàn giao dịch các-bon trong nước;</w:t>
      </w:r>
    </w:p>
    <w:p w14:paraId="7B17C515"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i/>
          <w:sz w:val="20"/>
          <w:szCs w:val="20"/>
        </w:rPr>
        <w:t>Căn cứ Nghị định số 29/2025/NĐ-CP của Chính phủ quy định chức năng, nhiệm vụ, quyền hạn và cơ cấu tổ chức của Bộ Tài chính được sửa đổi, bổ sung bởi Nghị định số 166/2025/NĐ-CP;</w:t>
      </w:r>
    </w:p>
    <w:p w14:paraId="59F0A419" w14:textId="15406DC4"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i/>
          <w:sz w:val="20"/>
          <w:szCs w:val="20"/>
        </w:rPr>
        <w:t xml:space="preserve">Theo đề nghị của Chủ tịch </w:t>
      </w:r>
      <w:r w:rsidR="00BE0C1C" w:rsidRPr="001E7FFB">
        <w:rPr>
          <w:rFonts w:ascii="Arial" w:hAnsi="Arial" w:cs="Arial"/>
          <w:i/>
          <w:sz w:val="20"/>
          <w:szCs w:val="20"/>
        </w:rPr>
        <w:t>Ủy ban</w:t>
      </w:r>
      <w:r w:rsidRPr="001E7FFB">
        <w:rPr>
          <w:rFonts w:ascii="Arial" w:hAnsi="Arial" w:cs="Arial"/>
          <w:i/>
          <w:sz w:val="20"/>
          <w:szCs w:val="20"/>
        </w:rPr>
        <w:t xml:space="preserve"> Chứng khoán Nhà nước;</w:t>
      </w:r>
    </w:p>
    <w:p w14:paraId="7FD43B74" w14:textId="4DB68686" w:rsidR="00BD33A6" w:rsidRPr="001E7FFB" w:rsidRDefault="00000000" w:rsidP="00BE0C1C">
      <w:pPr>
        <w:spacing w:after="120" w:line="240" w:lineRule="auto"/>
        <w:ind w:firstLine="720"/>
        <w:jc w:val="both"/>
        <w:rPr>
          <w:rFonts w:ascii="Arial" w:hAnsi="Arial" w:cs="Arial"/>
          <w:i/>
          <w:sz w:val="20"/>
          <w:szCs w:val="20"/>
        </w:rPr>
      </w:pPr>
      <w:r w:rsidRPr="001E7FFB">
        <w:rPr>
          <w:rFonts w:ascii="Arial" w:hAnsi="Arial" w:cs="Arial"/>
          <w:i/>
          <w:sz w:val="20"/>
          <w:szCs w:val="20"/>
        </w:rPr>
        <w:t xml:space="preserve">Bộ trưởng Bộ Tài chính ban hành Thông tư hướng dẫn giám sát giao dịch hạn ngạch phát thải khí nhà kính, tín chỉ các-bon trên sàn giao dịch các-bon trong nước và chế độ báo cáo của Sở giao dịch chứng khoán, Tổng công ty lưu ký và bù trừ chứng khoán Việt Nam với </w:t>
      </w:r>
      <w:r w:rsidR="00BE0C1C" w:rsidRPr="001E7FFB">
        <w:rPr>
          <w:rFonts w:ascii="Arial" w:hAnsi="Arial" w:cs="Arial"/>
          <w:i/>
          <w:sz w:val="20"/>
          <w:szCs w:val="20"/>
        </w:rPr>
        <w:t>Ủy ban</w:t>
      </w:r>
      <w:r w:rsidRPr="001E7FFB">
        <w:rPr>
          <w:rFonts w:ascii="Arial" w:hAnsi="Arial" w:cs="Arial"/>
          <w:i/>
          <w:sz w:val="20"/>
          <w:szCs w:val="20"/>
        </w:rPr>
        <w:t xml:space="preserve"> Chứng khoán Nhà nước về hoạt động sàn giao dịch các-bon trong nước.</w:t>
      </w:r>
    </w:p>
    <w:p w14:paraId="4C19DC6D" w14:textId="77777777" w:rsidR="00BE0C1C" w:rsidRPr="001E7FFB" w:rsidRDefault="00BE0C1C" w:rsidP="00914876">
      <w:pPr>
        <w:spacing w:after="0" w:line="240" w:lineRule="auto"/>
        <w:jc w:val="center"/>
        <w:rPr>
          <w:rFonts w:ascii="Arial" w:hAnsi="Arial" w:cs="Arial"/>
          <w:sz w:val="20"/>
          <w:szCs w:val="20"/>
        </w:rPr>
      </w:pPr>
    </w:p>
    <w:p w14:paraId="0BF9D252" w14:textId="77777777" w:rsidR="00BD33A6" w:rsidRPr="001E7FFB" w:rsidRDefault="00000000" w:rsidP="00914876">
      <w:pPr>
        <w:spacing w:after="0" w:line="240" w:lineRule="auto"/>
        <w:jc w:val="center"/>
        <w:rPr>
          <w:rFonts w:ascii="Arial" w:hAnsi="Arial" w:cs="Arial"/>
          <w:sz w:val="20"/>
          <w:szCs w:val="20"/>
        </w:rPr>
      </w:pPr>
      <w:r w:rsidRPr="001E7FFB">
        <w:rPr>
          <w:rFonts w:ascii="Arial" w:hAnsi="Arial" w:cs="Arial"/>
          <w:b/>
          <w:sz w:val="20"/>
          <w:szCs w:val="20"/>
        </w:rPr>
        <w:t>Chương I</w:t>
      </w:r>
    </w:p>
    <w:p w14:paraId="0A064CF7" w14:textId="77777777" w:rsidR="00BD33A6" w:rsidRPr="001E7FFB" w:rsidRDefault="00000000" w:rsidP="00914876">
      <w:pPr>
        <w:spacing w:after="0" w:line="240" w:lineRule="auto"/>
        <w:jc w:val="center"/>
        <w:rPr>
          <w:rFonts w:ascii="Arial" w:hAnsi="Arial" w:cs="Arial"/>
          <w:b/>
          <w:sz w:val="20"/>
          <w:szCs w:val="20"/>
        </w:rPr>
      </w:pPr>
      <w:r w:rsidRPr="001E7FFB">
        <w:rPr>
          <w:rFonts w:ascii="Arial" w:hAnsi="Arial" w:cs="Arial"/>
          <w:b/>
          <w:sz w:val="20"/>
          <w:szCs w:val="20"/>
        </w:rPr>
        <w:t>QUY ĐỊNH CHUNG</w:t>
      </w:r>
    </w:p>
    <w:p w14:paraId="4842A8A4" w14:textId="77777777" w:rsidR="00BE0C1C" w:rsidRPr="001E7FFB" w:rsidRDefault="00BE0C1C" w:rsidP="00914876">
      <w:pPr>
        <w:spacing w:after="0" w:line="240" w:lineRule="auto"/>
        <w:jc w:val="center"/>
        <w:rPr>
          <w:rFonts w:ascii="Arial" w:hAnsi="Arial" w:cs="Arial"/>
          <w:sz w:val="20"/>
          <w:szCs w:val="20"/>
        </w:rPr>
      </w:pPr>
    </w:p>
    <w:p w14:paraId="2EC3438C"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b/>
          <w:sz w:val="20"/>
          <w:szCs w:val="20"/>
        </w:rPr>
        <w:t>Điều 1. Phạm vi điều chỉnh</w:t>
      </w:r>
    </w:p>
    <w:p w14:paraId="140324F5" w14:textId="4F2A8816"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 xml:space="preserve">Thông tư này hướng dẫn giám sát giao dịch hạn ngạch phát thải khí nhà kính, tín chỉ các-bon trên sàn giao dịch các-bon trong nước và chế độ báo cáo của Sở giao dịch chứng khoán, Tổng công ty lưu ký và bù trừ chứng khoán Việt Nam với </w:t>
      </w:r>
      <w:r w:rsidR="00BE0C1C" w:rsidRPr="001E7FFB">
        <w:rPr>
          <w:rFonts w:ascii="Arial" w:hAnsi="Arial" w:cs="Arial"/>
          <w:sz w:val="20"/>
          <w:szCs w:val="20"/>
        </w:rPr>
        <w:t>Ủy ban</w:t>
      </w:r>
      <w:r w:rsidRPr="001E7FFB">
        <w:rPr>
          <w:rFonts w:ascii="Arial" w:hAnsi="Arial" w:cs="Arial"/>
          <w:sz w:val="20"/>
          <w:szCs w:val="20"/>
        </w:rPr>
        <w:t xml:space="preserve"> Chứng khoán Nhà nước về hoạt động sàn giao dịch các-bon trong nước.</w:t>
      </w:r>
    </w:p>
    <w:p w14:paraId="57AD8F56"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b/>
          <w:sz w:val="20"/>
          <w:szCs w:val="20"/>
        </w:rPr>
        <w:t>Điều 2. Đối tượng áp dụng</w:t>
      </w:r>
    </w:p>
    <w:p w14:paraId="3860C942"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1. Đối tượng giám sát giao dịch là các chủ thể tham gia giao dịch trên sàn giao dịch các-bon trong nước theo quy định tại Điều 7 Nghị định số 29/2026/NĐ-CP (sau đây gọi tắt là đối tượng giám sát).</w:t>
      </w:r>
    </w:p>
    <w:p w14:paraId="7415BBD8"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2. Chủ thể giám sát giao dịch</w:t>
      </w:r>
    </w:p>
    <w:p w14:paraId="00D449A1"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a) Thành viên giao dịch hạn ngạch phát thải khí nhà kính, tín chỉ các-bon (sau đây gọi tắt là thành viên giao dịch các-bon);</w:t>
      </w:r>
    </w:p>
    <w:p w14:paraId="6B195836"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b) Sở giao dịch chứng khoán Hà Nội;</w:t>
      </w:r>
    </w:p>
    <w:p w14:paraId="465A0EB2"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c) Sở giao dịch chứng khoán Việt Nam.</w:t>
      </w:r>
    </w:p>
    <w:p w14:paraId="07F2AA72"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3. Đối tượng liên quan</w:t>
      </w:r>
    </w:p>
    <w:p w14:paraId="03817A7C" w14:textId="5EADBB05"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 xml:space="preserve">a) </w:t>
      </w:r>
      <w:r w:rsidR="00BE0C1C" w:rsidRPr="001E7FFB">
        <w:rPr>
          <w:rFonts w:ascii="Arial" w:hAnsi="Arial" w:cs="Arial"/>
          <w:sz w:val="20"/>
          <w:szCs w:val="20"/>
        </w:rPr>
        <w:t>Ủy ban</w:t>
      </w:r>
      <w:r w:rsidRPr="001E7FFB">
        <w:rPr>
          <w:rFonts w:ascii="Arial" w:hAnsi="Arial" w:cs="Arial"/>
          <w:sz w:val="20"/>
          <w:szCs w:val="20"/>
        </w:rPr>
        <w:t xml:space="preserve"> Chứng khoán Nhà nước;</w:t>
      </w:r>
    </w:p>
    <w:p w14:paraId="19449AD3"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b) Tổng công ty lưu ký và bù trừ chứng khoán Việt Nam;</w:t>
      </w:r>
    </w:p>
    <w:p w14:paraId="77F457D5"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c) Thành viên lưu ký hạn ngạch phát thải khí nhà kính, tín chỉ các-bon (sau đây gọi tắt là thành viên lưu ký các-bon);</w:t>
      </w:r>
    </w:p>
    <w:p w14:paraId="73DA75A5"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d) Các cơ quan, tổ chức, cá nhân có liên quan đến hoạt động tổ chức vận hành sàn giao dịch các-bon trong nước, lưu ký, giao dịch và thanh toán giao dịch hạn ngạch phát thải khí nhà kính, tín chỉ các-bon thuộc phạm vi sàn giao dịch các-bon trong nước.</w:t>
      </w:r>
    </w:p>
    <w:p w14:paraId="1EE0311B"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b/>
          <w:sz w:val="20"/>
          <w:szCs w:val="20"/>
        </w:rPr>
        <w:t>Điều 3. Giải thích từ ngữ</w:t>
      </w:r>
    </w:p>
    <w:p w14:paraId="19C89D85"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lastRenderedPageBreak/>
        <w:t>Trong Thông tư này, các từ ngữ sau đây được hiểu như sau:</w:t>
      </w:r>
    </w:p>
    <w:p w14:paraId="404FC072"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 xml:space="preserve">1. </w:t>
      </w:r>
      <w:r w:rsidRPr="001E7FFB">
        <w:rPr>
          <w:rFonts w:ascii="Arial" w:hAnsi="Arial" w:cs="Arial"/>
          <w:i/>
          <w:sz w:val="20"/>
          <w:szCs w:val="20"/>
        </w:rPr>
        <w:t>Giao dịch hạn ngạch phát thải khí nhà kính, tín chỉ các-bon</w:t>
      </w:r>
      <w:r w:rsidRPr="001E7FFB">
        <w:rPr>
          <w:rFonts w:ascii="Arial" w:hAnsi="Arial" w:cs="Arial"/>
          <w:sz w:val="20"/>
          <w:szCs w:val="20"/>
        </w:rPr>
        <w:t xml:space="preserve"> là việc mua, bán hạn ngạch phát thải khí nhà kính, tín chỉ các-bon thông qua hệ thống giao dịch các-bon của Sở giao dịch chứng khoán Hà Nội.</w:t>
      </w:r>
    </w:p>
    <w:p w14:paraId="4E96BA0B"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 xml:space="preserve">2. </w:t>
      </w:r>
      <w:r w:rsidRPr="001E7FFB">
        <w:rPr>
          <w:rFonts w:ascii="Arial" w:hAnsi="Arial" w:cs="Arial"/>
          <w:i/>
          <w:sz w:val="20"/>
          <w:szCs w:val="20"/>
        </w:rPr>
        <w:t>Tiêu chí giám sát giao dịch</w:t>
      </w:r>
      <w:r w:rsidRPr="001E7FFB">
        <w:rPr>
          <w:rFonts w:ascii="Arial" w:hAnsi="Arial" w:cs="Arial"/>
          <w:sz w:val="20"/>
          <w:szCs w:val="20"/>
        </w:rPr>
        <w:t xml:space="preserve"> là nội dung và các tham số cụ thể do Sở giao dịch chứng khoán Việt Nam ban hành.</w:t>
      </w:r>
    </w:p>
    <w:p w14:paraId="076C0FAA"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 xml:space="preserve">3. </w:t>
      </w:r>
      <w:r w:rsidRPr="001E7FFB">
        <w:rPr>
          <w:rFonts w:ascii="Arial" w:hAnsi="Arial" w:cs="Arial"/>
          <w:i/>
          <w:sz w:val="20"/>
          <w:szCs w:val="20"/>
        </w:rPr>
        <w:t>Giao dịch bất thường</w:t>
      </w:r>
      <w:r w:rsidRPr="001E7FFB">
        <w:rPr>
          <w:rFonts w:ascii="Arial" w:hAnsi="Arial" w:cs="Arial"/>
          <w:sz w:val="20"/>
          <w:szCs w:val="20"/>
        </w:rPr>
        <w:t xml:space="preserve"> là giao dịch chạm vào tiêu chí giám sát giao dịch do Sở giao dịch chứng khoán Việt Nam ban hành.</w:t>
      </w:r>
    </w:p>
    <w:p w14:paraId="57A1B42A"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 xml:space="preserve">4. </w:t>
      </w:r>
      <w:r w:rsidRPr="001E7FFB">
        <w:rPr>
          <w:rFonts w:ascii="Arial" w:hAnsi="Arial" w:cs="Arial"/>
          <w:i/>
          <w:sz w:val="20"/>
          <w:szCs w:val="20"/>
        </w:rPr>
        <w:t>Giao dịch có dấu hiệu vi phạm pháp luật</w:t>
      </w:r>
      <w:r w:rsidRPr="001E7FFB">
        <w:rPr>
          <w:rFonts w:ascii="Arial" w:hAnsi="Arial" w:cs="Arial"/>
          <w:sz w:val="20"/>
          <w:szCs w:val="20"/>
        </w:rPr>
        <w:t xml:space="preserve"> là giao dịch bất thường được Sở giao dịch chứng khoán Việt Nam, Sở giao dịch chứng khoán Hà Nội phân tích, xác định là giao dịch có dấu hiệu vi phạm quy định của pháp luật về giao dịch hạn ngạch phát thải khí nhà kính, tín chỉ các-bon trên sàn giao dịch các-bon trong nước.</w:t>
      </w:r>
    </w:p>
    <w:p w14:paraId="71898D11"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 xml:space="preserve">5. </w:t>
      </w:r>
      <w:r w:rsidRPr="001E7FFB">
        <w:rPr>
          <w:rFonts w:ascii="Arial" w:hAnsi="Arial" w:cs="Arial"/>
          <w:i/>
          <w:sz w:val="20"/>
          <w:szCs w:val="20"/>
        </w:rPr>
        <w:t>Chỉ tiêu báo cáo giám sát giao dịch áp dụng cho thành viên giao dịch các-bon</w:t>
      </w:r>
      <w:r w:rsidRPr="001E7FFB">
        <w:rPr>
          <w:rFonts w:ascii="Arial" w:hAnsi="Arial" w:cs="Arial"/>
          <w:sz w:val="20"/>
          <w:szCs w:val="20"/>
        </w:rPr>
        <w:t xml:space="preserve"> là nội dung do Sở giao dịch chứng khoán Việt Nam xây dựng, hướng dẫn thành viên giao dịch các-bon thực hiện giám sát hoạt động giao dịch hạn ngạch phát thải khí nhà kính, tín chỉ các-bon trên sàn giao dịch các-bon trong nước.</w:t>
      </w:r>
    </w:p>
    <w:p w14:paraId="44F5AEE6"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 xml:space="preserve">6. </w:t>
      </w:r>
      <w:r w:rsidRPr="001E7FFB">
        <w:rPr>
          <w:rFonts w:ascii="Arial" w:hAnsi="Arial" w:cs="Arial"/>
          <w:i/>
          <w:sz w:val="20"/>
          <w:szCs w:val="20"/>
        </w:rPr>
        <w:t>Tin đồn</w:t>
      </w:r>
      <w:r w:rsidRPr="001E7FFB">
        <w:rPr>
          <w:rFonts w:ascii="Arial" w:hAnsi="Arial" w:cs="Arial"/>
          <w:sz w:val="20"/>
          <w:szCs w:val="20"/>
        </w:rPr>
        <w:t xml:space="preserve"> là thông tin chưa được cơ quan, tổ chức, cá nhân có thẩm quyền xác nhận, kiểm chứng liên quan đến tổ chức sở hữu hạn ngạch phát thải khí nhà kính, tín chỉ các-bon, liên quan đến hạn ngạch phát thải khí nhà kính, tín chỉ các-bon hoặc giao dịch hạn ngạch phát thải khí nhà kính, tín chỉ các-bon trên hệ thống giao dịch các-bon.</w:t>
      </w:r>
    </w:p>
    <w:p w14:paraId="1C20A407" w14:textId="77777777" w:rsidR="00BE0C1C" w:rsidRPr="001E7FFB" w:rsidRDefault="00BE0C1C" w:rsidP="00914876">
      <w:pPr>
        <w:spacing w:after="0" w:line="240" w:lineRule="auto"/>
        <w:jc w:val="center"/>
        <w:rPr>
          <w:rFonts w:ascii="Arial" w:hAnsi="Arial" w:cs="Arial"/>
          <w:b/>
          <w:sz w:val="20"/>
          <w:szCs w:val="20"/>
        </w:rPr>
      </w:pPr>
    </w:p>
    <w:p w14:paraId="204392C9" w14:textId="6E53B3AB" w:rsidR="00BD33A6" w:rsidRPr="001E7FFB" w:rsidRDefault="00000000" w:rsidP="00914876">
      <w:pPr>
        <w:spacing w:after="0" w:line="240" w:lineRule="auto"/>
        <w:jc w:val="center"/>
        <w:rPr>
          <w:rFonts w:ascii="Arial" w:hAnsi="Arial" w:cs="Arial"/>
          <w:sz w:val="20"/>
          <w:szCs w:val="20"/>
        </w:rPr>
      </w:pPr>
      <w:r w:rsidRPr="001E7FFB">
        <w:rPr>
          <w:rFonts w:ascii="Arial" w:hAnsi="Arial" w:cs="Arial"/>
          <w:b/>
          <w:sz w:val="20"/>
          <w:szCs w:val="20"/>
        </w:rPr>
        <w:t>Chương II</w:t>
      </w:r>
    </w:p>
    <w:p w14:paraId="5B62EBB4" w14:textId="77777777" w:rsidR="00BD33A6" w:rsidRPr="001E7FFB" w:rsidRDefault="00000000" w:rsidP="00914876">
      <w:pPr>
        <w:spacing w:after="0" w:line="240" w:lineRule="auto"/>
        <w:jc w:val="center"/>
        <w:rPr>
          <w:rFonts w:ascii="Arial" w:hAnsi="Arial" w:cs="Arial"/>
          <w:b/>
          <w:sz w:val="20"/>
          <w:szCs w:val="20"/>
        </w:rPr>
      </w:pPr>
      <w:r w:rsidRPr="001E7FFB">
        <w:rPr>
          <w:rFonts w:ascii="Arial" w:hAnsi="Arial" w:cs="Arial"/>
          <w:b/>
          <w:sz w:val="20"/>
          <w:szCs w:val="20"/>
        </w:rPr>
        <w:t>GIÁM SÁT GIAO DỊCH HẠN NGẠCH PHÁT THẢI KHÍ NHÀ KÍNH, TÍN CHỈ CÁC-BON TRÊN SÀN GIAO DỊCH CÁC-BON TRONG NƯỚC</w:t>
      </w:r>
    </w:p>
    <w:p w14:paraId="08D5E0BA" w14:textId="77777777" w:rsidR="00BE0C1C" w:rsidRPr="001E7FFB" w:rsidRDefault="00BE0C1C" w:rsidP="00914876">
      <w:pPr>
        <w:spacing w:after="0" w:line="240" w:lineRule="auto"/>
        <w:jc w:val="center"/>
        <w:rPr>
          <w:rFonts w:ascii="Arial" w:hAnsi="Arial" w:cs="Arial"/>
          <w:sz w:val="20"/>
          <w:szCs w:val="20"/>
        </w:rPr>
      </w:pPr>
    </w:p>
    <w:p w14:paraId="7CF94B8D"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b/>
          <w:sz w:val="20"/>
          <w:szCs w:val="20"/>
        </w:rPr>
        <w:t>Điều 4. Nguyên tắc tổ chức và phương thức giám sát giao dịch hạn ngạch phát thải khí nhà kính, tín chỉ các-bon</w:t>
      </w:r>
    </w:p>
    <w:p w14:paraId="02D46766"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1. Việc giám sát giao dịch hạn ngạch phát thải khí nhà kính, tín chỉ các-bon được thực hiện thống nhất, thường xuyên, liên tục, kịp thời và phối hợp chặt chẽ giữa Sở giao dịch chứng khoán Việt Nam, Sở giao dịch chứng khoán Hà Nội, thành viên giao dịch các-bon nhằm bảo đảm sàn giao dịch các-bon trong nước hoạt động công khai, minh bạch, công bằng, bảo vệ quyền và lợi ích hợp pháp của các chủ thể tham gia.</w:t>
      </w:r>
    </w:p>
    <w:p w14:paraId="298F5B3E"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2. Thành viên giao dịch các-bon có trách nhiệm giám sát hoạt động giao dịch của các chủ thể mở tài khoản hoặc giao dịch hạn ngạch phát thải khí nhà kính, tín chỉ các-bon tại thành viên giao dịch các-bon và báo cáo Sở giao dịch chứng khoán Việt Nam, Sở giao dịch chứng khoán Hà Nội theo quy định.</w:t>
      </w:r>
    </w:p>
    <w:p w14:paraId="7BAC3349"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3. Sở giao dịch chứng khoán Hà Nội thực hiện giám sát hoạt động giao dịch hạn ngạch phát thải khí nhà kính, tín chỉ các-bon trên cơ sở dữ liệu giao dịch từ hệ thống giao dịch các-bon, báo cáo giám sát và tài liệu liên quan của thành viên giao dịch các-bon, báo cáo và tài liệu liên quan của đối tượng giám sát, các cơ quan, tổ chức khác, kết hợp với các nguồn thông tin trên các phương tiện thông tin đại chúng, tin đồn có liên quan thu thập được để kịp thời phát hiện, báo cáo Sở giao dịch chứng khoán Việt Nam các giao dịch bất thường, các giao dịch có dấu hiệu vi phạm pháp luật.</w:t>
      </w:r>
    </w:p>
    <w:p w14:paraId="18387F98" w14:textId="1559E324"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 xml:space="preserve">4. Sở giao dịch chứng khoán Việt Nam thực hiện giám sát hoạt động giao dịch hạn ngạch phát thải khí nhà kính, tín chỉ các-bon, trên cơ sở báo cáo giám sát và dữ liệu giao dịch của Sở giao dịch chứng khoán Hà Nội, báo cáo giám sát và tài liệu liên quan của thành viên giao dịch các-bon, báo cáo và tài liệu liên quan của đối tượng giám sát, các cơ quan, tổ chức khác, kết hợp với các nguồn thông tin trên các phương tiện thông tin đại chúng, tin đồn có liên quan thu thập được để kịp thời phát hiện, báo cáo </w:t>
      </w:r>
      <w:r w:rsidR="00BE0C1C" w:rsidRPr="001E7FFB">
        <w:rPr>
          <w:rFonts w:ascii="Arial" w:hAnsi="Arial" w:cs="Arial"/>
          <w:sz w:val="20"/>
          <w:szCs w:val="20"/>
        </w:rPr>
        <w:t>Ủy ban</w:t>
      </w:r>
      <w:r w:rsidRPr="001E7FFB">
        <w:rPr>
          <w:rFonts w:ascii="Arial" w:hAnsi="Arial" w:cs="Arial"/>
          <w:sz w:val="20"/>
          <w:szCs w:val="20"/>
        </w:rPr>
        <w:t xml:space="preserve"> Chứng khoán Nhà nước các giao dịch có dấu hiệu vi phạm pháp luật.</w:t>
      </w:r>
    </w:p>
    <w:p w14:paraId="4A83984D"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b/>
          <w:sz w:val="20"/>
          <w:szCs w:val="20"/>
        </w:rPr>
        <w:t>Điều 5. Nội dung giám sát giao dịch hạn ngạch phát thải khí nhà kính, tín chỉ các-bon của Sở giao dịch chứng khoán</w:t>
      </w:r>
    </w:p>
    <w:p w14:paraId="357690A6"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Sở giao dịch chứng khoán Việt Nam, Sở giao dịch chứng khoán Hà Nội thực hiện giám sát nhằm phát hiện các giao dịch có dấu hiệu vi phạm pháp luật về giao dịch trên sàn giao dịch các-bon trong nước, bao gồm:</w:t>
      </w:r>
    </w:p>
    <w:p w14:paraId="2097FF82"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lastRenderedPageBreak/>
        <w:t>1. Thực hiện hành vi cấu kết, lôi kéo người khác mua, bán hoặc sử dụng các phương pháp giao dịch khác hoặc kết hợp tung tin đồn sai sự thật, cung cấp thông tin sai lệch để thao túng giá hạn ngạch phát thải khí nhà kính, tín chỉ các-bon trên sàn giao dịch các-bon trong nước.</w:t>
      </w:r>
    </w:p>
    <w:p w14:paraId="0231D17B"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2. Các hành vi vi phạm khác về giao dịch hạn ngạch phát thải khí nhà kính, tín chỉ các-bon trên sàn giao dịch các-bon trong nước theo quy định của pháp luật.</w:t>
      </w:r>
    </w:p>
    <w:p w14:paraId="4C3E1873"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b/>
          <w:sz w:val="20"/>
          <w:szCs w:val="20"/>
        </w:rPr>
        <w:t>Điều 6. Quyền và nghĩa vụ của Sở giao dịch chứng khoán Việt Nam</w:t>
      </w:r>
    </w:p>
    <w:p w14:paraId="053CD989" w14:textId="20014EA5"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 xml:space="preserve">1. Xây dựng và ban hành quy chế nghiệp vụ để triển khai công tác giám sát giao dịch, tiêu chí giám sát giao dịch trên hệ thống giao dịch các-bon áp dụng tại Sở giao dịch chứng khoán Hà Nội, chỉ tiêu báo cáo giám sát giao dịch áp dụng cho thành viên giao dịch các-bon sau khi có ý kiến của </w:t>
      </w:r>
      <w:r w:rsidR="00BE0C1C" w:rsidRPr="001E7FFB">
        <w:rPr>
          <w:rFonts w:ascii="Arial" w:hAnsi="Arial" w:cs="Arial"/>
          <w:sz w:val="20"/>
          <w:szCs w:val="20"/>
        </w:rPr>
        <w:t>Ủy ban</w:t>
      </w:r>
      <w:r w:rsidRPr="001E7FFB">
        <w:rPr>
          <w:rFonts w:ascii="Arial" w:hAnsi="Arial" w:cs="Arial"/>
          <w:sz w:val="20"/>
          <w:szCs w:val="20"/>
        </w:rPr>
        <w:t xml:space="preserve"> Chứng khoán Nhà nước.</w:t>
      </w:r>
    </w:p>
    <w:p w14:paraId="0A721A84"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2. Xây dựng và ban hành quy chế phối hợp giám sát giao dịch hạn ngạch phát thải khí nhà kính, tín chỉ các-bon giữa Sở giao dịch chứng khoán Việt Nam, Sở giao dịch chứng khoán Hà Nội và các thành viên giao dịch các-bon.</w:t>
      </w:r>
    </w:p>
    <w:p w14:paraId="566FE0D7"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3. Giám sát Sở giao dịch chứng khoán Hà Nội thực hiện công tác giám sát giao dịch trên hệ thống giao dịch các-bon theo quy chế và tiêu chí do Sở giao dịch chứng khoán Việt Nam ban hành.</w:t>
      </w:r>
    </w:p>
    <w:p w14:paraId="1D117C5D"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4. Giám sát các thành viên giao dịch các-bon thực hiện giám sát hoạt động giao dịch của các chủ thể mở tài khoản hoặc có giao dịch hạn ngạch phát thải khí nhà kính, tín chỉ các-bon tại các thành viên giao dịch các-bon.</w:t>
      </w:r>
    </w:p>
    <w:p w14:paraId="42DCB09C"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5. Yêu cầu các thành viên giao dịch các-bon, đối tượng giám sát báo cáo, giải trình, cung cấp thông tin, tài liệu liên quan đến giao dịch hạn ngạch phát thải khí nhà kính, tín chỉ các-bon phục vụ công tác giám sát giao dịch hạn ngạch phát thải khí nhà kính, tín chỉ các-bon.</w:t>
      </w:r>
    </w:p>
    <w:p w14:paraId="27702CB0" w14:textId="51BBB7CE"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 xml:space="preserve">6. Phối hợp với </w:t>
      </w:r>
      <w:r w:rsidR="00BE0C1C" w:rsidRPr="001E7FFB">
        <w:rPr>
          <w:rFonts w:ascii="Arial" w:hAnsi="Arial" w:cs="Arial"/>
          <w:sz w:val="20"/>
          <w:szCs w:val="20"/>
        </w:rPr>
        <w:t>Ủy ban</w:t>
      </w:r>
      <w:r w:rsidRPr="001E7FFB">
        <w:rPr>
          <w:rFonts w:ascii="Arial" w:hAnsi="Arial" w:cs="Arial"/>
          <w:sz w:val="20"/>
          <w:szCs w:val="20"/>
        </w:rPr>
        <w:t xml:space="preserve"> Chứng khoán Nhà nước thực hiện kiểm tra hoạt động giao dịch hạn ngạch phát thải khí nhà kính, tín chỉ các-bon có dấu hiệu vi phạm pháp luật.</w:t>
      </w:r>
    </w:p>
    <w:p w14:paraId="156F1184"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b/>
          <w:sz w:val="20"/>
          <w:szCs w:val="20"/>
        </w:rPr>
        <w:t>Điều 7. Quyền và nghĩa vụ của Sở giao dịch chứng khoán Hà Nội</w:t>
      </w:r>
    </w:p>
    <w:p w14:paraId="60FFA38F"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1. Xây dựng và ban hành Quy trình giám sát giao dịch hạn ngạch phát thải khí nhà kính, tín chỉ các-bon để đảm bảo thực hiện công tác giám sát có hiệu quả.</w:t>
      </w:r>
    </w:p>
    <w:p w14:paraId="4A327E0A"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2. Yêu cầu các thành viên giao dịch các-bon, đối tượng giám sát báo cáo, giải trình, cung cấp thông tin, tài liệu liên quan đến giao dịch hạn ngạch phát thải khí nhà kính, tín chỉ các-bon phục vụ công tác giám sát giao dịch hạn ngạch phát thải khí nhà kính, tín chỉ các-bon.</w:t>
      </w:r>
    </w:p>
    <w:p w14:paraId="0E1A1E5A" w14:textId="465CDCE9"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 xml:space="preserve">3. Phối hợp với </w:t>
      </w:r>
      <w:r w:rsidR="00BE0C1C" w:rsidRPr="001E7FFB">
        <w:rPr>
          <w:rFonts w:ascii="Arial" w:hAnsi="Arial" w:cs="Arial"/>
          <w:sz w:val="20"/>
          <w:szCs w:val="20"/>
        </w:rPr>
        <w:t>Ủy ban</w:t>
      </w:r>
      <w:r w:rsidRPr="001E7FFB">
        <w:rPr>
          <w:rFonts w:ascii="Arial" w:hAnsi="Arial" w:cs="Arial"/>
          <w:sz w:val="20"/>
          <w:szCs w:val="20"/>
        </w:rPr>
        <w:t xml:space="preserve"> Chứng khoán Nhà nước thực hiện kiểm tra hoạt động giao dịch hạn ngạch phát thải khí nhà kính, tín chỉ các-bon có dấu hiệu vi phạm pháp luật.</w:t>
      </w:r>
    </w:p>
    <w:p w14:paraId="1B0B1892"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b/>
          <w:sz w:val="20"/>
          <w:szCs w:val="20"/>
        </w:rPr>
        <w:t>Điều 8. Nghĩa vụ của thành viên giao dịch các-bon, thành viên lưu ký các-bon</w:t>
      </w:r>
    </w:p>
    <w:p w14:paraId="13BA6385"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1. Nghĩa vụ của thành viên giao dịch các-bon</w:t>
      </w:r>
    </w:p>
    <w:p w14:paraId="7088ADEB"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a) Thực hiện theo quy định tại khoản 1, khoản 3 và khoản 4 Điều 14 và khoản 2 Điều 19 Nghị định số 29/2026/NĐ-CP;</w:t>
      </w:r>
    </w:p>
    <w:p w14:paraId="468510F3"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b) Triển khai áp dụng hệ thống chỉ tiêu báo cáo giám sát giao dịch hạn ngạch phát thải khí nhà kính, tín chỉ các-bon do Sở giao dịch chứng khoán Việt Nam ban hành;</w:t>
      </w:r>
    </w:p>
    <w:p w14:paraId="79E8086D"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c) Đảm bảo lệnh đặt vào hệ thống là lệnh đặt của các tài khoản giao dịch hạn ngạch phát thải khí nhà kính, tín chỉ các-bon đã được Tổng công ty lưu ký và bù trừ chứng khoán Việt Nam đăng ký thông tin lưu ký;</w:t>
      </w:r>
    </w:p>
    <w:p w14:paraId="559828BE" w14:textId="0561C5A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 xml:space="preserve">d) Có trách nhiệm cung cấp đầy đủ thông tin, tài liệu, dữ liệu và giải trình cho Sở giao dịch chứng khoán Việt Nam, Sở giao dịch chứng khoán Hà Nội để thực hiện công tác giám sát giao dịch trên sàn giao dịch các-bon trong nước và cho </w:t>
      </w:r>
      <w:r w:rsidR="00BE0C1C" w:rsidRPr="001E7FFB">
        <w:rPr>
          <w:rFonts w:ascii="Arial" w:hAnsi="Arial" w:cs="Arial"/>
          <w:sz w:val="20"/>
          <w:szCs w:val="20"/>
        </w:rPr>
        <w:t>Ủy ban</w:t>
      </w:r>
      <w:r w:rsidRPr="001E7FFB">
        <w:rPr>
          <w:rFonts w:ascii="Arial" w:hAnsi="Arial" w:cs="Arial"/>
          <w:sz w:val="20"/>
          <w:szCs w:val="20"/>
        </w:rPr>
        <w:t xml:space="preserve"> Chứng khoán Nhà nước khi thực hiện kiểm tra đối với hoạt động giao dịch trên sàn giao dịch các-bon trong nước.</w:t>
      </w:r>
    </w:p>
    <w:p w14:paraId="495FF7A2"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2. Nghĩa vụ của thành viên lưu ký các-bon</w:t>
      </w:r>
    </w:p>
    <w:p w14:paraId="01ABF04D"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Thành viên lưu ký các-bon có trách nhiệm thực hiện theo quy định tại khoản 5, khoản 6 Điều 15 và nghĩa vụ theo khoản 2 Điều 23 Nghị định số 29/2026/NĐ-CP.</w:t>
      </w:r>
    </w:p>
    <w:p w14:paraId="3C2E6369"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b/>
          <w:sz w:val="20"/>
          <w:szCs w:val="20"/>
        </w:rPr>
        <w:t>Điều 9. Quyền và nghĩa vụ của Tổng công ty lưu ký và bù trừ chứng khoán Việt Nam</w:t>
      </w:r>
    </w:p>
    <w:p w14:paraId="5AA877C8"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lastRenderedPageBreak/>
        <w:t>1. Cung cấp thông tin theo đề nghị của Sở giao dịch chứng khoán Việt Nam, Sở giao dịch chứng khoán Hà Nội để phục vụ hoạt động giám sát giao dịch hạn ngạch phát thải khí nhà kính, tín chỉ các-bon.</w:t>
      </w:r>
    </w:p>
    <w:p w14:paraId="0C080CD3" w14:textId="7383A88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 xml:space="preserve">2. Thực hiện giám sát thành viên lưu ký các-bon trong việc tuân thủ quy định về hoạt động lưu ký, thanh toán giao dịch hạn ngạch phát thải khí nhà kính, tín chỉ các-bon theo quy định tại Nghị định số 29/2026/NĐ-CP và quy chế của Tổng công ty lưu ký và bù trừ chứng khoán Việt Nam trên cơ sở dữ liệu lưu ký, thanh toán giao dịch từ hệ thống lưu ký và thanh toán giao dịch các-bon, báo cáo và hồ sơ, tài liệu của thành viên lưu ký các-bon, tài liệu và giải trình của tổ chức liên quan (nếu cần thiết). Trường hợp phát hiện dấu hiệu vi phạm pháp luật liên quan đến sàn giao dịch các-bon trong nước của thành viên lưu ký, báo cáo </w:t>
      </w:r>
      <w:r w:rsidR="00BE0C1C" w:rsidRPr="001E7FFB">
        <w:rPr>
          <w:rFonts w:ascii="Arial" w:hAnsi="Arial" w:cs="Arial"/>
          <w:sz w:val="20"/>
          <w:szCs w:val="20"/>
        </w:rPr>
        <w:t>Ủy ban</w:t>
      </w:r>
      <w:r w:rsidRPr="001E7FFB">
        <w:rPr>
          <w:rFonts w:ascii="Arial" w:hAnsi="Arial" w:cs="Arial"/>
          <w:sz w:val="20"/>
          <w:szCs w:val="20"/>
        </w:rPr>
        <w:t xml:space="preserve"> Chứng khoán Nhà nước xử lý theo quy định.</w:t>
      </w:r>
    </w:p>
    <w:p w14:paraId="2BE0B3F9" w14:textId="1E4C87EF"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 xml:space="preserve">3. Phối hợp với </w:t>
      </w:r>
      <w:r w:rsidR="00BE0C1C" w:rsidRPr="001E7FFB">
        <w:rPr>
          <w:rFonts w:ascii="Arial" w:hAnsi="Arial" w:cs="Arial"/>
          <w:sz w:val="20"/>
          <w:szCs w:val="20"/>
        </w:rPr>
        <w:t>Ủy ban</w:t>
      </w:r>
      <w:r w:rsidRPr="001E7FFB">
        <w:rPr>
          <w:rFonts w:ascii="Arial" w:hAnsi="Arial" w:cs="Arial"/>
          <w:sz w:val="20"/>
          <w:szCs w:val="20"/>
        </w:rPr>
        <w:t xml:space="preserve"> Chứng khoán Nhà nước thực hiện kiểm tra hoạt động giao dịch hạn ngạch phát thải khí nhà kính, tín chỉ các-bon có dấu hiệu vi phạm pháp luật (trong trường hợp cần thiết).</w:t>
      </w:r>
    </w:p>
    <w:p w14:paraId="66652F92"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4. Thực hiện rà soát thông tin mở tài khoản lưu ký, thanh toán giao dịch hạn ngạch phát thải khí nhà kính, tín chỉ các-bon của các chủ thể tham gia giao dịch để đảm bảo quy định tại điểm a, điểm b khoản 4 Điều 13 Nghị định số 29/2026/NĐ-CP.</w:t>
      </w:r>
    </w:p>
    <w:p w14:paraId="52DEE541" w14:textId="35AC0522"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b/>
          <w:sz w:val="20"/>
          <w:szCs w:val="20"/>
        </w:rPr>
        <w:t xml:space="preserve">Điều 10. Quyền và nghĩa vụ của </w:t>
      </w:r>
      <w:r w:rsidR="00BE0C1C" w:rsidRPr="001E7FFB">
        <w:rPr>
          <w:rFonts w:ascii="Arial" w:hAnsi="Arial" w:cs="Arial"/>
          <w:b/>
          <w:sz w:val="20"/>
          <w:szCs w:val="20"/>
        </w:rPr>
        <w:t>Ủy ban</w:t>
      </w:r>
      <w:r w:rsidRPr="001E7FFB">
        <w:rPr>
          <w:rFonts w:ascii="Arial" w:hAnsi="Arial" w:cs="Arial"/>
          <w:b/>
          <w:sz w:val="20"/>
          <w:szCs w:val="20"/>
        </w:rPr>
        <w:t xml:space="preserve"> Chứng khoán Nhà nước</w:t>
      </w:r>
    </w:p>
    <w:p w14:paraId="4C0DDA0F"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1. Có ý kiến đối với quy chế nghiệp vụ để triển khai công tác giám sát giao dịch, tiêu chí giám sát giao dịch trên hệ thống giao dịch các-bon áp dụng tại Sở giao dịch chứng khoán Hà Nội, chỉ tiêu báo cáo giám sát giao dịch áp dụng cho thành viên giao dịch các-bon do Sở giao dịch chứng khoán Việt Nam xây dựng.</w:t>
      </w:r>
    </w:p>
    <w:p w14:paraId="4A735D6C"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2. Chủ trì, phối hợp với các cơ quan có liên quan thực hiện kiểm tra đối với hoạt động giao dịch trên sàn giao dịch các-bon trong nước trên cơ sở báo cáo kết quả giám sát của Sở giao dịch chứng khoán Việt Nam, Sở giao dịch chứng khoán Hà Nội, Tổng công ty lưu ký và bù trừ chứng khoán Việt Nam về các giao dịch có dấu hiệu vi phạm pháp luật.</w:t>
      </w:r>
    </w:p>
    <w:p w14:paraId="46D3C842" w14:textId="7671A10F"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 xml:space="preserve">3. Khi thực hiện kiểm tra đối với hoạt động giao dịch trên sàn giao dịch các-bon trong nước theo quy định tại điểm a khoản 3 Điều 33 Nghị định số 29/2026/NĐ-CP, </w:t>
      </w:r>
      <w:r w:rsidR="00BE0C1C" w:rsidRPr="001E7FFB">
        <w:rPr>
          <w:rFonts w:ascii="Arial" w:hAnsi="Arial" w:cs="Arial"/>
          <w:sz w:val="20"/>
          <w:szCs w:val="20"/>
        </w:rPr>
        <w:t>Ủy ban</w:t>
      </w:r>
      <w:r w:rsidRPr="001E7FFB">
        <w:rPr>
          <w:rFonts w:ascii="Arial" w:hAnsi="Arial" w:cs="Arial"/>
          <w:sz w:val="20"/>
          <w:szCs w:val="20"/>
        </w:rPr>
        <w:t xml:space="preserve"> Chứng khoán Nhà nước được yêu cầu các đối tượng giám sát, thành viên giao dịch các-bon báo cáo, giải trình, cung cấp thông tin, tài liệu liên quan đến giao dịch hạn ngạch phát thải khí nhà kính, tín chỉ các-bon.</w:t>
      </w:r>
    </w:p>
    <w:p w14:paraId="45B66584" w14:textId="33EE4DB2"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 xml:space="preserve">4. Tổ chức làm việc với đối tượng giám sát, thành viên giao dịch các-bon và tổ chức, cá nhân có liên quan đến </w:t>
      </w:r>
      <w:r w:rsidR="00A77061">
        <w:rPr>
          <w:rFonts w:ascii="Arial" w:hAnsi="Arial" w:cs="Arial"/>
          <w:sz w:val="20"/>
          <w:szCs w:val="20"/>
        </w:rPr>
        <w:t>v</w:t>
      </w:r>
      <w:r w:rsidR="00027D5A">
        <w:rPr>
          <w:rFonts w:ascii="Arial" w:hAnsi="Arial" w:cs="Arial"/>
          <w:sz w:val="20"/>
          <w:szCs w:val="20"/>
        </w:rPr>
        <w:t xml:space="preserve">ề </w:t>
      </w:r>
      <w:r w:rsidRPr="001E7FFB">
        <w:rPr>
          <w:rFonts w:ascii="Arial" w:hAnsi="Arial" w:cs="Arial"/>
          <w:sz w:val="20"/>
          <w:szCs w:val="20"/>
        </w:rPr>
        <w:t>hoạt động giao dịch trên sàn giao dịch các-bon trong nước khi thực hiện kiểm tra đối với hoạt động giao dịch trên sàn giao dịch các-bon trong nước.</w:t>
      </w:r>
    </w:p>
    <w:p w14:paraId="0161551E"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5. Thực hiện theo quy định tại điểm b, điểm đ, điểm e khoản 3 Điều 33 Nghị định số 29/2026/NĐ-CP.</w:t>
      </w:r>
    </w:p>
    <w:p w14:paraId="0E0B236A"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b/>
          <w:sz w:val="20"/>
          <w:szCs w:val="20"/>
        </w:rPr>
        <w:t>Điều 11. Trách nhiệm của các đối tượng giám sát</w:t>
      </w:r>
    </w:p>
    <w:p w14:paraId="5C5A3FDF" w14:textId="35746089"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 xml:space="preserve">1. Có trách nhiệm phối hợp với </w:t>
      </w:r>
      <w:r w:rsidR="00BE0C1C" w:rsidRPr="001E7FFB">
        <w:rPr>
          <w:rFonts w:ascii="Arial" w:hAnsi="Arial" w:cs="Arial"/>
          <w:sz w:val="20"/>
          <w:szCs w:val="20"/>
        </w:rPr>
        <w:t>Ủy ban</w:t>
      </w:r>
      <w:r w:rsidRPr="001E7FFB">
        <w:rPr>
          <w:rFonts w:ascii="Arial" w:hAnsi="Arial" w:cs="Arial"/>
          <w:sz w:val="20"/>
          <w:szCs w:val="20"/>
        </w:rPr>
        <w:t xml:space="preserve"> Chứng khoán Nhà nước, Sở giao dịch chứng khoán Việt Nam, Sở giao dịch chứng khoán Hà Nội, Tổng công ty lưu ký và bù trừ chứng khoán Việt Nam, thành viên giao dịch các-bon, cơ quan có thẩm quyền theo quy định của pháp luật khi có yêu cầu.</w:t>
      </w:r>
    </w:p>
    <w:p w14:paraId="0D51335B"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2. Có trách nhiệm cung cấp đầy đủ thông tin, tài liệu, dữ liệu và giải trình theo yêu cầu của Sở giao dịch chứng khoán Việt Nam, Sở giao dịch chứng khoán Hà Nội khi thực hiện công tác giám sát giao dịch trên sàn giao dịch các-bon trong nước.</w:t>
      </w:r>
    </w:p>
    <w:p w14:paraId="7F2BE40D" w14:textId="6D9C4138"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 xml:space="preserve">3. Có trách nhiệm cung cấp đầy đủ thông tin, tài liệu, dữ liệu, giải trình và đến làm việc theo yêu cầu của </w:t>
      </w:r>
      <w:r w:rsidR="00BE0C1C" w:rsidRPr="001E7FFB">
        <w:rPr>
          <w:rFonts w:ascii="Arial" w:hAnsi="Arial" w:cs="Arial"/>
          <w:sz w:val="20"/>
          <w:szCs w:val="20"/>
        </w:rPr>
        <w:t>Ủy ban</w:t>
      </w:r>
      <w:r w:rsidRPr="001E7FFB">
        <w:rPr>
          <w:rFonts w:ascii="Arial" w:hAnsi="Arial" w:cs="Arial"/>
          <w:sz w:val="20"/>
          <w:szCs w:val="20"/>
        </w:rPr>
        <w:t xml:space="preserve"> Chứng khoán Nhà nước khi thực hiện kiểm tra đối với hoạt động giao dịch trên sàn giao dịch các-bon trong nước.</w:t>
      </w:r>
    </w:p>
    <w:p w14:paraId="51D8B730"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b/>
          <w:sz w:val="20"/>
          <w:szCs w:val="20"/>
        </w:rPr>
        <w:t>Điều 12. Báo cáo giám sát giao dịch</w:t>
      </w:r>
    </w:p>
    <w:p w14:paraId="01F89F02"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1. Thành viên giao dịch các-bon gửi Sở giao dịch chứng khoán Việt Nam, Sở giao dịch chứng khoán Hà Nội báo cáo giám sát giao dịch định kỳ, báo cáo giám sát đột xuất và theo yêu cầu về kết quả giám sát giao dịch hạn ngạch phát thải khí nhà kính, tín chỉ các-bon. Các nội dung cụ thể về báo cáo theo Quy chế của Sở giao dịch chứng khoán Việt Nam.</w:t>
      </w:r>
    </w:p>
    <w:p w14:paraId="39F8B8CA"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 xml:space="preserve">2. Thành viên lưu ký các-bon gửi Tổng công ty lưu ký và bù trừ chứng khoán Việt Nam báo cáo định kỳ, báo cáo đột xuất và báo cáo theo yêu cầu liên quan đến tình hình lưu ký, thanh toán giao </w:t>
      </w:r>
      <w:r w:rsidRPr="001E7FFB">
        <w:rPr>
          <w:rFonts w:ascii="Arial" w:hAnsi="Arial" w:cs="Arial"/>
          <w:sz w:val="20"/>
          <w:szCs w:val="20"/>
        </w:rPr>
        <w:lastRenderedPageBreak/>
        <w:t>dịch hạn ngạch phát thải khí nhà kính, tín chỉ các-bon. Các nội dung cụ thể về báo cáo theo Quy chế của Tổng công ty lưu ký và bù trừ chứng khoán Việt Nam.</w:t>
      </w:r>
    </w:p>
    <w:p w14:paraId="15D5E58B" w14:textId="080F5955"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 xml:space="preserve">3. Sở giao dịch chứng khoán Việt Nam có trách nhiệm gửi </w:t>
      </w:r>
      <w:r w:rsidR="00BE0C1C" w:rsidRPr="001E7FFB">
        <w:rPr>
          <w:rFonts w:ascii="Arial" w:hAnsi="Arial" w:cs="Arial"/>
          <w:sz w:val="20"/>
          <w:szCs w:val="20"/>
        </w:rPr>
        <w:t>Ủy ban</w:t>
      </w:r>
      <w:r w:rsidRPr="001E7FFB">
        <w:rPr>
          <w:rFonts w:ascii="Arial" w:hAnsi="Arial" w:cs="Arial"/>
          <w:sz w:val="20"/>
          <w:szCs w:val="20"/>
        </w:rPr>
        <w:t xml:space="preserve"> Chứng khoán Nhà nước báo cáo giám sát giao dịch có dấu hiệu vi phạm pháp luật trong vòng 24 giờ kể từ khi Sở giao dịch chứng khoán Việt Nam phát hiện. Báo cáo giám sát giao dịch có dấu hiệu vi phạm pháp luật phải có nội dung phân tích riêng từng vụ việc trong đó nêu rõ dấu hiệu vi phạm pháp luật về giao dịch hạn ngạch phát thải khí nhà kính, tín chỉ các-bon và kiến nghị biện pháp xử lý.</w:t>
      </w:r>
    </w:p>
    <w:p w14:paraId="49D3CCE7" w14:textId="4BBC8E95"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 xml:space="preserve">4. Tổng công ty lưu ký và bù trừ chứng khoán Việt Nam có trách nhiệm gửi </w:t>
      </w:r>
      <w:r w:rsidR="00BE0C1C" w:rsidRPr="001E7FFB">
        <w:rPr>
          <w:rFonts w:ascii="Arial" w:hAnsi="Arial" w:cs="Arial"/>
          <w:sz w:val="20"/>
          <w:szCs w:val="20"/>
        </w:rPr>
        <w:t>Ủy ban</w:t>
      </w:r>
      <w:r w:rsidRPr="001E7FFB">
        <w:rPr>
          <w:rFonts w:ascii="Arial" w:hAnsi="Arial" w:cs="Arial"/>
          <w:sz w:val="20"/>
          <w:szCs w:val="20"/>
        </w:rPr>
        <w:t xml:space="preserve"> Chứng khoán Nhà nước báo cáo giám sát thành viên lưu ký các-bon có dấu hiệu vi phạm pháp luật liên quan đến tình hình lưu ký, thanh toán giao dịch hạn ngạch phát thải khí nhà kính, tín chỉ các-bon trên sàn các-bon trong nước trong vòng 24 giờ kể từ khi Tổng công ty lưu ký và bù trừ chứng khoán Việt Nam phát hiện. Báo cáo cần nêu rõ dấu hiệu vi phạm pháp luật và kiến nghị biện pháp xử lý.</w:t>
      </w:r>
    </w:p>
    <w:p w14:paraId="5D6897BA" w14:textId="4C2742AC"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 xml:space="preserve">5. Sở giao dịch chứng khoán Việt Nam, Sở giao dịch chứng khoán Hà Nội, Tổng công ty lưu ký và bù trừ chứng khoán Việt Nam có trách nhiệm gửi báo cáo giám sát giao dịch đột xuất và theo yêu cầu của </w:t>
      </w:r>
      <w:r w:rsidR="00BE0C1C" w:rsidRPr="001E7FFB">
        <w:rPr>
          <w:rFonts w:ascii="Arial" w:hAnsi="Arial" w:cs="Arial"/>
          <w:sz w:val="20"/>
          <w:szCs w:val="20"/>
        </w:rPr>
        <w:t>Ủy ban</w:t>
      </w:r>
      <w:r w:rsidRPr="001E7FFB">
        <w:rPr>
          <w:rFonts w:ascii="Arial" w:hAnsi="Arial" w:cs="Arial"/>
          <w:sz w:val="20"/>
          <w:szCs w:val="20"/>
        </w:rPr>
        <w:t xml:space="preserve"> Chứng khoán Nhà nước.</w:t>
      </w:r>
    </w:p>
    <w:p w14:paraId="1091A44C" w14:textId="1EE75C1C"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 xml:space="preserve">6. Báo cáo giám sát giao dịch của Sở giao dịch chứng khoán Việt Nam, Sở giao dịch chứng khoán Hà Nội và Tổng công ty lưu ký và bù trừ chứng khoán Việt Nam gửi cho </w:t>
      </w:r>
      <w:r w:rsidR="00BE0C1C" w:rsidRPr="001E7FFB">
        <w:rPr>
          <w:rFonts w:ascii="Arial" w:hAnsi="Arial" w:cs="Arial"/>
          <w:sz w:val="20"/>
          <w:szCs w:val="20"/>
        </w:rPr>
        <w:t>Ủy ban</w:t>
      </w:r>
      <w:r w:rsidRPr="001E7FFB">
        <w:rPr>
          <w:rFonts w:ascii="Arial" w:hAnsi="Arial" w:cs="Arial"/>
          <w:sz w:val="20"/>
          <w:szCs w:val="20"/>
        </w:rPr>
        <w:t xml:space="preserve"> Chứng khoán Nhà nước được thực hiện dưới hình thức văn bản giấy và văn bản điện tử. Báo cáo được thể hiện dưới hình thức văn bản điện tử được gửi qua hệ thống phần mềm thông tin báo cáo chuyên dùng theo thông báo của </w:t>
      </w:r>
      <w:r w:rsidR="00BE0C1C" w:rsidRPr="001E7FFB">
        <w:rPr>
          <w:rFonts w:ascii="Arial" w:hAnsi="Arial" w:cs="Arial"/>
          <w:sz w:val="20"/>
          <w:szCs w:val="20"/>
        </w:rPr>
        <w:t>Ủy ban</w:t>
      </w:r>
      <w:r w:rsidRPr="001E7FFB">
        <w:rPr>
          <w:rFonts w:ascii="Arial" w:hAnsi="Arial" w:cs="Arial"/>
          <w:sz w:val="20"/>
          <w:szCs w:val="20"/>
        </w:rPr>
        <w:t xml:space="preserve"> Chứng khoán Nhà nước.</w:t>
      </w:r>
    </w:p>
    <w:p w14:paraId="75D69A6C" w14:textId="77777777" w:rsidR="00BE0C1C" w:rsidRPr="001E7FFB" w:rsidRDefault="00BE0C1C" w:rsidP="00275232">
      <w:pPr>
        <w:spacing w:after="0" w:line="240" w:lineRule="auto"/>
        <w:jc w:val="center"/>
        <w:rPr>
          <w:rFonts w:ascii="Arial" w:hAnsi="Arial" w:cs="Arial"/>
          <w:b/>
          <w:sz w:val="20"/>
          <w:szCs w:val="20"/>
        </w:rPr>
      </w:pPr>
    </w:p>
    <w:p w14:paraId="3E58B666" w14:textId="101AF932" w:rsidR="00BD33A6" w:rsidRPr="001E7FFB" w:rsidRDefault="00000000" w:rsidP="00275232">
      <w:pPr>
        <w:spacing w:after="0" w:line="240" w:lineRule="auto"/>
        <w:jc w:val="center"/>
        <w:rPr>
          <w:rFonts w:ascii="Arial" w:hAnsi="Arial" w:cs="Arial"/>
          <w:sz w:val="20"/>
          <w:szCs w:val="20"/>
        </w:rPr>
      </w:pPr>
      <w:r w:rsidRPr="001E7FFB">
        <w:rPr>
          <w:rFonts w:ascii="Arial" w:hAnsi="Arial" w:cs="Arial"/>
          <w:b/>
          <w:sz w:val="20"/>
          <w:szCs w:val="20"/>
        </w:rPr>
        <w:t>Chương III</w:t>
      </w:r>
    </w:p>
    <w:p w14:paraId="6C5A4922" w14:textId="661E3BCC" w:rsidR="00BD33A6" w:rsidRPr="001E7FFB" w:rsidRDefault="00275232" w:rsidP="00275232">
      <w:pPr>
        <w:spacing w:after="0" w:line="240" w:lineRule="auto"/>
        <w:jc w:val="center"/>
        <w:rPr>
          <w:rFonts w:ascii="Arial" w:hAnsi="Arial" w:cs="Arial"/>
          <w:b/>
          <w:sz w:val="20"/>
          <w:szCs w:val="20"/>
        </w:rPr>
      </w:pPr>
      <w:r w:rsidRPr="001E7FFB">
        <w:rPr>
          <w:rFonts w:ascii="Arial" w:hAnsi="Arial" w:cs="Arial"/>
          <w:b/>
          <w:sz w:val="20"/>
          <w:szCs w:val="20"/>
        </w:rPr>
        <w:t>CHẾ ĐỘ BÁO CÁO CỦA SỞ GIAO DỊCH CHỨNG KHOÁN, TỔNG CÔNG TY LƯU KÝ VÀ BÙ TRỪ CHỨNG KHOÁN VIỆT NAM VỚI ỦY BAN CHỨNG KHOÁN NHÀ NƯỚC VỀ HOẠT ĐỘNG SÀN GIAO DỊCH CÁC-BON TRONG NƯỚC</w:t>
      </w:r>
    </w:p>
    <w:p w14:paraId="25EB0B8A" w14:textId="77777777" w:rsidR="00BE0C1C" w:rsidRPr="001E7FFB" w:rsidRDefault="00BE0C1C" w:rsidP="00275232">
      <w:pPr>
        <w:spacing w:after="0" w:line="240" w:lineRule="auto"/>
        <w:jc w:val="center"/>
        <w:rPr>
          <w:rFonts w:ascii="Arial" w:hAnsi="Arial" w:cs="Arial"/>
          <w:sz w:val="20"/>
          <w:szCs w:val="20"/>
        </w:rPr>
      </w:pPr>
    </w:p>
    <w:p w14:paraId="5EB494A3"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b/>
          <w:sz w:val="20"/>
          <w:szCs w:val="20"/>
        </w:rPr>
        <w:t>Điều 13. Nội dung báo cáo của Sở giao dịch chứng khoán</w:t>
      </w:r>
    </w:p>
    <w:p w14:paraId="50B711A6" w14:textId="1DC4064C"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 xml:space="preserve">1. Sở giao dịch chứng khoán Việt Nam chủ trì, phối hợp với Sở giao dịch chứng khoán Hà Nội thực hiện báo cáo </w:t>
      </w:r>
      <w:r w:rsidR="00BE0C1C" w:rsidRPr="001E7FFB">
        <w:rPr>
          <w:rFonts w:ascii="Arial" w:hAnsi="Arial" w:cs="Arial"/>
          <w:sz w:val="20"/>
          <w:szCs w:val="20"/>
        </w:rPr>
        <w:t>Ủy ban</w:t>
      </w:r>
      <w:r w:rsidRPr="001E7FFB">
        <w:rPr>
          <w:rFonts w:ascii="Arial" w:hAnsi="Arial" w:cs="Arial"/>
          <w:sz w:val="20"/>
          <w:szCs w:val="20"/>
        </w:rPr>
        <w:t xml:space="preserve"> Chứng khoán Nhà nước báo cáo định kỳ hàng quý, hàng năm về tình hình giao dịch trên sàn giao dịch các-bon trong nước, kết quả giám sát giao dịch, thành viên giao dịch các-bon. Các nội dung báo cáo gồm:</w:t>
      </w:r>
    </w:p>
    <w:p w14:paraId="1A2CDE61" w14:textId="6C8731C9"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 xml:space="preserve">a) </w:t>
      </w:r>
      <w:r w:rsidR="00E869E6">
        <w:rPr>
          <w:rFonts w:ascii="Arial" w:hAnsi="Arial" w:cs="Arial"/>
          <w:sz w:val="20"/>
          <w:szCs w:val="20"/>
        </w:rPr>
        <w:t>V</w:t>
      </w:r>
      <w:r w:rsidRPr="001E7FFB">
        <w:rPr>
          <w:rFonts w:ascii="Arial" w:hAnsi="Arial" w:cs="Arial"/>
          <w:sz w:val="20"/>
          <w:szCs w:val="20"/>
        </w:rPr>
        <w:t>ề ban hành các quy chế, quy trình hoạt động nghiệp vụ liên quan đến việc cung cấp dịch vụ trên sàn giao dịch các-bon trong nước theo quy định;</w:t>
      </w:r>
    </w:p>
    <w:p w14:paraId="465BF73F" w14:textId="70706948"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 xml:space="preserve">b) </w:t>
      </w:r>
      <w:r w:rsidR="00E869E6">
        <w:rPr>
          <w:rFonts w:ascii="Arial" w:hAnsi="Arial" w:cs="Arial"/>
          <w:sz w:val="20"/>
          <w:szCs w:val="20"/>
        </w:rPr>
        <w:t>V</w:t>
      </w:r>
      <w:r w:rsidRPr="001E7FFB">
        <w:rPr>
          <w:rFonts w:ascii="Arial" w:hAnsi="Arial" w:cs="Arial"/>
          <w:sz w:val="20"/>
          <w:szCs w:val="20"/>
        </w:rPr>
        <w:t>ề chấp thuận đăng ký, đình chỉ, chấm dứt tham gia hệ thống giao dịch các-bon của thành viên giao dịch các-bon; kết quả làm trung gian hòa giải theo yêu cầu của thành viên giao dịch các-bon khi phát sinh tranh chấp liên quan đến hoạt động giao dịch trên sàn giao dịch các-bon trong nước;</w:t>
      </w:r>
    </w:p>
    <w:p w14:paraId="5128F4B7"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c) Về tình hình giao dịch trên sàn giao dịch các-bon trong nước;</w:t>
      </w:r>
    </w:p>
    <w:p w14:paraId="2B40FF9A"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d) Về kết quả giám sát Sở giao dịch chứng khoán Hà Nội trong việc thực hiện quyền và nghĩa vụ theo quy định tại Nghị định số 29/2026/NĐ-CP, Thông tư này và quy chế của Sở giao dịch chứng khoán Việt Nam;</w:t>
      </w:r>
    </w:p>
    <w:p w14:paraId="779A78BB"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đ) Về giám sát, kiểm tra và xử lý vi phạm đối với thành viên giao dịch các-bon trong việc tuân thủ nghĩa vụ quy định tại Nghị định số 29/2026/NĐ-CP, Thông tư này và quy chế của Sở giao dịch chứng khoán Việt Nam;</w:t>
      </w:r>
    </w:p>
    <w:p w14:paraId="7C168A34"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e) Về giám sát giao dịch có dấu hiệu vi phạm pháp luật.</w:t>
      </w:r>
    </w:p>
    <w:p w14:paraId="07C0D8DE" w14:textId="192C3C2C"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 xml:space="preserve">2. Sở giao dịch chứng khoán Việt Nam, Sở giao dịch chứng khoán Hà Nội có nghĩa vụ thực hiện báo cáo đột xuất và theo yêu cầu cho </w:t>
      </w:r>
      <w:r w:rsidR="00BE0C1C" w:rsidRPr="001E7FFB">
        <w:rPr>
          <w:rFonts w:ascii="Arial" w:hAnsi="Arial" w:cs="Arial"/>
          <w:sz w:val="20"/>
          <w:szCs w:val="20"/>
        </w:rPr>
        <w:t>Ủy ban</w:t>
      </w:r>
      <w:r w:rsidRPr="001E7FFB">
        <w:rPr>
          <w:rFonts w:ascii="Arial" w:hAnsi="Arial" w:cs="Arial"/>
          <w:sz w:val="20"/>
          <w:szCs w:val="20"/>
        </w:rPr>
        <w:t xml:space="preserve"> Chứng khoán Nhà nước về tình hình giao dịch trên sàn giao dịch các-bon trong nước, kết quả giám sát giao dịch, thành viên giao dịch các-bon.</w:t>
      </w:r>
    </w:p>
    <w:p w14:paraId="0C4C6663"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b/>
          <w:sz w:val="20"/>
          <w:szCs w:val="20"/>
        </w:rPr>
        <w:t>Điều 14. Nội dung báo cáo của Tổng công ty lưu ký và bù trừ chứng khoán Việt Nam</w:t>
      </w:r>
    </w:p>
    <w:p w14:paraId="6A009E1B" w14:textId="01E49208"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b/>
          <w:sz w:val="20"/>
          <w:szCs w:val="20"/>
        </w:rPr>
        <w:t>1.</w:t>
      </w:r>
      <w:r w:rsidRPr="001E7FFB">
        <w:rPr>
          <w:rFonts w:ascii="Arial" w:hAnsi="Arial" w:cs="Arial"/>
          <w:sz w:val="20"/>
          <w:szCs w:val="20"/>
        </w:rPr>
        <w:t xml:space="preserve"> Tổng công ty lưu ký và bù trừ chứng khoán Việt Nam thực hiện chế độ báo cáo định kỳ hàng quý, hàng năm cho </w:t>
      </w:r>
      <w:r w:rsidR="00BE0C1C" w:rsidRPr="001E7FFB">
        <w:rPr>
          <w:rFonts w:ascii="Arial" w:hAnsi="Arial" w:cs="Arial"/>
          <w:sz w:val="20"/>
          <w:szCs w:val="20"/>
        </w:rPr>
        <w:t>Ủy ban</w:t>
      </w:r>
      <w:r w:rsidRPr="001E7FFB">
        <w:rPr>
          <w:rFonts w:ascii="Arial" w:hAnsi="Arial" w:cs="Arial"/>
          <w:sz w:val="20"/>
          <w:szCs w:val="20"/>
        </w:rPr>
        <w:t xml:space="preserve"> Chứng khoán Nhà nước về hoạt động lưu ký, thanh toán giao dịch hạn ngạch phát thải khí nhà kính, tín chỉ các-bon và thành viên lưu ký các-bon. Các nội dung báo cáo gồm:</w:t>
      </w:r>
    </w:p>
    <w:p w14:paraId="34BE7037"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lastRenderedPageBreak/>
        <w:t>a) Về ban hành các quy chế hoạt động nghiệp vụ liên quan đến việc cung cấp dịch vụ trên sàn giao dịch các-bon trong nước theo quy định;</w:t>
      </w:r>
    </w:p>
    <w:p w14:paraId="08E3B1DF"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b) Về việc chấp thuận đăng ký tham gia, đình chỉ, chấm dứt tham gia hệ thống lưu ký và thanh toán giao dịch các-bon của thành viên lưu ký các-bon;</w:t>
      </w:r>
    </w:p>
    <w:p w14:paraId="222B5ADB"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c) Về tình hình lưu ký, thanh toán giao dịch hạn ngạch phát thải khí nhà kính, tín chỉ các-bon;</w:t>
      </w:r>
    </w:p>
    <w:p w14:paraId="744948CA"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d) Về giám sát, xử lý vi phạm đối với thành viên lưu ký các-bon trong việc tuân thủ nghĩa vụ quy định về hoạt động lưu ký, thanh toán giao dịch hạn ngạch phát thải khí nhà kính, tín chỉ các-bon theo quy định tại Nghị định số 29/2026/NĐ-CP và quy chế của Tổng công ty lưu ký và bù trừ chứng khoán Việt Nam.</w:t>
      </w:r>
    </w:p>
    <w:p w14:paraId="3A7A674B" w14:textId="26B571FF"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b/>
          <w:sz w:val="20"/>
          <w:szCs w:val="20"/>
        </w:rPr>
        <w:t>2.</w:t>
      </w:r>
      <w:r w:rsidRPr="001E7FFB">
        <w:rPr>
          <w:rFonts w:ascii="Arial" w:hAnsi="Arial" w:cs="Arial"/>
          <w:sz w:val="20"/>
          <w:szCs w:val="20"/>
        </w:rPr>
        <w:t xml:space="preserve"> Ngoài chế độ báo cáo định kỳ nêu trên, Tổng công ty lưu ký và bù trừ chứng khoán Việt Nam báo cáo đột xuất và theo yêu cầu của </w:t>
      </w:r>
      <w:r w:rsidR="00BE0C1C" w:rsidRPr="001E7FFB">
        <w:rPr>
          <w:rFonts w:ascii="Arial" w:hAnsi="Arial" w:cs="Arial"/>
          <w:sz w:val="20"/>
          <w:szCs w:val="20"/>
        </w:rPr>
        <w:t>Ủy ban</w:t>
      </w:r>
      <w:r w:rsidRPr="001E7FFB">
        <w:rPr>
          <w:rFonts w:ascii="Arial" w:hAnsi="Arial" w:cs="Arial"/>
          <w:sz w:val="20"/>
          <w:szCs w:val="20"/>
        </w:rPr>
        <w:t xml:space="preserve"> Chứng khoán Nhà nước về hoạt động lưu ký, thanh toán giao dịch hạn ngạch phát thải khí nhà kính, tín chỉ các-bon và thành viên lưu ký các-bon.</w:t>
      </w:r>
    </w:p>
    <w:p w14:paraId="04D9701B"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b/>
          <w:sz w:val="20"/>
          <w:szCs w:val="20"/>
        </w:rPr>
        <w:t>Điều 15. Thời hạn, mẫu báo cáo và phương thức nhận báo cáo</w:t>
      </w:r>
    </w:p>
    <w:p w14:paraId="24AE76B4"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1. Thời gian chốt số liệu báo cáo</w:t>
      </w:r>
    </w:p>
    <w:p w14:paraId="540CA863"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a) Báo cáo quý: tính từ ngày 01 của tháng đầu tiên thuộc kỳ báo cáo đến ngày cuối cùng của tháng cuối quý thuộc kỳ báo cáo;</w:t>
      </w:r>
    </w:p>
    <w:p w14:paraId="04A4C55F"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b) Báo cáo năm: tính từ ngày 01 tháng 01 đến hết ngày 31 tháng 12 của năm báo cáo.</w:t>
      </w:r>
    </w:p>
    <w:p w14:paraId="4034741A"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2. Thời hạn báo cáo</w:t>
      </w:r>
    </w:p>
    <w:p w14:paraId="3756D1D4"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a) Báo cáo định kỳ quý, năm được Sở giao dịch chứng khoán Việt Nam, Tổng công ty lưu ký và bù trừ chứng khoán Việt Nam thực hiện theo quy định tại khoản 5 Điều 31 của Nghị định số 29/2026/NĐ-CP;</w:t>
      </w:r>
    </w:p>
    <w:p w14:paraId="18BC7754" w14:textId="3795B283"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 xml:space="preserve">b) Sở giao dịch chứng khoán Việt Nam, Sở giao dịch chứng khoán Hà Nội phải báo cáo đột xuất bằng văn bản cho </w:t>
      </w:r>
      <w:r w:rsidR="00BE0C1C" w:rsidRPr="001E7FFB">
        <w:rPr>
          <w:rFonts w:ascii="Arial" w:hAnsi="Arial" w:cs="Arial"/>
          <w:sz w:val="20"/>
          <w:szCs w:val="20"/>
        </w:rPr>
        <w:t>Ủy ban</w:t>
      </w:r>
      <w:r w:rsidRPr="001E7FFB">
        <w:rPr>
          <w:rFonts w:ascii="Arial" w:hAnsi="Arial" w:cs="Arial"/>
          <w:sz w:val="20"/>
          <w:szCs w:val="20"/>
        </w:rPr>
        <w:t xml:space="preserve"> Chứng khoán Nhà nước trong thời hạn 24 giờ kể từ khi phát sinh các sự kiện, sự cố ảnh hưởng đến giao dịch của hệ thống giao dịch các-bon và các biện pháp ứng phó, khắc phục sự cố;</w:t>
      </w:r>
    </w:p>
    <w:p w14:paraId="113A85AB" w14:textId="3E6C86A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 xml:space="preserve">c) Tổng công ty lưu ký và bù trừ chứng khoán Việt Nam phải báo cáo đột xuất bằng văn bản cho </w:t>
      </w:r>
      <w:r w:rsidR="00BE0C1C" w:rsidRPr="001E7FFB">
        <w:rPr>
          <w:rFonts w:ascii="Arial" w:hAnsi="Arial" w:cs="Arial"/>
          <w:sz w:val="20"/>
          <w:szCs w:val="20"/>
        </w:rPr>
        <w:t>Ủy ban</w:t>
      </w:r>
      <w:r w:rsidRPr="001E7FFB">
        <w:rPr>
          <w:rFonts w:ascii="Arial" w:hAnsi="Arial" w:cs="Arial"/>
          <w:sz w:val="20"/>
          <w:szCs w:val="20"/>
        </w:rPr>
        <w:t xml:space="preserve"> Chứng khoán Nhà nước trong thời hạn 24 giờ kể từ khi phát sinh các sự kiện, sự cố ảnh hưởng đến hoạt động lưu ký, thanh toán giao dịch hạn ngạch phát thải khí nhà kính, tín chỉ các-bon và các biện pháp ứng phó, khắc phục sự cố;</w:t>
      </w:r>
    </w:p>
    <w:p w14:paraId="0D26B4C9" w14:textId="27512FA5"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 xml:space="preserve">d) Trong trường hợp cần thiết, </w:t>
      </w:r>
      <w:r w:rsidR="00BE0C1C" w:rsidRPr="001E7FFB">
        <w:rPr>
          <w:rFonts w:ascii="Arial" w:hAnsi="Arial" w:cs="Arial"/>
          <w:sz w:val="20"/>
          <w:szCs w:val="20"/>
        </w:rPr>
        <w:t>Ủy ban</w:t>
      </w:r>
      <w:r w:rsidRPr="001E7FFB">
        <w:rPr>
          <w:rFonts w:ascii="Arial" w:hAnsi="Arial" w:cs="Arial"/>
          <w:sz w:val="20"/>
          <w:szCs w:val="20"/>
        </w:rPr>
        <w:t xml:space="preserve"> Chứng khoán Nhà nước có quyền yêu cầu Sở giao dịch chứng khoán Việt Nam, Sở giao dịch chứng khoán Hà Nội, Tổng công ty lưu ký và bù trừ chứng khoán Việt Nam báo cáo bằng văn bản. Sở giao dịch chứng khoán Việt Nam, Sở giao dịch chứng khoán Hà Nội, Tổng công ty lưu ký và bù trừ chứng khoán Việt Nam phải báo cáo </w:t>
      </w:r>
      <w:r w:rsidR="00BE0C1C" w:rsidRPr="001E7FFB">
        <w:rPr>
          <w:rFonts w:ascii="Arial" w:hAnsi="Arial" w:cs="Arial"/>
          <w:sz w:val="20"/>
          <w:szCs w:val="20"/>
        </w:rPr>
        <w:t>Ủy ban</w:t>
      </w:r>
      <w:r w:rsidRPr="001E7FFB">
        <w:rPr>
          <w:rFonts w:ascii="Arial" w:hAnsi="Arial" w:cs="Arial"/>
          <w:sz w:val="20"/>
          <w:szCs w:val="20"/>
        </w:rPr>
        <w:t xml:space="preserve"> Chứng khoán Nhà nước theo đúng thời hạn và nội dung yêu cầu báo cáo.</w:t>
      </w:r>
    </w:p>
    <w:p w14:paraId="20F23752"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3. Mẫu báo cáo</w:t>
      </w:r>
    </w:p>
    <w:p w14:paraId="07411664" w14:textId="2B2AE2C8"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 xml:space="preserve">a) Sở giao dịch chứng khoán Việt Nam gửi </w:t>
      </w:r>
      <w:r w:rsidR="00BE0C1C" w:rsidRPr="001E7FFB">
        <w:rPr>
          <w:rFonts w:ascii="Arial" w:hAnsi="Arial" w:cs="Arial"/>
          <w:sz w:val="20"/>
          <w:szCs w:val="20"/>
        </w:rPr>
        <w:t>Ủy ban</w:t>
      </w:r>
      <w:r w:rsidRPr="001E7FFB">
        <w:rPr>
          <w:rFonts w:ascii="Arial" w:hAnsi="Arial" w:cs="Arial"/>
          <w:sz w:val="20"/>
          <w:szCs w:val="20"/>
        </w:rPr>
        <w:t xml:space="preserve"> Chứng khoán Nhà nước báo cáo định kỳ hàng quý và hàng năm theo mẫu quy định tại Phụ lục </w:t>
      </w:r>
      <w:r w:rsidR="00842290">
        <w:rPr>
          <w:rFonts w:ascii="Arial" w:hAnsi="Arial" w:cs="Arial"/>
          <w:sz w:val="20"/>
          <w:szCs w:val="20"/>
        </w:rPr>
        <w:t>I</w:t>
      </w:r>
      <w:r w:rsidRPr="001E7FFB">
        <w:rPr>
          <w:rFonts w:ascii="Arial" w:hAnsi="Arial" w:cs="Arial"/>
          <w:sz w:val="20"/>
          <w:szCs w:val="20"/>
        </w:rPr>
        <w:t xml:space="preserve"> ban hành kèm theo Thông tư này;</w:t>
      </w:r>
    </w:p>
    <w:p w14:paraId="6704A662" w14:textId="79A425A6"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 xml:space="preserve">b) Tổng công ty lưu ký và bù trừ chứng khoán Việt Nam gửi </w:t>
      </w:r>
      <w:r w:rsidR="00BE0C1C" w:rsidRPr="001E7FFB">
        <w:rPr>
          <w:rFonts w:ascii="Arial" w:hAnsi="Arial" w:cs="Arial"/>
          <w:sz w:val="20"/>
          <w:szCs w:val="20"/>
        </w:rPr>
        <w:t>Ủy ban</w:t>
      </w:r>
      <w:r w:rsidRPr="001E7FFB">
        <w:rPr>
          <w:rFonts w:ascii="Arial" w:hAnsi="Arial" w:cs="Arial"/>
          <w:sz w:val="20"/>
          <w:szCs w:val="20"/>
        </w:rPr>
        <w:t xml:space="preserve"> Chứng khoán Nhà nước báo cáo định kỳ hàng quý và hàng năm theo mẫu quy định tại Phụ lục II ban hành kèm theo Thông tư này.</w:t>
      </w:r>
    </w:p>
    <w:p w14:paraId="386FF650"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4. Phương thức nhận báo cáo</w:t>
      </w:r>
    </w:p>
    <w:p w14:paraId="3A492671" w14:textId="7DF5B4BB"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sz w:val="20"/>
          <w:szCs w:val="20"/>
        </w:rPr>
        <w:t xml:space="preserve">Báo cáo Sở giao dịch chứng khoán Việt Nam, Sở giao dịch chứng khoán Hà Nội, Tổng công ty lưu ký và bù trừ chứng khoán Việt Nam gửi cho </w:t>
      </w:r>
      <w:r w:rsidR="00BE0C1C" w:rsidRPr="001E7FFB">
        <w:rPr>
          <w:rFonts w:ascii="Arial" w:hAnsi="Arial" w:cs="Arial"/>
          <w:sz w:val="20"/>
          <w:szCs w:val="20"/>
        </w:rPr>
        <w:t>Ủy ban</w:t>
      </w:r>
      <w:r w:rsidRPr="001E7FFB">
        <w:rPr>
          <w:rFonts w:ascii="Arial" w:hAnsi="Arial" w:cs="Arial"/>
          <w:sz w:val="20"/>
          <w:szCs w:val="20"/>
        </w:rPr>
        <w:t xml:space="preserve"> Chứng khoán Nhà nước được thể hiện dưới hình thức văn bản giấy và văn bản điện tử. Báo cáo được thể hiện dưới hình thức văn bản điện tử được gửi qua hệ thống phần mềm thông tin báo cáo chuyên dùng theo thông báo của </w:t>
      </w:r>
      <w:r w:rsidR="00BE0C1C" w:rsidRPr="001E7FFB">
        <w:rPr>
          <w:rFonts w:ascii="Arial" w:hAnsi="Arial" w:cs="Arial"/>
          <w:sz w:val="20"/>
          <w:szCs w:val="20"/>
        </w:rPr>
        <w:t>Ủy ban</w:t>
      </w:r>
      <w:r w:rsidRPr="001E7FFB">
        <w:rPr>
          <w:rFonts w:ascii="Arial" w:hAnsi="Arial" w:cs="Arial"/>
          <w:sz w:val="20"/>
          <w:szCs w:val="20"/>
        </w:rPr>
        <w:t xml:space="preserve"> Chứng khoán Nhà nước.</w:t>
      </w:r>
    </w:p>
    <w:p w14:paraId="6DFB9F55" w14:textId="77777777" w:rsidR="00BE0C1C" w:rsidRPr="001E7FFB" w:rsidRDefault="00BE0C1C" w:rsidP="00275232">
      <w:pPr>
        <w:spacing w:after="0" w:line="240" w:lineRule="auto"/>
        <w:jc w:val="center"/>
        <w:rPr>
          <w:rFonts w:ascii="Arial" w:hAnsi="Arial" w:cs="Arial"/>
          <w:b/>
          <w:sz w:val="20"/>
          <w:szCs w:val="20"/>
        </w:rPr>
      </w:pPr>
    </w:p>
    <w:p w14:paraId="23548C8D" w14:textId="45266B9F" w:rsidR="00BD33A6" w:rsidRPr="001E7FFB" w:rsidRDefault="00000000" w:rsidP="00275232">
      <w:pPr>
        <w:spacing w:after="0" w:line="240" w:lineRule="auto"/>
        <w:jc w:val="center"/>
        <w:rPr>
          <w:rFonts w:ascii="Arial" w:hAnsi="Arial" w:cs="Arial"/>
          <w:sz w:val="20"/>
          <w:szCs w:val="20"/>
        </w:rPr>
      </w:pPr>
      <w:r w:rsidRPr="001E7FFB">
        <w:rPr>
          <w:rFonts w:ascii="Arial" w:hAnsi="Arial" w:cs="Arial"/>
          <w:b/>
          <w:sz w:val="20"/>
          <w:szCs w:val="20"/>
        </w:rPr>
        <w:t>Chương IV</w:t>
      </w:r>
    </w:p>
    <w:p w14:paraId="7DA0CC58" w14:textId="77777777" w:rsidR="00BD33A6" w:rsidRPr="001E7FFB" w:rsidRDefault="00000000" w:rsidP="00275232">
      <w:pPr>
        <w:spacing w:after="0" w:line="240" w:lineRule="auto"/>
        <w:jc w:val="center"/>
        <w:rPr>
          <w:rFonts w:ascii="Arial" w:hAnsi="Arial" w:cs="Arial"/>
          <w:b/>
          <w:sz w:val="20"/>
          <w:szCs w:val="20"/>
        </w:rPr>
      </w:pPr>
      <w:r w:rsidRPr="001E7FFB">
        <w:rPr>
          <w:rFonts w:ascii="Arial" w:hAnsi="Arial" w:cs="Arial"/>
          <w:b/>
          <w:sz w:val="20"/>
          <w:szCs w:val="20"/>
        </w:rPr>
        <w:t>HIỆU LỰC THI HÀNH</w:t>
      </w:r>
    </w:p>
    <w:p w14:paraId="00CD0C75" w14:textId="77777777" w:rsidR="00BE0C1C" w:rsidRPr="001E7FFB" w:rsidRDefault="00BE0C1C" w:rsidP="00275232">
      <w:pPr>
        <w:spacing w:after="0" w:line="240" w:lineRule="auto"/>
        <w:jc w:val="center"/>
        <w:rPr>
          <w:rFonts w:ascii="Arial" w:hAnsi="Arial" w:cs="Arial"/>
          <w:sz w:val="20"/>
          <w:szCs w:val="20"/>
        </w:rPr>
      </w:pPr>
    </w:p>
    <w:p w14:paraId="1CCC44FB"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b/>
          <w:sz w:val="20"/>
          <w:szCs w:val="20"/>
        </w:rPr>
        <w:lastRenderedPageBreak/>
        <w:t>Điều 16. Hiệu lực thi hành</w:t>
      </w:r>
    </w:p>
    <w:p w14:paraId="637F1225"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b/>
          <w:sz w:val="20"/>
          <w:szCs w:val="20"/>
        </w:rPr>
        <w:t>1.</w:t>
      </w:r>
      <w:r w:rsidRPr="001E7FFB">
        <w:rPr>
          <w:rFonts w:ascii="Arial" w:hAnsi="Arial" w:cs="Arial"/>
          <w:sz w:val="20"/>
          <w:szCs w:val="20"/>
        </w:rPr>
        <w:t xml:space="preserve"> Thông tư này có hiệu lực thi hành từ ngày 12 tháng 5 năm 2026.</w:t>
      </w:r>
    </w:p>
    <w:p w14:paraId="1CE801CA" w14:textId="77777777"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b/>
          <w:sz w:val="20"/>
          <w:szCs w:val="20"/>
        </w:rPr>
        <w:t>2.</w:t>
      </w:r>
      <w:r w:rsidRPr="001E7FFB">
        <w:rPr>
          <w:rFonts w:ascii="Arial" w:hAnsi="Arial" w:cs="Arial"/>
          <w:sz w:val="20"/>
          <w:szCs w:val="20"/>
        </w:rPr>
        <w:t xml:space="preserve"> Trường hợp các văn bản quy phạm pháp luật được viện dẫn trong Thông tư này được sửa đổi, bổ sung hoặc thay thế bằng các văn bản quy phạm pháp luật mới thì thực hiện theo các văn bản mới.</w:t>
      </w:r>
    </w:p>
    <w:p w14:paraId="0B996EE3" w14:textId="227BC262" w:rsidR="00BD33A6" w:rsidRPr="001E7FFB" w:rsidRDefault="00000000" w:rsidP="00BE0C1C">
      <w:pPr>
        <w:spacing w:after="120" w:line="240" w:lineRule="auto"/>
        <w:ind w:firstLine="720"/>
        <w:jc w:val="both"/>
        <w:rPr>
          <w:rFonts w:ascii="Arial" w:hAnsi="Arial" w:cs="Arial"/>
          <w:sz w:val="20"/>
          <w:szCs w:val="20"/>
        </w:rPr>
      </w:pPr>
      <w:r w:rsidRPr="001E7FFB">
        <w:rPr>
          <w:rFonts w:ascii="Arial" w:hAnsi="Arial" w:cs="Arial"/>
          <w:b/>
          <w:sz w:val="20"/>
          <w:szCs w:val="20"/>
        </w:rPr>
        <w:t>3.</w:t>
      </w:r>
      <w:r w:rsidRPr="001E7FFB">
        <w:rPr>
          <w:rFonts w:ascii="Arial" w:hAnsi="Arial" w:cs="Arial"/>
          <w:sz w:val="20"/>
          <w:szCs w:val="20"/>
        </w:rPr>
        <w:t xml:space="preserve"> </w:t>
      </w:r>
      <w:r w:rsidR="00BE0C1C" w:rsidRPr="001E7FFB">
        <w:rPr>
          <w:rFonts w:ascii="Arial" w:hAnsi="Arial" w:cs="Arial"/>
          <w:sz w:val="20"/>
          <w:szCs w:val="20"/>
        </w:rPr>
        <w:t>Ủy ban</w:t>
      </w:r>
      <w:r w:rsidRPr="001E7FFB">
        <w:rPr>
          <w:rFonts w:ascii="Arial" w:hAnsi="Arial" w:cs="Arial"/>
          <w:sz w:val="20"/>
          <w:szCs w:val="20"/>
        </w:rPr>
        <w:t xml:space="preserve"> Chứng khoán Nhà nước, Sở giao dịch chứng khoán Việt Nam, Sở giao dịch chứng khoán Hà Nội, Tổng công ty lưu ký và bù trừ chứng khoán Việt Nam, thành viên giao dịch các-bon, thành viên lưu ký các-bon và các cơ quan, tổ chức có liên quan chịu trách nhiệm thi hành Thông tư này.</w:t>
      </w:r>
      <w:r w:rsidR="00DA38BA">
        <w:rPr>
          <w:rFonts w:ascii="Arial" w:hAnsi="Arial" w:cs="Arial"/>
          <w:sz w:val="20"/>
          <w:szCs w:val="20"/>
        </w:rPr>
        <w:t>/.</w:t>
      </w:r>
    </w:p>
    <w:p w14:paraId="699660AC" w14:textId="77777777" w:rsidR="00BE0C1C" w:rsidRPr="001E7FFB" w:rsidRDefault="00BE0C1C" w:rsidP="00BE0C1C">
      <w:pPr>
        <w:spacing w:after="0" w:line="240" w:lineRule="auto"/>
        <w:jc w:val="both"/>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5390"/>
        <w:gridCol w:w="3636"/>
      </w:tblGrid>
      <w:tr w:rsidR="00BD33A6" w:rsidRPr="001E7FFB" w14:paraId="286493F7" w14:textId="77777777" w:rsidTr="00BE0C1C">
        <w:tblPrEx>
          <w:tblCellMar>
            <w:top w:w="0" w:type="dxa"/>
            <w:bottom w:w="0" w:type="dxa"/>
          </w:tblCellMar>
        </w:tblPrEx>
        <w:tc>
          <w:tcPr>
            <w:tcW w:w="2986" w:type="pct"/>
          </w:tcPr>
          <w:p w14:paraId="183FBF67" w14:textId="77777777" w:rsidR="00BD33A6" w:rsidRPr="001E7FFB" w:rsidRDefault="00000000" w:rsidP="00BE0C1C">
            <w:pPr>
              <w:spacing w:after="0" w:line="240" w:lineRule="auto"/>
              <w:jc w:val="both"/>
              <w:rPr>
                <w:rFonts w:ascii="Arial" w:hAnsi="Arial" w:cs="Arial"/>
                <w:sz w:val="20"/>
                <w:szCs w:val="20"/>
              </w:rPr>
            </w:pPr>
            <w:r w:rsidRPr="001E7FFB">
              <w:rPr>
                <w:rFonts w:ascii="Arial" w:hAnsi="Arial" w:cs="Arial"/>
                <w:b/>
                <w:i/>
                <w:sz w:val="20"/>
                <w:szCs w:val="20"/>
              </w:rPr>
              <w:t>Nơi nhận:</w:t>
            </w:r>
          </w:p>
          <w:p w14:paraId="609E8A17" w14:textId="77777777" w:rsidR="00BD33A6" w:rsidRPr="001E7FFB" w:rsidRDefault="00000000" w:rsidP="00BE0C1C">
            <w:pPr>
              <w:spacing w:after="0" w:line="240" w:lineRule="auto"/>
              <w:jc w:val="both"/>
              <w:rPr>
                <w:rFonts w:ascii="Arial" w:hAnsi="Arial" w:cs="Arial"/>
                <w:sz w:val="20"/>
                <w:szCs w:val="20"/>
              </w:rPr>
            </w:pPr>
            <w:r w:rsidRPr="001E7FFB">
              <w:rPr>
                <w:rFonts w:ascii="Arial" w:hAnsi="Arial" w:cs="Arial"/>
                <w:sz w:val="20"/>
                <w:szCs w:val="20"/>
              </w:rPr>
              <w:t>- Ban Bí thư Trung ương Đảng;</w:t>
            </w:r>
          </w:p>
          <w:p w14:paraId="3D246C9F" w14:textId="77777777" w:rsidR="00BD33A6" w:rsidRPr="001E7FFB" w:rsidRDefault="00000000" w:rsidP="00BE0C1C">
            <w:pPr>
              <w:spacing w:after="0" w:line="240" w:lineRule="auto"/>
              <w:jc w:val="both"/>
              <w:rPr>
                <w:rFonts w:ascii="Arial" w:hAnsi="Arial" w:cs="Arial"/>
                <w:sz w:val="20"/>
                <w:szCs w:val="20"/>
              </w:rPr>
            </w:pPr>
            <w:r w:rsidRPr="001E7FFB">
              <w:rPr>
                <w:rFonts w:ascii="Arial" w:hAnsi="Arial" w:cs="Arial"/>
                <w:sz w:val="20"/>
                <w:szCs w:val="20"/>
              </w:rPr>
              <w:t>- Văn phòng Trung ương Đảng và các Ban của Đảng;</w:t>
            </w:r>
          </w:p>
          <w:p w14:paraId="3967E88D" w14:textId="77777777" w:rsidR="00BD33A6" w:rsidRPr="001E7FFB" w:rsidRDefault="00000000" w:rsidP="00BE0C1C">
            <w:pPr>
              <w:spacing w:after="0" w:line="240" w:lineRule="auto"/>
              <w:jc w:val="both"/>
              <w:rPr>
                <w:rFonts w:ascii="Arial" w:hAnsi="Arial" w:cs="Arial"/>
                <w:sz w:val="20"/>
                <w:szCs w:val="20"/>
              </w:rPr>
            </w:pPr>
            <w:r w:rsidRPr="001E7FFB">
              <w:rPr>
                <w:rFonts w:ascii="Arial" w:hAnsi="Arial" w:cs="Arial"/>
                <w:sz w:val="20"/>
                <w:szCs w:val="20"/>
              </w:rPr>
              <w:t>- Văn phòng Tổng Bí thư;</w:t>
            </w:r>
          </w:p>
          <w:p w14:paraId="62514C6D" w14:textId="77777777" w:rsidR="00BD33A6" w:rsidRPr="001E7FFB" w:rsidRDefault="00000000" w:rsidP="00BE0C1C">
            <w:pPr>
              <w:spacing w:after="0" w:line="240" w:lineRule="auto"/>
              <w:jc w:val="both"/>
              <w:rPr>
                <w:rFonts w:ascii="Arial" w:hAnsi="Arial" w:cs="Arial"/>
                <w:sz w:val="20"/>
                <w:szCs w:val="20"/>
              </w:rPr>
            </w:pPr>
            <w:r w:rsidRPr="001E7FFB">
              <w:rPr>
                <w:rFonts w:ascii="Arial" w:hAnsi="Arial" w:cs="Arial"/>
                <w:sz w:val="20"/>
                <w:szCs w:val="20"/>
              </w:rPr>
              <w:t>- Văn phòng Chủ tịch nước;</w:t>
            </w:r>
          </w:p>
          <w:p w14:paraId="63EDDE51" w14:textId="77777777" w:rsidR="00BD33A6" w:rsidRPr="001E7FFB" w:rsidRDefault="00000000" w:rsidP="00BE0C1C">
            <w:pPr>
              <w:spacing w:after="0" w:line="240" w:lineRule="auto"/>
              <w:jc w:val="both"/>
              <w:rPr>
                <w:rFonts w:ascii="Arial" w:hAnsi="Arial" w:cs="Arial"/>
                <w:sz w:val="20"/>
                <w:szCs w:val="20"/>
              </w:rPr>
            </w:pPr>
            <w:r w:rsidRPr="001E7FFB">
              <w:rPr>
                <w:rFonts w:ascii="Arial" w:hAnsi="Arial" w:cs="Arial"/>
                <w:sz w:val="20"/>
                <w:szCs w:val="20"/>
              </w:rPr>
              <w:t>- Văn phòng Chính phủ;</w:t>
            </w:r>
          </w:p>
          <w:p w14:paraId="3776B8C5" w14:textId="77777777" w:rsidR="00BD33A6" w:rsidRPr="001E7FFB" w:rsidRDefault="00000000" w:rsidP="00BE0C1C">
            <w:pPr>
              <w:spacing w:after="0" w:line="240" w:lineRule="auto"/>
              <w:jc w:val="both"/>
              <w:rPr>
                <w:rFonts w:ascii="Arial" w:hAnsi="Arial" w:cs="Arial"/>
                <w:sz w:val="20"/>
                <w:szCs w:val="20"/>
              </w:rPr>
            </w:pPr>
            <w:r w:rsidRPr="001E7FFB">
              <w:rPr>
                <w:rFonts w:ascii="Arial" w:hAnsi="Arial" w:cs="Arial"/>
                <w:sz w:val="20"/>
                <w:szCs w:val="20"/>
              </w:rPr>
              <w:t>- Văn phòng Quốc hội;</w:t>
            </w:r>
          </w:p>
          <w:p w14:paraId="609B3442" w14:textId="77777777" w:rsidR="00BD33A6" w:rsidRPr="001E7FFB" w:rsidRDefault="00000000" w:rsidP="00BE0C1C">
            <w:pPr>
              <w:spacing w:after="0" w:line="240" w:lineRule="auto"/>
              <w:jc w:val="both"/>
              <w:rPr>
                <w:rFonts w:ascii="Arial" w:hAnsi="Arial" w:cs="Arial"/>
                <w:sz w:val="20"/>
                <w:szCs w:val="20"/>
              </w:rPr>
            </w:pPr>
            <w:r w:rsidRPr="001E7FFB">
              <w:rPr>
                <w:rFonts w:ascii="Arial" w:hAnsi="Arial" w:cs="Arial"/>
                <w:sz w:val="20"/>
                <w:szCs w:val="20"/>
              </w:rPr>
              <w:t>- Thủ tướng, các Phó Thủ tướng Chính phủ;</w:t>
            </w:r>
          </w:p>
          <w:p w14:paraId="3D30A7E3" w14:textId="2FBC3A16" w:rsidR="00BD33A6" w:rsidRPr="001E7FFB" w:rsidRDefault="00000000" w:rsidP="00BE0C1C">
            <w:pPr>
              <w:spacing w:after="0" w:line="240" w:lineRule="auto"/>
              <w:jc w:val="both"/>
              <w:rPr>
                <w:rFonts w:ascii="Arial" w:hAnsi="Arial" w:cs="Arial"/>
                <w:sz w:val="20"/>
                <w:szCs w:val="20"/>
              </w:rPr>
            </w:pPr>
            <w:r w:rsidRPr="001E7FFB">
              <w:rPr>
                <w:rFonts w:ascii="Arial" w:hAnsi="Arial" w:cs="Arial"/>
                <w:sz w:val="20"/>
                <w:szCs w:val="20"/>
              </w:rPr>
              <w:t xml:space="preserve">- </w:t>
            </w:r>
            <w:r w:rsidR="00BE0C1C" w:rsidRPr="001E7FFB">
              <w:rPr>
                <w:rFonts w:ascii="Arial" w:hAnsi="Arial" w:cs="Arial"/>
                <w:sz w:val="20"/>
                <w:szCs w:val="20"/>
              </w:rPr>
              <w:t>Ủy ban</w:t>
            </w:r>
            <w:r w:rsidRPr="001E7FFB">
              <w:rPr>
                <w:rFonts w:ascii="Arial" w:hAnsi="Arial" w:cs="Arial"/>
                <w:sz w:val="20"/>
                <w:szCs w:val="20"/>
              </w:rPr>
              <w:t xml:space="preserve"> Trung ương Mặt trận Tổ quốc Việt Nam;</w:t>
            </w:r>
          </w:p>
          <w:p w14:paraId="0EA57620" w14:textId="09B13FC2" w:rsidR="00BD33A6" w:rsidRPr="001E7FFB" w:rsidRDefault="00000000" w:rsidP="00BE0C1C">
            <w:pPr>
              <w:spacing w:after="0" w:line="240" w:lineRule="auto"/>
              <w:jc w:val="both"/>
              <w:rPr>
                <w:rFonts w:ascii="Arial" w:hAnsi="Arial" w:cs="Arial"/>
                <w:sz w:val="20"/>
                <w:szCs w:val="20"/>
              </w:rPr>
            </w:pPr>
            <w:r w:rsidRPr="001E7FFB">
              <w:rPr>
                <w:rFonts w:ascii="Arial" w:hAnsi="Arial" w:cs="Arial"/>
                <w:sz w:val="20"/>
                <w:szCs w:val="20"/>
              </w:rPr>
              <w:t xml:space="preserve">- Hội đồng Dân tộc và các </w:t>
            </w:r>
            <w:r w:rsidR="00BE0C1C" w:rsidRPr="001E7FFB">
              <w:rPr>
                <w:rFonts w:ascii="Arial" w:hAnsi="Arial" w:cs="Arial"/>
                <w:sz w:val="20"/>
                <w:szCs w:val="20"/>
              </w:rPr>
              <w:t>Ủy ban</w:t>
            </w:r>
            <w:r w:rsidRPr="001E7FFB">
              <w:rPr>
                <w:rFonts w:ascii="Arial" w:hAnsi="Arial" w:cs="Arial"/>
                <w:sz w:val="20"/>
                <w:szCs w:val="20"/>
              </w:rPr>
              <w:t xml:space="preserve"> của Quốc hội;</w:t>
            </w:r>
          </w:p>
          <w:p w14:paraId="7CB1681D" w14:textId="77777777" w:rsidR="00BD33A6" w:rsidRPr="001E7FFB" w:rsidRDefault="00000000" w:rsidP="00BE0C1C">
            <w:pPr>
              <w:spacing w:after="0" w:line="240" w:lineRule="auto"/>
              <w:jc w:val="both"/>
              <w:rPr>
                <w:rFonts w:ascii="Arial" w:hAnsi="Arial" w:cs="Arial"/>
                <w:sz w:val="20"/>
                <w:szCs w:val="20"/>
              </w:rPr>
            </w:pPr>
            <w:r w:rsidRPr="001E7FFB">
              <w:rPr>
                <w:rFonts w:ascii="Arial" w:hAnsi="Arial" w:cs="Arial"/>
                <w:sz w:val="20"/>
                <w:szCs w:val="20"/>
              </w:rPr>
              <w:t>- Các Bộ, cơ quan ngang Bộ;</w:t>
            </w:r>
          </w:p>
          <w:p w14:paraId="3CF40D1B" w14:textId="77777777" w:rsidR="00BD33A6" w:rsidRPr="001E7FFB" w:rsidRDefault="00000000" w:rsidP="00BE0C1C">
            <w:pPr>
              <w:spacing w:after="0" w:line="240" w:lineRule="auto"/>
              <w:jc w:val="both"/>
              <w:rPr>
                <w:rFonts w:ascii="Arial" w:hAnsi="Arial" w:cs="Arial"/>
                <w:sz w:val="20"/>
                <w:szCs w:val="20"/>
              </w:rPr>
            </w:pPr>
            <w:r w:rsidRPr="001E7FFB">
              <w:rPr>
                <w:rFonts w:ascii="Arial" w:hAnsi="Arial" w:cs="Arial"/>
                <w:sz w:val="20"/>
                <w:szCs w:val="20"/>
              </w:rPr>
              <w:t>- Tòa án Nhân dân Tối cao;</w:t>
            </w:r>
          </w:p>
          <w:p w14:paraId="79A7A649" w14:textId="77777777" w:rsidR="00BD33A6" w:rsidRDefault="00000000" w:rsidP="00BE0C1C">
            <w:pPr>
              <w:spacing w:after="0" w:line="240" w:lineRule="auto"/>
              <w:jc w:val="both"/>
              <w:rPr>
                <w:rFonts w:ascii="Arial" w:hAnsi="Arial" w:cs="Arial"/>
                <w:sz w:val="20"/>
                <w:szCs w:val="20"/>
              </w:rPr>
            </w:pPr>
            <w:r w:rsidRPr="001E7FFB">
              <w:rPr>
                <w:rFonts w:ascii="Arial" w:hAnsi="Arial" w:cs="Arial"/>
                <w:sz w:val="20"/>
                <w:szCs w:val="20"/>
              </w:rPr>
              <w:t>- Viện Kiểm sát Nhân dân Tối cao;</w:t>
            </w:r>
          </w:p>
          <w:p w14:paraId="5084803E" w14:textId="3775F559" w:rsidR="00CC7702" w:rsidRDefault="00CC7702" w:rsidP="00BE0C1C">
            <w:pPr>
              <w:spacing w:after="0" w:line="240" w:lineRule="auto"/>
              <w:jc w:val="both"/>
              <w:rPr>
                <w:rFonts w:ascii="Arial" w:hAnsi="Arial" w:cs="Arial"/>
                <w:sz w:val="20"/>
                <w:szCs w:val="20"/>
              </w:rPr>
            </w:pPr>
            <w:r>
              <w:rPr>
                <w:rFonts w:ascii="Arial" w:hAnsi="Arial" w:cs="Arial"/>
                <w:sz w:val="20"/>
                <w:szCs w:val="20"/>
              </w:rPr>
              <w:t>- Kiểm toán nhà nước;</w:t>
            </w:r>
          </w:p>
          <w:p w14:paraId="437753AF" w14:textId="19216FE2" w:rsidR="00CC7702" w:rsidRDefault="00CC7702" w:rsidP="00BE0C1C">
            <w:pPr>
              <w:spacing w:after="0" w:line="240" w:lineRule="auto"/>
              <w:jc w:val="both"/>
              <w:rPr>
                <w:rFonts w:ascii="Arial" w:hAnsi="Arial" w:cs="Arial"/>
                <w:sz w:val="20"/>
                <w:szCs w:val="20"/>
              </w:rPr>
            </w:pPr>
            <w:r>
              <w:rPr>
                <w:rFonts w:ascii="Arial" w:hAnsi="Arial" w:cs="Arial"/>
                <w:sz w:val="20"/>
                <w:szCs w:val="20"/>
              </w:rPr>
              <w:t>- HĐND, UBND các tỉnh, thành phố trực thuộc Trung ương;</w:t>
            </w:r>
          </w:p>
          <w:p w14:paraId="1271910F" w14:textId="29D6AC4A" w:rsidR="00CC7702" w:rsidRPr="001E7FFB" w:rsidRDefault="00CC7702" w:rsidP="00BE0C1C">
            <w:pPr>
              <w:spacing w:after="0" w:line="240" w:lineRule="auto"/>
              <w:jc w:val="both"/>
              <w:rPr>
                <w:rFonts w:ascii="Arial" w:hAnsi="Arial" w:cs="Arial"/>
                <w:sz w:val="20"/>
                <w:szCs w:val="20"/>
              </w:rPr>
            </w:pPr>
            <w:r>
              <w:rPr>
                <w:rFonts w:ascii="Arial" w:hAnsi="Arial" w:cs="Arial"/>
                <w:sz w:val="20"/>
                <w:szCs w:val="20"/>
              </w:rPr>
              <w:t>- Cục kiểm tra văn bản và Tổ chức thi hành pháp luật, Bộ Tư pháp;</w:t>
            </w:r>
          </w:p>
          <w:p w14:paraId="2FA34AC9" w14:textId="77777777" w:rsidR="00BD33A6" w:rsidRDefault="00000000" w:rsidP="00BE0C1C">
            <w:pPr>
              <w:spacing w:after="0" w:line="240" w:lineRule="auto"/>
              <w:jc w:val="both"/>
              <w:rPr>
                <w:rFonts w:ascii="Arial" w:hAnsi="Arial" w:cs="Arial"/>
                <w:sz w:val="20"/>
                <w:szCs w:val="20"/>
              </w:rPr>
            </w:pPr>
            <w:r w:rsidRPr="001E7FFB">
              <w:rPr>
                <w:rFonts w:ascii="Arial" w:hAnsi="Arial" w:cs="Arial"/>
                <w:sz w:val="20"/>
                <w:szCs w:val="20"/>
              </w:rPr>
              <w:t>- Liên đoàn Thương mại và Công nghiệp Việt Nam;</w:t>
            </w:r>
          </w:p>
          <w:p w14:paraId="299F56EB" w14:textId="644D3DFF" w:rsidR="00CC7702" w:rsidRPr="001E7FFB" w:rsidRDefault="00CC7702" w:rsidP="00BE0C1C">
            <w:pPr>
              <w:spacing w:after="0" w:line="240" w:lineRule="auto"/>
              <w:jc w:val="both"/>
              <w:rPr>
                <w:rFonts w:ascii="Arial" w:hAnsi="Arial" w:cs="Arial"/>
                <w:sz w:val="20"/>
                <w:szCs w:val="20"/>
              </w:rPr>
            </w:pPr>
            <w:r>
              <w:rPr>
                <w:rFonts w:ascii="Arial" w:hAnsi="Arial" w:cs="Arial"/>
                <w:sz w:val="20"/>
                <w:szCs w:val="20"/>
              </w:rPr>
              <w:t>- Các đơn vị thuộc Bộ Tài chính;</w:t>
            </w:r>
          </w:p>
          <w:p w14:paraId="2678DC0F" w14:textId="77777777" w:rsidR="00BD33A6" w:rsidRPr="001E7FFB" w:rsidRDefault="00000000" w:rsidP="00BE0C1C">
            <w:pPr>
              <w:spacing w:after="0" w:line="240" w:lineRule="auto"/>
              <w:jc w:val="both"/>
              <w:rPr>
                <w:rFonts w:ascii="Arial" w:hAnsi="Arial" w:cs="Arial"/>
                <w:sz w:val="20"/>
                <w:szCs w:val="20"/>
              </w:rPr>
            </w:pPr>
            <w:r w:rsidRPr="001E7FFB">
              <w:rPr>
                <w:rFonts w:ascii="Arial" w:hAnsi="Arial" w:cs="Arial"/>
                <w:sz w:val="20"/>
                <w:szCs w:val="20"/>
              </w:rPr>
              <w:t>- Công báo;</w:t>
            </w:r>
          </w:p>
          <w:p w14:paraId="059EF987" w14:textId="77777777" w:rsidR="00BD33A6" w:rsidRPr="001E7FFB" w:rsidRDefault="00000000" w:rsidP="00BE0C1C">
            <w:pPr>
              <w:spacing w:after="0" w:line="240" w:lineRule="auto"/>
              <w:jc w:val="both"/>
              <w:rPr>
                <w:rFonts w:ascii="Arial" w:hAnsi="Arial" w:cs="Arial"/>
                <w:sz w:val="20"/>
                <w:szCs w:val="20"/>
              </w:rPr>
            </w:pPr>
            <w:r w:rsidRPr="001E7FFB">
              <w:rPr>
                <w:rFonts w:ascii="Arial" w:hAnsi="Arial" w:cs="Arial"/>
                <w:sz w:val="20"/>
                <w:szCs w:val="20"/>
              </w:rPr>
              <w:t>- Cơ sở dữ liệu quốc gia về pháp luật;</w:t>
            </w:r>
          </w:p>
          <w:p w14:paraId="3ED76DDC" w14:textId="77777777" w:rsidR="00BD33A6" w:rsidRPr="001E7FFB" w:rsidRDefault="00000000" w:rsidP="00BE0C1C">
            <w:pPr>
              <w:spacing w:after="0" w:line="240" w:lineRule="auto"/>
              <w:jc w:val="both"/>
              <w:rPr>
                <w:rFonts w:ascii="Arial" w:hAnsi="Arial" w:cs="Arial"/>
                <w:sz w:val="20"/>
                <w:szCs w:val="20"/>
              </w:rPr>
            </w:pPr>
            <w:r w:rsidRPr="001E7FFB">
              <w:rPr>
                <w:rFonts w:ascii="Arial" w:hAnsi="Arial" w:cs="Arial"/>
                <w:sz w:val="20"/>
                <w:szCs w:val="20"/>
              </w:rPr>
              <w:t>- Cổng Thông tin điện tử Bộ Tài chính;</w:t>
            </w:r>
          </w:p>
          <w:p w14:paraId="699E6524" w14:textId="25188C83" w:rsidR="00BD33A6" w:rsidRPr="001E7FFB" w:rsidRDefault="00000000" w:rsidP="00BE0C1C">
            <w:pPr>
              <w:spacing w:after="0" w:line="240" w:lineRule="auto"/>
              <w:jc w:val="both"/>
              <w:rPr>
                <w:rFonts w:ascii="Arial" w:hAnsi="Arial" w:cs="Arial"/>
                <w:sz w:val="20"/>
                <w:szCs w:val="20"/>
              </w:rPr>
            </w:pPr>
            <w:r w:rsidRPr="001E7FFB">
              <w:rPr>
                <w:rFonts w:ascii="Arial" w:hAnsi="Arial" w:cs="Arial"/>
                <w:sz w:val="20"/>
                <w:szCs w:val="20"/>
              </w:rPr>
              <w:t xml:space="preserve">- Cổng Thông tin điện tử </w:t>
            </w:r>
            <w:r w:rsidR="00BE0C1C" w:rsidRPr="001E7FFB">
              <w:rPr>
                <w:rFonts w:ascii="Arial" w:hAnsi="Arial" w:cs="Arial"/>
                <w:sz w:val="20"/>
                <w:szCs w:val="20"/>
              </w:rPr>
              <w:t>Ủy ban</w:t>
            </w:r>
            <w:r w:rsidRPr="001E7FFB">
              <w:rPr>
                <w:rFonts w:ascii="Arial" w:hAnsi="Arial" w:cs="Arial"/>
                <w:sz w:val="20"/>
                <w:szCs w:val="20"/>
              </w:rPr>
              <w:t xml:space="preserve"> Chứng khoán Nhà nước;</w:t>
            </w:r>
          </w:p>
          <w:p w14:paraId="7C9AF635" w14:textId="77777777" w:rsidR="00BD33A6" w:rsidRPr="001E7FFB" w:rsidRDefault="00000000" w:rsidP="00BE0C1C">
            <w:pPr>
              <w:spacing w:after="0" w:line="240" w:lineRule="auto"/>
              <w:jc w:val="both"/>
              <w:rPr>
                <w:rFonts w:ascii="Arial" w:hAnsi="Arial" w:cs="Arial"/>
                <w:sz w:val="20"/>
                <w:szCs w:val="20"/>
              </w:rPr>
            </w:pPr>
            <w:r w:rsidRPr="001E7FFB">
              <w:rPr>
                <w:rFonts w:ascii="Arial" w:hAnsi="Arial" w:cs="Arial"/>
                <w:sz w:val="20"/>
                <w:szCs w:val="20"/>
              </w:rPr>
              <w:t>- Lưu: VT, UBCK (70b)</w:t>
            </w:r>
          </w:p>
        </w:tc>
        <w:tc>
          <w:tcPr>
            <w:tcW w:w="2014" w:type="pct"/>
          </w:tcPr>
          <w:p w14:paraId="5FE4512E" w14:textId="77777777" w:rsidR="00BD33A6" w:rsidRPr="001E7FFB" w:rsidRDefault="00000000" w:rsidP="00BE0C1C">
            <w:pPr>
              <w:spacing w:after="0" w:line="240" w:lineRule="auto"/>
              <w:jc w:val="center"/>
              <w:rPr>
                <w:rFonts w:ascii="Arial" w:hAnsi="Arial" w:cs="Arial"/>
                <w:sz w:val="20"/>
                <w:szCs w:val="20"/>
              </w:rPr>
            </w:pPr>
            <w:r w:rsidRPr="001E7FFB">
              <w:rPr>
                <w:rFonts w:ascii="Arial" w:hAnsi="Arial" w:cs="Arial"/>
                <w:b/>
                <w:sz w:val="20"/>
                <w:szCs w:val="20"/>
              </w:rPr>
              <w:t>KT. BỘ TRƯỞNG</w:t>
            </w:r>
          </w:p>
          <w:p w14:paraId="550B2A5A" w14:textId="77777777" w:rsidR="00BD33A6" w:rsidRPr="001E7FFB" w:rsidRDefault="00000000" w:rsidP="00BE0C1C">
            <w:pPr>
              <w:spacing w:after="0" w:line="240" w:lineRule="auto"/>
              <w:jc w:val="center"/>
              <w:rPr>
                <w:rFonts w:ascii="Arial" w:hAnsi="Arial" w:cs="Arial"/>
                <w:sz w:val="20"/>
                <w:szCs w:val="20"/>
              </w:rPr>
            </w:pPr>
            <w:r w:rsidRPr="001E7FFB">
              <w:rPr>
                <w:rFonts w:ascii="Arial" w:hAnsi="Arial" w:cs="Arial"/>
                <w:b/>
                <w:sz w:val="20"/>
                <w:szCs w:val="20"/>
              </w:rPr>
              <w:t>THỨ TRƯỞNG</w:t>
            </w:r>
            <w:r w:rsidRPr="001E7FFB">
              <w:rPr>
                <w:rFonts w:ascii="Arial" w:hAnsi="Arial" w:cs="Arial"/>
                <w:sz w:val="20"/>
                <w:szCs w:val="20"/>
              </w:rPr>
              <w:br/>
            </w:r>
            <w:r w:rsidRPr="001E7FFB">
              <w:rPr>
                <w:rFonts w:ascii="Arial" w:hAnsi="Arial" w:cs="Arial"/>
                <w:sz w:val="20"/>
                <w:szCs w:val="20"/>
              </w:rPr>
              <w:br/>
            </w:r>
            <w:r w:rsidRPr="001E7FFB">
              <w:rPr>
                <w:rFonts w:ascii="Arial" w:hAnsi="Arial" w:cs="Arial"/>
                <w:sz w:val="20"/>
                <w:szCs w:val="20"/>
              </w:rPr>
              <w:br/>
            </w:r>
            <w:r w:rsidRPr="001E7FFB">
              <w:rPr>
                <w:rFonts w:ascii="Arial" w:hAnsi="Arial" w:cs="Arial"/>
                <w:sz w:val="20"/>
                <w:szCs w:val="20"/>
              </w:rPr>
              <w:br/>
            </w:r>
            <w:r w:rsidRPr="001E7FFB">
              <w:rPr>
                <w:rFonts w:ascii="Arial" w:hAnsi="Arial" w:cs="Arial"/>
                <w:sz w:val="20"/>
                <w:szCs w:val="20"/>
              </w:rPr>
              <w:br/>
            </w:r>
            <w:r w:rsidRPr="001E7FFB">
              <w:rPr>
                <w:rFonts w:ascii="Arial" w:hAnsi="Arial" w:cs="Arial"/>
                <w:sz w:val="20"/>
                <w:szCs w:val="20"/>
              </w:rPr>
              <w:br/>
            </w:r>
            <w:r w:rsidRPr="001E7FFB">
              <w:rPr>
                <w:rFonts w:ascii="Arial" w:hAnsi="Arial" w:cs="Arial"/>
                <w:sz w:val="20"/>
                <w:szCs w:val="20"/>
              </w:rPr>
              <w:br/>
            </w:r>
            <w:r w:rsidRPr="001E7FFB">
              <w:rPr>
                <w:rFonts w:ascii="Arial" w:hAnsi="Arial" w:cs="Arial"/>
                <w:sz w:val="20"/>
                <w:szCs w:val="20"/>
              </w:rPr>
              <w:br/>
            </w:r>
            <w:r w:rsidRPr="001E7FFB">
              <w:rPr>
                <w:rFonts w:ascii="Arial" w:hAnsi="Arial" w:cs="Arial"/>
                <w:b/>
                <w:sz w:val="20"/>
                <w:szCs w:val="20"/>
              </w:rPr>
              <w:t>Nguyễn Đức Chi</w:t>
            </w:r>
          </w:p>
        </w:tc>
      </w:tr>
    </w:tbl>
    <w:p w14:paraId="021B5C53" w14:textId="1A28F51B" w:rsidR="00BD33A6" w:rsidRPr="001E7FFB" w:rsidRDefault="00BD33A6" w:rsidP="00BE0C1C">
      <w:pPr>
        <w:spacing w:after="120" w:line="240" w:lineRule="auto"/>
        <w:ind w:firstLine="720"/>
        <w:jc w:val="both"/>
        <w:rPr>
          <w:rFonts w:ascii="Arial" w:hAnsi="Arial" w:cs="Arial"/>
          <w:sz w:val="20"/>
          <w:szCs w:val="20"/>
        </w:rPr>
      </w:pPr>
    </w:p>
    <w:p w14:paraId="7F7677D7" w14:textId="5D7AF762" w:rsidR="002657B4" w:rsidRPr="001E7FFB" w:rsidRDefault="002657B4">
      <w:pPr>
        <w:rPr>
          <w:rFonts w:ascii="Arial" w:hAnsi="Arial" w:cs="Arial"/>
          <w:sz w:val="20"/>
          <w:szCs w:val="20"/>
        </w:rPr>
      </w:pPr>
      <w:r w:rsidRPr="001E7FFB">
        <w:rPr>
          <w:rFonts w:ascii="Arial" w:hAnsi="Arial" w:cs="Arial"/>
          <w:sz w:val="20"/>
          <w:szCs w:val="20"/>
        </w:rPr>
        <w:br w:type="page"/>
      </w:r>
    </w:p>
    <w:p w14:paraId="04273486" w14:textId="77777777" w:rsidR="002657B4" w:rsidRPr="001E7FFB" w:rsidRDefault="002657B4" w:rsidP="002657B4">
      <w:pPr>
        <w:tabs>
          <w:tab w:val="left" w:pos="3915"/>
        </w:tabs>
        <w:spacing w:after="0" w:line="240" w:lineRule="auto"/>
        <w:jc w:val="center"/>
        <w:rPr>
          <w:rFonts w:ascii="Arial" w:hAnsi="Arial" w:cs="Arial"/>
          <w:b/>
          <w:sz w:val="20"/>
          <w:szCs w:val="20"/>
        </w:rPr>
      </w:pPr>
      <w:r w:rsidRPr="001E7FFB">
        <w:rPr>
          <w:rFonts w:ascii="Arial" w:hAnsi="Arial" w:cs="Arial"/>
          <w:b/>
          <w:sz w:val="20"/>
          <w:szCs w:val="20"/>
        </w:rPr>
        <w:lastRenderedPageBreak/>
        <w:t>Phụ lục I</w:t>
      </w:r>
    </w:p>
    <w:p w14:paraId="6F16B55E" w14:textId="77777777" w:rsidR="002657B4" w:rsidRPr="001E7FFB" w:rsidRDefault="002657B4" w:rsidP="002657B4">
      <w:pPr>
        <w:spacing w:after="0" w:line="240" w:lineRule="auto"/>
        <w:jc w:val="center"/>
        <w:rPr>
          <w:rFonts w:ascii="Arial" w:eastAsia="Times New Roman" w:hAnsi="Arial" w:cs="Arial"/>
          <w:i/>
          <w:sz w:val="20"/>
          <w:szCs w:val="20"/>
        </w:rPr>
      </w:pPr>
      <w:bookmarkStart w:id="0" w:name="chuong_pl_1_name"/>
      <w:r w:rsidRPr="001E7FFB">
        <w:rPr>
          <w:rFonts w:ascii="Arial" w:hAnsi="Arial" w:cs="Arial"/>
          <w:b/>
          <w:sz w:val="20"/>
          <w:szCs w:val="20"/>
        </w:rPr>
        <w:t xml:space="preserve">BÁO CÁO ĐỊNH KỲ QUÝ, NĂM CỦA </w:t>
      </w:r>
      <w:bookmarkEnd w:id="0"/>
      <w:r w:rsidRPr="001E7FFB">
        <w:rPr>
          <w:rFonts w:ascii="Arial" w:hAnsi="Arial" w:cs="Arial"/>
          <w:b/>
          <w:sz w:val="20"/>
          <w:szCs w:val="20"/>
        </w:rPr>
        <w:t xml:space="preserve">SỞ GIAO DỊCH </w:t>
      </w:r>
      <w:r w:rsidRPr="001E7FFB">
        <w:rPr>
          <w:rFonts w:ascii="Arial" w:hAnsi="Arial" w:cs="Arial"/>
          <w:b/>
          <w:sz w:val="20"/>
          <w:szCs w:val="20"/>
        </w:rPr>
        <w:br/>
        <w:t>CHỨNG KHOÁN VIỆT NAM</w:t>
      </w:r>
    </w:p>
    <w:p w14:paraId="5538DC4C" w14:textId="77777777" w:rsidR="002657B4" w:rsidRPr="001E7FFB" w:rsidRDefault="002657B4" w:rsidP="002657B4">
      <w:pPr>
        <w:spacing w:after="0" w:line="240" w:lineRule="auto"/>
        <w:jc w:val="center"/>
        <w:rPr>
          <w:rFonts w:ascii="Arial" w:eastAsia="Times New Roman" w:hAnsi="Arial" w:cs="Arial"/>
          <w:i/>
          <w:sz w:val="20"/>
          <w:szCs w:val="20"/>
        </w:rPr>
      </w:pPr>
      <w:r w:rsidRPr="001E7FFB">
        <w:rPr>
          <w:rFonts w:ascii="Arial" w:eastAsia="Times New Roman" w:hAnsi="Arial" w:cs="Arial"/>
          <w:i/>
          <w:sz w:val="20"/>
          <w:szCs w:val="20"/>
        </w:rPr>
        <w:t xml:space="preserve">(Kèm theo Thông tư số 48/2026/TT-BTC ngày 12 tháng 5 năm 2026 </w:t>
      </w:r>
      <w:r w:rsidRPr="001E7FFB">
        <w:rPr>
          <w:rFonts w:ascii="Arial" w:eastAsia="Times New Roman" w:hAnsi="Arial" w:cs="Arial"/>
          <w:i/>
          <w:sz w:val="20"/>
          <w:szCs w:val="20"/>
        </w:rPr>
        <w:br/>
        <w:t>của Bộ trưởng Bộ Tài chính)</w:t>
      </w:r>
    </w:p>
    <w:p w14:paraId="016820E9" w14:textId="77777777" w:rsidR="002657B4" w:rsidRPr="001E7FFB" w:rsidRDefault="002657B4" w:rsidP="002657B4">
      <w:pPr>
        <w:spacing w:after="0" w:line="240" w:lineRule="auto"/>
        <w:jc w:val="center"/>
        <w:rPr>
          <w:rFonts w:ascii="Arial" w:eastAsia="Times New Roman" w:hAnsi="Arial" w:cs="Arial"/>
          <w:i/>
          <w:sz w:val="20"/>
          <w:szCs w:val="20"/>
        </w:rPr>
      </w:pPr>
    </w:p>
    <w:tbl>
      <w:tblPr>
        <w:tblW w:w="5000" w:type="pct"/>
        <w:tblCellMar>
          <w:left w:w="0" w:type="dxa"/>
          <w:right w:w="0" w:type="dxa"/>
        </w:tblCellMar>
        <w:tblLook w:val="04A0" w:firstRow="1" w:lastRow="0" w:firstColumn="1" w:lastColumn="0" w:noHBand="0" w:noVBand="1"/>
      </w:tblPr>
      <w:tblGrid>
        <w:gridCol w:w="3437"/>
        <w:gridCol w:w="5589"/>
      </w:tblGrid>
      <w:tr w:rsidR="002657B4" w:rsidRPr="001E7FFB" w14:paraId="6A120B6A" w14:textId="77777777" w:rsidTr="00011EB8">
        <w:trPr>
          <w:trHeight w:val="144"/>
        </w:trPr>
        <w:tc>
          <w:tcPr>
            <w:tcW w:w="1904" w:type="pct"/>
            <w:tcMar>
              <w:top w:w="0" w:type="dxa"/>
              <w:left w:w="108" w:type="dxa"/>
              <w:bottom w:w="0" w:type="dxa"/>
              <w:right w:w="108" w:type="dxa"/>
            </w:tcMar>
          </w:tcPr>
          <w:p w14:paraId="12C34132" w14:textId="77777777" w:rsidR="002657B4" w:rsidRPr="001E7FFB" w:rsidRDefault="002657B4" w:rsidP="00011EB8">
            <w:pPr>
              <w:spacing w:after="0" w:line="240" w:lineRule="auto"/>
              <w:jc w:val="center"/>
              <w:rPr>
                <w:rFonts w:ascii="Arial" w:hAnsi="Arial" w:cs="Arial"/>
                <w:b/>
                <w:bCs/>
                <w:sz w:val="20"/>
                <w:szCs w:val="20"/>
              </w:rPr>
            </w:pPr>
            <w:r w:rsidRPr="001E7FFB">
              <w:rPr>
                <w:rFonts w:ascii="Arial" w:hAnsi="Arial" w:cs="Arial"/>
                <w:b/>
                <w:bCs/>
                <w:sz w:val="20"/>
                <w:szCs w:val="20"/>
              </w:rPr>
              <w:t xml:space="preserve">SỞ GIAO DỊCH </w:t>
            </w:r>
            <w:r w:rsidRPr="001E7FFB">
              <w:rPr>
                <w:rFonts w:ascii="Arial" w:hAnsi="Arial" w:cs="Arial"/>
                <w:b/>
                <w:bCs/>
                <w:sz w:val="20"/>
                <w:szCs w:val="20"/>
              </w:rPr>
              <w:br/>
              <w:t>CHỨNG KHOÁN VIỆT NAM</w:t>
            </w:r>
          </w:p>
          <w:p w14:paraId="67A8D7A1"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____________</w:t>
            </w:r>
          </w:p>
        </w:tc>
        <w:tc>
          <w:tcPr>
            <w:tcW w:w="3096" w:type="pct"/>
            <w:tcMar>
              <w:top w:w="0" w:type="dxa"/>
              <w:left w:w="108" w:type="dxa"/>
              <w:bottom w:w="0" w:type="dxa"/>
              <w:right w:w="108" w:type="dxa"/>
            </w:tcMar>
          </w:tcPr>
          <w:p w14:paraId="5365373B" w14:textId="77777777" w:rsidR="002657B4" w:rsidRPr="001E7FFB" w:rsidRDefault="002657B4" w:rsidP="00011EB8">
            <w:pPr>
              <w:spacing w:after="0" w:line="240" w:lineRule="auto"/>
              <w:jc w:val="center"/>
              <w:rPr>
                <w:rFonts w:ascii="Arial" w:hAnsi="Arial" w:cs="Arial"/>
                <w:b/>
                <w:bCs/>
                <w:sz w:val="20"/>
                <w:szCs w:val="20"/>
              </w:rPr>
            </w:pPr>
            <w:r w:rsidRPr="001E7FFB">
              <w:rPr>
                <w:rFonts w:ascii="Arial" w:hAnsi="Arial" w:cs="Arial"/>
                <w:b/>
                <w:bCs/>
                <w:sz w:val="20"/>
                <w:szCs w:val="20"/>
              </w:rPr>
              <w:t>CỘNG HÒA XÃ HỘI CHỦ NGHĨA VIỆT NAM</w:t>
            </w:r>
            <w:r w:rsidRPr="001E7FFB">
              <w:rPr>
                <w:rFonts w:ascii="Arial" w:hAnsi="Arial" w:cs="Arial"/>
                <w:b/>
                <w:bCs/>
                <w:sz w:val="20"/>
                <w:szCs w:val="20"/>
              </w:rPr>
              <w:br/>
              <w:t xml:space="preserve">Độc lập - Tự do - Hạnh phúc </w:t>
            </w:r>
          </w:p>
          <w:p w14:paraId="6D04BEA1"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______________________</w:t>
            </w:r>
          </w:p>
        </w:tc>
      </w:tr>
      <w:tr w:rsidR="002657B4" w:rsidRPr="001E7FFB" w14:paraId="0469A525" w14:textId="77777777" w:rsidTr="00011EB8">
        <w:trPr>
          <w:trHeight w:val="144"/>
        </w:trPr>
        <w:tc>
          <w:tcPr>
            <w:tcW w:w="1904" w:type="pct"/>
            <w:tcMar>
              <w:top w:w="0" w:type="dxa"/>
              <w:left w:w="108" w:type="dxa"/>
              <w:bottom w:w="0" w:type="dxa"/>
              <w:right w:w="108" w:type="dxa"/>
            </w:tcMar>
          </w:tcPr>
          <w:p w14:paraId="514CD51F"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Số: …….</w:t>
            </w:r>
          </w:p>
        </w:tc>
        <w:tc>
          <w:tcPr>
            <w:tcW w:w="3096" w:type="pct"/>
            <w:tcMar>
              <w:top w:w="0" w:type="dxa"/>
              <w:left w:w="108" w:type="dxa"/>
              <w:bottom w:w="0" w:type="dxa"/>
              <w:right w:w="108" w:type="dxa"/>
            </w:tcMar>
          </w:tcPr>
          <w:p w14:paraId="0B98EA85"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i/>
                <w:iCs/>
                <w:sz w:val="20"/>
                <w:szCs w:val="20"/>
              </w:rPr>
              <w:t>…, ngày… tháng… năm 20….</w:t>
            </w:r>
          </w:p>
        </w:tc>
      </w:tr>
    </w:tbl>
    <w:p w14:paraId="63F13217" w14:textId="77777777" w:rsidR="002657B4" w:rsidRPr="001E7FFB" w:rsidRDefault="002657B4" w:rsidP="002657B4">
      <w:pPr>
        <w:spacing w:after="0" w:line="240" w:lineRule="auto"/>
        <w:jc w:val="center"/>
        <w:rPr>
          <w:rFonts w:ascii="Arial" w:hAnsi="Arial" w:cs="Arial"/>
          <w:sz w:val="20"/>
          <w:szCs w:val="20"/>
        </w:rPr>
      </w:pPr>
    </w:p>
    <w:p w14:paraId="371B784B" w14:textId="77777777" w:rsidR="002657B4" w:rsidRPr="001E7FFB" w:rsidRDefault="002657B4" w:rsidP="002657B4">
      <w:pPr>
        <w:spacing w:after="0" w:line="240" w:lineRule="auto"/>
        <w:jc w:val="center"/>
        <w:rPr>
          <w:rFonts w:ascii="Arial" w:hAnsi="Arial" w:cs="Arial"/>
          <w:b/>
          <w:bCs/>
          <w:sz w:val="20"/>
          <w:szCs w:val="20"/>
        </w:rPr>
      </w:pPr>
    </w:p>
    <w:p w14:paraId="33E2AA37" w14:textId="77777777" w:rsidR="002657B4" w:rsidRPr="001E7FFB" w:rsidRDefault="002657B4" w:rsidP="002657B4">
      <w:pPr>
        <w:spacing w:after="0" w:line="240" w:lineRule="auto"/>
        <w:jc w:val="center"/>
        <w:rPr>
          <w:rFonts w:ascii="Arial" w:hAnsi="Arial" w:cs="Arial"/>
          <w:b/>
          <w:bCs/>
          <w:sz w:val="20"/>
          <w:szCs w:val="20"/>
        </w:rPr>
      </w:pPr>
      <w:r w:rsidRPr="001E7FFB">
        <w:rPr>
          <w:rFonts w:ascii="Arial" w:hAnsi="Arial" w:cs="Arial"/>
          <w:b/>
          <w:bCs/>
          <w:sz w:val="20"/>
          <w:szCs w:val="20"/>
        </w:rPr>
        <w:t>BÁO CÁO</w:t>
      </w:r>
    </w:p>
    <w:p w14:paraId="19A8D913" w14:textId="77777777" w:rsidR="002657B4" w:rsidRPr="001E7FFB" w:rsidRDefault="002657B4" w:rsidP="002657B4">
      <w:pPr>
        <w:spacing w:after="0" w:line="240" w:lineRule="auto"/>
        <w:jc w:val="center"/>
        <w:rPr>
          <w:rFonts w:ascii="Arial" w:hAnsi="Arial" w:cs="Arial"/>
          <w:b/>
          <w:bCs/>
          <w:sz w:val="20"/>
          <w:szCs w:val="20"/>
        </w:rPr>
      </w:pPr>
      <w:r w:rsidRPr="001E7FFB">
        <w:rPr>
          <w:rFonts w:ascii="Arial" w:hAnsi="Arial" w:cs="Arial"/>
          <w:b/>
          <w:bCs/>
          <w:sz w:val="20"/>
          <w:szCs w:val="20"/>
        </w:rPr>
        <w:t>Tình hình giao dịch, kết quả giám sát giao dịch, thành viên giao dịch</w:t>
      </w:r>
      <w:r w:rsidRPr="001E7FFB">
        <w:rPr>
          <w:rFonts w:ascii="Arial" w:hAnsi="Arial" w:cs="Arial"/>
          <w:b/>
          <w:bCs/>
          <w:sz w:val="20"/>
          <w:szCs w:val="20"/>
        </w:rPr>
        <w:br/>
        <w:t>trên sàn giao dịch các-bon trong nước</w:t>
      </w:r>
    </w:p>
    <w:p w14:paraId="7D9C6040" w14:textId="77777777" w:rsidR="002657B4" w:rsidRPr="001E7FFB" w:rsidRDefault="002657B4" w:rsidP="002657B4">
      <w:pPr>
        <w:spacing w:after="0" w:line="240" w:lineRule="auto"/>
        <w:jc w:val="center"/>
        <w:rPr>
          <w:rFonts w:ascii="Arial" w:hAnsi="Arial" w:cs="Arial"/>
          <w:sz w:val="20"/>
          <w:szCs w:val="20"/>
        </w:rPr>
      </w:pPr>
      <w:r w:rsidRPr="001E7FFB">
        <w:rPr>
          <w:rFonts w:ascii="Arial" w:hAnsi="Arial" w:cs="Arial"/>
          <w:sz w:val="20"/>
          <w:szCs w:val="20"/>
        </w:rPr>
        <w:t>___________</w:t>
      </w:r>
    </w:p>
    <w:p w14:paraId="732579D9" w14:textId="77777777" w:rsidR="002657B4" w:rsidRPr="001E7FFB" w:rsidRDefault="002657B4" w:rsidP="002657B4">
      <w:pPr>
        <w:spacing w:after="0" w:line="240" w:lineRule="auto"/>
        <w:jc w:val="center"/>
        <w:rPr>
          <w:rFonts w:ascii="Arial" w:hAnsi="Arial" w:cs="Arial"/>
          <w:sz w:val="20"/>
          <w:szCs w:val="20"/>
          <w:lang w:val="nl-NL" w:eastAsia="x-none"/>
        </w:rPr>
      </w:pPr>
      <w:r w:rsidRPr="001E7FFB">
        <w:rPr>
          <w:rFonts w:ascii="Arial" w:hAnsi="Arial" w:cs="Arial"/>
          <w:sz w:val="20"/>
          <w:szCs w:val="20"/>
          <w:lang w:val="nl-NL" w:eastAsia="x-none"/>
        </w:rPr>
        <w:t>Kính gửi: Ủy ban Chứng khoán Nhà nước</w:t>
      </w:r>
    </w:p>
    <w:p w14:paraId="7FC06ABF" w14:textId="77777777" w:rsidR="002657B4" w:rsidRPr="001E7FFB" w:rsidRDefault="002657B4" w:rsidP="002657B4">
      <w:pPr>
        <w:spacing w:after="0" w:line="240" w:lineRule="auto"/>
        <w:jc w:val="center"/>
        <w:rPr>
          <w:rFonts w:ascii="Arial" w:hAnsi="Arial" w:cs="Arial"/>
          <w:b/>
          <w:bCs/>
          <w:sz w:val="20"/>
          <w:szCs w:val="20"/>
        </w:rPr>
      </w:pPr>
    </w:p>
    <w:p w14:paraId="13CC1767" w14:textId="77777777" w:rsidR="002657B4" w:rsidRPr="001E7FFB" w:rsidRDefault="002657B4" w:rsidP="002657B4">
      <w:pPr>
        <w:spacing w:after="120" w:line="240" w:lineRule="auto"/>
        <w:ind w:firstLine="720"/>
        <w:jc w:val="both"/>
        <w:rPr>
          <w:rFonts w:ascii="Arial" w:hAnsi="Arial" w:cs="Arial"/>
          <w:b/>
          <w:bCs/>
          <w:spacing w:val="-2"/>
          <w:sz w:val="20"/>
          <w:szCs w:val="20"/>
        </w:rPr>
      </w:pPr>
      <w:r w:rsidRPr="001E7FFB">
        <w:rPr>
          <w:rFonts w:ascii="Arial" w:hAnsi="Arial" w:cs="Arial"/>
          <w:b/>
          <w:bCs/>
          <w:spacing w:val="-2"/>
          <w:sz w:val="20"/>
          <w:szCs w:val="20"/>
        </w:rPr>
        <w:t>1. Về việc ban hành, bổ sung, sửa đổi các quy chế, quy định, quy trình tại Sở giao dịch chứng khoán Việt Nam và Sở giao dịch chứng khoán Hà Nội</w:t>
      </w:r>
    </w:p>
    <w:p w14:paraId="17AA8131" w14:textId="77777777" w:rsidR="002657B4" w:rsidRPr="001E7FFB" w:rsidRDefault="002657B4" w:rsidP="002657B4">
      <w:pPr>
        <w:spacing w:after="120" w:line="240" w:lineRule="auto"/>
        <w:ind w:firstLine="720"/>
        <w:jc w:val="both"/>
        <w:rPr>
          <w:rFonts w:ascii="Arial" w:hAnsi="Arial" w:cs="Arial"/>
          <w:b/>
          <w:sz w:val="20"/>
          <w:szCs w:val="20"/>
        </w:rPr>
      </w:pPr>
      <w:bookmarkStart w:id="1" w:name="_Hlk223947112"/>
      <w:r w:rsidRPr="001E7FFB">
        <w:rPr>
          <w:rFonts w:ascii="Arial" w:hAnsi="Arial" w:cs="Arial"/>
          <w:b/>
          <w:bCs/>
          <w:sz w:val="20"/>
          <w:szCs w:val="20"/>
        </w:rPr>
        <w:t xml:space="preserve">2. Về việc </w:t>
      </w:r>
      <w:r w:rsidRPr="001E7FFB">
        <w:rPr>
          <w:rFonts w:ascii="Arial" w:hAnsi="Arial" w:cs="Arial"/>
          <w:b/>
          <w:sz w:val="20"/>
          <w:szCs w:val="20"/>
          <w:lang w:val="vi-VN"/>
        </w:rPr>
        <w:t>chấp thuận đăng ký, đình chỉ, chấm dứt tham gia hệ thống giao dịch các-bon của thành viên giao dịch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5"/>
        <w:gridCol w:w="1244"/>
        <w:gridCol w:w="1372"/>
        <w:gridCol w:w="1376"/>
        <w:gridCol w:w="1513"/>
        <w:gridCol w:w="1756"/>
      </w:tblGrid>
      <w:tr w:rsidR="002657B4" w:rsidRPr="001E7FFB" w14:paraId="4BBE66D7" w14:textId="77777777" w:rsidTr="00011EB8">
        <w:trPr>
          <w:trHeight w:val="288"/>
        </w:trPr>
        <w:tc>
          <w:tcPr>
            <w:tcW w:w="973" w:type="pct"/>
            <w:vMerge w:val="restart"/>
            <w:vAlign w:val="center"/>
          </w:tcPr>
          <w:p w14:paraId="032B062D" w14:textId="77777777" w:rsidR="002657B4" w:rsidRPr="001E7FFB" w:rsidRDefault="002657B4" w:rsidP="00011EB8">
            <w:pPr>
              <w:spacing w:after="0" w:line="240" w:lineRule="auto"/>
              <w:jc w:val="center"/>
              <w:rPr>
                <w:rFonts w:ascii="Arial" w:hAnsi="Arial" w:cs="Arial"/>
                <w:b/>
                <w:bCs/>
                <w:sz w:val="20"/>
                <w:szCs w:val="20"/>
              </w:rPr>
            </w:pPr>
            <w:r w:rsidRPr="001E7FFB">
              <w:rPr>
                <w:rFonts w:ascii="Arial" w:hAnsi="Arial" w:cs="Arial"/>
                <w:b/>
                <w:bCs/>
                <w:sz w:val="20"/>
                <w:szCs w:val="20"/>
              </w:rPr>
              <w:t>Đối tượng</w:t>
            </w:r>
          </w:p>
        </w:tc>
        <w:tc>
          <w:tcPr>
            <w:tcW w:w="690" w:type="pct"/>
            <w:vMerge w:val="restart"/>
            <w:vAlign w:val="center"/>
          </w:tcPr>
          <w:p w14:paraId="2498A9DE" w14:textId="77777777" w:rsidR="002657B4" w:rsidRPr="001E7FFB" w:rsidRDefault="002657B4" w:rsidP="00011EB8">
            <w:pPr>
              <w:spacing w:after="0" w:line="240" w:lineRule="auto"/>
              <w:jc w:val="center"/>
              <w:rPr>
                <w:rFonts w:ascii="Arial" w:hAnsi="Arial" w:cs="Arial"/>
                <w:b/>
                <w:bCs/>
                <w:sz w:val="20"/>
                <w:szCs w:val="20"/>
              </w:rPr>
            </w:pPr>
            <w:r w:rsidRPr="001E7FFB">
              <w:rPr>
                <w:rFonts w:ascii="Arial" w:hAnsi="Arial" w:cs="Arial"/>
                <w:b/>
                <w:bCs/>
                <w:sz w:val="20"/>
                <w:szCs w:val="20"/>
              </w:rPr>
              <w:t>Số lượng đầu kỳ</w:t>
            </w:r>
          </w:p>
        </w:tc>
        <w:tc>
          <w:tcPr>
            <w:tcW w:w="1524" w:type="pct"/>
            <w:gridSpan w:val="2"/>
            <w:vAlign w:val="center"/>
          </w:tcPr>
          <w:p w14:paraId="0FB96200" w14:textId="77777777" w:rsidR="002657B4" w:rsidRPr="001E7FFB" w:rsidRDefault="002657B4" w:rsidP="00011EB8">
            <w:pPr>
              <w:spacing w:after="0" w:line="240" w:lineRule="auto"/>
              <w:jc w:val="center"/>
              <w:rPr>
                <w:rFonts w:ascii="Arial" w:hAnsi="Arial" w:cs="Arial"/>
                <w:b/>
                <w:bCs/>
                <w:sz w:val="20"/>
                <w:szCs w:val="20"/>
              </w:rPr>
            </w:pPr>
            <w:r w:rsidRPr="001E7FFB">
              <w:rPr>
                <w:rFonts w:ascii="Arial" w:hAnsi="Arial" w:cs="Arial"/>
                <w:b/>
                <w:bCs/>
                <w:sz w:val="20"/>
                <w:szCs w:val="20"/>
              </w:rPr>
              <w:t>Số lượng trong kỳ</w:t>
            </w:r>
          </w:p>
        </w:tc>
        <w:tc>
          <w:tcPr>
            <w:tcW w:w="839" w:type="pct"/>
            <w:vMerge w:val="restart"/>
            <w:vAlign w:val="center"/>
          </w:tcPr>
          <w:p w14:paraId="55F154E5" w14:textId="77777777" w:rsidR="002657B4" w:rsidRPr="001E7FFB" w:rsidRDefault="002657B4" w:rsidP="00011EB8">
            <w:pPr>
              <w:spacing w:after="0" w:line="240" w:lineRule="auto"/>
              <w:jc w:val="center"/>
              <w:rPr>
                <w:rFonts w:ascii="Arial" w:hAnsi="Arial" w:cs="Arial"/>
                <w:b/>
                <w:bCs/>
                <w:sz w:val="20"/>
                <w:szCs w:val="20"/>
              </w:rPr>
            </w:pPr>
            <w:r w:rsidRPr="001E7FFB">
              <w:rPr>
                <w:rFonts w:ascii="Arial" w:hAnsi="Arial" w:cs="Arial"/>
                <w:b/>
                <w:bCs/>
                <w:sz w:val="20"/>
                <w:szCs w:val="20"/>
              </w:rPr>
              <w:t>Số lượng cuối kỳ</w:t>
            </w:r>
          </w:p>
        </w:tc>
        <w:tc>
          <w:tcPr>
            <w:tcW w:w="974" w:type="pct"/>
            <w:vMerge w:val="restart"/>
            <w:vAlign w:val="center"/>
          </w:tcPr>
          <w:p w14:paraId="2652A631" w14:textId="77777777" w:rsidR="002657B4" w:rsidRPr="001E7FFB" w:rsidRDefault="002657B4" w:rsidP="00011EB8">
            <w:pPr>
              <w:spacing w:after="0" w:line="240" w:lineRule="auto"/>
              <w:jc w:val="center"/>
              <w:rPr>
                <w:rFonts w:ascii="Arial" w:hAnsi="Arial" w:cs="Arial"/>
                <w:b/>
                <w:bCs/>
                <w:sz w:val="20"/>
                <w:szCs w:val="20"/>
              </w:rPr>
            </w:pPr>
            <w:r w:rsidRPr="001E7FFB">
              <w:rPr>
                <w:rFonts w:ascii="Arial" w:hAnsi="Arial" w:cs="Arial"/>
                <w:b/>
                <w:bCs/>
                <w:sz w:val="20"/>
                <w:szCs w:val="20"/>
              </w:rPr>
              <w:t>Nêu chi tiết về đối tượng, lý do tăng/giảm</w:t>
            </w:r>
          </w:p>
        </w:tc>
      </w:tr>
      <w:tr w:rsidR="002657B4" w:rsidRPr="001E7FFB" w14:paraId="62AFAC4F" w14:textId="77777777" w:rsidTr="00011EB8">
        <w:trPr>
          <w:trHeight w:val="288"/>
        </w:trPr>
        <w:tc>
          <w:tcPr>
            <w:tcW w:w="973" w:type="pct"/>
            <w:vMerge/>
            <w:vAlign w:val="center"/>
          </w:tcPr>
          <w:p w14:paraId="627C130E" w14:textId="77777777" w:rsidR="002657B4" w:rsidRPr="001E7FFB" w:rsidRDefault="002657B4" w:rsidP="00011EB8">
            <w:pPr>
              <w:spacing w:after="0" w:line="240" w:lineRule="auto"/>
              <w:jc w:val="center"/>
              <w:rPr>
                <w:rFonts w:ascii="Arial" w:hAnsi="Arial" w:cs="Arial"/>
                <w:b/>
                <w:bCs/>
                <w:sz w:val="20"/>
                <w:szCs w:val="20"/>
              </w:rPr>
            </w:pPr>
          </w:p>
        </w:tc>
        <w:tc>
          <w:tcPr>
            <w:tcW w:w="690" w:type="pct"/>
            <w:vMerge/>
            <w:vAlign w:val="center"/>
          </w:tcPr>
          <w:p w14:paraId="4CF3EED4" w14:textId="77777777" w:rsidR="002657B4" w:rsidRPr="001E7FFB" w:rsidRDefault="002657B4" w:rsidP="00011EB8">
            <w:pPr>
              <w:spacing w:after="0" w:line="240" w:lineRule="auto"/>
              <w:jc w:val="center"/>
              <w:rPr>
                <w:rFonts w:ascii="Arial" w:hAnsi="Arial" w:cs="Arial"/>
                <w:b/>
                <w:bCs/>
                <w:sz w:val="20"/>
                <w:szCs w:val="20"/>
              </w:rPr>
            </w:pPr>
          </w:p>
        </w:tc>
        <w:tc>
          <w:tcPr>
            <w:tcW w:w="761" w:type="pct"/>
            <w:vAlign w:val="center"/>
          </w:tcPr>
          <w:p w14:paraId="451E26B0" w14:textId="77777777" w:rsidR="002657B4" w:rsidRPr="001E7FFB" w:rsidRDefault="002657B4" w:rsidP="00011EB8">
            <w:pPr>
              <w:spacing w:after="0" w:line="240" w:lineRule="auto"/>
              <w:jc w:val="center"/>
              <w:rPr>
                <w:rFonts w:ascii="Arial" w:hAnsi="Arial" w:cs="Arial"/>
                <w:b/>
                <w:bCs/>
                <w:sz w:val="20"/>
                <w:szCs w:val="20"/>
              </w:rPr>
            </w:pPr>
            <w:r w:rsidRPr="001E7FFB">
              <w:rPr>
                <w:rFonts w:ascii="Arial" w:hAnsi="Arial" w:cs="Arial"/>
                <w:b/>
                <w:bCs/>
                <w:sz w:val="20"/>
                <w:szCs w:val="20"/>
              </w:rPr>
              <w:t>Tăng</w:t>
            </w:r>
          </w:p>
        </w:tc>
        <w:tc>
          <w:tcPr>
            <w:tcW w:w="763" w:type="pct"/>
            <w:vAlign w:val="center"/>
          </w:tcPr>
          <w:p w14:paraId="30BF0874" w14:textId="77777777" w:rsidR="002657B4" w:rsidRPr="001E7FFB" w:rsidRDefault="002657B4" w:rsidP="00011EB8">
            <w:pPr>
              <w:spacing w:after="0" w:line="240" w:lineRule="auto"/>
              <w:jc w:val="center"/>
              <w:rPr>
                <w:rFonts w:ascii="Arial" w:hAnsi="Arial" w:cs="Arial"/>
                <w:b/>
                <w:bCs/>
                <w:sz w:val="20"/>
                <w:szCs w:val="20"/>
              </w:rPr>
            </w:pPr>
            <w:r w:rsidRPr="001E7FFB">
              <w:rPr>
                <w:rFonts w:ascii="Arial" w:hAnsi="Arial" w:cs="Arial"/>
                <w:b/>
                <w:bCs/>
                <w:sz w:val="20"/>
                <w:szCs w:val="20"/>
              </w:rPr>
              <w:t>Giảm</w:t>
            </w:r>
          </w:p>
        </w:tc>
        <w:tc>
          <w:tcPr>
            <w:tcW w:w="839" w:type="pct"/>
            <w:vMerge/>
            <w:vAlign w:val="center"/>
          </w:tcPr>
          <w:p w14:paraId="2BB40DCD" w14:textId="77777777" w:rsidR="002657B4" w:rsidRPr="001E7FFB" w:rsidRDefault="002657B4" w:rsidP="00011EB8">
            <w:pPr>
              <w:spacing w:after="0" w:line="240" w:lineRule="auto"/>
              <w:jc w:val="center"/>
              <w:rPr>
                <w:rFonts w:ascii="Arial" w:hAnsi="Arial" w:cs="Arial"/>
                <w:b/>
                <w:bCs/>
                <w:sz w:val="20"/>
                <w:szCs w:val="20"/>
              </w:rPr>
            </w:pPr>
          </w:p>
        </w:tc>
        <w:tc>
          <w:tcPr>
            <w:tcW w:w="974" w:type="pct"/>
            <w:vMerge/>
            <w:vAlign w:val="center"/>
          </w:tcPr>
          <w:p w14:paraId="35824C23" w14:textId="77777777" w:rsidR="002657B4" w:rsidRPr="001E7FFB" w:rsidRDefault="002657B4" w:rsidP="00011EB8">
            <w:pPr>
              <w:spacing w:after="0" w:line="240" w:lineRule="auto"/>
              <w:jc w:val="center"/>
              <w:rPr>
                <w:rFonts w:ascii="Arial" w:hAnsi="Arial" w:cs="Arial"/>
                <w:b/>
                <w:bCs/>
                <w:sz w:val="20"/>
                <w:szCs w:val="20"/>
              </w:rPr>
            </w:pPr>
          </w:p>
        </w:tc>
      </w:tr>
      <w:tr w:rsidR="002657B4" w:rsidRPr="001E7FFB" w14:paraId="6F558196" w14:textId="77777777" w:rsidTr="00011EB8">
        <w:trPr>
          <w:trHeight w:val="288"/>
        </w:trPr>
        <w:tc>
          <w:tcPr>
            <w:tcW w:w="973" w:type="pct"/>
            <w:vAlign w:val="center"/>
          </w:tcPr>
          <w:p w14:paraId="08724B7D" w14:textId="77777777" w:rsidR="002657B4" w:rsidRPr="001E7FFB" w:rsidRDefault="002657B4" w:rsidP="00011EB8">
            <w:pPr>
              <w:spacing w:after="0" w:line="240" w:lineRule="auto"/>
              <w:jc w:val="center"/>
              <w:rPr>
                <w:rFonts w:ascii="Arial" w:hAnsi="Arial" w:cs="Arial"/>
                <w:bCs/>
                <w:sz w:val="20"/>
                <w:szCs w:val="20"/>
                <w:lang w:val="vi-VN"/>
              </w:rPr>
            </w:pPr>
            <w:r w:rsidRPr="001E7FFB">
              <w:rPr>
                <w:rFonts w:ascii="Arial" w:hAnsi="Arial" w:cs="Arial"/>
                <w:bCs/>
                <w:sz w:val="20"/>
                <w:szCs w:val="20"/>
                <w:lang w:val="vi-VN"/>
              </w:rPr>
              <w:t>1</w:t>
            </w:r>
          </w:p>
        </w:tc>
        <w:tc>
          <w:tcPr>
            <w:tcW w:w="690" w:type="pct"/>
            <w:vAlign w:val="center"/>
          </w:tcPr>
          <w:p w14:paraId="23C6A665" w14:textId="77777777" w:rsidR="002657B4" w:rsidRPr="001E7FFB" w:rsidRDefault="002657B4" w:rsidP="00011EB8">
            <w:pPr>
              <w:spacing w:after="0" w:line="240" w:lineRule="auto"/>
              <w:jc w:val="center"/>
              <w:rPr>
                <w:rFonts w:ascii="Arial" w:hAnsi="Arial" w:cs="Arial"/>
                <w:bCs/>
                <w:sz w:val="20"/>
                <w:szCs w:val="20"/>
                <w:lang w:val="vi-VN"/>
              </w:rPr>
            </w:pPr>
            <w:r w:rsidRPr="001E7FFB">
              <w:rPr>
                <w:rFonts w:ascii="Arial" w:hAnsi="Arial" w:cs="Arial"/>
                <w:bCs/>
                <w:sz w:val="20"/>
                <w:szCs w:val="20"/>
                <w:lang w:val="vi-VN"/>
              </w:rPr>
              <w:t>2</w:t>
            </w:r>
          </w:p>
        </w:tc>
        <w:tc>
          <w:tcPr>
            <w:tcW w:w="761" w:type="pct"/>
            <w:vAlign w:val="center"/>
          </w:tcPr>
          <w:p w14:paraId="16EA3C12" w14:textId="77777777" w:rsidR="002657B4" w:rsidRPr="001E7FFB" w:rsidRDefault="002657B4" w:rsidP="00011EB8">
            <w:pPr>
              <w:spacing w:after="0" w:line="240" w:lineRule="auto"/>
              <w:jc w:val="center"/>
              <w:rPr>
                <w:rFonts w:ascii="Arial" w:hAnsi="Arial" w:cs="Arial"/>
                <w:bCs/>
                <w:sz w:val="20"/>
                <w:szCs w:val="20"/>
                <w:lang w:val="vi-VN"/>
              </w:rPr>
            </w:pPr>
            <w:r w:rsidRPr="001E7FFB">
              <w:rPr>
                <w:rFonts w:ascii="Arial" w:hAnsi="Arial" w:cs="Arial"/>
                <w:bCs/>
                <w:sz w:val="20"/>
                <w:szCs w:val="20"/>
                <w:lang w:val="vi-VN"/>
              </w:rPr>
              <w:t>3</w:t>
            </w:r>
          </w:p>
        </w:tc>
        <w:tc>
          <w:tcPr>
            <w:tcW w:w="763" w:type="pct"/>
            <w:vAlign w:val="center"/>
          </w:tcPr>
          <w:p w14:paraId="330F4E0A" w14:textId="77777777" w:rsidR="002657B4" w:rsidRPr="001E7FFB" w:rsidRDefault="002657B4" w:rsidP="00011EB8">
            <w:pPr>
              <w:spacing w:after="0" w:line="240" w:lineRule="auto"/>
              <w:jc w:val="center"/>
              <w:rPr>
                <w:rFonts w:ascii="Arial" w:hAnsi="Arial" w:cs="Arial"/>
                <w:bCs/>
                <w:sz w:val="20"/>
                <w:szCs w:val="20"/>
                <w:lang w:val="vi-VN"/>
              </w:rPr>
            </w:pPr>
            <w:r w:rsidRPr="001E7FFB">
              <w:rPr>
                <w:rFonts w:ascii="Arial" w:hAnsi="Arial" w:cs="Arial"/>
                <w:bCs/>
                <w:sz w:val="20"/>
                <w:szCs w:val="20"/>
                <w:lang w:val="vi-VN"/>
              </w:rPr>
              <w:t>4</w:t>
            </w:r>
          </w:p>
        </w:tc>
        <w:tc>
          <w:tcPr>
            <w:tcW w:w="839" w:type="pct"/>
            <w:vAlign w:val="center"/>
          </w:tcPr>
          <w:p w14:paraId="6D31A4C1" w14:textId="77777777" w:rsidR="002657B4" w:rsidRPr="001E7FFB" w:rsidRDefault="002657B4" w:rsidP="00011EB8">
            <w:pPr>
              <w:spacing w:after="0" w:line="240" w:lineRule="auto"/>
              <w:jc w:val="center"/>
              <w:rPr>
                <w:rFonts w:ascii="Arial" w:hAnsi="Arial" w:cs="Arial"/>
                <w:bCs/>
                <w:sz w:val="20"/>
                <w:szCs w:val="20"/>
                <w:lang w:val="vi-VN"/>
              </w:rPr>
            </w:pPr>
            <w:r w:rsidRPr="001E7FFB">
              <w:rPr>
                <w:rFonts w:ascii="Arial" w:hAnsi="Arial" w:cs="Arial"/>
                <w:bCs/>
                <w:sz w:val="20"/>
                <w:szCs w:val="20"/>
                <w:lang w:val="vi-VN"/>
              </w:rPr>
              <w:t>5</w:t>
            </w:r>
          </w:p>
        </w:tc>
        <w:tc>
          <w:tcPr>
            <w:tcW w:w="974" w:type="pct"/>
            <w:vAlign w:val="center"/>
          </w:tcPr>
          <w:p w14:paraId="248A7920" w14:textId="77777777" w:rsidR="002657B4" w:rsidRPr="001E7FFB" w:rsidRDefault="002657B4" w:rsidP="00011EB8">
            <w:pPr>
              <w:spacing w:after="0" w:line="240" w:lineRule="auto"/>
              <w:jc w:val="center"/>
              <w:rPr>
                <w:rFonts w:ascii="Arial" w:hAnsi="Arial" w:cs="Arial"/>
                <w:bCs/>
                <w:sz w:val="20"/>
                <w:szCs w:val="20"/>
                <w:lang w:val="vi-VN"/>
              </w:rPr>
            </w:pPr>
            <w:r w:rsidRPr="001E7FFB">
              <w:rPr>
                <w:rFonts w:ascii="Arial" w:hAnsi="Arial" w:cs="Arial"/>
                <w:bCs/>
                <w:sz w:val="20"/>
                <w:szCs w:val="20"/>
                <w:lang w:val="vi-VN"/>
              </w:rPr>
              <w:t>6</w:t>
            </w:r>
          </w:p>
        </w:tc>
      </w:tr>
      <w:tr w:rsidR="002657B4" w:rsidRPr="001E7FFB" w14:paraId="05632B3D" w14:textId="77777777" w:rsidTr="00011EB8">
        <w:trPr>
          <w:trHeight w:val="288"/>
        </w:trPr>
        <w:tc>
          <w:tcPr>
            <w:tcW w:w="973" w:type="pct"/>
            <w:vAlign w:val="center"/>
          </w:tcPr>
          <w:p w14:paraId="3E5943D7" w14:textId="77777777" w:rsidR="002657B4" w:rsidRPr="001E7FFB" w:rsidRDefault="002657B4" w:rsidP="00011EB8">
            <w:pPr>
              <w:spacing w:after="0" w:line="240" w:lineRule="auto"/>
              <w:rPr>
                <w:rFonts w:ascii="Arial" w:hAnsi="Arial" w:cs="Arial"/>
                <w:b/>
                <w:bCs/>
                <w:sz w:val="20"/>
                <w:szCs w:val="20"/>
              </w:rPr>
            </w:pPr>
            <w:r w:rsidRPr="001E7FFB">
              <w:rPr>
                <w:rFonts w:ascii="Arial" w:hAnsi="Arial" w:cs="Arial"/>
                <w:bCs/>
                <w:sz w:val="20"/>
                <w:szCs w:val="20"/>
              </w:rPr>
              <w:t>Thành viên giao dịch hạn ngạch phát thải nhà kính, tín chỉ các-bon</w:t>
            </w:r>
          </w:p>
        </w:tc>
        <w:tc>
          <w:tcPr>
            <w:tcW w:w="690" w:type="pct"/>
            <w:vAlign w:val="center"/>
          </w:tcPr>
          <w:p w14:paraId="018C5BC3" w14:textId="77777777" w:rsidR="002657B4" w:rsidRPr="001E7FFB" w:rsidRDefault="002657B4" w:rsidP="00011EB8">
            <w:pPr>
              <w:spacing w:after="0" w:line="240" w:lineRule="auto"/>
              <w:jc w:val="center"/>
              <w:rPr>
                <w:rFonts w:ascii="Arial" w:hAnsi="Arial" w:cs="Arial"/>
                <w:b/>
                <w:bCs/>
                <w:sz w:val="20"/>
                <w:szCs w:val="20"/>
              </w:rPr>
            </w:pPr>
          </w:p>
        </w:tc>
        <w:tc>
          <w:tcPr>
            <w:tcW w:w="761" w:type="pct"/>
            <w:vAlign w:val="center"/>
          </w:tcPr>
          <w:p w14:paraId="00A8F45A" w14:textId="77777777" w:rsidR="002657B4" w:rsidRPr="001E7FFB" w:rsidRDefault="002657B4" w:rsidP="00011EB8">
            <w:pPr>
              <w:spacing w:after="0" w:line="240" w:lineRule="auto"/>
              <w:jc w:val="center"/>
              <w:rPr>
                <w:rFonts w:ascii="Arial" w:hAnsi="Arial" w:cs="Arial"/>
                <w:b/>
                <w:bCs/>
                <w:sz w:val="20"/>
                <w:szCs w:val="20"/>
              </w:rPr>
            </w:pPr>
          </w:p>
        </w:tc>
        <w:tc>
          <w:tcPr>
            <w:tcW w:w="763" w:type="pct"/>
            <w:vAlign w:val="center"/>
          </w:tcPr>
          <w:p w14:paraId="6CB2D020" w14:textId="77777777" w:rsidR="002657B4" w:rsidRPr="001E7FFB" w:rsidRDefault="002657B4" w:rsidP="00011EB8">
            <w:pPr>
              <w:spacing w:after="0" w:line="240" w:lineRule="auto"/>
              <w:jc w:val="center"/>
              <w:rPr>
                <w:rFonts w:ascii="Arial" w:hAnsi="Arial" w:cs="Arial"/>
                <w:b/>
                <w:bCs/>
                <w:sz w:val="20"/>
                <w:szCs w:val="20"/>
              </w:rPr>
            </w:pPr>
          </w:p>
        </w:tc>
        <w:tc>
          <w:tcPr>
            <w:tcW w:w="839" w:type="pct"/>
            <w:vAlign w:val="center"/>
          </w:tcPr>
          <w:p w14:paraId="22E74024" w14:textId="77777777" w:rsidR="002657B4" w:rsidRPr="001E7FFB" w:rsidRDefault="002657B4" w:rsidP="00011EB8">
            <w:pPr>
              <w:spacing w:after="0" w:line="240" w:lineRule="auto"/>
              <w:jc w:val="center"/>
              <w:rPr>
                <w:rFonts w:ascii="Arial" w:hAnsi="Arial" w:cs="Arial"/>
                <w:b/>
                <w:bCs/>
                <w:sz w:val="20"/>
                <w:szCs w:val="20"/>
              </w:rPr>
            </w:pPr>
          </w:p>
        </w:tc>
        <w:tc>
          <w:tcPr>
            <w:tcW w:w="974" w:type="pct"/>
            <w:vAlign w:val="center"/>
          </w:tcPr>
          <w:p w14:paraId="1C946E96" w14:textId="77777777" w:rsidR="002657B4" w:rsidRPr="001E7FFB" w:rsidRDefault="002657B4" w:rsidP="00011EB8">
            <w:pPr>
              <w:spacing w:after="0" w:line="240" w:lineRule="auto"/>
              <w:jc w:val="center"/>
              <w:rPr>
                <w:rFonts w:ascii="Arial" w:hAnsi="Arial" w:cs="Arial"/>
                <w:b/>
                <w:bCs/>
                <w:sz w:val="20"/>
                <w:szCs w:val="20"/>
              </w:rPr>
            </w:pPr>
          </w:p>
        </w:tc>
      </w:tr>
    </w:tbl>
    <w:p w14:paraId="487E8639" w14:textId="77777777" w:rsidR="002657B4" w:rsidRPr="001E7FFB" w:rsidRDefault="002657B4" w:rsidP="002657B4">
      <w:pPr>
        <w:spacing w:after="120" w:line="240" w:lineRule="auto"/>
        <w:ind w:firstLine="720"/>
        <w:jc w:val="both"/>
        <w:rPr>
          <w:rFonts w:ascii="Arial" w:hAnsi="Arial" w:cs="Arial"/>
          <w:sz w:val="20"/>
          <w:szCs w:val="20"/>
        </w:rPr>
      </w:pPr>
      <w:r w:rsidRPr="001E7FFB">
        <w:rPr>
          <w:rFonts w:ascii="Arial" w:hAnsi="Arial" w:cs="Arial"/>
          <w:sz w:val="20"/>
          <w:szCs w:val="20"/>
        </w:rPr>
        <w:t xml:space="preserve">Cột </w:t>
      </w:r>
      <w:r w:rsidRPr="001E7FFB">
        <w:rPr>
          <w:rFonts w:ascii="Arial" w:hAnsi="Arial" w:cs="Arial"/>
          <w:sz w:val="20"/>
          <w:szCs w:val="20"/>
          <w:lang w:val="vi-VN"/>
        </w:rPr>
        <w:t>1</w:t>
      </w:r>
      <w:r w:rsidRPr="001E7FFB">
        <w:rPr>
          <w:rFonts w:ascii="Arial" w:hAnsi="Arial" w:cs="Arial"/>
          <w:sz w:val="20"/>
          <w:szCs w:val="20"/>
        </w:rPr>
        <w:t xml:space="preserve">: thể hiện </w:t>
      </w:r>
      <w:r w:rsidRPr="001E7FFB">
        <w:rPr>
          <w:rFonts w:ascii="Arial" w:hAnsi="Arial" w:cs="Arial"/>
          <w:sz w:val="20"/>
          <w:szCs w:val="20"/>
          <w:lang w:val="vi-VN"/>
        </w:rPr>
        <w:t>t</w:t>
      </w:r>
      <w:r w:rsidRPr="001E7FFB">
        <w:rPr>
          <w:rFonts w:ascii="Arial" w:hAnsi="Arial" w:cs="Arial"/>
          <w:sz w:val="20"/>
          <w:szCs w:val="20"/>
        </w:rPr>
        <w:t>hành viên giao dịch hạn ngạch phát thải khí nhà kính và tín chỉ các-bon đã được hệ thống ghi nhận</w:t>
      </w:r>
    </w:p>
    <w:p w14:paraId="38F001FD" w14:textId="77777777" w:rsidR="002657B4" w:rsidRPr="001E7FFB" w:rsidRDefault="002657B4" w:rsidP="002657B4">
      <w:pPr>
        <w:spacing w:after="120" w:line="240" w:lineRule="auto"/>
        <w:ind w:firstLine="720"/>
        <w:jc w:val="both"/>
        <w:rPr>
          <w:rFonts w:ascii="Arial" w:hAnsi="Arial" w:cs="Arial"/>
          <w:sz w:val="20"/>
          <w:szCs w:val="20"/>
        </w:rPr>
      </w:pPr>
      <w:r w:rsidRPr="001E7FFB">
        <w:rPr>
          <w:rFonts w:ascii="Arial" w:hAnsi="Arial" w:cs="Arial"/>
          <w:sz w:val="20"/>
          <w:szCs w:val="20"/>
        </w:rPr>
        <w:t xml:space="preserve">Cột </w:t>
      </w:r>
      <w:r w:rsidRPr="001E7FFB">
        <w:rPr>
          <w:rFonts w:ascii="Arial" w:hAnsi="Arial" w:cs="Arial"/>
          <w:sz w:val="20"/>
          <w:szCs w:val="20"/>
          <w:lang w:val="vi-VN"/>
        </w:rPr>
        <w:t>2</w:t>
      </w:r>
      <w:r w:rsidRPr="001E7FFB">
        <w:rPr>
          <w:rFonts w:ascii="Arial" w:hAnsi="Arial" w:cs="Arial"/>
          <w:sz w:val="20"/>
          <w:szCs w:val="20"/>
        </w:rPr>
        <w:t>: thể hiện tổng số lượng thành viên đang hoạt động trên hệ thống giao dịch tại thời điểm bắt đầu kỳ báo cáo</w:t>
      </w:r>
    </w:p>
    <w:p w14:paraId="6A89131C" w14:textId="77777777" w:rsidR="002657B4" w:rsidRPr="001E7FFB" w:rsidRDefault="002657B4" w:rsidP="002657B4">
      <w:pPr>
        <w:spacing w:after="120" w:line="240" w:lineRule="auto"/>
        <w:ind w:firstLine="720"/>
        <w:jc w:val="both"/>
        <w:rPr>
          <w:rFonts w:ascii="Arial" w:hAnsi="Arial" w:cs="Arial"/>
          <w:sz w:val="20"/>
          <w:szCs w:val="20"/>
        </w:rPr>
      </w:pPr>
      <w:r w:rsidRPr="001E7FFB">
        <w:rPr>
          <w:rFonts w:ascii="Arial" w:hAnsi="Arial" w:cs="Arial"/>
          <w:sz w:val="20"/>
          <w:szCs w:val="20"/>
        </w:rPr>
        <w:t xml:space="preserve">Cột </w:t>
      </w:r>
      <w:r w:rsidRPr="001E7FFB">
        <w:rPr>
          <w:rFonts w:ascii="Arial" w:hAnsi="Arial" w:cs="Arial"/>
          <w:sz w:val="20"/>
          <w:szCs w:val="20"/>
          <w:lang w:val="vi-VN"/>
        </w:rPr>
        <w:t>3</w:t>
      </w:r>
      <w:r w:rsidRPr="001E7FFB">
        <w:rPr>
          <w:rFonts w:ascii="Arial" w:hAnsi="Arial" w:cs="Arial"/>
          <w:sz w:val="20"/>
          <w:szCs w:val="20"/>
        </w:rPr>
        <w:t>: thể hiện số lượng thành viên mới được chấp thuận đăng ký tham gia hệ thống giao dịch trong kỳ báo cáo</w:t>
      </w:r>
    </w:p>
    <w:p w14:paraId="27AF0EF6" w14:textId="77777777" w:rsidR="002657B4" w:rsidRPr="001E7FFB" w:rsidRDefault="002657B4" w:rsidP="002657B4">
      <w:pPr>
        <w:spacing w:after="120" w:line="240" w:lineRule="auto"/>
        <w:ind w:firstLine="720"/>
        <w:jc w:val="both"/>
        <w:rPr>
          <w:rFonts w:ascii="Arial" w:hAnsi="Arial" w:cs="Arial"/>
          <w:sz w:val="20"/>
          <w:szCs w:val="20"/>
        </w:rPr>
      </w:pPr>
      <w:r w:rsidRPr="001E7FFB">
        <w:rPr>
          <w:rFonts w:ascii="Arial" w:hAnsi="Arial" w:cs="Arial"/>
          <w:sz w:val="20"/>
          <w:szCs w:val="20"/>
        </w:rPr>
        <w:t xml:space="preserve">Cột </w:t>
      </w:r>
      <w:r w:rsidRPr="001E7FFB">
        <w:rPr>
          <w:rFonts w:ascii="Arial" w:hAnsi="Arial" w:cs="Arial"/>
          <w:sz w:val="20"/>
          <w:szCs w:val="20"/>
          <w:lang w:val="vi-VN"/>
        </w:rPr>
        <w:t>4</w:t>
      </w:r>
      <w:r w:rsidRPr="001E7FFB">
        <w:rPr>
          <w:rFonts w:ascii="Arial" w:hAnsi="Arial" w:cs="Arial"/>
          <w:sz w:val="20"/>
          <w:szCs w:val="20"/>
        </w:rPr>
        <w:t>: thể hiện số lượng thành viên bị đình chỉ hoặc chấm dứt quyền tham gia hệ thống giao dịch trong kỳ báo cáo</w:t>
      </w:r>
    </w:p>
    <w:p w14:paraId="01DDBB87" w14:textId="77777777" w:rsidR="002657B4" w:rsidRPr="001E7FFB" w:rsidRDefault="002657B4" w:rsidP="002657B4">
      <w:pPr>
        <w:spacing w:after="120" w:line="240" w:lineRule="auto"/>
        <w:ind w:firstLine="720"/>
        <w:jc w:val="both"/>
        <w:rPr>
          <w:rFonts w:ascii="Arial" w:hAnsi="Arial" w:cs="Arial"/>
          <w:sz w:val="20"/>
          <w:szCs w:val="20"/>
        </w:rPr>
      </w:pPr>
      <w:r w:rsidRPr="001E7FFB">
        <w:rPr>
          <w:rFonts w:ascii="Arial" w:hAnsi="Arial" w:cs="Arial"/>
          <w:sz w:val="20"/>
          <w:szCs w:val="20"/>
        </w:rPr>
        <w:t>Cột</w:t>
      </w:r>
      <w:r w:rsidRPr="001E7FFB">
        <w:rPr>
          <w:rFonts w:ascii="Arial" w:hAnsi="Arial" w:cs="Arial"/>
          <w:sz w:val="20"/>
          <w:szCs w:val="20"/>
          <w:lang w:val="vi-VN"/>
        </w:rPr>
        <w:t xml:space="preserve"> 5</w:t>
      </w:r>
      <w:r w:rsidRPr="001E7FFB">
        <w:rPr>
          <w:rFonts w:ascii="Arial" w:hAnsi="Arial" w:cs="Arial"/>
          <w:sz w:val="20"/>
          <w:szCs w:val="20"/>
        </w:rPr>
        <w:t>: thể hiện tổng số lượng thành viên đang hoạt động tại thời điểm kết thúc kỳ báo cáo = [Số lượng đầu kỳ</w:t>
      </w:r>
      <w:r w:rsidRPr="001E7FFB">
        <w:rPr>
          <w:rFonts w:ascii="Arial" w:hAnsi="Arial" w:cs="Arial"/>
          <w:sz w:val="20"/>
          <w:szCs w:val="20"/>
          <w:lang w:val="vi-VN"/>
        </w:rPr>
        <w:t xml:space="preserve"> (Cột 2)</w:t>
      </w:r>
      <w:r w:rsidRPr="001E7FFB">
        <w:rPr>
          <w:rFonts w:ascii="Arial" w:hAnsi="Arial" w:cs="Arial"/>
          <w:sz w:val="20"/>
          <w:szCs w:val="20"/>
        </w:rPr>
        <w:t xml:space="preserve"> + Số lượng tăng trong kỳ</w:t>
      </w:r>
      <w:r w:rsidRPr="001E7FFB">
        <w:rPr>
          <w:rFonts w:ascii="Arial" w:hAnsi="Arial" w:cs="Arial"/>
          <w:sz w:val="20"/>
          <w:szCs w:val="20"/>
          <w:lang w:val="vi-VN"/>
        </w:rPr>
        <w:t xml:space="preserve"> (Cột 3)</w:t>
      </w:r>
      <w:r w:rsidRPr="001E7FFB">
        <w:rPr>
          <w:rFonts w:ascii="Arial" w:hAnsi="Arial" w:cs="Arial"/>
          <w:sz w:val="20"/>
          <w:szCs w:val="20"/>
        </w:rPr>
        <w:t xml:space="preserve"> - Số lượng giảm trong kỳ</w:t>
      </w:r>
      <w:r w:rsidRPr="001E7FFB">
        <w:rPr>
          <w:rFonts w:ascii="Arial" w:hAnsi="Arial" w:cs="Arial"/>
          <w:sz w:val="20"/>
          <w:szCs w:val="20"/>
          <w:lang w:val="vi-VN"/>
        </w:rPr>
        <w:t xml:space="preserve"> (Cột 4)</w:t>
      </w:r>
      <w:r w:rsidRPr="001E7FFB">
        <w:rPr>
          <w:rFonts w:ascii="Arial" w:hAnsi="Arial" w:cs="Arial"/>
          <w:sz w:val="20"/>
          <w:szCs w:val="20"/>
        </w:rPr>
        <w:t>]</w:t>
      </w:r>
    </w:p>
    <w:p w14:paraId="326FDA73" w14:textId="77777777" w:rsidR="002657B4" w:rsidRPr="001E7FFB" w:rsidRDefault="002657B4" w:rsidP="002657B4">
      <w:pPr>
        <w:spacing w:after="120" w:line="240" w:lineRule="auto"/>
        <w:ind w:firstLine="720"/>
        <w:jc w:val="both"/>
        <w:rPr>
          <w:rFonts w:ascii="Arial" w:hAnsi="Arial" w:cs="Arial"/>
          <w:b/>
          <w:bCs/>
          <w:sz w:val="20"/>
          <w:szCs w:val="20"/>
        </w:rPr>
      </w:pPr>
      <w:r w:rsidRPr="001E7FFB">
        <w:rPr>
          <w:rFonts w:ascii="Arial" w:hAnsi="Arial" w:cs="Arial"/>
          <w:sz w:val="20"/>
          <w:szCs w:val="20"/>
        </w:rPr>
        <w:t xml:space="preserve">Cột </w:t>
      </w:r>
      <w:r w:rsidRPr="001E7FFB">
        <w:rPr>
          <w:rFonts w:ascii="Arial" w:hAnsi="Arial" w:cs="Arial"/>
          <w:sz w:val="20"/>
          <w:szCs w:val="20"/>
          <w:lang w:val="vi-VN"/>
        </w:rPr>
        <w:t>6</w:t>
      </w:r>
      <w:r w:rsidRPr="001E7FFB">
        <w:rPr>
          <w:rFonts w:ascii="Arial" w:hAnsi="Arial" w:cs="Arial"/>
          <w:sz w:val="20"/>
          <w:szCs w:val="20"/>
        </w:rPr>
        <w:t>: thể hiện thông tin cụ thể về tên thành viên mới (nếu tăng), tên thành viên bị xử lý (nếu giảm) kèm theo nguyên nhân cụ thể</w:t>
      </w:r>
    </w:p>
    <w:p w14:paraId="081C2E4C" w14:textId="77777777" w:rsidR="002657B4" w:rsidRPr="001E7FFB" w:rsidRDefault="002657B4" w:rsidP="002657B4">
      <w:pPr>
        <w:spacing w:after="120" w:line="240" w:lineRule="auto"/>
        <w:ind w:firstLine="720"/>
        <w:jc w:val="both"/>
        <w:rPr>
          <w:rFonts w:ascii="Arial" w:hAnsi="Arial" w:cs="Arial"/>
          <w:b/>
          <w:bCs/>
          <w:spacing w:val="-4"/>
          <w:sz w:val="20"/>
          <w:szCs w:val="20"/>
        </w:rPr>
      </w:pPr>
      <w:r w:rsidRPr="001E7FFB">
        <w:rPr>
          <w:rFonts w:ascii="Arial" w:hAnsi="Arial" w:cs="Arial"/>
          <w:b/>
          <w:bCs/>
          <w:sz w:val="20"/>
          <w:szCs w:val="20"/>
        </w:rPr>
        <w:t xml:space="preserve">3. </w:t>
      </w:r>
      <w:r w:rsidRPr="001E7FFB">
        <w:rPr>
          <w:rFonts w:ascii="Arial" w:hAnsi="Arial" w:cs="Arial"/>
          <w:b/>
          <w:bCs/>
          <w:spacing w:val="-8"/>
          <w:sz w:val="20"/>
          <w:szCs w:val="20"/>
        </w:rPr>
        <w:t>Hoạt động trung gian hòa giải tại Sở giao dịch chứng khoán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95"/>
        <w:gridCol w:w="1450"/>
        <w:gridCol w:w="2174"/>
        <w:gridCol w:w="1740"/>
        <w:gridCol w:w="1160"/>
        <w:gridCol w:w="587"/>
      </w:tblGrid>
      <w:tr w:rsidR="002657B4" w:rsidRPr="001E7FFB" w14:paraId="5A8BEEC6" w14:textId="77777777" w:rsidTr="00011EB8">
        <w:tc>
          <w:tcPr>
            <w:tcW w:w="1052" w:type="pct"/>
            <w:tcBorders>
              <w:top w:val="single" w:sz="8"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3C28CCC9"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b/>
                <w:bCs/>
                <w:sz w:val="20"/>
                <w:szCs w:val="20"/>
              </w:rPr>
              <w:t>Tổng số hồ sơ làm trung gian hòa giải về giao dịch trên sàn giao dịch các-bon trong nước phát sinh trong kỳ báo cáo</w:t>
            </w:r>
          </w:p>
        </w:tc>
        <w:tc>
          <w:tcPr>
            <w:tcW w:w="805" w:type="pct"/>
            <w:tcBorders>
              <w:top w:val="single" w:sz="8" w:space="0" w:color="000000"/>
              <w:left w:val="none" w:sz="0"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0445172F"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b/>
                <w:bCs/>
                <w:sz w:val="20"/>
                <w:szCs w:val="20"/>
              </w:rPr>
              <w:t>Tổng số hồ sơ làm trung gian hòa giải khác phát sinh trong kỳ báo cáo</w:t>
            </w:r>
          </w:p>
        </w:tc>
        <w:tc>
          <w:tcPr>
            <w:tcW w:w="1207" w:type="pct"/>
            <w:tcBorders>
              <w:top w:val="single" w:sz="8" w:space="0" w:color="000000"/>
              <w:left w:val="none" w:sz="0"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69972995"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b/>
                <w:bCs/>
                <w:sz w:val="20"/>
                <w:szCs w:val="20"/>
              </w:rPr>
              <w:t>Tổng số hồ sơ làm trung gian hòa giải về giao dịch trên sàn giao dịch các-bon trong nước đã giải quyết trong kỳ</w:t>
            </w:r>
            <w:r w:rsidRPr="001E7FFB">
              <w:rPr>
                <w:rFonts w:ascii="Arial" w:hAnsi="Arial" w:cs="Arial"/>
                <w:sz w:val="20"/>
                <w:szCs w:val="20"/>
              </w:rPr>
              <w:t xml:space="preserve"> </w:t>
            </w:r>
            <w:r w:rsidRPr="001E7FFB">
              <w:rPr>
                <w:rFonts w:ascii="Arial" w:hAnsi="Arial" w:cs="Arial"/>
                <w:b/>
                <w:bCs/>
                <w:sz w:val="20"/>
                <w:szCs w:val="20"/>
              </w:rPr>
              <w:t>báo cáo</w:t>
            </w:r>
          </w:p>
        </w:tc>
        <w:tc>
          <w:tcPr>
            <w:tcW w:w="966" w:type="pct"/>
            <w:tcBorders>
              <w:top w:val="single" w:sz="8" w:space="0" w:color="000000"/>
              <w:left w:val="none" w:sz="0"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67232C37"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b/>
                <w:bCs/>
                <w:sz w:val="20"/>
                <w:szCs w:val="20"/>
              </w:rPr>
              <w:t>Tổng số hồ sơ làm trung gian hòa giải khác đã giải quyết trong kỳ báo cáo</w:t>
            </w:r>
          </w:p>
        </w:tc>
        <w:tc>
          <w:tcPr>
            <w:tcW w:w="644" w:type="pct"/>
            <w:tcBorders>
              <w:top w:val="single" w:sz="8" w:space="0" w:color="000000"/>
              <w:left w:val="none" w:sz="0"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4B643A2F"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b/>
                <w:bCs/>
                <w:sz w:val="20"/>
                <w:szCs w:val="20"/>
              </w:rPr>
              <w:t>Số cuối kỳ báo cáo</w:t>
            </w:r>
          </w:p>
        </w:tc>
        <w:tc>
          <w:tcPr>
            <w:tcW w:w="327" w:type="pct"/>
            <w:tcBorders>
              <w:top w:val="single" w:sz="8" w:space="0" w:color="000000"/>
              <w:left w:val="none" w:sz="0" w:space="0" w:color="000000"/>
              <w:bottom w:val="single" w:sz="8" w:space="0" w:color="000000"/>
              <w:right w:val="single" w:sz="8" w:space="0" w:color="000000"/>
              <w:tl2br w:val="nil"/>
              <w:tr2bl w:val="nil"/>
            </w:tcBorders>
            <w:vAlign w:val="center"/>
          </w:tcPr>
          <w:p w14:paraId="5F18EEBF" w14:textId="77777777" w:rsidR="002657B4" w:rsidRPr="001E7FFB" w:rsidRDefault="002657B4" w:rsidP="00011EB8">
            <w:pPr>
              <w:spacing w:after="0" w:line="240" w:lineRule="auto"/>
              <w:jc w:val="center"/>
              <w:rPr>
                <w:rFonts w:ascii="Arial" w:hAnsi="Arial" w:cs="Arial"/>
                <w:b/>
                <w:bCs/>
                <w:sz w:val="20"/>
                <w:szCs w:val="20"/>
              </w:rPr>
            </w:pPr>
            <w:r w:rsidRPr="001E7FFB">
              <w:rPr>
                <w:rFonts w:ascii="Arial" w:hAnsi="Arial" w:cs="Arial"/>
                <w:b/>
                <w:bCs/>
                <w:sz w:val="20"/>
                <w:szCs w:val="20"/>
              </w:rPr>
              <w:t>Ghi chú</w:t>
            </w:r>
          </w:p>
        </w:tc>
      </w:tr>
      <w:tr w:rsidR="002657B4" w:rsidRPr="001E7FFB" w14:paraId="1ADFA5A1" w14:textId="77777777" w:rsidTr="00011EB8">
        <w:tblPrEx>
          <w:tblBorders>
            <w:top w:val="none" w:sz="0" w:space="0" w:color="auto"/>
            <w:bottom w:val="none" w:sz="0" w:space="0" w:color="auto"/>
            <w:insideH w:val="none" w:sz="0" w:space="0" w:color="auto"/>
            <w:insideV w:val="none" w:sz="0" w:space="0" w:color="auto"/>
          </w:tblBorders>
        </w:tblPrEx>
        <w:tc>
          <w:tcPr>
            <w:tcW w:w="1052"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45541685"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1</w:t>
            </w:r>
          </w:p>
        </w:tc>
        <w:tc>
          <w:tcPr>
            <w:tcW w:w="805"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5F0B812"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2</w:t>
            </w:r>
          </w:p>
        </w:tc>
        <w:tc>
          <w:tcPr>
            <w:tcW w:w="120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ED25684"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3</w:t>
            </w:r>
          </w:p>
        </w:tc>
        <w:tc>
          <w:tcPr>
            <w:tcW w:w="966"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64DE6D6"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4</w:t>
            </w:r>
          </w:p>
        </w:tc>
        <w:tc>
          <w:tcPr>
            <w:tcW w:w="64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59D7444"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5</w:t>
            </w:r>
          </w:p>
        </w:tc>
        <w:tc>
          <w:tcPr>
            <w:tcW w:w="327" w:type="pct"/>
            <w:tcBorders>
              <w:top w:val="nil"/>
              <w:left w:val="nil"/>
              <w:bottom w:val="single" w:sz="8" w:space="0" w:color="000000"/>
              <w:right w:val="single" w:sz="8" w:space="0" w:color="000000"/>
              <w:tl2br w:val="nil"/>
              <w:tr2bl w:val="nil"/>
            </w:tcBorders>
            <w:vAlign w:val="center"/>
          </w:tcPr>
          <w:p w14:paraId="548203FB"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6</w:t>
            </w:r>
          </w:p>
        </w:tc>
      </w:tr>
      <w:tr w:rsidR="002657B4" w:rsidRPr="001E7FFB" w14:paraId="6067548B" w14:textId="77777777" w:rsidTr="00011EB8">
        <w:tblPrEx>
          <w:tblBorders>
            <w:top w:val="none" w:sz="0" w:space="0" w:color="auto"/>
            <w:bottom w:val="none" w:sz="0" w:space="0" w:color="auto"/>
            <w:insideH w:val="none" w:sz="0" w:space="0" w:color="auto"/>
            <w:insideV w:val="none" w:sz="0" w:space="0" w:color="auto"/>
          </w:tblBorders>
        </w:tblPrEx>
        <w:tc>
          <w:tcPr>
            <w:tcW w:w="1052"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10E1C51E" w14:textId="77777777" w:rsidR="002657B4" w:rsidRPr="001E7FFB" w:rsidRDefault="002657B4" w:rsidP="00011EB8">
            <w:pPr>
              <w:spacing w:after="0" w:line="240" w:lineRule="auto"/>
              <w:jc w:val="center"/>
              <w:rPr>
                <w:rFonts w:ascii="Arial" w:hAnsi="Arial" w:cs="Arial"/>
                <w:sz w:val="20"/>
                <w:szCs w:val="20"/>
              </w:rPr>
            </w:pPr>
          </w:p>
        </w:tc>
        <w:tc>
          <w:tcPr>
            <w:tcW w:w="805"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053C925" w14:textId="77777777" w:rsidR="002657B4" w:rsidRPr="001E7FFB" w:rsidRDefault="002657B4" w:rsidP="00011EB8">
            <w:pPr>
              <w:spacing w:after="0" w:line="240" w:lineRule="auto"/>
              <w:jc w:val="center"/>
              <w:rPr>
                <w:rFonts w:ascii="Arial" w:hAnsi="Arial" w:cs="Arial"/>
                <w:sz w:val="20"/>
                <w:szCs w:val="20"/>
              </w:rPr>
            </w:pPr>
          </w:p>
        </w:tc>
        <w:tc>
          <w:tcPr>
            <w:tcW w:w="120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9586196" w14:textId="77777777" w:rsidR="002657B4" w:rsidRPr="001E7FFB" w:rsidRDefault="002657B4" w:rsidP="00011EB8">
            <w:pPr>
              <w:spacing w:after="0" w:line="240" w:lineRule="auto"/>
              <w:jc w:val="center"/>
              <w:rPr>
                <w:rFonts w:ascii="Arial" w:hAnsi="Arial" w:cs="Arial"/>
                <w:sz w:val="20"/>
                <w:szCs w:val="20"/>
              </w:rPr>
            </w:pPr>
          </w:p>
        </w:tc>
        <w:tc>
          <w:tcPr>
            <w:tcW w:w="966"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EA4ACD4" w14:textId="77777777" w:rsidR="002657B4" w:rsidRPr="001E7FFB" w:rsidRDefault="002657B4" w:rsidP="00011EB8">
            <w:pPr>
              <w:spacing w:after="0" w:line="240" w:lineRule="auto"/>
              <w:jc w:val="center"/>
              <w:rPr>
                <w:rFonts w:ascii="Arial" w:hAnsi="Arial" w:cs="Arial"/>
                <w:sz w:val="20"/>
                <w:szCs w:val="20"/>
              </w:rPr>
            </w:pPr>
          </w:p>
        </w:tc>
        <w:tc>
          <w:tcPr>
            <w:tcW w:w="64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E872C17" w14:textId="77777777" w:rsidR="002657B4" w:rsidRPr="001E7FFB" w:rsidRDefault="002657B4" w:rsidP="00011EB8">
            <w:pPr>
              <w:spacing w:after="0" w:line="240" w:lineRule="auto"/>
              <w:jc w:val="center"/>
              <w:rPr>
                <w:rFonts w:ascii="Arial" w:hAnsi="Arial" w:cs="Arial"/>
                <w:sz w:val="20"/>
                <w:szCs w:val="20"/>
              </w:rPr>
            </w:pPr>
          </w:p>
        </w:tc>
        <w:tc>
          <w:tcPr>
            <w:tcW w:w="327" w:type="pct"/>
            <w:tcBorders>
              <w:top w:val="nil"/>
              <w:left w:val="nil"/>
              <w:bottom w:val="single" w:sz="8" w:space="0" w:color="000000"/>
              <w:right w:val="single" w:sz="8" w:space="0" w:color="000000"/>
              <w:tl2br w:val="nil"/>
              <w:tr2bl w:val="nil"/>
            </w:tcBorders>
            <w:vAlign w:val="center"/>
          </w:tcPr>
          <w:p w14:paraId="72B3378F" w14:textId="77777777" w:rsidR="002657B4" w:rsidRPr="001E7FFB" w:rsidRDefault="002657B4" w:rsidP="00011EB8">
            <w:pPr>
              <w:spacing w:after="0" w:line="240" w:lineRule="auto"/>
              <w:jc w:val="center"/>
              <w:rPr>
                <w:rFonts w:ascii="Arial" w:hAnsi="Arial" w:cs="Arial"/>
                <w:sz w:val="20"/>
                <w:szCs w:val="20"/>
              </w:rPr>
            </w:pPr>
          </w:p>
        </w:tc>
      </w:tr>
    </w:tbl>
    <w:p w14:paraId="77235267" w14:textId="77777777" w:rsidR="002657B4" w:rsidRPr="001E7FFB" w:rsidRDefault="002657B4" w:rsidP="002657B4">
      <w:pPr>
        <w:spacing w:after="120" w:line="240" w:lineRule="auto"/>
        <w:ind w:firstLine="720"/>
        <w:jc w:val="both"/>
        <w:rPr>
          <w:rFonts w:ascii="Arial" w:hAnsi="Arial" w:cs="Arial"/>
          <w:sz w:val="20"/>
          <w:szCs w:val="20"/>
        </w:rPr>
      </w:pPr>
    </w:p>
    <w:p w14:paraId="211D2791" w14:textId="77777777" w:rsidR="002657B4" w:rsidRPr="001E7FFB" w:rsidRDefault="002657B4" w:rsidP="002657B4">
      <w:pPr>
        <w:spacing w:after="120" w:line="240" w:lineRule="auto"/>
        <w:ind w:firstLine="720"/>
        <w:jc w:val="both"/>
        <w:rPr>
          <w:rFonts w:ascii="Arial" w:hAnsi="Arial" w:cs="Arial"/>
          <w:spacing w:val="-4"/>
          <w:sz w:val="20"/>
          <w:szCs w:val="20"/>
        </w:rPr>
      </w:pPr>
      <w:r w:rsidRPr="001E7FFB">
        <w:rPr>
          <w:rFonts w:ascii="Arial" w:hAnsi="Arial" w:cs="Arial"/>
          <w:spacing w:val="-4"/>
          <w:sz w:val="20"/>
          <w:szCs w:val="20"/>
        </w:rPr>
        <w:lastRenderedPageBreak/>
        <w:t>Cột 1: thể hiện số hồ sơ làm trung gian hòa giải về giao dịch trên sàn giao dịch các-bon trong nước của Sở giao dịch chứng khoán Việt Nam trong kỳ báo cáo</w:t>
      </w:r>
    </w:p>
    <w:p w14:paraId="768399BF" w14:textId="77777777" w:rsidR="002657B4" w:rsidRPr="001E7FFB" w:rsidRDefault="002657B4" w:rsidP="002657B4">
      <w:pPr>
        <w:spacing w:after="120" w:line="240" w:lineRule="auto"/>
        <w:ind w:firstLine="720"/>
        <w:jc w:val="both"/>
        <w:rPr>
          <w:rFonts w:ascii="Arial" w:hAnsi="Arial" w:cs="Arial"/>
          <w:spacing w:val="-4"/>
          <w:sz w:val="20"/>
          <w:szCs w:val="20"/>
        </w:rPr>
      </w:pPr>
      <w:r w:rsidRPr="001E7FFB">
        <w:rPr>
          <w:rFonts w:ascii="Arial" w:hAnsi="Arial" w:cs="Arial"/>
          <w:spacing w:val="-4"/>
          <w:sz w:val="20"/>
          <w:szCs w:val="20"/>
        </w:rPr>
        <w:t>Cột 2: thể hiện số hồ sơ làm trung gian hòa giải trong lĩnh vực khác của Sở giao dịch chứng khoán Việt Nam phát sinh trong kỳ báo cáo</w:t>
      </w:r>
    </w:p>
    <w:p w14:paraId="31AE3DCE" w14:textId="77777777" w:rsidR="002657B4" w:rsidRPr="001E7FFB" w:rsidRDefault="002657B4" w:rsidP="002657B4">
      <w:pPr>
        <w:spacing w:after="120" w:line="240" w:lineRule="auto"/>
        <w:ind w:firstLine="720"/>
        <w:jc w:val="both"/>
        <w:rPr>
          <w:rFonts w:ascii="Arial" w:hAnsi="Arial" w:cs="Arial"/>
          <w:spacing w:val="-4"/>
          <w:sz w:val="20"/>
          <w:szCs w:val="20"/>
        </w:rPr>
      </w:pPr>
      <w:r w:rsidRPr="001E7FFB">
        <w:rPr>
          <w:rFonts w:ascii="Arial" w:hAnsi="Arial" w:cs="Arial"/>
          <w:spacing w:val="-4"/>
          <w:sz w:val="20"/>
          <w:szCs w:val="20"/>
        </w:rPr>
        <w:t>Cột 3: thể hiện số hồ sơ làm trung gian hòa giải về giao dịch trên sàn giao dịch các-bon trong nước của Sở giao dịch chứng khoán Việt Nam đã giải quyết trong kỳ báo cáo</w:t>
      </w:r>
    </w:p>
    <w:p w14:paraId="0485E6C6" w14:textId="77777777" w:rsidR="002657B4" w:rsidRPr="001E7FFB" w:rsidRDefault="002657B4" w:rsidP="002657B4">
      <w:pPr>
        <w:spacing w:after="120" w:line="240" w:lineRule="auto"/>
        <w:ind w:firstLine="720"/>
        <w:jc w:val="both"/>
        <w:rPr>
          <w:rFonts w:ascii="Arial" w:hAnsi="Arial" w:cs="Arial"/>
          <w:spacing w:val="-4"/>
          <w:sz w:val="20"/>
          <w:szCs w:val="20"/>
        </w:rPr>
      </w:pPr>
      <w:r w:rsidRPr="001E7FFB">
        <w:rPr>
          <w:rFonts w:ascii="Arial" w:hAnsi="Arial" w:cs="Arial"/>
          <w:spacing w:val="-4"/>
          <w:sz w:val="20"/>
          <w:szCs w:val="20"/>
        </w:rPr>
        <w:t>Cột 4: thể hiện số hồ sơ làm trung gian hòa giải trong lĩnh vực khác của Sở giao dịch chứng khoán Việt Nam đã giải quyết trong kỳ báo cáo</w:t>
      </w:r>
    </w:p>
    <w:p w14:paraId="1FF2F2BA" w14:textId="77777777" w:rsidR="002657B4" w:rsidRPr="001E7FFB" w:rsidRDefault="002657B4" w:rsidP="002657B4">
      <w:pPr>
        <w:spacing w:after="120" w:line="240" w:lineRule="auto"/>
        <w:ind w:firstLine="720"/>
        <w:jc w:val="both"/>
        <w:rPr>
          <w:rFonts w:ascii="Arial" w:hAnsi="Arial" w:cs="Arial"/>
          <w:spacing w:val="-4"/>
          <w:sz w:val="20"/>
          <w:szCs w:val="20"/>
        </w:rPr>
      </w:pPr>
      <w:r w:rsidRPr="001E7FFB">
        <w:rPr>
          <w:rFonts w:ascii="Arial" w:hAnsi="Arial" w:cs="Arial"/>
          <w:spacing w:val="-4"/>
          <w:sz w:val="20"/>
          <w:szCs w:val="20"/>
        </w:rPr>
        <w:t>Cột 5: thể hiện số hồ sơ đang giải quyết và chưa giải quyết làm trung gian hòa giải của Sở giao dịch chứng khoán Việt Nam trong kỳ báo cáo</w:t>
      </w:r>
    </w:p>
    <w:p w14:paraId="46569745" w14:textId="77777777" w:rsidR="002657B4" w:rsidRPr="001E7FFB" w:rsidRDefault="002657B4" w:rsidP="002657B4">
      <w:pPr>
        <w:spacing w:after="120" w:line="240" w:lineRule="auto"/>
        <w:ind w:firstLine="720"/>
        <w:jc w:val="both"/>
        <w:rPr>
          <w:rFonts w:ascii="Arial" w:hAnsi="Arial" w:cs="Arial"/>
          <w:b/>
          <w:bCs/>
          <w:sz w:val="20"/>
          <w:szCs w:val="20"/>
        </w:rPr>
      </w:pPr>
      <w:r w:rsidRPr="001E7FFB">
        <w:rPr>
          <w:rFonts w:ascii="Arial" w:hAnsi="Arial" w:cs="Arial"/>
          <w:b/>
          <w:bCs/>
          <w:spacing w:val="-6"/>
          <w:sz w:val="20"/>
          <w:szCs w:val="20"/>
        </w:rPr>
        <w:t xml:space="preserve">4. </w:t>
      </w:r>
      <w:r w:rsidRPr="001E7FFB">
        <w:rPr>
          <w:rFonts w:ascii="Arial" w:hAnsi="Arial" w:cs="Arial"/>
          <w:b/>
          <w:bCs/>
          <w:sz w:val="20"/>
          <w:szCs w:val="20"/>
        </w:rPr>
        <w:t>Về tình hình giao dịch trên sàn giao dịch các-bon trong nước</w:t>
      </w:r>
    </w:p>
    <w:p w14:paraId="02F619C5" w14:textId="77777777" w:rsidR="002657B4" w:rsidRPr="001E7FFB" w:rsidRDefault="002657B4" w:rsidP="002657B4">
      <w:pPr>
        <w:spacing w:after="120" w:line="240" w:lineRule="auto"/>
        <w:ind w:firstLine="720"/>
        <w:jc w:val="both"/>
        <w:rPr>
          <w:rFonts w:ascii="Arial" w:hAnsi="Arial" w:cs="Arial"/>
          <w:i/>
          <w:sz w:val="20"/>
          <w:szCs w:val="20"/>
        </w:rPr>
      </w:pPr>
      <w:r w:rsidRPr="001E7FFB">
        <w:rPr>
          <w:rFonts w:ascii="Arial" w:hAnsi="Arial" w:cs="Arial"/>
          <w:i/>
          <w:sz w:val="20"/>
          <w:szCs w:val="20"/>
        </w:rPr>
        <w:t>Mẫu biểu 1:</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3"/>
        <w:gridCol w:w="3882"/>
        <w:gridCol w:w="3911"/>
      </w:tblGrid>
      <w:tr w:rsidR="002657B4" w:rsidRPr="001E7FFB" w14:paraId="08AC7AAB" w14:textId="77777777" w:rsidTr="00011EB8">
        <w:trPr>
          <w:trHeight w:val="288"/>
          <w:jc w:val="center"/>
        </w:trPr>
        <w:tc>
          <w:tcPr>
            <w:tcW w:w="678" w:type="pct"/>
            <w:vAlign w:val="center"/>
          </w:tcPr>
          <w:p w14:paraId="36475D07" w14:textId="77777777" w:rsidR="002657B4" w:rsidRPr="001E7FFB" w:rsidRDefault="002657B4" w:rsidP="00011EB8">
            <w:pPr>
              <w:spacing w:after="0" w:line="240" w:lineRule="auto"/>
              <w:jc w:val="center"/>
              <w:rPr>
                <w:rFonts w:ascii="Arial" w:hAnsi="Arial" w:cs="Arial"/>
                <w:b/>
                <w:bCs/>
                <w:sz w:val="20"/>
                <w:szCs w:val="20"/>
                <w:lang w:val="vi-VN"/>
              </w:rPr>
            </w:pPr>
            <w:r w:rsidRPr="001E7FFB">
              <w:rPr>
                <w:rFonts w:ascii="Arial" w:hAnsi="Arial" w:cs="Arial"/>
                <w:b/>
                <w:bCs/>
                <w:sz w:val="20"/>
                <w:szCs w:val="20"/>
                <w:lang w:val="vi-VN"/>
              </w:rPr>
              <w:t>STT</w:t>
            </w:r>
          </w:p>
        </w:tc>
        <w:tc>
          <w:tcPr>
            <w:tcW w:w="2153" w:type="pct"/>
            <w:vAlign w:val="center"/>
          </w:tcPr>
          <w:p w14:paraId="6AC8B3CE" w14:textId="77777777" w:rsidR="002657B4" w:rsidRPr="001E7FFB" w:rsidRDefault="002657B4" w:rsidP="00011EB8">
            <w:pPr>
              <w:spacing w:after="0" w:line="240" w:lineRule="auto"/>
              <w:jc w:val="center"/>
              <w:rPr>
                <w:rFonts w:ascii="Arial" w:hAnsi="Arial" w:cs="Arial"/>
                <w:b/>
                <w:bCs/>
                <w:sz w:val="20"/>
                <w:szCs w:val="20"/>
              </w:rPr>
            </w:pPr>
            <w:r w:rsidRPr="001E7FFB">
              <w:rPr>
                <w:rFonts w:ascii="Arial" w:hAnsi="Arial" w:cs="Arial"/>
                <w:b/>
                <w:bCs/>
                <w:sz w:val="20"/>
                <w:szCs w:val="20"/>
              </w:rPr>
              <w:t>Loại hàng hóa</w:t>
            </w:r>
          </w:p>
        </w:tc>
        <w:tc>
          <w:tcPr>
            <w:tcW w:w="2169" w:type="pct"/>
            <w:vAlign w:val="center"/>
          </w:tcPr>
          <w:p w14:paraId="30A6C3A6" w14:textId="77777777" w:rsidR="002657B4" w:rsidRPr="001E7FFB" w:rsidRDefault="002657B4" w:rsidP="00011EB8">
            <w:pPr>
              <w:spacing w:after="0" w:line="240" w:lineRule="auto"/>
              <w:jc w:val="center"/>
              <w:rPr>
                <w:rFonts w:ascii="Arial" w:hAnsi="Arial" w:cs="Arial"/>
                <w:b/>
                <w:bCs/>
                <w:sz w:val="20"/>
                <w:szCs w:val="20"/>
              </w:rPr>
            </w:pPr>
            <w:r w:rsidRPr="001E7FFB">
              <w:rPr>
                <w:rFonts w:ascii="Arial" w:hAnsi="Arial" w:cs="Arial"/>
                <w:b/>
                <w:bCs/>
                <w:sz w:val="20"/>
                <w:szCs w:val="20"/>
              </w:rPr>
              <w:t>Số lượng chủ thể tham gia giao dịch tại ngày giao dịch cuối cùng của kỳ báo cáo (tài khoản)</w:t>
            </w:r>
          </w:p>
        </w:tc>
      </w:tr>
      <w:tr w:rsidR="002657B4" w:rsidRPr="001E7FFB" w14:paraId="0E404E36" w14:textId="77777777" w:rsidTr="00011EB8">
        <w:trPr>
          <w:trHeight w:val="288"/>
          <w:jc w:val="center"/>
        </w:trPr>
        <w:tc>
          <w:tcPr>
            <w:tcW w:w="678" w:type="pct"/>
            <w:vAlign w:val="center"/>
          </w:tcPr>
          <w:p w14:paraId="5BEAB0E9"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1</w:t>
            </w:r>
          </w:p>
        </w:tc>
        <w:tc>
          <w:tcPr>
            <w:tcW w:w="2153" w:type="pct"/>
            <w:vAlign w:val="center"/>
          </w:tcPr>
          <w:p w14:paraId="5591BCBA"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2</w:t>
            </w:r>
          </w:p>
        </w:tc>
        <w:tc>
          <w:tcPr>
            <w:tcW w:w="2169" w:type="pct"/>
            <w:vAlign w:val="center"/>
          </w:tcPr>
          <w:p w14:paraId="5301FC7E"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3</w:t>
            </w:r>
          </w:p>
        </w:tc>
      </w:tr>
      <w:tr w:rsidR="002657B4" w:rsidRPr="001E7FFB" w14:paraId="6108F958" w14:textId="77777777" w:rsidTr="00011EB8">
        <w:trPr>
          <w:trHeight w:val="288"/>
          <w:jc w:val="center"/>
        </w:trPr>
        <w:tc>
          <w:tcPr>
            <w:tcW w:w="678" w:type="pct"/>
            <w:vAlign w:val="center"/>
          </w:tcPr>
          <w:p w14:paraId="54051853" w14:textId="77777777" w:rsidR="002657B4" w:rsidRPr="001E7FFB" w:rsidRDefault="002657B4" w:rsidP="00011EB8">
            <w:pPr>
              <w:spacing w:after="0" w:line="240" w:lineRule="auto"/>
              <w:jc w:val="center"/>
              <w:rPr>
                <w:rFonts w:ascii="Arial" w:hAnsi="Arial" w:cs="Arial"/>
                <w:sz w:val="20"/>
                <w:szCs w:val="20"/>
                <w:lang w:val="vi-VN"/>
              </w:rPr>
            </w:pPr>
            <w:r w:rsidRPr="001E7FFB">
              <w:rPr>
                <w:rFonts w:ascii="Arial" w:hAnsi="Arial" w:cs="Arial"/>
                <w:sz w:val="20"/>
                <w:szCs w:val="20"/>
                <w:lang w:val="vi-VN"/>
              </w:rPr>
              <w:t>1</w:t>
            </w:r>
          </w:p>
        </w:tc>
        <w:tc>
          <w:tcPr>
            <w:tcW w:w="2153" w:type="pct"/>
            <w:vAlign w:val="center"/>
          </w:tcPr>
          <w:p w14:paraId="62831685" w14:textId="77777777" w:rsidR="002657B4" w:rsidRPr="001E7FFB" w:rsidRDefault="002657B4" w:rsidP="00011EB8">
            <w:pPr>
              <w:spacing w:after="0" w:line="240" w:lineRule="auto"/>
              <w:rPr>
                <w:rFonts w:ascii="Arial" w:hAnsi="Arial" w:cs="Arial"/>
                <w:sz w:val="20"/>
                <w:szCs w:val="20"/>
                <w:lang w:val="vi-VN"/>
              </w:rPr>
            </w:pPr>
            <w:r w:rsidRPr="001E7FFB">
              <w:rPr>
                <w:rFonts w:ascii="Arial" w:hAnsi="Arial" w:cs="Arial"/>
                <w:sz w:val="20"/>
                <w:szCs w:val="20"/>
                <w:lang w:val="vi-VN"/>
              </w:rPr>
              <w:t>Hạn ngạch phát thải khí nhà kính</w:t>
            </w:r>
          </w:p>
        </w:tc>
        <w:tc>
          <w:tcPr>
            <w:tcW w:w="2169" w:type="pct"/>
            <w:vAlign w:val="center"/>
          </w:tcPr>
          <w:p w14:paraId="5A03DB82" w14:textId="77777777" w:rsidR="002657B4" w:rsidRPr="001E7FFB" w:rsidRDefault="002657B4" w:rsidP="00011EB8">
            <w:pPr>
              <w:spacing w:after="0" w:line="240" w:lineRule="auto"/>
              <w:jc w:val="center"/>
              <w:rPr>
                <w:rFonts w:ascii="Arial" w:hAnsi="Arial" w:cs="Arial"/>
                <w:b/>
                <w:bCs/>
                <w:sz w:val="20"/>
                <w:szCs w:val="20"/>
                <w:lang w:val="vi-VN"/>
              </w:rPr>
            </w:pPr>
          </w:p>
        </w:tc>
      </w:tr>
      <w:tr w:rsidR="002657B4" w:rsidRPr="001E7FFB" w14:paraId="6968445F" w14:textId="77777777" w:rsidTr="00011EB8">
        <w:trPr>
          <w:trHeight w:val="288"/>
          <w:jc w:val="center"/>
        </w:trPr>
        <w:tc>
          <w:tcPr>
            <w:tcW w:w="678" w:type="pct"/>
            <w:vAlign w:val="center"/>
          </w:tcPr>
          <w:p w14:paraId="30528D1F"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2</w:t>
            </w:r>
          </w:p>
        </w:tc>
        <w:tc>
          <w:tcPr>
            <w:tcW w:w="2153" w:type="pct"/>
            <w:vAlign w:val="center"/>
          </w:tcPr>
          <w:p w14:paraId="69FCA42B" w14:textId="77777777" w:rsidR="002657B4" w:rsidRPr="001E7FFB" w:rsidRDefault="002657B4" w:rsidP="00011EB8">
            <w:pPr>
              <w:spacing w:after="0" w:line="240" w:lineRule="auto"/>
              <w:rPr>
                <w:rFonts w:ascii="Arial" w:hAnsi="Arial" w:cs="Arial"/>
                <w:sz w:val="20"/>
                <w:szCs w:val="20"/>
              </w:rPr>
            </w:pPr>
            <w:r w:rsidRPr="001E7FFB">
              <w:rPr>
                <w:rFonts w:ascii="Arial" w:hAnsi="Arial" w:cs="Arial"/>
                <w:sz w:val="20"/>
                <w:szCs w:val="20"/>
              </w:rPr>
              <w:t>Tín chỉ các-bon</w:t>
            </w:r>
          </w:p>
        </w:tc>
        <w:tc>
          <w:tcPr>
            <w:tcW w:w="2169" w:type="pct"/>
            <w:vAlign w:val="center"/>
          </w:tcPr>
          <w:p w14:paraId="1C32F185" w14:textId="77777777" w:rsidR="002657B4" w:rsidRPr="001E7FFB" w:rsidRDefault="002657B4" w:rsidP="00011EB8">
            <w:pPr>
              <w:spacing w:after="0" w:line="240" w:lineRule="auto"/>
              <w:jc w:val="center"/>
              <w:rPr>
                <w:rFonts w:ascii="Arial" w:hAnsi="Arial" w:cs="Arial"/>
                <w:b/>
                <w:bCs/>
                <w:sz w:val="20"/>
                <w:szCs w:val="20"/>
              </w:rPr>
            </w:pPr>
          </w:p>
        </w:tc>
      </w:tr>
    </w:tbl>
    <w:p w14:paraId="6013CE2C" w14:textId="77777777" w:rsidR="002657B4" w:rsidRPr="001E7FFB" w:rsidRDefault="002657B4" w:rsidP="002657B4">
      <w:pPr>
        <w:spacing w:after="120" w:line="240" w:lineRule="auto"/>
        <w:ind w:firstLine="720"/>
        <w:jc w:val="both"/>
        <w:rPr>
          <w:rFonts w:ascii="Arial" w:hAnsi="Arial" w:cs="Arial"/>
          <w:sz w:val="20"/>
          <w:szCs w:val="20"/>
        </w:rPr>
      </w:pPr>
    </w:p>
    <w:p w14:paraId="72D949C5" w14:textId="77777777" w:rsidR="002657B4" w:rsidRPr="001E7FFB" w:rsidRDefault="002657B4" w:rsidP="002657B4">
      <w:pPr>
        <w:spacing w:after="120" w:line="240" w:lineRule="auto"/>
        <w:ind w:firstLine="720"/>
        <w:jc w:val="both"/>
        <w:rPr>
          <w:rFonts w:ascii="Arial" w:hAnsi="Arial" w:cs="Arial"/>
          <w:sz w:val="20"/>
          <w:szCs w:val="20"/>
        </w:rPr>
      </w:pPr>
      <w:r w:rsidRPr="001E7FFB">
        <w:rPr>
          <w:rFonts w:ascii="Arial" w:hAnsi="Arial" w:cs="Arial"/>
          <w:sz w:val="20"/>
          <w:szCs w:val="20"/>
        </w:rPr>
        <w:t>Cột 1: thể hiện số thứ tự của các loại hàng hóa giao dịch trong</w:t>
      </w:r>
      <w:r w:rsidRPr="001E7FFB">
        <w:rPr>
          <w:rFonts w:ascii="Arial" w:hAnsi="Arial" w:cs="Arial"/>
          <w:sz w:val="20"/>
          <w:szCs w:val="20"/>
          <w:lang w:val="vi-VN"/>
        </w:rPr>
        <w:t xml:space="preserve"> kỳ báo cáo</w:t>
      </w:r>
    </w:p>
    <w:p w14:paraId="14EFF7F7" w14:textId="77777777" w:rsidR="002657B4" w:rsidRPr="001E7FFB" w:rsidRDefault="002657B4" w:rsidP="002657B4">
      <w:pPr>
        <w:spacing w:after="120" w:line="240" w:lineRule="auto"/>
        <w:ind w:firstLine="720"/>
        <w:jc w:val="both"/>
        <w:rPr>
          <w:rFonts w:ascii="Arial" w:hAnsi="Arial" w:cs="Arial"/>
          <w:sz w:val="20"/>
          <w:szCs w:val="20"/>
          <w:lang w:val="vi-VN"/>
        </w:rPr>
      </w:pPr>
      <w:r w:rsidRPr="001E7FFB">
        <w:rPr>
          <w:rFonts w:ascii="Arial" w:hAnsi="Arial" w:cs="Arial"/>
          <w:sz w:val="20"/>
          <w:szCs w:val="20"/>
        </w:rPr>
        <w:t>Cột 2: thể hiện tên cụ thể của loại hạn ngạch phát thải khí nhà kính</w:t>
      </w:r>
      <w:r w:rsidRPr="001E7FFB">
        <w:rPr>
          <w:rFonts w:ascii="Arial" w:hAnsi="Arial" w:cs="Arial"/>
          <w:sz w:val="20"/>
          <w:szCs w:val="20"/>
          <w:lang w:val="vi-VN"/>
        </w:rPr>
        <w:t xml:space="preserve"> và</w:t>
      </w:r>
      <w:r w:rsidRPr="001E7FFB">
        <w:rPr>
          <w:rFonts w:ascii="Arial" w:hAnsi="Arial" w:cs="Arial"/>
          <w:sz w:val="20"/>
          <w:szCs w:val="20"/>
        </w:rPr>
        <w:t xml:space="preserve"> tín chỉ các-bon trong kỳ báo cáo</w:t>
      </w:r>
    </w:p>
    <w:p w14:paraId="550879B3" w14:textId="77777777" w:rsidR="002657B4" w:rsidRPr="001E7FFB" w:rsidRDefault="002657B4" w:rsidP="002657B4">
      <w:pPr>
        <w:spacing w:after="120" w:line="240" w:lineRule="auto"/>
        <w:ind w:firstLine="720"/>
        <w:jc w:val="both"/>
        <w:rPr>
          <w:rFonts w:ascii="Arial" w:hAnsi="Arial" w:cs="Arial"/>
          <w:sz w:val="20"/>
          <w:szCs w:val="20"/>
        </w:rPr>
      </w:pPr>
      <w:r w:rsidRPr="001E7FFB">
        <w:rPr>
          <w:rFonts w:ascii="Arial" w:hAnsi="Arial" w:cs="Arial"/>
          <w:sz w:val="20"/>
          <w:szCs w:val="20"/>
        </w:rPr>
        <w:t>Cột 3: thể hiện số lượng chủ thể tham gia giao dịch hạn ngạch phát thải khí nhà kính hoặc tín chỉ các-bon.</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0"/>
        <w:gridCol w:w="1777"/>
        <w:gridCol w:w="820"/>
        <w:gridCol w:w="1342"/>
        <w:gridCol w:w="957"/>
        <w:gridCol w:w="1387"/>
        <w:gridCol w:w="1913"/>
      </w:tblGrid>
      <w:tr w:rsidR="002657B4" w:rsidRPr="001E7FFB" w14:paraId="127D5BCB" w14:textId="77777777" w:rsidTr="00011EB8">
        <w:trPr>
          <w:trHeight w:val="432"/>
          <w:jc w:val="center"/>
        </w:trPr>
        <w:tc>
          <w:tcPr>
            <w:tcW w:w="454" w:type="pct"/>
            <w:vAlign w:val="center"/>
          </w:tcPr>
          <w:p w14:paraId="41319FFE" w14:textId="77777777" w:rsidR="002657B4" w:rsidRPr="001E7FFB" w:rsidRDefault="002657B4" w:rsidP="00011EB8">
            <w:pPr>
              <w:spacing w:after="0" w:line="240" w:lineRule="auto"/>
              <w:jc w:val="center"/>
              <w:rPr>
                <w:rFonts w:ascii="Arial" w:hAnsi="Arial" w:cs="Arial"/>
                <w:b/>
                <w:bCs/>
                <w:sz w:val="20"/>
                <w:szCs w:val="20"/>
                <w:lang w:val="vi-VN"/>
              </w:rPr>
            </w:pPr>
            <w:r w:rsidRPr="001E7FFB">
              <w:rPr>
                <w:rFonts w:ascii="Arial" w:hAnsi="Arial" w:cs="Arial"/>
                <w:b/>
                <w:bCs/>
                <w:sz w:val="20"/>
                <w:szCs w:val="20"/>
                <w:lang w:val="vi-VN"/>
              </w:rPr>
              <w:t>STT</w:t>
            </w:r>
          </w:p>
        </w:tc>
        <w:tc>
          <w:tcPr>
            <w:tcW w:w="985" w:type="pct"/>
            <w:vAlign w:val="center"/>
          </w:tcPr>
          <w:p w14:paraId="27D3B68E" w14:textId="77777777" w:rsidR="002657B4" w:rsidRPr="001E7FFB" w:rsidRDefault="002657B4" w:rsidP="00011EB8">
            <w:pPr>
              <w:spacing w:after="0" w:line="240" w:lineRule="auto"/>
              <w:jc w:val="center"/>
              <w:rPr>
                <w:rFonts w:ascii="Arial" w:hAnsi="Arial" w:cs="Arial"/>
                <w:b/>
                <w:bCs/>
                <w:sz w:val="20"/>
                <w:szCs w:val="20"/>
              </w:rPr>
            </w:pPr>
            <w:r w:rsidRPr="001E7FFB">
              <w:rPr>
                <w:rFonts w:ascii="Arial" w:hAnsi="Arial" w:cs="Arial"/>
                <w:b/>
                <w:bCs/>
                <w:sz w:val="20"/>
                <w:szCs w:val="20"/>
              </w:rPr>
              <w:t>Loại hàng hóa</w:t>
            </w:r>
          </w:p>
        </w:tc>
        <w:tc>
          <w:tcPr>
            <w:tcW w:w="454" w:type="pct"/>
            <w:vAlign w:val="center"/>
          </w:tcPr>
          <w:p w14:paraId="000F32EB" w14:textId="77777777" w:rsidR="002657B4" w:rsidRPr="001E7FFB" w:rsidRDefault="002657B4" w:rsidP="00011EB8">
            <w:pPr>
              <w:spacing w:after="0" w:line="240" w:lineRule="auto"/>
              <w:jc w:val="center"/>
              <w:rPr>
                <w:rFonts w:ascii="Arial" w:hAnsi="Arial" w:cs="Arial"/>
                <w:b/>
                <w:bCs/>
                <w:sz w:val="20"/>
                <w:szCs w:val="20"/>
                <w:lang w:val="vi-VN"/>
              </w:rPr>
            </w:pPr>
            <w:r w:rsidRPr="001E7FFB">
              <w:rPr>
                <w:rFonts w:ascii="Arial" w:hAnsi="Arial" w:cs="Arial"/>
                <w:b/>
                <w:bCs/>
                <w:sz w:val="20"/>
                <w:szCs w:val="20"/>
                <w:lang w:val="vi-VN"/>
              </w:rPr>
              <w:t>Mã trong nước</w:t>
            </w:r>
          </w:p>
        </w:tc>
        <w:tc>
          <w:tcPr>
            <w:tcW w:w="744" w:type="pct"/>
            <w:vAlign w:val="center"/>
          </w:tcPr>
          <w:p w14:paraId="6220FFDD" w14:textId="77777777" w:rsidR="002657B4" w:rsidRPr="001E7FFB" w:rsidRDefault="002657B4" w:rsidP="00011EB8">
            <w:pPr>
              <w:spacing w:after="0" w:line="240" w:lineRule="auto"/>
              <w:jc w:val="center"/>
              <w:rPr>
                <w:rFonts w:ascii="Arial" w:hAnsi="Arial" w:cs="Arial"/>
                <w:b/>
                <w:bCs/>
                <w:sz w:val="20"/>
                <w:szCs w:val="20"/>
                <w:lang w:val="vi-VN"/>
              </w:rPr>
            </w:pPr>
            <w:r w:rsidRPr="001E7FFB">
              <w:rPr>
                <w:rFonts w:ascii="Arial" w:hAnsi="Arial" w:cs="Arial"/>
                <w:b/>
                <w:bCs/>
                <w:sz w:val="20"/>
                <w:szCs w:val="20"/>
                <w:lang w:val="vi-VN"/>
              </w:rPr>
              <w:t>Tổng khối lượng giao dịch (hạn ngạch/ tín chỉ)</w:t>
            </w:r>
          </w:p>
        </w:tc>
        <w:tc>
          <w:tcPr>
            <w:tcW w:w="531" w:type="pct"/>
            <w:vAlign w:val="center"/>
          </w:tcPr>
          <w:p w14:paraId="2704BEB8" w14:textId="77777777" w:rsidR="002657B4" w:rsidRPr="001E7FFB" w:rsidRDefault="002657B4" w:rsidP="00011EB8">
            <w:pPr>
              <w:spacing w:after="0" w:line="240" w:lineRule="auto"/>
              <w:jc w:val="center"/>
              <w:rPr>
                <w:rFonts w:ascii="Arial" w:hAnsi="Arial" w:cs="Arial"/>
                <w:b/>
                <w:bCs/>
                <w:sz w:val="20"/>
                <w:szCs w:val="20"/>
                <w:lang w:val="vi-VN"/>
              </w:rPr>
            </w:pPr>
            <w:r w:rsidRPr="001E7FFB">
              <w:rPr>
                <w:rFonts w:ascii="Arial" w:hAnsi="Arial" w:cs="Arial"/>
                <w:b/>
                <w:bCs/>
                <w:sz w:val="20"/>
                <w:szCs w:val="20"/>
                <w:lang w:val="vi-VN"/>
              </w:rPr>
              <w:t>Tổng giá trị giao dịch (đồng)</w:t>
            </w:r>
          </w:p>
        </w:tc>
        <w:tc>
          <w:tcPr>
            <w:tcW w:w="769" w:type="pct"/>
            <w:vAlign w:val="center"/>
          </w:tcPr>
          <w:p w14:paraId="7C155C80" w14:textId="77777777" w:rsidR="002657B4" w:rsidRPr="001E7FFB" w:rsidRDefault="002657B4" w:rsidP="00011EB8">
            <w:pPr>
              <w:spacing w:after="0" w:line="240" w:lineRule="auto"/>
              <w:jc w:val="center"/>
              <w:rPr>
                <w:rFonts w:ascii="Arial" w:hAnsi="Arial" w:cs="Arial"/>
                <w:b/>
                <w:bCs/>
                <w:sz w:val="20"/>
                <w:szCs w:val="20"/>
                <w:lang w:val="vi-VN"/>
              </w:rPr>
            </w:pPr>
            <w:r w:rsidRPr="001E7FFB">
              <w:rPr>
                <w:rFonts w:ascii="Arial" w:hAnsi="Arial" w:cs="Arial"/>
                <w:b/>
                <w:bCs/>
                <w:sz w:val="20"/>
                <w:szCs w:val="20"/>
                <w:lang w:val="vi-VN"/>
              </w:rPr>
              <w:t>Giá đóng cửa của ngày giao dịch cuối cùng của kỳ báo cáo (đồng)</w:t>
            </w:r>
          </w:p>
        </w:tc>
        <w:tc>
          <w:tcPr>
            <w:tcW w:w="1061" w:type="pct"/>
            <w:vAlign w:val="center"/>
          </w:tcPr>
          <w:p w14:paraId="5A8A9B86" w14:textId="77777777" w:rsidR="002657B4" w:rsidRPr="001E7FFB" w:rsidRDefault="002657B4" w:rsidP="00011EB8">
            <w:pPr>
              <w:spacing w:after="0" w:line="240" w:lineRule="auto"/>
              <w:jc w:val="center"/>
              <w:rPr>
                <w:rFonts w:ascii="Arial" w:hAnsi="Arial" w:cs="Arial"/>
                <w:b/>
                <w:bCs/>
                <w:sz w:val="20"/>
                <w:szCs w:val="20"/>
              </w:rPr>
            </w:pPr>
            <w:r w:rsidRPr="001E7FFB">
              <w:rPr>
                <w:rFonts w:ascii="Arial" w:hAnsi="Arial" w:cs="Arial"/>
                <w:b/>
                <w:bCs/>
                <w:sz w:val="20"/>
                <w:szCs w:val="20"/>
              </w:rPr>
              <w:t>Biến động giá giao dịch so với giá đóng cửa của ngày giao dịch cuối cùng của kỳ báo cáo trước (%)</w:t>
            </w:r>
          </w:p>
        </w:tc>
      </w:tr>
      <w:tr w:rsidR="002657B4" w:rsidRPr="001E7FFB" w14:paraId="623B0056" w14:textId="77777777" w:rsidTr="00011EB8">
        <w:trPr>
          <w:trHeight w:val="432"/>
          <w:jc w:val="center"/>
        </w:trPr>
        <w:tc>
          <w:tcPr>
            <w:tcW w:w="454" w:type="pct"/>
            <w:vAlign w:val="center"/>
          </w:tcPr>
          <w:p w14:paraId="6E3734BD" w14:textId="77777777" w:rsidR="002657B4" w:rsidRPr="001E7FFB" w:rsidRDefault="002657B4" w:rsidP="00011EB8">
            <w:pPr>
              <w:spacing w:after="0" w:line="240" w:lineRule="auto"/>
              <w:jc w:val="center"/>
              <w:rPr>
                <w:rFonts w:ascii="Arial" w:hAnsi="Arial" w:cs="Arial"/>
                <w:sz w:val="20"/>
                <w:szCs w:val="20"/>
                <w:lang w:val="vi-VN"/>
              </w:rPr>
            </w:pPr>
            <w:r w:rsidRPr="001E7FFB">
              <w:rPr>
                <w:rFonts w:ascii="Arial" w:hAnsi="Arial" w:cs="Arial"/>
                <w:sz w:val="20"/>
                <w:szCs w:val="20"/>
                <w:lang w:val="vi-VN"/>
              </w:rPr>
              <w:t>1</w:t>
            </w:r>
          </w:p>
        </w:tc>
        <w:tc>
          <w:tcPr>
            <w:tcW w:w="985" w:type="pct"/>
            <w:vAlign w:val="center"/>
          </w:tcPr>
          <w:p w14:paraId="56EF2720" w14:textId="77777777" w:rsidR="002657B4" w:rsidRPr="001E7FFB" w:rsidRDefault="002657B4" w:rsidP="00011EB8">
            <w:pPr>
              <w:spacing w:after="0" w:line="240" w:lineRule="auto"/>
              <w:jc w:val="center"/>
              <w:rPr>
                <w:rFonts w:ascii="Arial" w:hAnsi="Arial" w:cs="Arial"/>
                <w:sz w:val="20"/>
                <w:szCs w:val="20"/>
                <w:lang w:val="vi-VN"/>
              </w:rPr>
            </w:pPr>
            <w:r w:rsidRPr="001E7FFB">
              <w:rPr>
                <w:rFonts w:ascii="Arial" w:hAnsi="Arial" w:cs="Arial"/>
                <w:sz w:val="20"/>
                <w:szCs w:val="20"/>
                <w:lang w:val="vi-VN"/>
              </w:rPr>
              <w:t>2</w:t>
            </w:r>
          </w:p>
        </w:tc>
        <w:tc>
          <w:tcPr>
            <w:tcW w:w="454" w:type="pct"/>
            <w:vAlign w:val="center"/>
          </w:tcPr>
          <w:p w14:paraId="2FBCE931" w14:textId="77777777" w:rsidR="002657B4" w:rsidRPr="001E7FFB" w:rsidRDefault="002657B4" w:rsidP="00011EB8">
            <w:pPr>
              <w:spacing w:after="0" w:line="240" w:lineRule="auto"/>
              <w:jc w:val="center"/>
              <w:rPr>
                <w:rFonts w:ascii="Arial" w:hAnsi="Arial" w:cs="Arial"/>
                <w:sz w:val="20"/>
                <w:szCs w:val="20"/>
                <w:lang w:val="vi-VN"/>
              </w:rPr>
            </w:pPr>
            <w:r w:rsidRPr="001E7FFB">
              <w:rPr>
                <w:rFonts w:ascii="Arial" w:hAnsi="Arial" w:cs="Arial"/>
                <w:sz w:val="20"/>
                <w:szCs w:val="20"/>
                <w:lang w:val="vi-VN"/>
              </w:rPr>
              <w:t>3</w:t>
            </w:r>
          </w:p>
        </w:tc>
        <w:tc>
          <w:tcPr>
            <w:tcW w:w="744" w:type="pct"/>
            <w:vAlign w:val="center"/>
          </w:tcPr>
          <w:p w14:paraId="7D4ACC39"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4</w:t>
            </w:r>
          </w:p>
        </w:tc>
        <w:tc>
          <w:tcPr>
            <w:tcW w:w="531" w:type="pct"/>
            <w:vAlign w:val="center"/>
          </w:tcPr>
          <w:p w14:paraId="3989953A"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5</w:t>
            </w:r>
          </w:p>
        </w:tc>
        <w:tc>
          <w:tcPr>
            <w:tcW w:w="769" w:type="pct"/>
            <w:vAlign w:val="center"/>
          </w:tcPr>
          <w:p w14:paraId="6E2EA8E9"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6</w:t>
            </w:r>
          </w:p>
        </w:tc>
        <w:tc>
          <w:tcPr>
            <w:tcW w:w="1061" w:type="pct"/>
            <w:vAlign w:val="center"/>
          </w:tcPr>
          <w:p w14:paraId="0F12E07E"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7</w:t>
            </w:r>
          </w:p>
        </w:tc>
      </w:tr>
      <w:tr w:rsidR="002657B4" w:rsidRPr="001E7FFB" w14:paraId="0D01DBC2" w14:textId="77777777" w:rsidTr="00011EB8">
        <w:trPr>
          <w:trHeight w:val="432"/>
          <w:jc w:val="center"/>
        </w:trPr>
        <w:tc>
          <w:tcPr>
            <w:tcW w:w="454" w:type="pct"/>
            <w:vAlign w:val="center"/>
          </w:tcPr>
          <w:p w14:paraId="0C88D6C9" w14:textId="77777777" w:rsidR="002657B4" w:rsidRPr="001E7FFB" w:rsidRDefault="002657B4" w:rsidP="00011EB8">
            <w:pPr>
              <w:spacing w:after="0" w:line="240" w:lineRule="auto"/>
              <w:jc w:val="center"/>
              <w:rPr>
                <w:rFonts w:ascii="Arial" w:hAnsi="Arial" w:cs="Arial"/>
                <w:sz w:val="20"/>
                <w:szCs w:val="20"/>
                <w:lang w:val="vi-VN"/>
              </w:rPr>
            </w:pPr>
            <w:r w:rsidRPr="001E7FFB">
              <w:rPr>
                <w:rFonts w:ascii="Arial" w:hAnsi="Arial" w:cs="Arial"/>
                <w:sz w:val="20"/>
                <w:szCs w:val="20"/>
                <w:lang w:val="vi-VN"/>
              </w:rPr>
              <w:t>1</w:t>
            </w:r>
          </w:p>
        </w:tc>
        <w:tc>
          <w:tcPr>
            <w:tcW w:w="985" w:type="pct"/>
            <w:vAlign w:val="center"/>
          </w:tcPr>
          <w:p w14:paraId="78A493F0" w14:textId="77777777" w:rsidR="002657B4" w:rsidRPr="001E7FFB" w:rsidRDefault="002657B4" w:rsidP="00011EB8">
            <w:pPr>
              <w:spacing w:after="0" w:line="240" w:lineRule="auto"/>
              <w:rPr>
                <w:rFonts w:ascii="Arial" w:hAnsi="Arial" w:cs="Arial"/>
                <w:sz w:val="20"/>
                <w:szCs w:val="20"/>
                <w:lang w:val="vi-VN"/>
              </w:rPr>
            </w:pPr>
            <w:r w:rsidRPr="001E7FFB">
              <w:rPr>
                <w:rFonts w:ascii="Arial" w:hAnsi="Arial" w:cs="Arial"/>
                <w:sz w:val="20"/>
                <w:szCs w:val="20"/>
                <w:lang w:val="vi-VN"/>
              </w:rPr>
              <w:t>Hạn ngạch phát thải khí nhà kính</w:t>
            </w:r>
          </w:p>
        </w:tc>
        <w:tc>
          <w:tcPr>
            <w:tcW w:w="454" w:type="pct"/>
            <w:vAlign w:val="center"/>
          </w:tcPr>
          <w:p w14:paraId="5CCC63DC" w14:textId="77777777" w:rsidR="002657B4" w:rsidRPr="001E7FFB" w:rsidRDefault="002657B4" w:rsidP="00011EB8">
            <w:pPr>
              <w:spacing w:after="0" w:line="240" w:lineRule="auto"/>
              <w:jc w:val="center"/>
              <w:rPr>
                <w:rFonts w:ascii="Arial" w:hAnsi="Arial" w:cs="Arial"/>
                <w:b/>
                <w:bCs/>
                <w:sz w:val="20"/>
                <w:szCs w:val="20"/>
                <w:lang w:val="vi-VN"/>
              </w:rPr>
            </w:pPr>
          </w:p>
        </w:tc>
        <w:tc>
          <w:tcPr>
            <w:tcW w:w="744" w:type="pct"/>
            <w:vAlign w:val="center"/>
          </w:tcPr>
          <w:p w14:paraId="281FCA90" w14:textId="77777777" w:rsidR="002657B4" w:rsidRPr="001E7FFB" w:rsidRDefault="002657B4" w:rsidP="00011EB8">
            <w:pPr>
              <w:spacing w:after="0" w:line="240" w:lineRule="auto"/>
              <w:jc w:val="center"/>
              <w:rPr>
                <w:rFonts w:ascii="Arial" w:hAnsi="Arial" w:cs="Arial"/>
                <w:b/>
                <w:bCs/>
                <w:sz w:val="20"/>
                <w:szCs w:val="20"/>
                <w:lang w:val="vi-VN"/>
              </w:rPr>
            </w:pPr>
          </w:p>
        </w:tc>
        <w:tc>
          <w:tcPr>
            <w:tcW w:w="531" w:type="pct"/>
            <w:vAlign w:val="center"/>
          </w:tcPr>
          <w:p w14:paraId="66AAAF68" w14:textId="77777777" w:rsidR="002657B4" w:rsidRPr="001E7FFB" w:rsidRDefault="002657B4" w:rsidP="00011EB8">
            <w:pPr>
              <w:spacing w:after="0" w:line="240" w:lineRule="auto"/>
              <w:jc w:val="center"/>
              <w:rPr>
                <w:rFonts w:ascii="Arial" w:hAnsi="Arial" w:cs="Arial"/>
                <w:b/>
                <w:bCs/>
                <w:sz w:val="20"/>
                <w:szCs w:val="20"/>
                <w:lang w:val="vi-VN"/>
              </w:rPr>
            </w:pPr>
          </w:p>
        </w:tc>
        <w:tc>
          <w:tcPr>
            <w:tcW w:w="769" w:type="pct"/>
            <w:vAlign w:val="center"/>
          </w:tcPr>
          <w:p w14:paraId="3D18125B" w14:textId="77777777" w:rsidR="002657B4" w:rsidRPr="001E7FFB" w:rsidRDefault="002657B4" w:rsidP="00011EB8">
            <w:pPr>
              <w:spacing w:after="0" w:line="240" w:lineRule="auto"/>
              <w:jc w:val="center"/>
              <w:rPr>
                <w:rFonts w:ascii="Arial" w:hAnsi="Arial" w:cs="Arial"/>
                <w:b/>
                <w:bCs/>
                <w:sz w:val="20"/>
                <w:szCs w:val="20"/>
                <w:lang w:val="vi-VN"/>
              </w:rPr>
            </w:pPr>
          </w:p>
        </w:tc>
        <w:tc>
          <w:tcPr>
            <w:tcW w:w="1061" w:type="pct"/>
            <w:vAlign w:val="center"/>
          </w:tcPr>
          <w:p w14:paraId="5F850446" w14:textId="77777777" w:rsidR="002657B4" w:rsidRPr="001E7FFB" w:rsidRDefault="002657B4" w:rsidP="00011EB8">
            <w:pPr>
              <w:spacing w:after="0" w:line="240" w:lineRule="auto"/>
              <w:jc w:val="center"/>
              <w:rPr>
                <w:rFonts w:ascii="Arial" w:hAnsi="Arial" w:cs="Arial"/>
                <w:b/>
                <w:bCs/>
                <w:sz w:val="20"/>
                <w:szCs w:val="20"/>
                <w:lang w:val="vi-VN"/>
              </w:rPr>
            </w:pPr>
          </w:p>
        </w:tc>
      </w:tr>
      <w:tr w:rsidR="002657B4" w:rsidRPr="001E7FFB" w14:paraId="15804E58" w14:textId="77777777" w:rsidTr="00011EB8">
        <w:trPr>
          <w:trHeight w:val="432"/>
          <w:jc w:val="center"/>
        </w:trPr>
        <w:tc>
          <w:tcPr>
            <w:tcW w:w="454" w:type="pct"/>
            <w:vAlign w:val="center"/>
          </w:tcPr>
          <w:p w14:paraId="1B584B4A"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2</w:t>
            </w:r>
          </w:p>
        </w:tc>
        <w:tc>
          <w:tcPr>
            <w:tcW w:w="985" w:type="pct"/>
            <w:vAlign w:val="center"/>
          </w:tcPr>
          <w:p w14:paraId="254D16FF" w14:textId="77777777" w:rsidR="002657B4" w:rsidRPr="001E7FFB" w:rsidRDefault="002657B4" w:rsidP="00011EB8">
            <w:pPr>
              <w:spacing w:after="0" w:line="240" w:lineRule="auto"/>
              <w:rPr>
                <w:rFonts w:ascii="Arial" w:hAnsi="Arial" w:cs="Arial"/>
                <w:sz w:val="20"/>
                <w:szCs w:val="20"/>
              </w:rPr>
            </w:pPr>
            <w:r w:rsidRPr="001E7FFB">
              <w:rPr>
                <w:rFonts w:ascii="Arial" w:hAnsi="Arial" w:cs="Arial"/>
                <w:sz w:val="20"/>
                <w:szCs w:val="20"/>
              </w:rPr>
              <w:t>Tín chỉ các-bon</w:t>
            </w:r>
          </w:p>
        </w:tc>
        <w:tc>
          <w:tcPr>
            <w:tcW w:w="454" w:type="pct"/>
            <w:vAlign w:val="center"/>
          </w:tcPr>
          <w:p w14:paraId="1978088F" w14:textId="77777777" w:rsidR="002657B4" w:rsidRPr="001E7FFB" w:rsidRDefault="002657B4" w:rsidP="00011EB8">
            <w:pPr>
              <w:spacing w:after="0" w:line="240" w:lineRule="auto"/>
              <w:jc w:val="center"/>
              <w:rPr>
                <w:rFonts w:ascii="Arial" w:hAnsi="Arial" w:cs="Arial"/>
                <w:b/>
                <w:bCs/>
                <w:sz w:val="20"/>
                <w:szCs w:val="20"/>
              </w:rPr>
            </w:pPr>
          </w:p>
        </w:tc>
        <w:tc>
          <w:tcPr>
            <w:tcW w:w="744" w:type="pct"/>
            <w:vAlign w:val="center"/>
          </w:tcPr>
          <w:p w14:paraId="2CED1A36" w14:textId="77777777" w:rsidR="002657B4" w:rsidRPr="001E7FFB" w:rsidRDefault="002657B4" w:rsidP="00011EB8">
            <w:pPr>
              <w:spacing w:after="0" w:line="240" w:lineRule="auto"/>
              <w:jc w:val="center"/>
              <w:rPr>
                <w:rFonts w:ascii="Arial" w:hAnsi="Arial" w:cs="Arial"/>
                <w:b/>
                <w:bCs/>
                <w:sz w:val="20"/>
                <w:szCs w:val="20"/>
              </w:rPr>
            </w:pPr>
          </w:p>
        </w:tc>
        <w:tc>
          <w:tcPr>
            <w:tcW w:w="531" w:type="pct"/>
            <w:vAlign w:val="center"/>
          </w:tcPr>
          <w:p w14:paraId="1F134F4E" w14:textId="77777777" w:rsidR="002657B4" w:rsidRPr="001E7FFB" w:rsidRDefault="002657B4" w:rsidP="00011EB8">
            <w:pPr>
              <w:spacing w:after="0" w:line="240" w:lineRule="auto"/>
              <w:jc w:val="center"/>
              <w:rPr>
                <w:rFonts w:ascii="Arial" w:hAnsi="Arial" w:cs="Arial"/>
                <w:b/>
                <w:bCs/>
                <w:sz w:val="20"/>
                <w:szCs w:val="20"/>
              </w:rPr>
            </w:pPr>
          </w:p>
        </w:tc>
        <w:tc>
          <w:tcPr>
            <w:tcW w:w="769" w:type="pct"/>
            <w:vAlign w:val="center"/>
          </w:tcPr>
          <w:p w14:paraId="42D613F7" w14:textId="77777777" w:rsidR="002657B4" w:rsidRPr="001E7FFB" w:rsidRDefault="002657B4" w:rsidP="00011EB8">
            <w:pPr>
              <w:spacing w:after="0" w:line="240" w:lineRule="auto"/>
              <w:jc w:val="center"/>
              <w:rPr>
                <w:rFonts w:ascii="Arial" w:hAnsi="Arial" w:cs="Arial"/>
                <w:b/>
                <w:bCs/>
                <w:sz w:val="20"/>
                <w:szCs w:val="20"/>
              </w:rPr>
            </w:pPr>
          </w:p>
        </w:tc>
        <w:tc>
          <w:tcPr>
            <w:tcW w:w="1061" w:type="pct"/>
            <w:vAlign w:val="center"/>
          </w:tcPr>
          <w:p w14:paraId="29C8C027" w14:textId="77777777" w:rsidR="002657B4" w:rsidRPr="001E7FFB" w:rsidRDefault="002657B4" w:rsidP="00011EB8">
            <w:pPr>
              <w:spacing w:after="0" w:line="240" w:lineRule="auto"/>
              <w:jc w:val="center"/>
              <w:rPr>
                <w:rFonts w:ascii="Arial" w:hAnsi="Arial" w:cs="Arial"/>
                <w:b/>
                <w:bCs/>
                <w:sz w:val="20"/>
                <w:szCs w:val="20"/>
              </w:rPr>
            </w:pPr>
          </w:p>
        </w:tc>
      </w:tr>
      <w:tr w:rsidR="002657B4" w:rsidRPr="001E7FFB" w14:paraId="1EA78CB7" w14:textId="77777777" w:rsidTr="00011EB8">
        <w:trPr>
          <w:trHeight w:val="432"/>
          <w:jc w:val="center"/>
        </w:trPr>
        <w:tc>
          <w:tcPr>
            <w:tcW w:w="454" w:type="pct"/>
            <w:vAlign w:val="center"/>
          </w:tcPr>
          <w:p w14:paraId="764A45F4"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2.1</w:t>
            </w:r>
          </w:p>
        </w:tc>
        <w:tc>
          <w:tcPr>
            <w:tcW w:w="985" w:type="pct"/>
            <w:vAlign w:val="center"/>
          </w:tcPr>
          <w:p w14:paraId="1A6AA67E" w14:textId="77777777" w:rsidR="002657B4" w:rsidRPr="001E7FFB" w:rsidRDefault="002657B4" w:rsidP="00011EB8">
            <w:pPr>
              <w:spacing w:after="0" w:line="240" w:lineRule="auto"/>
              <w:rPr>
                <w:rFonts w:ascii="Arial" w:hAnsi="Arial" w:cs="Arial"/>
                <w:sz w:val="20"/>
                <w:szCs w:val="20"/>
              </w:rPr>
            </w:pPr>
            <w:r w:rsidRPr="001E7FFB">
              <w:rPr>
                <w:rFonts w:ascii="Arial" w:hAnsi="Arial" w:cs="Arial"/>
                <w:sz w:val="20"/>
                <w:szCs w:val="20"/>
              </w:rPr>
              <w:t>Tín chỉ A</w:t>
            </w:r>
          </w:p>
        </w:tc>
        <w:tc>
          <w:tcPr>
            <w:tcW w:w="454" w:type="pct"/>
            <w:vAlign w:val="center"/>
          </w:tcPr>
          <w:p w14:paraId="0881E533" w14:textId="77777777" w:rsidR="002657B4" w:rsidRPr="001E7FFB" w:rsidRDefault="002657B4" w:rsidP="00011EB8">
            <w:pPr>
              <w:spacing w:after="0" w:line="240" w:lineRule="auto"/>
              <w:jc w:val="center"/>
              <w:rPr>
                <w:rFonts w:ascii="Arial" w:hAnsi="Arial" w:cs="Arial"/>
                <w:b/>
                <w:bCs/>
                <w:sz w:val="20"/>
                <w:szCs w:val="20"/>
              </w:rPr>
            </w:pPr>
          </w:p>
        </w:tc>
        <w:tc>
          <w:tcPr>
            <w:tcW w:w="744" w:type="pct"/>
            <w:vAlign w:val="center"/>
          </w:tcPr>
          <w:p w14:paraId="7A429C8E" w14:textId="77777777" w:rsidR="002657B4" w:rsidRPr="001E7FFB" w:rsidRDefault="002657B4" w:rsidP="00011EB8">
            <w:pPr>
              <w:spacing w:after="0" w:line="240" w:lineRule="auto"/>
              <w:jc w:val="center"/>
              <w:rPr>
                <w:rFonts w:ascii="Arial" w:hAnsi="Arial" w:cs="Arial"/>
                <w:b/>
                <w:bCs/>
                <w:sz w:val="20"/>
                <w:szCs w:val="20"/>
              </w:rPr>
            </w:pPr>
          </w:p>
        </w:tc>
        <w:tc>
          <w:tcPr>
            <w:tcW w:w="531" w:type="pct"/>
            <w:vAlign w:val="center"/>
          </w:tcPr>
          <w:p w14:paraId="687CFB47" w14:textId="77777777" w:rsidR="002657B4" w:rsidRPr="001E7FFB" w:rsidRDefault="002657B4" w:rsidP="00011EB8">
            <w:pPr>
              <w:spacing w:after="0" w:line="240" w:lineRule="auto"/>
              <w:jc w:val="center"/>
              <w:rPr>
                <w:rFonts w:ascii="Arial" w:hAnsi="Arial" w:cs="Arial"/>
                <w:b/>
                <w:bCs/>
                <w:sz w:val="20"/>
                <w:szCs w:val="20"/>
              </w:rPr>
            </w:pPr>
          </w:p>
        </w:tc>
        <w:tc>
          <w:tcPr>
            <w:tcW w:w="769" w:type="pct"/>
            <w:vAlign w:val="center"/>
          </w:tcPr>
          <w:p w14:paraId="1DC0D133" w14:textId="77777777" w:rsidR="002657B4" w:rsidRPr="001E7FFB" w:rsidRDefault="002657B4" w:rsidP="00011EB8">
            <w:pPr>
              <w:spacing w:after="0" w:line="240" w:lineRule="auto"/>
              <w:jc w:val="center"/>
              <w:rPr>
                <w:rFonts w:ascii="Arial" w:hAnsi="Arial" w:cs="Arial"/>
                <w:b/>
                <w:bCs/>
                <w:sz w:val="20"/>
                <w:szCs w:val="20"/>
              </w:rPr>
            </w:pPr>
          </w:p>
        </w:tc>
        <w:tc>
          <w:tcPr>
            <w:tcW w:w="1061" w:type="pct"/>
            <w:vAlign w:val="center"/>
          </w:tcPr>
          <w:p w14:paraId="0926556B" w14:textId="77777777" w:rsidR="002657B4" w:rsidRPr="001E7FFB" w:rsidRDefault="002657B4" w:rsidP="00011EB8">
            <w:pPr>
              <w:spacing w:after="0" w:line="240" w:lineRule="auto"/>
              <w:jc w:val="center"/>
              <w:rPr>
                <w:rFonts w:ascii="Arial" w:hAnsi="Arial" w:cs="Arial"/>
                <w:b/>
                <w:bCs/>
                <w:sz w:val="20"/>
                <w:szCs w:val="20"/>
              </w:rPr>
            </w:pPr>
          </w:p>
        </w:tc>
      </w:tr>
      <w:tr w:rsidR="002657B4" w:rsidRPr="001E7FFB" w14:paraId="7C998A47" w14:textId="77777777" w:rsidTr="00011EB8">
        <w:trPr>
          <w:trHeight w:val="432"/>
          <w:jc w:val="center"/>
        </w:trPr>
        <w:tc>
          <w:tcPr>
            <w:tcW w:w="454" w:type="pct"/>
            <w:vAlign w:val="center"/>
          </w:tcPr>
          <w:p w14:paraId="1CCE0DB7"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2.2</w:t>
            </w:r>
          </w:p>
        </w:tc>
        <w:tc>
          <w:tcPr>
            <w:tcW w:w="985" w:type="pct"/>
            <w:vAlign w:val="center"/>
          </w:tcPr>
          <w:p w14:paraId="27F0F907" w14:textId="77777777" w:rsidR="002657B4" w:rsidRPr="001E7FFB" w:rsidRDefault="002657B4" w:rsidP="00011EB8">
            <w:pPr>
              <w:spacing w:after="0" w:line="240" w:lineRule="auto"/>
              <w:rPr>
                <w:rFonts w:ascii="Arial" w:hAnsi="Arial" w:cs="Arial"/>
                <w:sz w:val="20"/>
                <w:szCs w:val="20"/>
              </w:rPr>
            </w:pPr>
            <w:r w:rsidRPr="001E7FFB">
              <w:rPr>
                <w:rFonts w:ascii="Arial" w:hAnsi="Arial" w:cs="Arial"/>
                <w:sz w:val="20"/>
                <w:szCs w:val="20"/>
              </w:rPr>
              <w:t>Tín chỉ B</w:t>
            </w:r>
          </w:p>
        </w:tc>
        <w:tc>
          <w:tcPr>
            <w:tcW w:w="454" w:type="pct"/>
            <w:vAlign w:val="center"/>
          </w:tcPr>
          <w:p w14:paraId="628E4953" w14:textId="77777777" w:rsidR="002657B4" w:rsidRPr="001E7FFB" w:rsidRDefault="002657B4" w:rsidP="00011EB8">
            <w:pPr>
              <w:spacing w:after="0" w:line="240" w:lineRule="auto"/>
              <w:jc w:val="center"/>
              <w:rPr>
                <w:rFonts w:ascii="Arial" w:hAnsi="Arial" w:cs="Arial"/>
                <w:b/>
                <w:bCs/>
                <w:sz w:val="20"/>
                <w:szCs w:val="20"/>
              </w:rPr>
            </w:pPr>
          </w:p>
        </w:tc>
        <w:tc>
          <w:tcPr>
            <w:tcW w:w="744" w:type="pct"/>
            <w:vAlign w:val="center"/>
          </w:tcPr>
          <w:p w14:paraId="079FCF72" w14:textId="77777777" w:rsidR="002657B4" w:rsidRPr="001E7FFB" w:rsidRDefault="002657B4" w:rsidP="00011EB8">
            <w:pPr>
              <w:spacing w:after="0" w:line="240" w:lineRule="auto"/>
              <w:jc w:val="center"/>
              <w:rPr>
                <w:rFonts w:ascii="Arial" w:hAnsi="Arial" w:cs="Arial"/>
                <w:b/>
                <w:bCs/>
                <w:sz w:val="20"/>
                <w:szCs w:val="20"/>
              </w:rPr>
            </w:pPr>
          </w:p>
        </w:tc>
        <w:tc>
          <w:tcPr>
            <w:tcW w:w="531" w:type="pct"/>
            <w:vAlign w:val="center"/>
          </w:tcPr>
          <w:p w14:paraId="18E5F72C" w14:textId="77777777" w:rsidR="002657B4" w:rsidRPr="001E7FFB" w:rsidRDefault="002657B4" w:rsidP="00011EB8">
            <w:pPr>
              <w:spacing w:after="0" w:line="240" w:lineRule="auto"/>
              <w:jc w:val="center"/>
              <w:rPr>
                <w:rFonts w:ascii="Arial" w:hAnsi="Arial" w:cs="Arial"/>
                <w:b/>
                <w:bCs/>
                <w:sz w:val="20"/>
                <w:szCs w:val="20"/>
              </w:rPr>
            </w:pPr>
          </w:p>
        </w:tc>
        <w:tc>
          <w:tcPr>
            <w:tcW w:w="769" w:type="pct"/>
            <w:vAlign w:val="center"/>
          </w:tcPr>
          <w:p w14:paraId="494813A6" w14:textId="77777777" w:rsidR="002657B4" w:rsidRPr="001E7FFB" w:rsidRDefault="002657B4" w:rsidP="00011EB8">
            <w:pPr>
              <w:spacing w:after="0" w:line="240" w:lineRule="auto"/>
              <w:jc w:val="center"/>
              <w:rPr>
                <w:rFonts w:ascii="Arial" w:hAnsi="Arial" w:cs="Arial"/>
                <w:b/>
                <w:bCs/>
                <w:sz w:val="20"/>
                <w:szCs w:val="20"/>
              </w:rPr>
            </w:pPr>
          </w:p>
        </w:tc>
        <w:tc>
          <w:tcPr>
            <w:tcW w:w="1061" w:type="pct"/>
            <w:vAlign w:val="center"/>
          </w:tcPr>
          <w:p w14:paraId="6D2697C6" w14:textId="77777777" w:rsidR="002657B4" w:rsidRPr="001E7FFB" w:rsidRDefault="002657B4" w:rsidP="00011EB8">
            <w:pPr>
              <w:spacing w:after="0" w:line="240" w:lineRule="auto"/>
              <w:jc w:val="center"/>
              <w:rPr>
                <w:rFonts w:ascii="Arial" w:hAnsi="Arial" w:cs="Arial"/>
                <w:b/>
                <w:bCs/>
                <w:sz w:val="20"/>
                <w:szCs w:val="20"/>
              </w:rPr>
            </w:pPr>
          </w:p>
        </w:tc>
      </w:tr>
      <w:tr w:rsidR="002657B4" w:rsidRPr="001E7FFB" w14:paraId="32D19165" w14:textId="77777777" w:rsidTr="00011EB8">
        <w:trPr>
          <w:trHeight w:val="432"/>
          <w:jc w:val="center"/>
        </w:trPr>
        <w:tc>
          <w:tcPr>
            <w:tcW w:w="454" w:type="pct"/>
            <w:vAlign w:val="center"/>
          </w:tcPr>
          <w:p w14:paraId="295AAFAB" w14:textId="77777777" w:rsidR="002657B4" w:rsidRPr="001E7FFB" w:rsidRDefault="002657B4" w:rsidP="00011EB8">
            <w:pPr>
              <w:spacing w:after="0" w:line="240" w:lineRule="auto"/>
              <w:jc w:val="center"/>
              <w:rPr>
                <w:rFonts w:ascii="Arial" w:hAnsi="Arial" w:cs="Arial"/>
                <w:sz w:val="20"/>
                <w:szCs w:val="20"/>
              </w:rPr>
            </w:pPr>
          </w:p>
        </w:tc>
        <w:tc>
          <w:tcPr>
            <w:tcW w:w="985" w:type="pct"/>
            <w:vAlign w:val="center"/>
          </w:tcPr>
          <w:p w14:paraId="1711FFED" w14:textId="77777777" w:rsidR="002657B4" w:rsidRPr="001E7FFB" w:rsidRDefault="002657B4" w:rsidP="00011EB8">
            <w:pPr>
              <w:spacing w:after="0" w:line="240" w:lineRule="auto"/>
              <w:rPr>
                <w:rFonts w:ascii="Arial" w:hAnsi="Arial" w:cs="Arial"/>
                <w:sz w:val="20"/>
                <w:szCs w:val="20"/>
              </w:rPr>
            </w:pPr>
            <w:r w:rsidRPr="001E7FFB">
              <w:rPr>
                <w:rFonts w:ascii="Arial" w:hAnsi="Arial" w:cs="Arial"/>
                <w:sz w:val="20"/>
                <w:szCs w:val="20"/>
              </w:rPr>
              <w:t>…….</w:t>
            </w:r>
          </w:p>
        </w:tc>
        <w:tc>
          <w:tcPr>
            <w:tcW w:w="454" w:type="pct"/>
            <w:vAlign w:val="center"/>
          </w:tcPr>
          <w:p w14:paraId="2893E18B" w14:textId="77777777" w:rsidR="002657B4" w:rsidRPr="001E7FFB" w:rsidRDefault="002657B4" w:rsidP="00011EB8">
            <w:pPr>
              <w:spacing w:after="0" w:line="240" w:lineRule="auto"/>
              <w:jc w:val="center"/>
              <w:rPr>
                <w:rFonts w:ascii="Arial" w:hAnsi="Arial" w:cs="Arial"/>
                <w:b/>
                <w:bCs/>
                <w:sz w:val="20"/>
                <w:szCs w:val="20"/>
              </w:rPr>
            </w:pPr>
          </w:p>
        </w:tc>
        <w:tc>
          <w:tcPr>
            <w:tcW w:w="744" w:type="pct"/>
            <w:vAlign w:val="center"/>
          </w:tcPr>
          <w:p w14:paraId="4C405F0C" w14:textId="77777777" w:rsidR="002657B4" w:rsidRPr="001E7FFB" w:rsidRDefault="002657B4" w:rsidP="00011EB8">
            <w:pPr>
              <w:spacing w:after="0" w:line="240" w:lineRule="auto"/>
              <w:jc w:val="center"/>
              <w:rPr>
                <w:rFonts w:ascii="Arial" w:hAnsi="Arial" w:cs="Arial"/>
                <w:b/>
                <w:bCs/>
                <w:sz w:val="20"/>
                <w:szCs w:val="20"/>
              </w:rPr>
            </w:pPr>
          </w:p>
        </w:tc>
        <w:tc>
          <w:tcPr>
            <w:tcW w:w="531" w:type="pct"/>
            <w:vAlign w:val="center"/>
          </w:tcPr>
          <w:p w14:paraId="5C8B291F" w14:textId="77777777" w:rsidR="002657B4" w:rsidRPr="001E7FFB" w:rsidRDefault="002657B4" w:rsidP="00011EB8">
            <w:pPr>
              <w:spacing w:after="0" w:line="240" w:lineRule="auto"/>
              <w:jc w:val="center"/>
              <w:rPr>
                <w:rFonts w:ascii="Arial" w:hAnsi="Arial" w:cs="Arial"/>
                <w:b/>
                <w:bCs/>
                <w:sz w:val="20"/>
                <w:szCs w:val="20"/>
              </w:rPr>
            </w:pPr>
          </w:p>
        </w:tc>
        <w:tc>
          <w:tcPr>
            <w:tcW w:w="769" w:type="pct"/>
            <w:vAlign w:val="center"/>
          </w:tcPr>
          <w:p w14:paraId="61B57B54" w14:textId="77777777" w:rsidR="002657B4" w:rsidRPr="001E7FFB" w:rsidRDefault="002657B4" w:rsidP="00011EB8">
            <w:pPr>
              <w:spacing w:after="0" w:line="240" w:lineRule="auto"/>
              <w:jc w:val="center"/>
              <w:rPr>
                <w:rFonts w:ascii="Arial" w:hAnsi="Arial" w:cs="Arial"/>
                <w:b/>
                <w:bCs/>
                <w:sz w:val="20"/>
                <w:szCs w:val="20"/>
              </w:rPr>
            </w:pPr>
          </w:p>
        </w:tc>
        <w:tc>
          <w:tcPr>
            <w:tcW w:w="1061" w:type="pct"/>
            <w:vAlign w:val="center"/>
          </w:tcPr>
          <w:p w14:paraId="0A492308" w14:textId="77777777" w:rsidR="002657B4" w:rsidRPr="001E7FFB" w:rsidRDefault="002657B4" w:rsidP="00011EB8">
            <w:pPr>
              <w:spacing w:after="0" w:line="240" w:lineRule="auto"/>
              <w:jc w:val="center"/>
              <w:rPr>
                <w:rFonts w:ascii="Arial" w:hAnsi="Arial" w:cs="Arial"/>
                <w:b/>
                <w:bCs/>
                <w:sz w:val="20"/>
                <w:szCs w:val="20"/>
              </w:rPr>
            </w:pPr>
          </w:p>
        </w:tc>
      </w:tr>
    </w:tbl>
    <w:p w14:paraId="2CC39EF8" w14:textId="77777777" w:rsidR="002657B4" w:rsidRPr="001E7FFB" w:rsidRDefault="002657B4" w:rsidP="002657B4">
      <w:pPr>
        <w:spacing w:after="120" w:line="240" w:lineRule="auto"/>
        <w:ind w:firstLine="720"/>
        <w:jc w:val="both"/>
        <w:rPr>
          <w:rFonts w:ascii="Arial" w:hAnsi="Arial" w:cs="Arial"/>
          <w:sz w:val="20"/>
          <w:szCs w:val="20"/>
        </w:rPr>
      </w:pPr>
    </w:p>
    <w:p w14:paraId="67B64A50" w14:textId="77777777" w:rsidR="002657B4" w:rsidRPr="001E7FFB" w:rsidRDefault="002657B4" w:rsidP="002657B4">
      <w:pPr>
        <w:spacing w:after="120" w:line="240" w:lineRule="auto"/>
        <w:ind w:firstLine="720"/>
        <w:jc w:val="both"/>
        <w:rPr>
          <w:rFonts w:ascii="Arial" w:hAnsi="Arial" w:cs="Arial"/>
          <w:sz w:val="20"/>
          <w:szCs w:val="20"/>
        </w:rPr>
      </w:pPr>
      <w:r w:rsidRPr="001E7FFB">
        <w:rPr>
          <w:rFonts w:ascii="Arial" w:hAnsi="Arial" w:cs="Arial"/>
          <w:sz w:val="20"/>
          <w:szCs w:val="20"/>
        </w:rPr>
        <w:t>Cột 1: thể hiện số thứ tự của các loại hạn ngạch phát thải khí nhà kính và tín chỉ các-bon giao dịch trong kỳ báo cáo</w:t>
      </w:r>
    </w:p>
    <w:p w14:paraId="574DBE12" w14:textId="77777777" w:rsidR="002657B4" w:rsidRPr="001E7FFB" w:rsidRDefault="002657B4" w:rsidP="002657B4">
      <w:pPr>
        <w:spacing w:after="120" w:line="240" w:lineRule="auto"/>
        <w:ind w:firstLine="720"/>
        <w:jc w:val="both"/>
        <w:rPr>
          <w:rFonts w:ascii="Arial" w:hAnsi="Arial" w:cs="Arial"/>
          <w:sz w:val="20"/>
          <w:szCs w:val="20"/>
        </w:rPr>
      </w:pPr>
      <w:r w:rsidRPr="001E7FFB">
        <w:rPr>
          <w:rFonts w:ascii="Arial" w:hAnsi="Arial" w:cs="Arial"/>
          <w:sz w:val="20"/>
          <w:szCs w:val="20"/>
        </w:rPr>
        <w:t>Cột 2: thể hiện tên cụ thể của loại hạn ngạch phát thải khí nhà kính và tín chỉ các-bon trong kỳ báo cáo</w:t>
      </w:r>
    </w:p>
    <w:p w14:paraId="5C819EAA" w14:textId="77777777" w:rsidR="002657B4" w:rsidRPr="001E7FFB" w:rsidRDefault="002657B4" w:rsidP="002657B4">
      <w:pPr>
        <w:spacing w:after="120" w:line="240" w:lineRule="auto"/>
        <w:ind w:firstLine="720"/>
        <w:jc w:val="both"/>
        <w:rPr>
          <w:rFonts w:ascii="Arial" w:hAnsi="Arial" w:cs="Arial"/>
          <w:sz w:val="20"/>
          <w:szCs w:val="20"/>
        </w:rPr>
      </w:pPr>
      <w:r w:rsidRPr="001E7FFB">
        <w:rPr>
          <w:rFonts w:ascii="Arial" w:hAnsi="Arial" w:cs="Arial"/>
          <w:sz w:val="20"/>
          <w:szCs w:val="20"/>
        </w:rPr>
        <w:t>Cột 3: thể hiện mã được cấp để định danh của hạn ngạch phát thải khí nhà kính hoặc tín chỉ các-bon trên lãnh thổ Việt Nam</w:t>
      </w:r>
    </w:p>
    <w:p w14:paraId="73B0CFB3" w14:textId="77777777" w:rsidR="002657B4" w:rsidRPr="001E7FFB" w:rsidRDefault="002657B4" w:rsidP="002657B4">
      <w:pPr>
        <w:spacing w:after="120" w:line="240" w:lineRule="auto"/>
        <w:ind w:firstLine="720"/>
        <w:jc w:val="both"/>
        <w:rPr>
          <w:rFonts w:ascii="Arial" w:hAnsi="Arial" w:cs="Arial"/>
          <w:sz w:val="20"/>
          <w:szCs w:val="20"/>
        </w:rPr>
      </w:pPr>
      <w:r w:rsidRPr="001E7FFB">
        <w:rPr>
          <w:rFonts w:ascii="Arial" w:hAnsi="Arial" w:cs="Arial"/>
          <w:sz w:val="20"/>
          <w:szCs w:val="20"/>
        </w:rPr>
        <w:t>Cột 4: thể hiện tổng khối lượng hạn ngạch phát thải khí nhà kính và tín chỉ các-bon đã giao dịch thành công trong kỳ báo cáo</w:t>
      </w:r>
    </w:p>
    <w:p w14:paraId="611CEE1A" w14:textId="77777777" w:rsidR="002657B4" w:rsidRPr="001E7FFB" w:rsidRDefault="002657B4" w:rsidP="002657B4">
      <w:pPr>
        <w:spacing w:after="120" w:line="240" w:lineRule="auto"/>
        <w:ind w:firstLine="720"/>
        <w:jc w:val="both"/>
        <w:rPr>
          <w:rFonts w:ascii="Arial" w:hAnsi="Arial" w:cs="Arial"/>
          <w:spacing w:val="-4"/>
          <w:sz w:val="20"/>
          <w:szCs w:val="20"/>
        </w:rPr>
      </w:pPr>
      <w:r w:rsidRPr="001E7FFB">
        <w:rPr>
          <w:rFonts w:ascii="Arial" w:hAnsi="Arial" w:cs="Arial"/>
          <w:spacing w:val="-4"/>
          <w:sz w:val="20"/>
          <w:szCs w:val="20"/>
        </w:rPr>
        <w:lastRenderedPageBreak/>
        <w:t>Cột 5: thể hiện tổng giá trị giao dịch của hạn ngạch phát thải khí nhà kính và tín chỉ các-bon tương ứng với khối lượng hàng hoá đã giao dịch trong kỳ báo cáo</w:t>
      </w:r>
    </w:p>
    <w:p w14:paraId="2DE740D3" w14:textId="77777777" w:rsidR="002657B4" w:rsidRPr="001E7FFB" w:rsidRDefault="002657B4" w:rsidP="002657B4">
      <w:pPr>
        <w:spacing w:after="120" w:line="240" w:lineRule="auto"/>
        <w:ind w:firstLine="720"/>
        <w:jc w:val="both"/>
        <w:rPr>
          <w:rFonts w:ascii="Arial" w:hAnsi="Arial" w:cs="Arial"/>
          <w:sz w:val="20"/>
          <w:szCs w:val="20"/>
        </w:rPr>
      </w:pPr>
      <w:r w:rsidRPr="001E7FFB">
        <w:rPr>
          <w:rFonts w:ascii="Arial" w:hAnsi="Arial" w:cs="Arial"/>
          <w:sz w:val="20"/>
          <w:szCs w:val="20"/>
        </w:rPr>
        <w:t>Cột 6: thể hiện mức giá đóng cửa của hạn ngạch phát thải khí nhà kính và tín chỉ các-bon tại ngày giao dịch cuối cùng của kỳ báo cáo</w:t>
      </w:r>
    </w:p>
    <w:p w14:paraId="1BAEAF47" w14:textId="77777777" w:rsidR="002657B4" w:rsidRPr="001E7FFB" w:rsidRDefault="002657B4" w:rsidP="002657B4">
      <w:pPr>
        <w:spacing w:after="120" w:line="240" w:lineRule="auto"/>
        <w:ind w:firstLine="720"/>
        <w:jc w:val="both"/>
        <w:rPr>
          <w:rFonts w:ascii="Arial" w:hAnsi="Arial" w:cs="Arial"/>
          <w:spacing w:val="-2"/>
          <w:sz w:val="20"/>
          <w:szCs w:val="20"/>
        </w:rPr>
      </w:pPr>
      <w:r w:rsidRPr="001E7FFB">
        <w:rPr>
          <w:rFonts w:ascii="Arial" w:hAnsi="Arial" w:cs="Arial"/>
          <w:spacing w:val="-2"/>
          <w:sz w:val="20"/>
          <w:szCs w:val="20"/>
        </w:rPr>
        <w:t>Cột 7: thể hiện tỷ lệ biến động giá (%) của ngày giao dịch cuối cùng kỳ này so với ngày giao dịch cuối cùng kỳ báo cáo trước = [(Giá đóng cửa của ngày giao dịch cuối cùng kỳ báo cáo - Giá đóng cửa của ngày giao dịch cuối cùng kỳ báo cáo trước) / Giá đóng cửa của ngày giao dịch cuối cùng kỳ báo cáo trước] x 100</w:t>
      </w:r>
    </w:p>
    <w:p w14:paraId="1786FB5B" w14:textId="77777777" w:rsidR="002657B4" w:rsidRPr="001E7FFB" w:rsidRDefault="002657B4" w:rsidP="002657B4">
      <w:pPr>
        <w:spacing w:after="120" w:line="240" w:lineRule="auto"/>
        <w:ind w:firstLine="720"/>
        <w:jc w:val="both"/>
        <w:rPr>
          <w:rFonts w:ascii="Arial" w:hAnsi="Arial" w:cs="Arial"/>
          <w:i/>
          <w:sz w:val="20"/>
          <w:szCs w:val="20"/>
        </w:rPr>
      </w:pPr>
      <w:r w:rsidRPr="001E7FFB">
        <w:rPr>
          <w:rFonts w:ascii="Arial" w:hAnsi="Arial" w:cs="Arial"/>
          <w:i/>
          <w:sz w:val="20"/>
          <w:szCs w:val="20"/>
        </w:rPr>
        <w:t xml:space="preserve">Mẫu biểu 2: </w:t>
      </w:r>
    </w:p>
    <w:p w14:paraId="30658D41" w14:textId="77777777" w:rsidR="002657B4" w:rsidRPr="001E7FFB" w:rsidRDefault="002657B4" w:rsidP="002657B4">
      <w:pPr>
        <w:spacing w:after="120" w:line="240" w:lineRule="auto"/>
        <w:ind w:firstLine="720"/>
        <w:jc w:val="both"/>
        <w:rPr>
          <w:rFonts w:ascii="Arial" w:hAnsi="Arial" w:cs="Arial"/>
          <w:i/>
          <w:sz w:val="20"/>
          <w:szCs w:val="20"/>
          <w:lang w:val="vi-VN"/>
        </w:rPr>
      </w:pPr>
      <w:r w:rsidRPr="001E7FFB">
        <w:rPr>
          <w:rFonts w:ascii="Arial" w:hAnsi="Arial" w:cs="Arial"/>
          <w:i/>
          <w:sz w:val="20"/>
          <w:szCs w:val="20"/>
          <w:lang w:val="vi-VN"/>
        </w:rPr>
        <w:t xml:space="preserve">- </w:t>
      </w:r>
      <w:r w:rsidRPr="001E7FFB">
        <w:rPr>
          <w:rFonts w:ascii="Arial" w:hAnsi="Arial" w:cs="Arial"/>
          <w:iCs/>
          <w:sz w:val="20"/>
          <w:szCs w:val="20"/>
          <w:lang w:val="vi-VN"/>
        </w:rPr>
        <w:t xml:space="preserve">Báo cáo quý/năm đối với giao dịch </w:t>
      </w:r>
      <w:r w:rsidRPr="001E7FFB">
        <w:rPr>
          <w:rFonts w:ascii="Arial" w:hAnsi="Arial" w:cs="Arial"/>
          <w:iCs/>
          <w:spacing w:val="-4"/>
          <w:sz w:val="20"/>
          <w:szCs w:val="20"/>
        </w:rPr>
        <w:t>hạn ngạch phát thải khí nhà kính</w:t>
      </w:r>
      <w:r w:rsidRPr="001E7FFB">
        <w:rPr>
          <w:rFonts w:ascii="Arial" w:hAnsi="Arial" w:cs="Arial"/>
          <w:iCs/>
          <w:spacing w:val="-4"/>
          <w:sz w:val="20"/>
          <w:szCs w:val="20"/>
          <w:lang w:val="vi-VN"/>
        </w:rPr>
        <w:t xml:space="preserve"> (theo mã sản phẩm):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9"/>
        <w:gridCol w:w="750"/>
        <w:gridCol w:w="803"/>
        <w:gridCol w:w="759"/>
        <w:gridCol w:w="717"/>
        <w:gridCol w:w="759"/>
        <w:gridCol w:w="803"/>
        <w:gridCol w:w="724"/>
        <w:gridCol w:w="803"/>
        <w:gridCol w:w="759"/>
        <w:gridCol w:w="721"/>
        <w:gridCol w:w="759"/>
      </w:tblGrid>
      <w:tr w:rsidR="002657B4" w:rsidRPr="001E7FFB" w14:paraId="5822F00E" w14:textId="77777777" w:rsidTr="00011EB8">
        <w:trPr>
          <w:trHeight w:val="432"/>
        </w:trPr>
        <w:tc>
          <w:tcPr>
            <w:tcW w:w="382" w:type="pct"/>
            <w:vAlign w:val="center"/>
          </w:tcPr>
          <w:p w14:paraId="42E8BD1F" w14:textId="77777777" w:rsidR="002657B4" w:rsidRPr="001E7FFB" w:rsidRDefault="002657B4" w:rsidP="00011EB8">
            <w:pPr>
              <w:spacing w:after="0" w:line="240" w:lineRule="auto"/>
              <w:jc w:val="center"/>
              <w:rPr>
                <w:rFonts w:ascii="Arial" w:hAnsi="Arial" w:cs="Arial"/>
                <w:b/>
                <w:bCs/>
                <w:iCs/>
                <w:sz w:val="20"/>
                <w:szCs w:val="20"/>
                <w:lang w:val="vi-VN"/>
              </w:rPr>
            </w:pPr>
            <w:r w:rsidRPr="001E7FFB">
              <w:rPr>
                <w:rFonts w:ascii="Arial" w:hAnsi="Arial" w:cs="Arial"/>
                <w:b/>
                <w:bCs/>
                <w:iCs/>
                <w:sz w:val="20"/>
                <w:szCs w:val="20"/>
                <w:lang w:val="vi-VN"/>
              </w:rPr>
              <w:t>Thời gian</w:t>
            </w:r>
          </w:p>
        </w:tc>
        <w:tc>
          <w:tcPr>
            <w:tcW w:w="406" w:type="pct"/>
            <w:vAlign w:val="center"/>
          </w:tcPr>
          <w:p w14:paraId="75AC252D" w14:textId="77777777" w:rsidR="002657B4" w:rsidRPr="001E7FFB" w:rsidRDefault="002657B4" w:rsidP="00011EB8">
            <w:pPr>
              <w:spacing w:after="0" w:line="240" w:lineRule="auto"/>
              <w:jc w:val="center"/>
              <w:rPr>
                <w:rFonts w:ascii="Arial" w:hAnsi="Arial" w:cs="Arial"/>
                <w:b/>
                <w:bCs/>
                <w:iCs/>
                <w:sz w:val="20"/>
                <w:szCs w:val="20"/>
                <w:lang w:val="vi-VN"/>
              </w:rPr>
            </w:pPr>
            <w:r w:rsidRPr="001E7FFB">
              <w:rPr>
                <w:rFonts w:ascii="Arial" w:hAnsi="Arial" w:cs="Arial"/>
                <w:b/>
                <w:bCs/>
                <w:iCs/>
                <w:sz w:val="20"/>
                <w:szCs w:val="20"/>
                <w:lang w:val="vi-VN"/>
              </w:rPr>
              <w:t>Mã sản phẩm</w:t>
            </w:r>
          </w:p>
        </w:tc>
        <w:tc>
          <w:tcPr>
            <w:tcW w:w="435" w:type="pct"/>
            <w:vAlign w:val="center"/>
          </w:tcPr>
          <w:p w14:paraId="681B2429" w14:textId="77777777" w:rsidR="002657B4" w:rsidRPr="001E7FFB" w:rsidRDefault="002657B4" w:rsidP="00011EB8">
            <w:pPr>
              <w:spacing w:after="0" w:line="240" w:lineRule="auto"/>
              <w:jc w:val="center"/>
              <w:rPr>
                <w:rFonts w:ascii="Arial" w:hAnsi="Arial" w:cs="Arial"/>
                <w:b/>
                <w:bCs/>
                <w:iCs/>
                <w:sz w:val="20"/>
                <w:szCs w:val="20"/>
                <w:lang w:val="vi-VN"/>
              </w:rPr>
            </w:pPr>
            <w:r w:rsidRPr="001E7FFB">
              <w:rPr>
                <w:rFonts w:ascii="Arial" w:hAnsi="Arial" w:cs="Arial"/>
                <w:b/>
                <w:bCs/>
                <w:iCs/>
                <w:sz w:val="20"/>
                <w:szCs w:val="20"/>
                <w:lang w:val="vi-VN"/>
              </w:rPr>
              <w:t>Tổng khối lượng giao dịch</w:t>
            </w:r>
          </w:p>
        </w:tc>
        <w:tc>
          <w:tcPr>
            <w:tcW w:w="411" w:type="pct"/>
            <w:vAlign w:val="center"/>
          </w:tcPr>
          <w:p w14:paraId="744719A0" w14:textId="77777777" w:rsidR="002657B4" w:rsidRPr="001E7FFB" w:rsidRDefault="002657B4" w:rsidP="00011EB8">
            <w:pPr>
              <w:spacing w:after="0" w:line="240" w:lineRule="auto"/>
              <w:jc w:val="center"/>
              <w:rPr>
                <w:rFonts w:ascii="Arial" w:hAnsi="Arial" w:cs="Arial"/>
                <w:b/>
                <w:bCs/>
                <w:iCs/>
                <w:sz w:val="20"/>
                <w:szCs w:val="20"/>
                <w:lang w:val="vi-VN"/>
              </w:rPr>
            </w:pPr>
            <w:r w:rsidRPr="001E7FFB">
              <w:rPr>
                <w:rFonts w:ascii="Arial" w:hAnsi="Arial" w:cs="Arial"/>
                <w:b/>
                <w:bCs/>
                <w:iCs/>
                <w:sz w:val="20"/>
                <w:szCs w:val="20"/>
                <w:lang w:val="vi-VN"/>
              </w:rPr>
              <w:t>% thay đổi so với kỳ trước</w:t>
            </w:r>
          </w:p>
        </w:tc>
        <w:tc>
          <w:tcPr>
            <w:tcW w:w="422" w:type="pct"/>
            <w:vAlign w:val="center"/>
          </w:tcPr>
          <w:p w14:paraId="66AEFC12" w14:textId="77777777" w:rsidR="002657B4" w:rsidRPr="001E7FFB" w:rsidRDefault="002657B4" w:rsidP="00011EB8">
            <w:pPr>
              <w:spacing w:after="0" w:line="240" w:lineRule="auto"/>
              <w:jc w:val="center"/>
              <w:rPr>
                <w:rFonts w:ascii="Arial" w:hAnsi="Arial" w:cs="Arial"/>
                <w:b/>
                <w:bCs/>
                <w:iCs/>
                <w:sz w:val="20"/>
                <w:szCs w:val="20"/>
              </w:rPr>
            </w:pPr>
            <w:r w:rsidRPr="001E7FFB">
              <w:rPr>
                <w:rFonts w:ascii="Arial" w:hAnsi="Arial" w:cs="Arial"/>
                <w:b/>
                <w:bCs/>
                <w:iCs/>
                <w:sz w:val="20"/>
                <w:szCs w:val="20"/>
                <w:lang w:val="vi-VN"/>
              </w:rPr>
              <w:t xml:space="preserve">Tổng </w:t>
            </w:r>
            <w:r w:rsidRPr="001E7FFB">
              <w:rPr>
                <w:rFonts w:ascii="Arial" w:hAnsi="Arial" w:cs="Arial"/>
                <w:b/>
                <w:bCs/>
                <w:iCs/>
                <w:sz w:val="20"/>
                <w:szCs w:val="20"/>
              </w:rPr>
              <w:t>giá trị giao dịch</w:t>
            </w:r>
          </w:p>
        </w:tc>
        <w:tc>
          <w:tcPr>
            <w:tcW w:w="411" w:type="pct"/>
            <w:vAlign w:val="center"/>
          </w:tcPr>
          <w:p w14:paraId="62091C93" w14:textId="77777777" w:rsidR="002657B4" w:rsidRPr="001E7FFB" w:rsidRDefault="002657B4" w:rsidP="00011EB8">
            <w:pPr>
              <w:spacing w:after="0" w:line="240" w:lineRule="auto"/>
              <w:jc w:val="center"/>
              <w:rPr>
                <w:rFonts w:ascii="Arial" w:hAnsi="Arial" w:cs="Arial"/>
                <w:b/>
                <w:bCs/>
                <w:iCs/>
                <w:sz w:val="20"/>
                <w:szCs w:val="20"/>
                <w:lang w:val="vi-VN"/>
              </w:rPr>
            </w:pPr>
            <w:r w:rsidRPr="001E7FFB">
              <w:rPr>
                <w:rFonts w:ascii="Arial" w:hAnsi="Arial" w:cs="Arial"/>
                <w:b/>
                <w:bCs/>
                <w:iCs/>
                <w:sz w:val="20"/>
                <w:szCs w:val="20"/>
                <w:lang w:val="vi-VN"/>
              </w:rPr>
              <w:t>% thay đổi so với kỳ trước</w:t>
            </w:r>
          </w:p>
        </w:tc>
        <w:tc>
          <w:tcPr>
            <w:tcW w:w="435" w:type="pct"/>
            <w:vAlign w:val="center"/>
          </w:tcPr>
          <w:p w14:paraId="129A0BAC" w14:textId="77777777" w:rsidR="002657B4" w:rsidRPr="001E7FFB" w:rsidRDefault="002657B4" w:rsidP="00011EB8">
            <w:pPr>
              <w:spacing w:after="0" w:line="240" w:lineRule="auto"/>
              <w:jc w:val="center"/>
              <w:rPr>
                <w:rFonts w:ascii="Arial" w:hAnsi="Arial" w:cs="Arial"/>
                <w:b/>
                <w:bCs/>
                <w:iCs/>
                <w:sz w:val="20"/>
                <w:szCs w:val="20"/>
              </w:rPr>
            </w:pPr>
            <w:r w:rsidRPr="001E7FFB">
              <w:rPr>
                <w:rFonts w:ascii="Arial" w:hAnsi="Arial" w:cs="Arial"/>
                <w:b/>
                <w:bCs/>
                <w:iCs/>
                <w:sz w:val="20"/>
                <w:szCs w:val="20"/>
                <w:lang w:val="vi-VN"/>
              </w:rPr>
              <w:t xml:space="preserve">Tổng khối lượng giao dịch </w:t>
            </w:r>
            <w:r w:rsidRPr="001E7FFB">
              <w:rPr>
                <w:rFonts w:ascii="Arial" w:hAnsi="Arial" w:cs="Arial"/>
                <w:b/>
                <w:bCs/>
                <w:iCs/>
                <w:sz w:val="20"/>
                <w:szCs w:val="20"/>
              </w:rPr>
              <w:t>lũy kế</w:t>
            </w:r>
          </w:p>
        </w:tc>
        <w:tc>
          <w:tcPr>
            <w:tcW w:w="422" w:type="pct"/>
            <w:vAlign w:val="center"/>
          </w:tcPr>
          <w:p w14:paraId="3ABE77E9" w14:textId="77777777" w:rsidR="002657B4" w:rsidRPr="001E7FFB" w:rsidRDefault="002657B4" w:rsidP="00011EB8">
            <w:pPr>
              <w:spacing w:after="0" w:line="240" w:lineRule="auto"/>
              <w:jc w:val="center"/>
              <w:rPr>
                <w:rFonts w:ascii="Arial" w:hAnsi="Arial" w:cs="Arial"/>
                <w:b/>
                <w:bCs/>
                <w:iCs/>
                <w:sz w:val="20"/>
                <w:szCs w:val="20"/>
              </w:rPr>
            </w:pPr>
            <w:r w:rsidRPr="001E7FFB">
              <w:rPr>
                <w:rFonts w:ascii="Arial" w:hAnsi="Arial" w:cs="Arial"/>
                <w:b/>
                <w:bCs/>
                <w:iCs/>
                <w:sz w:val="20"/>
                <w:szCs w:val="20"/>
                <w:lang w:val="vi-VN"/>
              </w:rPr>
              <w:t xml:space="preserve">Tổng </w:t>
            </w:r>
            <w:r w:rsidRPr="001E7FFB">
              <w:rPr>
                <w:rFonts w:ascii="Arial" w:hAnsi="Arial" w:cs="Arial"/>
                <w:b/>
                <w:bCs/>
                <w:iCs/>
                <w:sz w:val="20"/>
                <w:szCs w:val="20"/>
              </w:rPr>
              <w:t>giá trị giao dịch</w:t>
            </w:r>
            <w:r w:rsidRPr="001E7FFB">
              <w:rPr>
                <w:rFonts w:ascii="Arial" w:hAnsi="Arial" w:cs="Arial"/>
                <w:b/>
                <w:bCs/>
                <w:iCs/>
                <w:sz w:val="20"/>
                <w:szCs w:val="20"/>
                <w:lang w:val="vi-VN"/>
              </w:rPr>
              <w:t xml:space="preserve"> </w:t>
            </w:r>
            <w:r w:rsidRPr="001E7FFB">
              <w:rPr>
                <w:rFonts w:ascii="Arial" w:hAnsi="Arial" w:cs="Arial"/>
                <w:b/>
                <w:bCs/>
                <w:iCs/>
                <w:sz w:val="20"/>
                <w:szCs w:val="20"/>
              </w:rPr>
              <w:t>lũy kế</w:t>
            </w:r>
          </w:p>
        </w:tc>
        <w:tc>
          <w:tcPr>
            <w:tcW w:w="435" w:type="pct"/>
            <w:vAlign w:val="center"/>
          </w:tcPr>
          <w:p w14:paraId="380B08DA" w14:textId="77777777" w:rsidR="002657B4" w:rsidRPr="001E7FFB" w:rsidRDefault="002657B4" w:rsidP="00011EB8">
            <w:pPr>
              <w:spacing w:after="0" w:line="240" w:lineRule="auto"/>
              <w:jc w:val="center"/>
              <w:rPr>
                <w:rFonts w:ascii="Arial" w:hAnsi="Arial" w:cs="Arial"/>
                <w:b/>
                <w:bCs/>
                <w:iCs/>
                <w:sz w:val="20"/>
                <w:szCs w:val="20"/>
                <w:lang w:val="vi-VN"/>
              </w:rPr>
            </w:pPr>
            <w:r w:rsidRPr="001E7FFB">
              <w:rPr>
                <w:rFonts w:ascii="Arial" w:hAnsi="Arial" w:cs="Arial"/>
                <w:b/>
                <w:bCs/>
                <w:iCs/>
                <w:sz w:val="20"/>
                <w:szCs w:val="20"/>
                <w:lang w:val="vi-VN"/>
              </w:rPr>
              <w:t>Khối lượng giao dịch bình quân ngày</w:t>
            </w:r>
          </w:p>
        </w:tc>
        <w:tc>
          <w:tcPr>
            <w:tcW w:w="411" w:type="pct"/>
            <w:vAlign w:val="center"/>
          </w:tcPr>
          <w:p w14:paraId="1A5F598E" w14:textId="77777777" w:rsidR="002657B4" w:rsidRPr="001E7FFB" w:rsidRDefault="002657B4" w:rsidP="00011EB8">
            <w:pPr>
              <w:spacing w:after="0" w:line="240" w:lineRule="auto"/>
              <w:jc w:val="center"/>
              <w:rPr>
                <w:rFonts w:ascii="Arial" w:hAnsi="Arial" w:cs="Arial"/>
                <w:b/>
                <w:bCs/>
                <w:iCs/>
                <w:sz w:val="20"/>
                <w:szCs w:val="20"/>
                <w:lang w:val="vi-VN"/>
              </w:rPr>
            </w:pPr>
            <w:r w:rsidRPr="001E7FFB">
              <w:rPr>
                <w:rFonts w:ascii="Arial" w:hAnsi="Arial" w:cs="Arial"/>
                <w:b/>
                <w:bCs/>
                <w:iCs/>
                <w:sz w:val="20"/>
                <w:szCs w:val="20"/>
                <w:lang w:val="vi-VN"/>
              </w:rPr>
              <w:t>% thay đổi so với kỳ trước</w:t>
            </w:r>
          </w:p>
        </w:tc>
        <w:tc>
          <w:tcPr>
            <w:tcW w:w="420" w:type="pct"/>
            <w:vAlign w:val="center"/>
          </w:tcPr>
          <w:p w14:paraId="56FB6591" w14:textId="77777777" w:rsidR="002657B4" w:rsidRPr="001E7FFB" w:rsidRDefault="002657B4" w:rsidP="00011EB8">
            <w:pPr>
              <w:spacing w:after="0" w:line="240" w:lineRule="auto"/>
              <w:jc w:val="center"/>
              <w:rPr>
                <w:rFonts w:ascii="Arial" w:hAnsi="Arial" w:cs="Arial"/>
                <w:b/>
                <w:bCs/>
                <w:iCs/>
                <w:sz w:val="20"/>
                <w:szCs w:val="20"/>
                <w:lang w:val="vi-VN"/>
              </w:rPr>
            </w:pPr>
            <w:r w:rsidRPr="001E7FFB">
              <w:rPr>
                <w:rFonts w:ascii="Arial" w:hAnsi="Arial" w:cs="Arial"/>
                <w:b/>
                <w:bCs/>
                <w:iCs/>
                <w:sz w:val="20"/>
                <w:szCs w:val="20"/>
              </w:rPr>
              <w:t>Giá trị giao dịch</w:t>
            </w:r>
            <w:r w:rsidRPr="001E7FFB">
              <w:rPr>
                <w:rFonts w:ascii="Arial" w:hAnsi="Arial" w:cs="Arial"/>
                <w:b/>
                <w:bCs/>
                <w:iCs/>
                <w:sz w:val="20"/>
                <w:szCs w:val="20"/>
                <w:lang w:val="vi-VN"/>
              </w:rPr>
              <w:t xml:space="preserve"> bình quân ngày</w:t>
            </w:r>
          </w:p>
        </w:tc>
        <w:tc>
          <w:tcPr>
            <w:tcW w:w="411" w:type="pct"/>
            <w:vAlign w:val="center"/>
          </w:tcPr>
          <w:p w14:paraId="0574425F" w14:textId="77777777" w:rsidR="002657B4" w:rsidRPr="001E7FFB" w:rsidRDefault="002657B4" w:rsidP="00011EB8">
            <w:pPr>
              <w:spacing w:after="0" w:line="240" w:lineRule="auto"/>
              <w:jc w:val="center"/>
              <w:rPr>
                <w:rFonts w:ascii="Arial" w:hAnsi="Arial" w:cs="Arial"/>
                <w:b/>
                <w:bCs/>
                <w:iCs/>
                <w:sz w:val="20"/>
                <w:szCs w:val="20"/>
                <w:lang w:val="vi-VN"/>
              </w:rPr>
            </w:pPr>
            <w:r w:rsidRPr="001E7FFB">
              <w:rPr>
                <w:rFonts w:ascii="Arial" w:hAnsi="Arial" w:cs="Arial"/>
                <w:b/>
                <w:bCs/>
                <w:iCs/>
                <w:sz w:val="20"/>
                <w:szCs w:val="20"/>
                <w:lang w:val="vi-VN"/>
              </w:rPr>
              <w:t>% thay đổi so với kỳ trước</w:t>
            </w:r>
          </w:p>
        </w:tc>
      </w:tr>
      <w:tr w:rsidR="002657B4" w:rsidRPr="001E7FFB" w14:paraId="16583A6B" w14:textId="77777777" w:rsidTr="00011EB8">
        <w:trPr>
          <w:trHeight w:val="432"/>
        </w:trPr>
        <w:tc>
          <w:tcPr>
            <w:tcW w:w="382" w:type="pct"/>
            <w:vAlign w:val="center"/>
          </w:tcPr>
          <w:p w14:paraId="4F60361B" w14:textId="77777777" w:rsidR="002657B4" w:rsidRPr="001E7FFB" w:rsidRDefault="002657B4" w:rsidP="00011EB8">
            <w:pPr>
              <w:spacing w:after="0" w:line="240" w:lineRule="auto"/>
              <w:jc w:val="center"/>
              <w:rPr>
                <w:rFonts w:ascii="Arial" w:hAnsi="Arial" w:cs="Arial"/>
                <w:iCs/>
                <w:sz w:val="20"/>
                <w:szCs w:val="20"/>
                <w:lang w:val="vi-VN"/>
              </w:rPr>
            </w:pPr>
            <w:r w:rsidRPr="001E7FFB">
              <w:rPr>
                <w:rFonts w:ascii="Arial" w:hAnsi="Arial" w:cs="Arial"/>
                <w:iCs/>
                <w:sz w:val="20"/>
                <w:szCs w:val="20"/>
                <w:lang w:val="vi-VN"/>
              </w:rPr>
              <w:t>1</w:t>
            </w:r>
          </w:p>
        </w:tc>
        <w:tc>
          <w:tcPr>
            <w:tcW w:w="406" w:type="pct"/>
            <w:vAlign w:val="center"/>
          </w:tcPr>
          <w:p w14:paraId="39088EAA" w14:textId="77777777" w:rsidR="002657B4" w:rsidRPr="001E7FFB" w:rsidRDefault="002657B4" w:rsidP="00011EB8">
            <w:pPr>
              <w:spacing w:after="0" w:line="240" w:lineRule="auto"/>
              <w:jc w:val="center"/>
              <w:rPr>
                <w:rFonts w:ascii="Arial" w:hAnsi="Arial" w:cs="Arial"/>
                <w:iCs/>
                <w:sz w:val="20"/>
                <w:szCs w:val="20"/>
                <w:lang w:val="vi-VN"/>
              </w:rPr>
            </w:pPr>
            <w:r w:rsidRPr="001E7FFB">
              <w:rPr>
                <w:rFonts w:ascii="Arial" w:hAnsi="Arial" w:cs="Arial"/>
                <w:iCs/>
                <w:sz w:val="20"/>
                <w:szCs w:val="20"/>
                <w:lang w:val="vi-VN"/>
              </w:rPr>
              <w:t>2</w:t>
            </w:r>
          </w:p>
        </w:tc>
        <w:tc>
          <w:tcPr>
            <w:tcW w:w="435" w:type="pct"/>
            <w:vAlign w:val="center"/>
          </w:tcPr>
          <w:p w14:paraId="1855D5F8" w14:textId="77777777" w:rsidR="002657B4" w:rsidRPr="001E7FFB" w:rsidRDefault="002657B4" w:rsidP="00011EB8">
            <w:pPr>
              <w:spacing w:after="0" w:line="240" w:lineRule="auto"/>
              <w:jc w:val="center"/>
              <w:rPr>
                <w:rFonts w:ascii="Arial" w:hAnsi="Arial" w:cs="Arial"/>
                <w:iCs/>
                <w:sz w:val="20"/>
                <w:szCs w:val="20"/>
                <w:lang w:val="vi-VN"/>
              </w:rPr>
            </w:pPr>
            <w:r w:rsidRPr="001E7FFB">
              <w:rPr>
                <w:rFonts w:ascii="Arial" w:hAnsi="Arial" w:cs="Arial"/>
                <w:iCs/>
                <w:sz w:val="20"/>
                <w:szCs w:val="20"/>
                <w:lang w:val="vi-VN"/>
              </w:rPr>
              <w:t>3</w:t>
            </w:r>
          </w:p>
        </w:tc>
        <w:tc>
          <w:tcPr>
            <w:tcW w:w="411" w:type="pct"/>
            <w:vAlign w:val="center"/>
          </w:tcPr>
          <w:p w14:paraId="2FFE4623" w14:textId="77777777" w:rsidR="002657B4" w:rsidRPr="001E7FFB" w:rsidRDefault="002657B4" w:rsidP="00011EB8">
            <w:pPr>
              <w:spacing w:after="0" w:line="240" w:lineRule="auto"/>
              <w:jc w:val="center"/>
              <w:rPr>
                <w:rFonts w:ascii="Arial" w:hAnsi="Arial" w:cs="Arial"/>
                <w:iCs/>
                <w:sz w:val="20"/>
                <w:szCs w:val="20"/>
                <w:lang w:val="vi-VN"/>
              </w:rPr>
            </w:pPr>
            <w:r w:rsidRPr="001E7FFB">
              <w:rPr>
                <w:rFonts w:ascii="Arial" w:hAnsi="Arial" w:cs="Arial"/>
                <w:iCs/>
                <w:sz w:val="20"/>
                <w:szCs w:val="20"/>
                <w:lang w:val="vi-VN"/>
              </w:rPr>
              <w:t>4</w:t>
            </w:r>
          </w:p>
        </w:tc>
        <w:tc>
          <w:tcPr>
            <w:tcW w:w="422" w:type="pct"/>
            <w:vAlign w:val="center"/>
          </w:tcPr>
          <w:p w14:paraId="48D58BA6" w14:textId="77777777" w:rsidR="002657B4" w:rsidRPr="001E7FFB" w:rsidRDefault="002657B4" w:rsidP="00011EB8">
            <w:pPr>
              <w:spacing w:after="0" w:line="240" w:lineRule="auto"/>
              <w:jc w:val="center"/>
              <w:rPr>
                <w:rFonts w:ascii="Arial" w:hAnsi="Arial" w:cs="Arial"/>
                <w:iCs/>
                <w:sz w:val="20"/>
                <w:szCs w:val="20"/>
                <w:lang w:val="vi-VN"/>
              </w:rPr>
            </w:pPr>
            <w:r w:rsidRPr="001E7FFB">
              <w:rPr>
                <w:rFonts w:ascii="Arial" w:hAnsi="Arial" w:cs="Arial"/>
                <w:iCs/>
                <w:sz w:val="20"/>
                <w:szCs w:val="20"/>
                <w:lang w:val="vi-VN"/>
              </w:rPr>
              <w:t>5</w:t>
            </w:r>
          </w:p>
        </w:tc>
        <w:tc>
          <w:tcPr>
            <w:tcW w:w="411" w:type="pct"/>
            <w:vAlign w:val="center"/>
          </w:tcPr>
          <w:p w14:paraId="435B3E77" w14:textId="77777777" w:rsidR="002657B4" w:rsidRPr="001E7FFB" w:rsidRDefault="002657B4" w:rsidP="00011EB8">
            <w:pPr>
              <w:spacing w:after="0" w:line="240" w:lineRule="auto"/>
              <w:jc w:val="center"/>
              <w:rPr>
                <w:rFonts w:ascii="Arial" w:hAnsi="Arial" w:cs="Arial"/>
                <w:iCs/>
                <w:sz w:val="20"/>
                <w:szCs w:val="20"/>
                <w:lang w:val="vi-VN"/>
              </w:rPr>
            </w:pPr>
            <w:r w:rsidRPr="001E7FFB">
              <w:rPr>
                <w:rFonts w:ascii="Arial" w:hAnsi="Arial" w:cs="Arial"/>
                <w:iCs/>
                <w:sz w:val="20"/>
                <w:szCs w:val="20"/>
                <w:lang w:val="vi-VN"/>
              </w:rPr>
              <w:t>6</w:t>
            </w:r>
          </w:p>
        </w:tc>
        <w:tc>
          <w:tcPr>
            <w:tcW w:w="435" w:type="pct"/>
            <w:vAlign w:val="center"/>
          </w:tcPr>
          <w:p w14:paraId="1E7828EF" w14:textId="77777777" w:rsidR="002657B4" w:rsidRPr="001E7FFB" w:rsidRDefault="002657B4" w:rsidP="00011EB8">
            <w:pPr>
              <w:spacing w:after="0" w:line="240" w:lineRule="auto"/>
              <w:jc w:val="center"/>
              <w:rPr>
                <w:rFonts w:ascii="Arial" w:hAnsi="Arial" w:cs="Arial"/>
                <w:iCs/>
                <w:sz w:val="20"/>
                <w:szCs w:val="20"/>
                <w:lang w:val="vi-VN"/>
              </w:rPr>
            </w:pPr>
            <w:r w:rsidRPr="001E7FFB">
              <w:rPr>
                <w:rFonts w:ascii="Arial" w:hAnsi="Arial" w:cs="Arial"/>
                <w:iCs/>
                <w:sz w:val="20"/>
                <w:szCs w:val="20"/>
                <w:lang w:val="vi-VN"/>
              </w:rPr>
              <w:t>7</w:t>
            </w:r>
          </w:p>
        </w:tc>
        <w:tc>
          <w:tcPr>
            <w:tcW w:w="422" w:type="pct"/>
            <w:vAlign w:val="center"/>
          </w:tcPr>
          <w:p w14:paraId="02C71A2A" w14:textId="77777777" w:rsidR="002657B4" w:rsidRPr="001E7FFB" w:rsidRDefault="002657B4" w:rsidP="00011EB8">
            <w:pPr>
              <w:spacing w:after="0" w:line="240" w:lineRule="auto"/>
              <w:jc w:val="center"/>
              <w:rPr>
                <w:rFonts w:ascii="Arial" w:hAnsi="Arial" w:cs="Arial"/>
                <w:iCs/>
                <w:sz w:val="20"/>
                <w:szCs w:val="20"/>
                <w:lang w:val="vi-VN"/>
              </w:rPr>
            </w:pPr>
            <w:r w:rsidRPr="001E7FFB">
              <w:rPr>
                <w:rFonts w:ascii="Arial" w:hAnsi="Arial" w:cs="Arial"/>
                <w:iCs/>
                <w:sz w:val="20"/>
                <w:szCs w:val="20"/>
                <w:lang w:val="vi-VN"/>
              </w:rPr>
              <w:t>8</w:t>
            </w:r>
          </w:p>
        </w:tc>
        <w:tc>
          <w:tcPr>
            <w:tcW w:w="435" w:type="pct"/>
            <w:vAlign w:val="center"/>
          </w:tcPr>
          <w:p w14:paraId="2B437FB9" w14:textId="77777777" w:rsidR="002657B4" w:rsidRPr="001E7FFB" w:rsidRDefault="002657B4" w:rsidP="00011EB8">
            <w:pPr>
              <w:spacing w:after="0" w:line="240" w:lineRule="auto"/>
              <w:jc w:val="center"/>
              <w:rPr>
                <w:rFonts w:ascii="Arial" w:hAnsi="Arial" w:cs="Arial"/>
                <w:iCs/>
                <w:sz w:val="20"/>
                <w:szCs w:val="20"/>
                <w:lang w:val="vi-VN"/>
              </w:rPr>
            </w:pPr>
            <w:r w:rsidRPr="001E7FFB">
              <w:rPr>
                <w:rFonts w:ascii="Arial" w:hAnsi="Arial" w:cs="Arial"/>
                <w:iCs/>
                <w:sz w:val="20"/>
                <w:szCs w:val="20"/>
                <w:lang w:val="vi-VN"/>
              </w:rPr>
              <w:t>9</w:t>
            </w:r>
          </w:p>
        </w:tc>
        <w:tc>
          <w:tcPr>
            <w:tcW w:w="411" w:type="pct"/>
            <w:vAlign w:val="center"/>
          </w:tcPr>
          <w:p w14:paraId="5787941B" w14:textId="77777777" w:rsidR="002657B4" w:rsidRPr="001E7FFB" w:rsidRDefault="002657B4" w:rsidP="00011EB8">
            <w:pPr>
              <w:spacing w:after="0" w:line="240" w:lineRule="auto"/>
              <w:jc w:val="center"/>
              <w:rPr>
                <w:rFonts w:ascii="Arial" w:hAnsi="Arial" w:cs="Arial"/>
                <w:iCs/>
                <w:sz w:val="20"/>
                <w:szCs w:val="20"/>
                <w:lang w:val="vi-VN"/>
              </w:rPr>
            </w:pPr>
            <w:r w:rsidRPr="001E7FFB">
              <w:rPr>
                <w:rFonts w:ascii="Arial" w:hAnsi="Arial" w:cs="Arial"/>
                <w:iCs/>
                <w:sz w:val="20"/>
                <w:szCs w:val="20"/>
                <w:lang w:val="vi-VN"/>
              </w:rPr>
              <w:t>10</w:t>
            </w:r>
          </w:p>
        </w:tc>
        <w:tc>
          <w:tcPr>
            <w:tcW w:w="420" w:type="pct"/>
            <w:vAlign w:val="center"/>
          </w:tcPr>
          <w:p w14:paraId="0749AD9F" w14:textId="77777777" w:rsidR="002657B4" w:rsidRPr="001E7FFB" w:rsidRDefault="002657B4" w:rsidP="00011EB8">
            <w:pPr>
              <w:spacing w:after="0" w:line="240" w:lineRule="auto"/>
              <w:jc w:val="center"/>
              <w:rPr>
                <w:rFonts w:ascii="Arial" w:hAnsi="Arial" w:cs="Arial"/>
                <w:iCs/>
                <w:sz w:val="20"/>
                <w:szCs w:val="20"/>
                <w:lang w:val="vi-VN"/>
              </w:rPr>
            </w:pPr>
            <w:r w:rsidRPr="001E7FFB">
              <w:rPr>
                <w:rFonts w:ascii="Arial" w:hAnsi="Arial" w:cs="Arial"/>
                <w:iCs/>
                <w:sz w:val="20"/>
                <w:szCs w:val="20"/>
                <w:lang w:val="vi-VN"/>
              </w:rPr>
              <w:t>11</w:t>
            </w:r>
          </w:p>
        </w:tc>
        <w:tc>
          <w:tcPr>
            <w:tcW w:w="411" w:type="pct"/>
            <w:vAlign w:val="center"/>
          </w:tcPr>
          <w:p w14:paraId="30967020" w14:textId="77777777" w:rsidR="002657B4" w:rsidRPr="001E7FFB" w:rsidRDefault="002657B4" w:rsidP="00011EB8">
            <w:pPr>
              <w:spacing w:after="0" w:line="240" w:lineRule="auto"/>
              <w:jc w:val="center"/>
              <w:rPr>
                <w:rFonts w:ascii="Arial" w:hAnsi="Arial" w:cs="Arial"/>
                <w:iCs/>
                <w:sz w:val="20"/>
                <w:szCs w:val="20"/>
                <w:lang w:val="vi-VN"/>
              </w:rPr>
            </w:pPr>
            <w:r w:rsidRPr="001E7FFB">
              <w:rPr>
                <w:rFonts w:ascii="Arial" w:hAnsi="Arial" w:cs="Arial"/>
                <w:iCs/>
                <w:sz w:val="20"/>
                <w:szCs w:val="20"/>
                <w:lang w:val="vi-VN"/>
              </w:rPr>
              <w:t>12</w:t>
            </w:r>
          </w:p>
        </w:tc>
      </w:tr>
      <w:tr w:rsidR="002657B4" w:rsidRPr="001E7FFB" w14:paraId="1C908E53" w14:textId="77777777" w:rsidTr="00011EB8">
        <w:trPr>
          <w:trHeight w:val="432"/>
        </w:trPr>
        <w:tc>
          <w:tcPr>
            <w:tcW w:w="382" w:type="pct"/>
            <w:vAlign w:val="center"/>
          </w:tcPr>
          <w:p w14:paraId="51C5D697" w14:textId="77777777" w:rsidR="002657B4" w:rsidRPr="001E7FFB" w:rsidRDefault="002657B4" w:rsidP="00011EB8">
            <w:pPr>
              <w:spacing w:after="0" w:line="240" w:lineRule="auto"/>
              <w:jc w:val="center"/>
              <w:rPr>
                <w:rFonts w:ascii="Arial" w:hAnsi="Arial" w:cs="Arial"/>
                <w:iCs/>
                <w:sz w:val="20"/>
                <w:szCs w:val="20"/>
              </w:rPr>
            </w:pPr>
          </w:p>
        </w:tc>
        <w:tc>
          <w:tcPr>
            <w:tcW w:w="406" w:type="pct"/>
            <w:vAlign w:val="center"/>
          </w:tcPr>
          <w:p w14:paraId="2DC62FC8" w14:textId="77777777" w:rsidR="002657B4" w:rsidRPr="001E7FFB" w:rsidRDefault="002657B4" w:rsidP="00011EB8">
            <w:pPr>
              <w:spacing w:after="0" w:line="240" w:lineRule="auto"/>
              <w:jc w:val="center"/>
              <w:rPr>
                <w:rFonts w:ascii="Arial" w:hAnsi="Arial" w:cs="Arial"/>
                <w:iCs/>
                <w:sz w:val="20"/>
                <w:szCs w:val="20"/>
              </w:rPr>
            </w:pPr>
          </w:p>
        </w:tc>
        <w:tc>
          <w:tcPr>
            <w:tcW w:w="435" w:type="pct"/>
            <w:vAlign w:val="center"/>
          </w:tcPr>
          <w:p w14:paraId="2723C5BA" w14:textId="77777777" w:rsidR="002657B4" w:rsidRPr="001E7FFB" w:rsidRDefault="002657B4" w:rsidP="00011EB8">
            <w:pPr>
              <w:spacing w:after="0" w:line="240" w:lineRule="auto"/>
              <w:jc w:val="center"/>
              <w:rPr>
                <w:rFonts w:ascii="Arial" w:hAnsi="Arial" w:cs="Arial"/>
                <w:iCs/>
                <w:sz w:val="20"/>
                <w:szCs w:val="20"/>
              </w:rPr>
            </w:pPr>
          </w:p>
        </w:tc>
        <w:tc>
          <w:tcPr>
            <w:tcW w:w="411" w:type="pct"/>
            <w:vAlign w:val="center"/>
          </w:tcPr>
          <w:p w14:paraId="226541A5" w14:textId="77777777" w:rsidR="002657B4" w:rsidRPr="001E7FFB" w:rsidRDefault="002657B4" w:rsidP="00011EB8">
            <w:pPr>
              <w:spacing w:after="0" w:line="240" w:lineRule="auto"/>
              <w:jc w:val="center"/>
              <w:rPr>
                <w:rFonts w:ascii="Arial" w:hAnsi="Arial" w:cs="Arial"/>
                <w:iCs/>
                <w:sz w:val="20"/>
                <w:szCs w:val="20"/>
              </w:rPr>
            </w:pPr>
          </w:p>
        </w:tc>
        <w:tc>
          <w:tcPr>
            <w:tcW w:w="422" w:type="pct"/>
            <w:vAlign w:val="center"/>
          </w:tcPr>
          <w:p w14:paraId="21941EF3" w14:textId="77777777" w:rsidR="002657B4" w:rsidRPr="001E7FFB" w:rsidRDefault="002657B4" w:rsidP="00011EB8">
            <w:pPr>
              <w:spacing w:after="0" w:line="240" w:lineRule="auto"/>
              <w:jc w:val="center"/>
              <w:rPr>
                <w:rFonts w:ascii="Arial" w:hAnsi="Arial" w:cs="Arial"/>
                <w:iCs/>
                <w:sz w:val="20"/>
                <w:szCs w:val="20"/>
              </w:rPr>
            </w:pPr>
          </w:p>
        </w:tc>
        <w:tc>
          <w:tcPr>
            <w:tcW w:w="411" w:type="pct"/>
            <w:vAlign w:val="center"/>
          </w:tcPr>
          <w:p w14:paraId="4A74191B" w14:textId="77777777" w:rsidR="002657B4" w:rsidRPr="001E7FFB" w:rsidRDefault="002657B4" w:rsidP="00011EB8">
            <w:pPr>
              <w:spacing w:after="0" w:line="240" w:lineRule="auto"/>
              <w:jc w:val="center"/>
              <w:rPr>
                <w:rFonts w:ascii="Arial" w:hAnsi="Arial" w:cs="Arial"/>
                <w:iCs/>
                <w:sz w:val="20"/>
                <w:szCs w:val="20"/>
              </w:rPr>
            </w:pPr>
          </w:p>
        </w:tc>
        <w:tc>
          <w:tcPr>
            <w:tcW w:w="435" w:type="pct"/>
            <w:vAlign w:val="center"/>
          </w:tcPr>
          <w:p w14:paraId="62F40FED" w14:textId="77777777" w:rsidR="002657B4" w:rsidRPr="001E7FFB" w:rsidRDefault="002657B4" w:rsidP="00011EB8">
            <w:pPr>
              <w:spacing w:after="0" w:line="240" w:lineRule="auto"/>
              <w:jc w:val="center"/>
              <w:rPr>
                <w:rFonts w:ascii="Arial" w:hAnsi="Arial" w:cs="Arial"/>
                <w:iCs/>
                <w:sz w:val="20"/>
                <w:szCs w:val="20"/>
              </w:rPr>
            </w:pPr>
          </w:p>
        </w:tc>
        <w:tc>
          <w:tcPr>
            <w:tcW w:w="422" w:type="pct"/>
            <w:vAlign w:val="center"/>
          </w:tcPr>
          <w:p w14:paraId="4813DF3F" w14:textId="77777777" w:rsidR="002657B4" w:rsidRPr="001E7FFB" w:rsidRDefault="002657B4" w:rsidP="00011EB8">
            <w:pPr>
              <w:spacing w:after="0" w:line="240" w:lineRule="auto"/>
              <w:jc w:val="center"/>
              <w:rPr>
                <w:rFonts w:ascii="Arial" w:hAnsi="Arial" w:cs="Arial"/>
                <w:iCs/>
                <w:sz w:val="20"/>
                <w:szCs w:val="20"/>
              </w:rPr>
            </w:pPr>
          </w:p>
        </w:tc>
        <w:tc>
          <w:tcPr>
            <w:tcW w:w="435" w:type="pct"/>
            <w:vAlign w:val="center"/>
          </w:tcPr>
          <w:p w14:paraId="3D686029" w14:textId="77777777" w:rsidR="002657B4" w:rsidRPr="001E7FFB" w:rsidRDefault="002657B4" w:rsidP="00011EB8">
            <w:pPr>
              <w:spacing w:after="0" w:line="240" w:lineRule="auto"/>
              <w:jc w:val="center"/>
              <w:rPr>
                <w:rFonts w:ascii="Arial" w:hAnsi="Arial" w:cs="Arial"/>
                <w:iCs/>
                <w:sz w:val="20"/>
                <w:szCs w:val="20"/>
              </w:rPr>
            </w:pPr>
          </w:p>
        </w:tc>
        <w:tc>
          <w:tcPr>
            <w:tcW w:w="411" w:type="pct"/>
            <w:vAlign w:val="center"/>
          </w:tcPr>
          <w:p w14:paraId="683DCA6D" w14:textId="77777777" w:rsidR="002657B4" w:rsidRPr="001E7FFB" w:rsidRDefault="002657B4" w:rsidP="00011EB8">
            <w:pPr>
              <w:spacing w:after="0" w:line="240" w:lineRule="auto"/>
              <w:jc w:val="center"/>
              <w:rPr>
                <w:rFonts w:ascii="Arial" w:hAnsi="Arial" w:cs="Arial"/>
                <w:iCs/>
                <w:sz w:val="20"/>
                <w:szCs w:val="20"/>
              </w:rPr>
            </w:pPr>
          </w:p>
        </w:tc>
        <w:tc>
          <w:tcPr>
            <w:tcW w:w="420" w:type="pct"/>
            <w:vAlign w:val="center"/>
          </w:tcPr>
          <w:p w14:paraId="258BA705" w14:textId="77777777" w:rsidR="002657B4" w:rsidRPr="001E7FFB" w:rsidRDefault="002657B4" w:rsidP="00011EB8">
            <w:pPr>
              <w:spacing w:after="0" w:line="240" w:lineRule="auto"/>
              <w:jc w:val="center"/>
              <w:rPr>
                <w:rFonts w:ascii="Arial" w:hAnsi="Arial" w:cs="Arial"/>
                <w:iCs/>
                <w:sz w:val="20"/>
                <w:szCs w:val="20"/>
              </w:rPr>
            </w:pPr>
          </w:p>
        </w:tc>
        <w:tc>
          <w:tcPr>
            <w:tcW w:w="411" w:type="pct"/>
            <w:vAlign w:val="center"/>
          </w:tcPr>
          <w:p w14:paraId="7993221C" w14:textId="77777777" w:rsidR="002657B4" w:rsidRPr="001E7FFB" w:rsidRDefault="002657B4" w:rsidP="00011EB8">
            <w:pPr>
              <w:spacing w:after="0" w:line="240" w:lineRule="auto"/>
              <w:jc w:val="center"/>
              <w:rPr>
                <w:rFonts w:ascii="Arial" w:hAnsi="Arial" w:cs="Arial"/>
                <w:iCs/>
                <w:sz w:val="20"/>
                <w:szCs w:val="20"/>
              </w:rPr>
            </w:pPr>
          </w:p>
        </w:tc>
      </w:tr>
    </w:tbl>
    <w:p w14:paraId="70B0CD42" w14:textId="77777777" w:rsidR="002657B4" w:rsidRPr="001E7FFB" w:rsidRDefault="002657B4" w:rsidP="002657B4">
      <w:pPr>
        <w:spacing w:after="120" w:line="240" w:lineRule="auto"/>
        <w:ind w:firstLine="720"/>
        <w:jc w:val="both"/>
        <w:rPr>
          <w:rFonts w:ascii="Arial" w:hAnsi="Arial" w:cs="Arial"/>
          <w:iCs/>
          <w:sz w:val="20"/>
          <w:szCs w:val="20"/>
          <w:lang w:val="vi-VN"/>
        </w:rPr>
      </w:pPr>
      <w:r w:rsidRPr="001E7FFB">
        <w:rPr>
          <w:rFonts w:ascii="Arial" w:hAnsi="Arial" w:cs="Arial"/>
          <w:iCs/>
          <w:sz w:val="20"/>
          <w:szCs w:val="20"/>
          <w:lang w:val="vi-VN"/>
        </w:rPr>
        <w:t>Cột 1: thể hiện thời gian cụ thể của kỳ báo cáo (theo quý hoặc theo năm)</w:t>
      </w:r>
    </w:p>
    <w:p w14:paraId="49BF4547" w14:textId="77777777" w:rsidR="002657B4" w:rsidRPr="001E7FFB" w:rsidRDefault="002657B4" w:rsidP="002657B4">
      <w:pPr>
        <w:spacing w:after="120" w:line="240" w:lineRule="auto"/>
        <w:ind w:firstLine="720"/>
        <w:jc w:val="both"/>
        <w:rPr>
          <w:rFonts w:ascii="Arial" w:hAnsi="Arial" w:cs="Arial"/>
          <w:iCs/>
          <w:sz w:val="20"/>
          <w:szCs w:val="20"/>
          <w:lang w:val="vi-VN"/>
        </w:rPr>
      </w:pPr>
      <w:r w:rsidRPr="001E7FFB">
        <w:rPr>
          <w:rFonts w:ascii="Arial" w:hAnsi="Arial" w:cs="Arial"/>
          <w:iCs/>
          <w:sz w:val="20"/>
          <w:szCs w:val="20"/>
          <w:lang w:val="vi-VN"/>
        </w:rPr>
        <w:t>Cột 2: thể hiện mã được cấp để định danh của hạn ngạch phát thải khí nhà kính được giao dịch trên sàn</w:t>
      </w:r>
    </w:p>
    <w:p w14:paraId="49D188A3" w14:textId="77777777" w:rsidR="002657B4" w:rsidRPr="001E7FFB" w:rsidRDefault="002657B4" w:rsidP="002657B4">
      <w:pPr>
        <w:spacing w:after="120" w:line="240" w:lineRule="auto"/>
        <w:ind w:firstLine="720"/>
        <w:jc w:val="both"/>
        <w:rPr>
          <w:rFonts w:ascii="Arial" w:hAnsi="Arial" w:cs="Arial"/>
          <w:iCs/>
          <w:sz w:val="20"/>
          <w:szCs w:val="20"/>
          <w:lang w:val="vi-VN"/>
        </w:rPr>
      </w:pPr>
      <w:r w:rsidRPr="001E7FFB">
        <w:rPr>
          <w:rFonts w:ascii="Arial" w:hAnsi="Arial" w:cs="Arial"/>
          <w:iCs/>
          <w:sz w:val="20"/>
          <w:szCs w:val="20"/>
          <w:lang w:val="vi-VN"/>
        </w:rPr>
        <w:t xml:space="preserve">Cột 3: thể hiện tổng khối lượng hạn ngạch phát thải khí nhà kính đã giao dịch thành công trong kỳ báo cáo </w:t>
      </w:r>
    </w:p>
    <w:p w14:paraId="0673B8E0" w14:textId="77777777" w:rsidR="002657B4" w:rsidRPr="001E7FFB" w:rsidRDefault="002657B4" w:rsidP="002657B4">
      <w:pPr>
        <w:spacing w:after="120" w:line="240" w:lineRule="auto"/>
        <w:ind w:firstLine="720"/>
        <w:jc w:val="both"/>
        <w:rPr>
          <w:rFonts w:ascii="Arial" w:hAnsi="Arial" w:cs="Arial"/>
          <w:iCs/>
          <w:sz w:val="20"/>
          <w:szCs w:val="20"/>
          <w:lang w:val="vi-VN"/>
        </w:rPr>
      </w:pPr>
      <w:r w:rsidRPr="001E7FFB">
        <w:rPr>
          <w:rFonts w:ascii="Arial" w:hAnsi="Arial" w:cs="Arial"/>
          <w:iCs/>
          <w:sz w:val="20"/>
          <w:szCs w:val="20"/>
          <w:lang w:val="vi-VN"/>
        </w:rPr>
        <w:t xml:space="preserve">Cột 4: thể hiện tỷ lệ biến động khối lượng (%) của kỳ báo cáo này so với kỳ báo cáo trước = [(Tổng </w:t>
      </w:r>
      <w:r w:rsidRPr="001E7FFB">
        <w:rPr>
          <w:rFonts w:ascii="Arial" w:hAnsi="Arial" w:cs="Arial"/>
          <w:iCs/>
          <w:sz w:val="20"/>
          <w:szCs w:val="20"/>
        </w:rPr>
        <w:t>khối lượng giao dịch</w:t>
      </w:r>
      <w:r w:rsidRPr="001E7FFB">
        <w:rPr>
          <w:rFonts w:ascii="Arial" w:hAnsi="Arial" w:cs="Arial"/>
          <w:iCs/>
          <w:sz w:val="20"/>
          <w:szCs w:val="20"/>
          <w:lang w:val="vi-VN"/>
        </w:rPr>
        <w:t xml:space="preserve"> kỳ này - Tổng </w:t>
      </w:r>
      <w:r w:rsidRPr="001E7FFB">
        <w:rPr>
          <w:rFonts w:ascii="Arial" w:hAnsi="Arial" w:cs="Arial"/>
          <w:iCs/>
          <w:sz w:val="20"/>
          <w:szCs w:val="20"/>
        </w:rPr>
        <w:t>khối lượng giao dịch</w:t>
      </w:r>
      <w:r w:rsidRPr="001E7FFB">
        <w:rPr>
          <w:rFonts w:ascii="Arial" w:hAnsi="Arial" w:cs="Arial"/>
          <w:iCs/>
          <w:sz w:val="20"/>
          <w:szCs w:val="20"/>
          <w:lang w:val="vi-VN"/>
        </w:rPr>
        <w:t xml:space="preserve"> kỳ trước) / Tổng </w:t>
      </w:r>
      <w:r w:rsidRPr="001E7FFB">
        <w:rPr>
          <w:rFonts w:ascii="Arial" w:hAnsi="Arial" w:cs="Arial"/>
          <w:iCs/>
          <w:sz w:val="20"/>
          <w:szCs w:val="20"/>
        </w:rPr>
        <w:t>khối lượng giao dịch</w:t>
      </w:r>
      <w:r w:rsidRPr="001E7FFB">
        <w:rPr>
          <w:rFonts w:ascii="Arial" w:hAnsi="Arial" w:cs="Arial"/>
          <w:iCs/>
          <w:sz w:val="20"/>
          <w:szCs w:val="20"/>
          <w:lang w:val="vi-VN"/>
        </w:rPr>
        <w:t xml:space="preserve"> kỳ trước] x 100</w:t>
      </w:r>
    </w:p>
    <w:p w14:paraId="20880CD1" w14:textId="77777777" w:rsidR="002657B4" w:rsidRPr="001E7FFB" w:rsidRDefault="002657B4" w:rsidP="002657B4">
      <w:pPr>
        <w:spacing w:after="120" w:line="240" w:lineRule="auto"/>
        <w:ind w:firstLine="720"/>
        <w:jc w:val="both"/>
        <w:rPr>
          <w:rFonts w:ascii="Arial" w:hAnsi="Arial" w:cs="Arial"/>
          <w:iCs/>
          <w:sz w:val="20"/>
          <w:szCs w:val="20"/>
          <w:lang w:val="vi-VN"/>
        </w:rPr>
      </w:pPr>
      <w:r w:rsidRPr="001E7FFB">
        <w:rPr>
          <w:rFonts w:ascii="Arial" w:hAnsi="Arial" w:cs="Arial"/>
          <w:iCs/>
          <w:sz w:val="20"/>
          <w:szCs w:val="20"/>
          <w:lang w:val="vi-VN"/>
        </w:rPr>
        <w:t>Cột 5: thể hiện tổng giá trị giao dịch của hạn ngạch phát thải khí nhà kính tương ứng với khối lượng hàng hóa đã giao dịch trong kỳ báo cáo</w:t>
      </w:r>
    </w:p>
    <w:p w14:paraId="1E60848C" w14:textId="77777777" w:rsidR="002657B4" w:rsidRPr="001E7FFB" w:rsidRDefault="002657B4" w:rsidP="002657B4">
      <w:pPr>
        <w:spacing w:after="120" w:line="240" w:lineRule="auto"/>
        <w:ind w:firstLine="720"/>
        <w:jc w:val="both"/>
        <w:rPr>
          <w:rFonts w:ascii="Arial" w:hAnsi="Arial" w:cs="Arial"/>
          <w:iCs/>
          <w:sz w:val="20"/>
          <w:szCs w:val="20"/>
          <w:lang w:val="vi-VN"/>
        </w:rPr>
      </w:pPr>
      <w:r w:rsidRPr="001E7FFB">
        <w:rPr>
          <w:rFonts w:ascii="Arial" w:hAnsi="Arial" w:cs="Arial"/>
          <w:iCs/>
          <w:sz w:val="20"/>
          <w:szCs w:val="20"/>
          <w:lang w:val="vi-VN"/>
        </w:rPr>
        <w:t xml:space="preserve">Cột 6: thể hiện tỷ lệ biến động giá trị (%) của kỳ báo cáo này so với kỳ báo cáo trước = [(Tổng </w:t>
      </w:r>
      <w:r w:rsidRPr="001E7FFB">
        <w:rPr>
          <w:rFonts w:ascii="Arial" w:hAnsi="Arial" w:cs="Arial"/>
          <w:iCs/>
          <w:sz w:val="20"/>
          <w:szCs w:val="20"/>
        </w:rPr>
        <w:t>giá trị giao dịch</w:t>
      </w:r>
      <w:r w:rsidRPr="001E7FFB">
        <w:rPr>
          <w:rFonts w:ascii="Arial" w:hAnsi="Arial" w:cs="Arial"/>
          <w:iCs/>
          <w:sz w:val="20"/>
          <w:szCs w:val="20"/>
          <w:lang w:val="vi-VN"/>
        </w:rPr>
        <w:t xml:space="preserve"> kỳ này - Tổng </w:t>
      </w:r>
      <w:r w:rsidRPr="001E7FFB">
        <w:rPr>
          <w:rFonts w:ascii="Arial" w:hAnsi="Arial" w:cs="Arial"/>
          <w:iCs/>
          <w:sz w:val="20"/>
          <w:szCs w:val="20"/>
        </w:rPr>
        <w:t>giá trị giao dịch</w:t>
      </w:r>
      <w:r w:rsidRPr="001E7FFB">
        <w:rPr>
          <w:rFonts w:ascii="Arial" w:hAnsi="Arial" w:cs="Arial"/>
          <w:iCs/>
          <w:sz w:val="20"/>
          <w:szCs w:val="20"/>
          <w:lang w:val="vi-VN"/>
        </w:rPr>
        <w:t xml:space="preserve"> kỳ trước) / Tổng </w:t>
      </w:r>
      <w:r w:rsidRPr="001E7FFB">
        <w:rPr>
          <w:rFonts w:ascii="Arial" w:hAnsi="Arial" w:cs="Arial"/>
          <w:iCs/>
          <w:sz w:val="20"/>
          <w:szCs w:val="20"/>
        </w:rPr>
        <w:t>giá trị giao dịch</w:t>
      </w:r>
      <w:r w:rsidRPr="001E7FFB">
        <w:rPr>
          <w:rFonts w:ascii="Arial" w:hAnsi="Arial" w:cs="Arial"/>
          <w:iCs/>
          <w:sz w:val="20"/>
          <w:szCs w:val="20"/>
          <w:lang w:val="vi-VN"/>
        </w:rPr>
        <w:t xml:space="preserve"> kỳ trước] x 100</w:t>
      </w:r>
    </w:p>
    <w:p w14:paraId="77C9A16F" w14:textId="77777777" w:rsidR="002657B4" w:rsidRPr="001E7FFB" w:rsidRDefault="002657B4" w:rsidP="002657B4">
      <w:pPr>
        <w:spacing w:after="120" w:line="240" w:lineRule="auto"/>
        <w:ind w:firstLine="720"/>
        <w:jc w:val="both"/>
        <w:rPr>
          <w:rFonts w:ascii="Arial" w:hAnsi="Arial" w:cs="Arial"/>
          <w:iCs/>
          <w:sz w:val="20"/>
          <w:szCs w:val="20"/>
          <w:lang w:val="vi-VN"/>
        </w:rPr>
      </w:pPr>
      <w:r w:rsidRPr="001E7FFB">
        <w:rPr>
          <w:rFonts w:ascii="Arial" w:hAnsi="Arial" w:cs="Arial"/>
          <w:iCs/>
          <w:sz w:val="20"/>
          <w:szCs w:val="20"/>
          <w:lang w:val="vi-VN"/>
        </w:rPr>
        <w:t>Cột 7: thể hiện tổng khối lượng giao dịch lũy kế tính từ ngày 01 tháng 01 của năm báo cáo đến hết kỳ báo cáo hiện tại</w:t>
      </w:r>
    </w:p>
    <w:p w14:paraId="0D431078" w14:textId="77777777" w:rsidR="002657B4" w:rsidRPr="001E7FFB" w:rsidRDefault="002657B4" w:rsidP="002657B4">
      <w:pPr>
        <w:spacing w:after="120" w:line="240" w:lineRule="auto"/>
        <w:ind w:firstLine="720"/>
        <w:jc w:val="both"/>
        <w:rPr>
          <w:rFonts w:ascii="Arial" w:hAnsi="Arial" w:cs="Arial"/>
          <w:iCs/>
          <w:sz w:val="20"/>
          <w:szCs w:val="20"/>
          <w:lang w:val="vi-VN"/>
        </w:rPr>
      </w:pPr>
      <w:r w:rsidRPr="001E7FFB">
        <w:rPr>
          <w:rFonts w:ascii="Arial" w:hAnsi="Arial" w:cs="Arial"/>
          <w:iCs/>
          <w:sz w:val="20"/>
          <w:szCs w:val="20"/>
          <w:lang w:val="vi-VN"/>
        </w:rPr>
        <w:t xml:space="preserve">Cột 8: thể hiện tổng giá trị giao dịch lũy kế tính từ ngày 01 tháng 01 của năm báo cáo đến hết kỳ báo cáo hiện tại </w:t>
      </w:r>
    </w:p>
    <w:p w14:paraId="60DB89DC" w14:textId="77777777" w:rsidR="002657B4" w:rsidRPr="001E7FFB" w:rsidRDefault="002657B4" w:rsidP="002657B4">
      <w:pPr>
        <w:spacing w:after="120" w:line="240" w:lineRule="auto"/>
        <w:ind w:firstLine="720"/>
        <w:jc w:val="both"/>
        <w:rPr>
          <w:rFonts w:ascii="Arial" w:hAnsi="Arial" w:cs="Arial"/>
          <w:iCs/>
          <w:sz w:val="20"/>
          <w:szCs w:val="20"/>
          <w:lang w:val="vi-VN"/>
        </w:rPr>
      </w:pPr>
      <w:r w:rsidRPr="001E7FFB">
        <w:rPr>
          <w:rFonts w:ascii="Arial" w:hAnsi="Arial" w:cs="Arial"/>
          <w:iCs/>
          <w:sz w:val="20"/>
          <w:szCs w:val="20"/>
          <w:lang w:val="vi-VN"/>
        </w:rPr>
        <w:t xml:space="preserve">Cột 9: thể hiện khối lượng giao dịch bình quân tính trên một </w:t>
      </w:r>
      <w:r w:rsidRPr="001E7FFB">
        <w:rPr>
          <w:rFonts w:ascii="Arial" w:hAnsi="Arial" w:cs="Arial"/>
          <w:iCs/>
          <w:sz w:val="20"/>
          <w:szCs w:val="20"/>
        </w:rPr>
        <w:t>ngày</w:t>
      </w:r>
      <w:r w:rsidRPr="001E7FFB">
        <w:rPr>
          <w:rFonts w:ascii="Arial" w:hAnsi="Arial" w:cs="Arial"/>
          <w:iCs/>
          <w:sz w:val="20"/>
          <w:szCs w:val="20"/>
          <w:lang w:val="vi-VN"/>
        </w:rPr>
        <w:t xml:space="preserve"> giao dịch trong kỳ báo cáo = Tổng </w:t>
      </w:r>
      <w:r w:rsidRPr="001E7FFB">
        <w:rPr>
          <w:rFonts w:ascii="Arial" w:hAnsi="Arial" w:cs="Arial"/>
          <w:iCs/>
          <w:sz w:val="20"/>
          <w:szCs w:val="20"/>
        </w:rPr>
        <w:t>khối lượng giao dịch</w:t>
      </w:r>
      <w:r w:rsidRPr="001E7FFB">
        <w:rPr>
          <w:rFonts w:ascii="Arial" w:hAnsi="Arial" w:cs="Arial"/>
          <w:iCs/>
          <w:sz w:val="20"/>
          <w:szCs w:val="20"/>
          <w:lang w:val="vi-VN"/>
        </w:rPr>
        <w:t xml:space="preserve"> trong kỳ (Cột 3) / Số </w:t>
      </w:r>
      <w:r w:rsidRPr="001E7FFB">
        <w:rPr>
          <w:rFonts w:ascii="Arial" w:hAnsi="Arial" w:cs="Arial"/>
          <w:iCs/>
          <w:sz w:val="20"/>
          <w:szCs w:val="20"/>
        </w:rPr>
        <w:t>ngày</w:t>
      </w:r>
      <w:r w:rsidRPr="001E7FFB">
        <w:rPr>
          <w:rFonts w:ascii="Arial" w:hAnsi="Arial" w:cs="Arial"/>
          <w:iCs/>
          <w:sz w:val="20"/>
          <w:szCs w:val="20"/>
          <w:lang w:val="vi-VN"/>
        </w:rPr>
        <w:t xml:space="preserve"> giao dịch thực tế</w:t>
      </w:r>
    </w:p>
    <w:p w14:paraId="61449496" w14:textId="77777777" w:rsidR="002657B4" w:rsidRPr="001E7FFB" w:rsidRDefault="002657B4" w:rsidP="002657B4">
      <w:pPr>
        <w:spacing w:after="120" w:line="240" w:lineRule="auto"/>
        <w:ind w:firstLine="720"/>
        <w:jc w:val="both"/>
        <w:rPr>
          <w:rFonts w:ascii="Arial" w:hAnsi="Arial" w:cs="Arial"/>
          <w:iCs/>
          <w:sz w:val="20"/>
          <w:szCs w:val="20"/>
          <w:lang w:val="vi-VN"/>
        </w:rPr>
      </w:pPr>
      <w:r w:rsidRPr="001E7FFB">
        <w:rPr>
          <w:rFonts w:ascii="Arial" w:hAnsi="Arial" w:cs="Arial"/>
          <w:iCs/>
          <w:sz w:val="20"/>
          <w:szCs w:val="20"/>
          <w:lang w:val="vi-VN"/>
        </w:rPr>
        <w:t xml:space="preserve">Cột 10: thể hiện tỷ lệ biến động khối lượng giao dịch bình quân </w:t>
      </w:r>
      <w:r w:rsidRPr="001E7FFB">
        <w:rPr>
          <w:rFonts w:ascii="Arial" w:hAnsi="Arial" w:cs="Arial"/>
          <w:iCs/>
          <w:sz w:val="20"/>
          <w:szCs w:val="20"/>
        </w:rPr>
        <w:t>ngày</w:t>
      </w:r>
      <w:r w:rsidRPr="001E7FFB">
        <w:rPr>
          <w:rFonts w:ascii="Arial" w:hAnsi="Arial" w:cs="Arial"/>
          <w:iCs/>
          <w:sz w:val="20"/>
          <w:szCs w:val="20"/>
          <w:lang w:val="vi-VN"/>
        </w:rPr>
        <w:t xml:space="preserve"> (%) của kỳ báo cáo này so với kỳ báo cáo trước = [(</w:t>
      </w:r>
      <w:r w:rsidRPr="001E7FFB">
        <w:rPr>
          <w:rFonts w:ascii="Arial" w:hAnsi="Arial" w:cs="Arial"/>
          <w:iCs/>
          <w:sz w:val="20"/>
          <w:szCs w:val="20"/>
        </w:rPr>
        <w:t>khối lượng giao dịch</w:t>
      </w:r>
      <w:r w:rsidRPr="001E7FFB">
        <w:rPr>
          <w:rFonts w:ascii="Arial" w:hAnsi="Arial" w:cs="Arial"/>
          <w:iCs/>
          <w:sz w:val="20"/>
          <w:szCs w:val="20"/>
          <w:lang w:val="vi-VN"/>
        </w:rPr>
        <w:t xml:space="preserve"> bình quân </w:t>
      </w:r>
      <w:r w:rsidRPr="001E7FFB">
        <w:rPr>
          <w:rFonts w:ascii="Arial" w:hAnsi="Arial" w:cs="Arial"/>
          <w:iCs/>
          <w:sz w:val="20"/>
          <w:szCs w:val="20"/>
        </w:rPr>
        <w:t>ngày</w:t>
      </w:r>
      <w:r w:rsidRPr="001E7FFB">
        <w:rPr>
          <w:rFonts w:ascii="Arial" w:hAnsi="Arial" w:cs="Arial"/>
          <w:iCs/>
          <w:sz w:val="20"/>
          <w:szCs w:val="20"/>
          <w:lang w:val="vi-VN"/>
        </w:rPr>
        <w:t xml:space="preserve"> kỳ này (Cột 9) - </w:t>
      </w:r>
      <w:r w:rsidRPr="001E7FFB">
        <w:rPr>
          <w:rFonts w:ascii="Arial" w:hAnsi="Arial" w:cs="Arial"/>
          <w:iCs/>
          <w:sz w:val="20"/>
          <w:szCs w:val="20"/>
        </w:rPr>
        <w:t>khối lượng giao dịch</w:t>
      </w:r>
      <w:r w:rsidRPr="001E7FFB">
        <w:rPr>
          <w:rFonts w:ascii="Arial" w:hAnsi="Arial" w:cs="Arial"/>
          <w:iCs/>
          <w:sz w:val="20"/>
          <w:szCs w:val="20"/>
          <w:lang w:val="vi-VN"/>
        </w:rPr>
        <w:t xml:space="preserve"> bình quân </w:t>
      </w:r>
      <w:r w:rsidRPr="001E7FFB">
        <w:rPr>
          <w:rFonts w:ascii="Arial" w:hAnsi="Arial" w:cs="Arial"/>
          <w:iCs/>
          <w:sz w:val="20"/>
          <w:szCs w:val="20"/>
        </w:rPr>
        <w:t>ngày</w:t>
      </w:r>
      <w:r w:rsidRPr="001E7FFB">
        <w:rPr>
          <w:rFonts w:ascii="Arial" w:hAnsi="Arial" w:cs="Arial"/>
          <w:iCs/>
          <w:sz w:val="20"/>
          <w:szCs w:val="20"/>
          <w:lang w:val="vi-VN"/>
        </w:rPr>
        <w:t xml:space="preserve"> kỳ trước) / </w:t>
      </w:r>
      <w:r w:rsidRPr="001E7FFB">
        <w:rPr>
          <w:rFonts w:ascii="Arial" w:hAnsi="Arial" w:cs="Arial"/>
          <w:iCs/>
          <w:sz w:val="20"/>
          <w:szCs w:val="20"/>
        </w:rPr>
        <w:t>khối lượng giao dịch</w:t>
      </w:r>
      <w:r w:rsidRPr="001E7FFB">
        <w:rPr>
          <w:rFonts w:ascii="Arial" w:hAnsi="Arial" w:cs="Arial"/>
          <w:iCs/>
          <w:sz w:val="20"/>
          <w:szCs w:val="20"/>
          <w:lang w:val="vi-VN"/>
        </w:rPr>
        <w:t xml:space="preserve"> bình quân </w:t>
      </w:r>
      <w:r w:rsidRPr="001E7FFB">
        <w:rPr>
          <w:rFonts w:ascii="Arial" w:hAnsi="Arial" w:cs="Arial"/>
          <w:iCs/>
          <w:sz w:val="20"/>
          <w:szCs w:val="20"/>
        </w:rPr>
        <w:t>ngày</w:t>
      </w:r>
      <w:r w:rsidRPr="001E7FFB">
        <w:rPr>
          <w:rFonts w:ascii="Arial" w:hAnsi="Arial" w:cs="Arial"/>
          <w:iCs/>
          <w:sz w:val="20"/>
          <w:szCs w:val="20"/>
          <w:lang w:val="vi-VN"/>
        </w:rPr>
        <w:t xml:space="preserve"> kỳ trước] x 100</w:t>
      </w:r>
    </w:p>
    <w:p w14:paraId="1F052C44" w14:textId="77777777" w:rsidR="002657B4" w:rsidRPr="001E7FFB" w:rsidRDefault="002657B4" w:rsidP="002657B4">
      <w:pPr>
        <w:spacing w:after="120" w:line="240" w:lineRule="auto"/>
        <w:ind w:firstLine="720"/>
        <w:jc w:val="both"/>
        <w:rPr>
          <w:rFonts w:ascii="Arial" w:hAnsi="Arial" w:cs="Arial"/>
          <w:iCs/>
          <w:sz w:val="20"/>
          <w:szCs w:val="20"/>
          <w:lang w:val="vi-VN"/>
        </w:rPr>
      </w:pPr>
      <w:r w:rsidRPr="001E7FFB">
        <w:rPr>
          <w:rFonts w:ascii="Arial" w:hAnsi="Arial" w:cs="Arial"/>
          <w:iCs/>
          <w:sz w:val="20"/>
          <w:szCs w:val="20"/>
          <w:lang w:val="vi-VN"/>
        </w:rPr>
        <w:t xml:space="preserve">Cột 11: thể hiện giá trị giao dịch bình quân tính trên một </w:t>
      </w:r>
      <w:r w:rsidRPr="001E7FFB">
        <w:rPr>
          <w:rFonts w:ascii="Arial" w:hAnsi="Arial" w:cs="Arial"/>
          <w:iCs/>
          <w:sz w:val="20"/>
          <w:szCs w:val="20"/>
        </w:rPr>
        <w:t>ngày</w:t>
      </w:r>
      <w:r w:rsidRPr="001E7FFB">
        <w:rPr>
          <w:rFonts w:ascii="Arial" w:hAnsi="Arial" w:cs="Arial"/>
          <w:iCs/>
          <w:sz w:val="20"/>
          <w:szCs w:val="20"/>
          <w:lang w:val="vi-VN"/>
        </w:rPr>
        <w:t xml:space="preserve"> giao dịch trong kỳ báo cáo = Tổng </w:t>
      </w:r>
      <w:r w:rsidRPr="001E7FFB">
        <w:rPr>
          <w:rFonts w:ascii="Arial" w:hAnsi="Arial" w:cs="Arial"/>
          <w:iCs/>
          <w:sz w:val="20"/>
          <w:szCs w:val="20"/>
        </w:rPr>
        <w:t>giá trị giao dịch</w:t>
      </w:r>
      <w:r w:rsidRPr="001E7FFB">
        <w:rPr>
          <w:rFonts w:ascii="Arial" w:hAnsi="Arial" w:cs="Arial"/>
          <w:iCs/>
          <w:sz w:val="20"/>
          <w:szCs w:val="20"/>
          <w:lang w:val="vi-VN"/>
        </w:rPr>
        <w:t xml:space="preserve"> trong kỳ (Cột 5) / Số </w:t>
      </w:r>
      <w:r w:rsidRPr="001E7FFB">
        <w:rPr>
          <w:rFonts w:ascii="Arial" w:hAnsi="Arial" w:cs="Arial"/>
          <w:iCs/>
          <w:sz w:val="20"/>
          <w:szCs w:val="20"/>
        </w:rPr>
        <w:t>ngày</w:t>
      </w:r>
      <w:r w:rsidRPr="001E7FFB">
        <w:rPr>
          <w:rFonts w:ascii="Arial" w:hAnsi="Arial" w:cs="Arial"/>
          <w:iCs/>
          <w:sz w:val="20"/>
          <w:szCs w:val="20"/>
          <w:lang w:val="vi-VN"/>
        </w:rPr>
        <w:t xml:space="preserve"> giao dịch thực tế</w:t>
      </w:r>
    </w:p>
    <w:p w14:paraId="247FE427" w14:textId="77777777" w:rsidR="002657B4" w:rsidRPr="001E7FFB" w:rsidRDefault="002657B4" w:rsidP="002657B4">
      <w:pPr>
        <w:spacing w:after="120" w:line="240" w:lineRule="auto"/>
        <w:ind w:firstLine="720"/>
        <w:jc w:val="both"/>
        <w:rPr>
          <w:rFonts w:ascii="Arial" w:hAnsi="Arial" w:cs="Arial"/>
          <w:iCs/>
          <w:sz w:val="20"/>
          <w:szCs w:val="20"/>
          <w:lang w:val="vi-VN"/>
        </w:rPr>
      </w:pPr>
      <w:r w:rsidRPr="001E7FFB">
        <w:rPr>
          <w:rFonts w:ascii="Arial" w:hAnsi="Arial" w:cs="Arial"/>
          <w:iCs/>
          <w:sz w:val="20"/>
          <w:szCs w:val="20"/>
          <w:lang w:val="vi-VN"/>
        </w:rPr>
        <w:t xml:space="preserve">Cột 12: thể hiện tỷ lệ biến động giá trị giao dịch bình quân </w:t>
      </w:r>
      <w:r w:rsidRPr="001E7FFB">
        <w:rPr>
          <w:rFonts w:ascii="Arial" w:hAnsi="Arial" w:cs="Arial"/>
          <w:iCs/>
          <w:sz w:val="20"/>
          <w:szCs w:val="20"/>
        </w:rPr>
        <w:t>ngày</w:t>
      </w:r>
      <w:r w:rsidRPr="001E7FFB">
        <w:rPr>
          <w:rFonts w:ascii="Arial" w:hAnsi="Arial" w:cs="Arial"/>
          <w:iCs/>
          <w:sz w:val="20"/>
          <w:szCs w:val="20"/>
          <w:lang w:val="vi-VN"/>
        </w:rPr>
        <w:t xml:space="preserve"> (%) của kỳ báo cáo này so với kỳ báo cáo trước = [(</w:t>
      </w:r>
      <w:r w:rsidRPr="001E7FFB">
        <w:rPr>
          <w:rFonts w:ascii="Arial" w:hAnsi="Arial" w:cs="Arial"/>
          <w:iCs/>
          <w:sz w:val="20"/>
          <w:szCs w:val="20"/>
        </w:rPr>
        <w:t>giá trị giao dịch</w:t>
      </w:r>
      <w:r w:rsidRPr="001E7FFB">
        <w:rPr>
          <w:rFonts w:ascii="Arial" w:hAnsi="Arial" w:cs="Arial"/>
          <w:iCs/>
          <w:sz w:val="20"/>
          <w:szCs w:val="20"/>
          <w:lang w:val="vi-VN"/>
        </w:rPr>
        <w:t xml:space="preserve"> bình quân </w:t>
      </w:r>
      <w:r w:rsidRPr="001E7FFB">
        <w:rPr>
          <w:rFonts w:ascii="Arial" w:hAnsi="Arial" w:cs="Arial"/>
          <w:iCs/>
          <w:sz w:val="20"/>
          <w:szCs w:val="20"/>
        </w:rPr>
        <w:t>ngày</w:t>
      </w:r>
      <w:r w:rsidRPr="001E7FFB">
        <w:rPr>
          <w:rFonts w:ascii="Arial" w:hAnsi="Arial" w:cs="Arial"/>
          <w:iCs/>
          <w:sz w:val="20"/>
          <w:szCs w:val="20"/>
          <w:lang w:val="vi-VN"/>
        </w:rPr>
        <w:t xml:space="preserve"> kỳ này (Cột 11) - </w:t>
      </w:r>
      <w:r w:rsidRPr="001E7FFB">
        <w:rPr>
          <w:rFonts w:ascii="Arial" w:hAnsi="Arial" w:cs="Arial"/>
          <w:iCs/>
          <w:sz w:val="20"/>
          <w:szCs w:val="20"/>
        </w:rPr>
        <w:t>giá trị giao dịch</w:t>
      </w:r>
      <w:r w:rsidRPr="001E7FFB">
        <w:rPr>
          <w:rFonts w:ascii="Arial" w:hAnsi="Arial" w:cs="Arial"/>
          <w:iCs/>
          <w:sz w:val="20"/>
          <w:szCs w:val="20"/>
          <w:lang w:val="vi-VN"/>
        </w:rPr>
        <w:t xml:space="preserve"> bình quân </w:t>
      </w:r>
      <w:r w:rsidRPr="001E7FFB">
        <w:rPr>
          <w:rFonts w:ascii="Arial" w:hAnsi="Arial" w:cs="Arial"/>
          <w:iCs/>
          <w:sz w:val="20"/>
          <w:szCs w:val="20"/>
        </w:rPr>
        <w:t>ngày</w:t>
      </w:r>
      <w:r w:rsidRPr="001E7FFB">
        <w:rPr>
          <w:rFonts w:ascii="Arial" w:hAnsi="Arial" w:cs="Arial"/>
          <w:iCs/>
          <w:sz w:val="20"/>
          <w:szCs w:val="20"/>
          <w:lang w:val="vi-VN"/>
        </w:rPr>
        <w:t xml:space="preserve"> kỳ trước) / </w:t>
      </w:r>
      <w:r w:rsidRPr="001E7FFB">
        <w:rPr>
          <w:rFonts w:ascii="Arial" w:hAnsi="Arial" w:cs="Arial"/>
          <w:iCs/>
          <w:sz w:val="20"/>
          <w:szCs w:val="20"/>
        </w:rPr>
        <w:t>giá trị giao dịch</w:t>
      </w:r>
      <w:r w:rsidRPr="001E7FFB">
        <w:rPr>
          <w:rFonts w:ascii="Arial" w:hAnsi="Arial" w:cs="Arial"/>
          <w:iCs/>
          <w:sz w:val="20"/>
          <w:szCs w:val="20"/>
          <w:lang w:val="vi-VN"/>
        </w:rPr>
        <w:t xml:space="preserve"> bình quân </w:t>
      </w:r>
      <w:r w:rsidRPr="001E7FFB">
        <w:rPr>
          <w:rFonts w:ascii="Arial" w:hAnsi="Arial" w:cs="Arial"/>
          <w:iCs/>
          <w:sz w:val="20"/>
          <w:szCs w:val="20"/>
        </w:rPr>
        <w:t>ngày</w:t>
      </w:r>
      <w:r w:rsidRPr="001E7FFB">
        <w:rPr>
          <w:rFonts w:ascii="Arial" w:hAnsi="Arial" w:cs="Arial"/>
          <w:iCs/>
          <w:sz w:val="20"/>
          <w:szCs w:val="20"/>
          <w:lang w:val="vi-VN"/>
        </w:rPr>
        <w:t xml:space="preserve"> kỳ trước] x 100</w:t>
      </w:r>
    </w:p>
    <w:p w14:paraId="59606F87" w14:textId="77777777" w:rsidR="002657B4" w:rsidRPr="001E7FFB" w:rsidRDefault="002657B4" w:rsidP="002657B4">
      <w:pPr>
        <w:spacing w:after="120" w:line="240" w:lineRule="auto"/>
        <w:ind w:firstLine="720"/>
        <w:jc w:val="both"/>
        <w:rPr>
          <w:rFonts w:ascii="Arial" w:hAnsi="Arial" w:cs="Arial"/>
          <w:iCs/>
          <w:spacing w:val="-4"/>
          <w:sz w:val="20"/>
          <w:szCs w:val="20"/>
          <w:lang w:val="vi-VN"/>
        </w:rPr>
      </w:pPr>
      <w:r w:rsidRPr="001E7FFB">
        <w:rPr>
          <w:rFonts w:ascii="Arial" w:hAnsi="Arial" w:cs="Arial"/>
          <w:iCs/>
          <w:sz w:val="20"/>
          <w:szCs w:val="20"/>
          <w:lang w:val="vi-VN"/>
        </w:rPr>
        <w:t>- Báo cáo quý/năm đối với giao dịch tín chỉ các-bon</w:t>
      </w:r>
      <w:r w:rsidRPr="001E7FFB">
        <w:rPr>
          <w:rFonts w:ascii="Arial" w:hAnsi="Arial" w:cs="Arial"/>
          <w:iCs/>
          <w:spacing w:val="-4"/>
          <w:sz w:val="20"/>
          <w:szCs w:val="20"/>
          <w:lang w:val="vi-VN"/>
        </w:rPr>
        <w:t xml:space="preserve"> (theo mã sản phẩm):</w:t>
      </w:r>
    </w:p>
    <w:p w14:paraId="63A37332" w14:textId="77777777" w:rsidR="002657B4" w:rsidRPr="001E7FFB" w:rsidRDefault="002657B4" w:rsidP="002657B4">
      <w:pPr>
        <w:spacing w:after="120" w:line="240" w:lineRule="auto"/>
        <w:ind w:firstLine="720"/>
        <w:jc w:val="both"/>
        <w:rPr>
          <w:rFonts w:ascii="Arial" w:hAnsi="Arial" w:cs="Arial"/>
          <w:iCs/>
          <w:spacing w:val="-4"/>
          <w:sz w:val="20"/>
          <w:szCs w:val="20"/>
          <w:lang w:val="vi-V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
        <w:gridCol w:w="593"/>
        <w:gridCol w:w="705"/>
        <w:gridCol w:w="754"/>
        <w:gridCol w:w="713"/>
        <w:gridCol w:w="664"/>
        <w:gridCol w:w="713"/>
        <w:gridCol w:w="754"/>
        <w:gridCol w:w="664"/>
        <w:gridCol w:w="754"/>
        <w:gridCol w:w="713"/>
        <w:gridCol w:w="654"/>
        <w:gridCol w:w="713"/>
      </w:tblGrid>
      <w:tr w:rsidR="002657B4" w:rsidRPr="001E7FFB" w14:paraId="04FDCDB8" w14:textId="77777777" w:rsidTr="00011EB8">
        <w:trPr>
          <w:trHeight w:val="432"/>
        </w:trPr>
        <w:tc>
          <w:tcPr>
            <w:tcW w:w="344" w:type="pct"/>
            <w:vAlign w:val="center"/>
          </w:tcPr>
          <w:p w14:paraId="10872740" w14:textId="77777777" w:rsidR="002657B4" w:rsidRPr="001E7FFB" w:rsidRDefault="002657B4" w:rsidP="00011EB8">
            <w:pPr>
              <w:spacing w:after="0" w:line="240" w:lineRule="auto"/>
              <w:jc w:val="center"/>
              <w:rPr>
                <w:rFonts w:ascii="Arial" w:hAnsi="Arial" w:cs="Arial"/>
                <w:b/>
                <w:bCs/>
                <w:iCs/>
                <w:sz w:val="20"/>
                <w:szCs w:val="20"/>
                <w:lang w:val="vi-VN"/>
              </w:rPr>
            </w:pPr>
            <w:r w:rsidRPr="001E7FFB">
              <w:rPr>
                <w:rFonts w:ascii="Arial" w:hAnsi="Arial" w:cs="Arial"/>
                <w:b/>
                <w:bCs/>
                <w:iCs/>
                <w:sz w:val="20"/>
                <w:szCs w:val="20"/>
                <w:lang w:val="vi-VN"/>
              </w:rPr>
              <w:lastRenderedPageBreak/>
              <w:t>Thời gian</w:t>
            </w:r>
          </w:p>
        </w:tc>
        <w:tc>
          <w:tcPr>
            <w:tcW w:w="328" w:type="pct"/>
            <w:vAlign w:val="center"/>
          </w:tcPr>
          <w:p w14:paraId="2BF96CD0" w14:textId="77777777" w:rsidR="002657B4" w:rsidRPr="001E7FFB" w:rsidRDefault="002657B4" w:rsidP="00011EB8">
            <w:pPr>
              <w:spacing w:after="0" w:line="240" w:lineRule="auto"/>
              <w:jc w:val="center"/>
              <w:rPr>
                <w:rFonts w:ascii="Arial" w:hAnsi="Arial" w:cs="Arial"/>
                <w:b/>
                <w:bCs/>
                <w:iCs/>
                <w:sz w:val="20"/>
                <w:szCs w:val="20"/>
                <w:lang w:val="vi-VN"/>
              </w:rPr>
            </w:pPr>
            <w:r w:rsidRPr="001E7FFB">
              <w:rPr>
                <w:rFonts w:ascii="Arial" w:hAnsi="Arial" w:cs="Arial"/>
                <w:b/>
                <w:bCs/>
                <w:iCs/>
                <w:sz w:val="20"/>
                <w:szCs w:val="20"/>
                <w:lang w:val="vi-VN"/>
              </w:rPr>
              <w:t>Loại tín chỉ</w:t>
            </w:r>
          </w:p>
        </w:tc>
        <w:tc>
          <w:tcPr>
            <w:tcW w:w="391" w:type="pct"/>
            <w:vAlign w:val="center"/>
          </w:tcPr>
          <w:p w14:paraId="1AD021A2" w14:textId="77777777" w:rsidR="002657B4" w:rsidRPr="001E7FFB" w:rsidRDefault="002657B4" w:rsidP="00011EB8">
            <w:pPr>
              <w:spacing w:after="0" w:line="240" w:lineRule="auto"/>
              <w:jc w:val="center"/>
              <w:rPr>
                <w:rFonts w:ascii="Arial" w:hAnsi="Arial" w:cs="Arial"/>
                <w:b/>
                <w:bCs/>
                <w:iCs/>
                <w:sz w:val="20"/>
                <w:szCs w:val="20"/>
                <w:lang w:val="vi-VN"/>
              </w:rPr>
            </w:pPr>
            <w:r w:rsidRPr="001E7FFB">
              <w:rPr>
                <w:rFonts w:ascii="Arial" w:hAnsi="Arial" w:cs="Arial"/>
                <w:b/>
                <w:bCs/>
                <w:iCs/>
                <w:sz w:val="20"/>
                <w:szCs w:val="20"/>
                <w:lang w:val="vi-VN"/>
              </w:rPr>
              <w:t>Mã sản phẩm</w:t>
            </w:r>
          </w:p>
        </w:tc>
        <w:tc>
          <w:tcPr>
            <w:tcW w:w="418" w:type="pct"/>
            <w:vAlign w:val="center"/>
          </w:tcPr>
          <w:p w14:paraId="3DA714ED" w14:textId="77777777" w:rsidR="002657B4" w:rsidRPr="001E7FFB" w:rsidRDefault="002657B4" w:rsidP="00011EB8">
            <w:pPr>
              <w:spacing w:after="0" w:line="240" w:lineRule="auto"/>
              <w:jc w:val="center"/>
              <w:rPr>
                <w:rFonts w:ascii="Arial" w:hAnsi="Arial" w:cs="Arial"/>
                <w:b/>
                <w:bCs/>
                <w:iCs/>
                <w:sz w:val="20"/>
                <w:szCs w:val="20"/>
                <w:lang w:val="vi-VN"/>
              </w:rPr>
            </w:pPr>
            <w:r w:rsidRPr="001E7FFB">
              <w:rPr>
                <w:rFonts w:ascii="Arial" w:hAnsi="Arial" w:cs="Arial"/>
                <w:b/>
                <w:bCs/>
                <w:iCs/>
                <w:sz w:val="20"/>
                <w:szCs w:val="20"/>
                <w:lang w:val="vi-VN"/>
              </w:rPr>
              <w:t>Tổng khối lượng giao dịch</w:t>
            </w:r>
          </w:p>
        </w:tc>
        <w:tc>
          <w:tcPr>
            <w:tcW w:w="396" w:type="pct"/>
            <w:vAlign w:val="center"/>
          </w:tcPr>
          <w:p w14:paraId="4DDA901A" w14:textId="77777777" w:rsidR="002657B4" w:rsidRPr="001E7FFB" w:rsidRDefault="002657B4" w:rsidP="00011EB8">
            <w:pPr>
              <w:spacing w:after="0" w:line="240" w:lineRule="auto"/>
              <w:jc w:val="center"/>
              <w:rPr>
                <w:rFonts w:ascii="Arial" w:hAnsi="Arial" w:cs="Arial"/>
                <w:b/>
                <w:bCs/>
                <w:iCs/>
                <w:sz w:val="20"/>
                <w:szCs w:val="20"/>
                <w:lang w:val="vi-VN"/>
              </w:rPr>
            </w:pPr>
            <w:r w:rsidRPr="001E7FFB">
              <w:rPr>
                <w:rFonts w:ascii="Arial" w:hAnsi="Arial" w:cs="Arial"/>
                <w:b/>
                <w:bCs/>
                <w:iCs/>
                <w:sz w:val="20"/>
                <w:szCs w:val="20"/>
                <w:lang w:val="vi-VN"/>
              </w:rPr>
              <w:t>% thay đổi so với kỳ trước</w:t>
            </w:r>
          </w:p>
        </w:tc>
        <w:tc>
          <w:tcPr>
            <w:tcW w:w="368" w:type="pct"/>
            <w:vAlign w:val="center"/>
          </w:tcPr>
          <w:p w14:paraId="54D724A3" w14:textId="77777777" w:rsidR="002657B4" w:rsidRPr="001E7FFB" w:rsidRDefault="002657B4" w:rsidP="00011EB8">
            <w:pPr>
              <w:spacing w:after="0" w:line="240" w:lineRule="auto"/>
              <w:jc w:val="center"/>
              <w:rPr>
                <w:rFonts w:ascii="Arial" w:hAnsi="Arial" w:cs="Arial"/>
                <w:b/>
                <w:bCs/>
                <w:iCs/>
                <w:sz w:val="20"/>
                <w:szCs w:val="20"/>
                <w:lang w:val="vi-VN"/>
              </w:rPr>
            </w:pPr>
            <w:r w:rsidRPr="001E7FFB">
              <w:rPr>
                <w:rFonts w:ascii="Arial" w:hAnsi="Arial" w:cs="Arial"/>
                <w:b/>
                <w:bCs/>
                <w:iCs/>
                <w:sz w:val="20"/>
                <w:szCs w:val="20"/>
                <w:lang w:val="vi-VN"/>
              </w:rPr>
              <w:t>Tổng giá trị giao dịch</w:t>
            </w:r>
          </w:p>
        </w:tc>
        <w:tc>
          <w:tcPr>
            <w:tcW w:w="396" w:type="pct"/>
            <w:vAlign w:val="center"/>
          </w:tcPr>
          <w:p w14:paraId="5CA57055" w14:textId="77777777" w:rsidR="002657B4" w:rsidRPr="001E7FFB" w:rsidRDefault="002657B4" w:rsidP="00011EB8">
            <w:pPr>
              <w:spacing w:after="0" w:line="240" w:lineRule="auto"/>
              <w:jc w:val="center"/>
              <w:rPr>
                <w:rFonts w:ascii="Arial" w:hAnsi="Arial" w:cs="Arial"/>
                <w:b/>
                <w:bCs/>
                <w:iCs/>
                <w:sz w:val="20"/>
                <w:szCs w:val="20"/>
              </w:rPr>
            </w:pPr>
            <w:r w:rsidRPr="001E7FFB">
              <w:rPr>
                <w:rFonts w:ascii="Arial" w:hAnsi="Arial" w:cs="Arial"/>
                <w:b/>
                <w:bCs/>
                <w:iCs/>
                <w:sz w:val="20"/>
                <w:szCs w:val="20"/>
                <w:lang w:val="vi-VN"/>
              </w:rPr>
              <w:t>% thay đổi so với kỳ trước</w:t>
            </w:r>
          </w:p>
        </w:tc>
        <w:tc>
          <w:tcPr>
            <w:tcW w:w="418" w:type="pct"/>
            <w:vAlign w:val="center"/>
          </w:tcPr>
          <w:p w14:paraId="51D35507" w14:textId="77777777" w:rsidR="002657B4" w:rsidRPr="001E7FFB" w:rsidRDefault="002657B4" w:rsidP="00011EB8">
            <w:pPr>
              <w:spacing w:after="0" w:line="240" w:lineRule="auto"/>
              <w:jc w:val="center"/>
              <w:rPr>
                <w:rFonts w:ascii="Arial" w:hAnsi="Arial" w:cs="Arial"/>
                <w:b/>
                <w:bCs/>
                <w:iCs/>
                <w:sz w:val="20"/>
                <w:szCs w:val="20"/>
              </w:rPr>
            </w:pPr>
            <w:r w:rsidRPr="001E7FFB">
              <w:rPr>
                <w:rFonts w:ascii="Arial" w:hAnsi="Arial" w:cs="Arial"/>
                <w:b/>
                <w:bCs/>
                <w:iCs/>
                <w:sz w:val="20"/>
                <w:szCs w:val="20"/>
                <w:lang w:val="vi-VN"/>
              </w:rPr>
              <w:t>Tổng khối lượng giao dịch</w:t>
            </w:r>
            <w:r w:rsidRPr="001E7FFB">
              <w:rPr>
                <w:rFonts w:ascii="Arial" w:hAnsi="Arial" w:cs="Arial"/>
                <w:b/>
                <w:bCs/>
                <w:iCs/>
                <w:sz w:val="20"/>
                <w:szCs w:val="20"/>
              </w:rPr>
              <w:t xml:space="preserve"> lũy kế</w:t>
            </w:r>
          </w:p>
        </w:tc>
        <w:tc>
          <w:tcPr>
            <w:tcW w:w="368" w:type="pct"/>
            <w:vAlign w:val="center"/>
          </w:tcPr>
          <w:p w14:paraId="3371D9D1" w14:textId="77777777" w:rsidR="002657B4" w:rsidRPr="001E7FFB" w:rsidRDefault="002657B4" w:rsidP="00011EB8">
            <w:pPr>
              <w:spacing w:after="0" w:line="240" w:lineRule="auto"/>
              <w:jc w:val="center"/>
              <w:rPr>
                <w:rFonts w:ascii="Arial" w:hAnsi="Arial" w:cs="Arial"/>
                <w:b/>
                <w:bCs/>
                <w:iCs/>
                <w:sz w:val="20"/>
                <w:szCs w:val="20"/>
              </w:rPr>
            </w:pPr>
            <w:r w:rsidRPr="001E7FFB">
              <w:rPr>
                <w:rFonts w:ascii="Arial" w:hAnsi="Arial" w:cs="Arial"/>
                <w:b/>
                <w:bCs/>
                <w:iCs/>
                <w:sz w:val="20"/>
                <w:szCs w:val="20"/>
                <w:lang w:val="vi-VN"/>
              </w:rPr>
              <w:t>Tổng giá trị giao dịch</w:t>
            </w:r>
            <w:r w:rsidRPr="001E7FFB">
              <w:rPr>
                <w:rFonts w:ascii="Arial" w:hAnsi="Arial" w:cs="Arial"/>
                <w:b/>
                <w:bCs/>
                <w:iCs/>
                <w:sz w:val="20"/>
                <w:szCs w:val="20"/>
              </w:rPr>
              <w:t xml:space="preserve"> lũy kế</w:t>
            </w:r>
          </w:p>
        </w:tc>
        <w:tc>
          <w:tcPr>
            <w:tcW w:w="418" w:type="pct"/>
            <w:vAlign w:val="center"/>
          </w:tcPr>
          <w:p w14:paraId="31BDEC76" w14:textId="77777777" w:rsidR="002657B4" w:rsidRPr="001E7FFB" w:rsidRDefault="002657B4" w:rsidP="00011EB8">
            <w:pPr>
              <w:spacing w:after="0" w:line="240" w:lineRule="auto"/>
              <w:jc w:val="center"/>
              <w:rPr>
                <w:rFonts w:ascii="Arial" w:hAnsi="Arial" w:cs="Arial"/>
                <w:b/>
                <w:bCs/>
                <w:iCs/>
                <w:sz w:val="20"/>
                <w:szCs w:val="20"/>
              </w:rPr>
            </w:pPr>
            <w:r w:rsidRPr="001E7FFB">
              <w:rPr>
                <w:rFonts w:ascii="Arial" w:hAnsi="Arial" w:cs="Arial"/>
                <w:b/>
                <w:bCs/>
                <w:iCs/>
                <w:sz w:val="20"/>
                <w:szCs w:val="20"/>
              </w:rPr>
              <w:t>K</w:t>
            </w:r>
            <w:r w:rsidRPr="001E7FFB">
              <w:rPr>
                <w:rFonts w:ascii="Arial" w:hAnsi="Arial" w:cs="Arial"/>
                <w:b/>
                <w:bCs/>
                <w:iCs/>
                <w:sz w:val="20"/>
                <w:szCs w:val="20"/>
                <w:lang w:val="vi-VN"/>
              </w:rPr>
              <w:t xml:space="preserve">hối lượng giao dịch bình quân </w:t>
            </w:r>
            <w:r w:rsidRPr="001E7FFB">
              <w:rPr>
                <w:rFonts w:ascii="Arial" w:hAnsi="Arial" w:cs="Arial"/>
                <w:b/>
                <w:bCs/>
                <w:iCs/>
                <w:sz w:val="20"/>
                <w:szCs w:val="20"/>
              </w:rPr>
              <w:t>ngày</w:t>
            </w:r>
          </w:p>
        </w:tc>
        <w:tc>
          <w:tcPr>
            <w:tcW w:w="396" w:type="pct"/>
            <w:vAlign w:val="center"/>
          </w:tcPr>
          <w:p w14:paraId="5E2533EC" w14:textId="77777777" w:rsidR="002657B4" w:rsidRPr="001E7FFB" w:rsidRDefault="002657B4" w:rsidP="00011EB8">
            <w:pPr>
              <w:spacing w:after="0" w:line="240" w:lineRule="auto"/>
              <w:jc w:val="center"/>
              <w:rPr>
                <w:rFonts w:ascii="Arial" w:hAnsi="Arial" w:cs="Arial"/>
                <w:b/>
                <w:bCs/>
                <w:iCs/>
                <w:sz w:val="20"/>
                <w:szCs w:val="20"/>
              </w:rPr>
            </w:pPr>
            <w:r w:rsidRPr="001E7FFB">
              <w:rPr>
                <w:rFonts w:ascii="Arial" w:hAnsi="Arial" w:cs="Arial"/>
                <w:b/>
                <w:bCs/>
                <w:iCs/>
                <w:sz w:val="20"/>
                <w:szCs w:val="20"/>
                <w:lang w:val="vi-VN"/>
              </w:rPr>
              <w:t>% thay đổi so với kỳ trước</w:t>
            </w:r>
          </w:p>
        </w:tc>
        <w:tc>
          <w:tcPr>
            <w:tcW w:w="362" w:type="pct"/>
            <w:vAlign w:val="center"/>
          </w:tcPr>
          <w:p w14:paraId="5445C265" w14:textId="77777777" w:rsidR="002657B4" w:rsidRPr="001E7FFB" w:rsidRDefault="002657B4" w:rsidP="00011EB8">
            <w:pPr>
              <w:spacing w:after="0" w:line="240" w:lineRule="auto"/>
              <w:jc w:val="center"/>
              <w:rPr>
                <w:rFonts w:ascii="Arial" w:hAnsi="Arial" w:cs="Arial"/>
                <w:b/>
                <w:bCs/>
                <w:iCs/>
                <w:sz w:val="20"/>
                <w:szCs w:val="20"/>
              </w:rPr>
            </w:pPr>
            <w:r w:rsidRPr="001E7FFB">
              <w:rPr>
                <w:rFonts w:ascii="Arial" w:hAnsi="Arial" w:cs="Arial"/>
                <w:b/>
                <w:bCs/>
                <w:iCs/>
                <w:sz w:val="20"/>
                <w:szCs w:val="20"/>
              </w:rPr>
              <w:t>G</w:t>
            </w:r>
            <w:r w:rsidRPr="001E7FFB">
              <w:rPr>
                <w:rFonts w:ascii="Arial" w:hAnsi="Arial" w:cs="Arial"/>
                <w:b/>
                <w:bCs/>
                <w:iCs/>
                <w:sz w:val="20"/>
                <w:szCs w:val="20"/>
                <w:lang w:val="vi-VN"/>
              </w:rPr>
              <w:t xml:space="preserve">iá trị giao dịch bình quân </w:t>
            </w:r>
            <w:r w:rsidRPr="001E7FFB">
              <w:rPr>
                <w:rFonts w:ascii="Arial" w:hAnsi="Arial" w:cs="Arial"/>
                <w:b/>
                <w:bCs/>
                <w:iCs/>
                <w:sz w:val="20"/>
                <w:szCs w:val="20"/>
              </w:rPr>
              <w:t>ngày</w:t>
            </w:r>
          </w:p>
        </w:tc>
        <w:tc>
          <w:tcPr>
            <w:tcW w:w="396" w:type="pct"/>
            <w:vAlign w:val="center"/>
          </w:tcPr>
          <w:p w14:paraId="133F787B" w14:textId="77777777" w:rsidR="002657B4" w:rsidRPr="001E7FFB" w:rsidRDefault="002657B4" w:rsidP="00011EB8">
            <w:pPr>
              <w:spacing w:after="0" w:line="240" w:lineRule="auto"/>
              <w:jc w:val="center"/>
              <w:rPr>
                <w:rFonts w:ascii="Arial" w:hAnsi="Arial" w:cs="Arial"/>
                <w:b/>
                <w:bCs/>
                <w:iCs/>
                <w:sz w:val="20"/>
                <w:szCs w:val="20"/>
              </w:rPr>
            </w:pPr>
            <w:r w:rsidRPr="001E7FFB">
              <w:rPr>
                <w:rFonts w:ascii="Arial" w:hAnsi="Arial" w:cs="Arial"/>
                <w:b/>
                <w:bCs/>
                <w:iCs/>
                <w:sz w:val="20"/>
                <w:szCs w:val="20"/>
                <w:lang w:val="vi-VN"/>
              </w:rPr>
              <w:t>% thay đổi so với kỳ trước</w:t>
            </w:r>
          </w:p>
        </w:tc>
      </w:tr>
      <w:tr w:rsidR="002657B4" w:rsidRPr="001E7FFB" w14:paraId="5ABB64FD" w14:textId="77777777" w:rsidTr="00011EB8">
        <w:trPr>
          <w:trHeight w:val="432"/>
        </w:trPr>
        <w:tc>
          <w:tcPr>
            <w:tcW w:w="344" w:type="pct"/>
            <w:vAlign w:val="center"/>
          </w:tcPr>
          <w:p w14:paraId="17C9C6D1" w14:textId="77777777" w:rsidR="002657B4" w:rsidRPr="001E7FFB" w:rsidRDefault="002657B4" w:rsidP="00011EB8">
            <w:pPr>
              <w:spacing w:after="0" w:line="240" w:lineRule="auto"/>
              <w:jc w:val="center"/>
              <w:rPr>
                <w:rFonts w:ascii="Arial" w:hAnsi="Arial" w:cs="Arial"/>
                <w:iCs/>
                <w:sz w:val="20"/>
                <w:szCs w:val="20"/>
                <w:lang w:val="vi-VN"/>
              </w:rPr>
            </w:pPr>
            <w:r w:rsidRPr="001E7FFB">
              <w:rPr>
                <w:rFonts w:ascii="Arial" w:hAnsi="Arial" w:cs="Arial"/>
                <w:iCs/>
                <w:sz w:val="20"/>
                <w:szCs w:val="20"/>
                <w:lang w:val="vi-VN"/>
              </w:rPr>
              <w:t>1</w:t>
            </w:r>
          </w:p>
        </w:tc>
        <w:tc>
          <w:tcPr>
            <w:tcW w:w="328" w:type="pct"/>
            <w:vAlign w:val="center"/>
          </w:tcPr>
          <w:p w14:paraId="32DCF188" w14:textId="77777777" w:rsidR="002657B4" w:rsidRPr="001E7FFB" w:rsidRDefault="002657B4" w:rsidP="00011EB8">
            <w:pPr>
              <w:spacing w:after="0" w:line="240" w:lineRule="auto"/>
              <w:jc w:val="center"/>
              <w:rPr>
                <w:rFonts w:ascii="Arial" w:hAnsi="Arial" w:cs="Arial"/>
                <w:iCs/>
                <w:sz w:val="20"/>
                <w:szCs w:val="20"/>
                <w:lang w:val="vi-VN"/>
              </w:rPr>
            </w:pPr>
            <w:r w:rsidRPr="001E7FFB">
              <w:rPr>
                <w:rFonts w:ascii="Arial" w:hAnsi="Arial" w:cs="Arial"/>
                <w:iCs/>
                <w:sz w:val="20"/>
                <w:szCs w:val="20"/>
                <w:lang w:val="vi-VN"/>
              </w:rPr>
              <w:t>2</w:t>
            </w:r>
          </w:p>
        </w:tc>
        <w:tc>
          <w:tcPr>
            <w:tcW w:w="391" w:type="pct"/>
            <w:vAlign w:val="center"/>
          </w:tcPr>
          <w:p w14:paraId="612AAB52" w14:textId="77777777" w:rsidR="002657B4" w:rsidRPr="001E7FFB" w:rsidRDefault="002657B4" w:rsidP="00011EB8">
            <w:pPr>
              <w:spacing w:after="0" w:line="240" w:lineRule="auto"/>
              <w:jc w:val="center"/>
              <w:rPr>
                <w:rFonts w:ascii="Arial" w:hAnsi="Arial" w:cs="Arial"/>
                <w:iCs/>
                <w:sz w:val="20"/>
                <w:szCs w:val="20"/>
                <w:lang w:val="vi-VN"/>
              </w:rPr>
            </w:pPr>
            <w:r w:rsidRPr="001E7FFB">
              <w:rPr>
                <w:rFonts w:ascii="Arial" w:hAnsi="Arial" w:cs="Arial"/>
                <w:iCs/>
                <w:sz w:val="20"/>
                <w:szCs w:val="20"/>
                <w:lang w:val="vi-VN"/>
              </w:rPr>
              <w:t>3</w:t>
            </w:r>
          </w:p>
        </w:tc>
        <w:tc>
          <w:tcPr>
            <w:tcW w:w="418" w:type="pct"/>
            <w:vAlign w:val="center"/>
          </w:tcPr>
          <w:p w14:paraId="3CFB5C7B" w14:textId="77777777" w:rsidR="002657B4" w:rsidRPr="001E7FFB" w:rsidRDefault="002657B4" w:rsidP="00011EB8">
            <w:pPr>
              <w:spacing w:after="0" w:line="240" w:lineRule="auto"/>
              <w:jc w:val="center"/>
              <w:rPr>
                <w:rFonts w:ascii="Arial" w:hAnsi="Arial" w:cs="Arial"/>
                <w:iCs/>
                <w:sz w:val="20"/>
                <w:szCs w:val="20"/>
                <w:lang w:val="vi-VN"/>
              </w:rPr>
            </w:pPr>
            <w:r w:rsidRPr="001E7FFB">
              <w:rPr>
                <w:rFonts w:ascii="Arial" w:hAnsi="Arial" w:cs="Arial"/>
                <w:iCs/>
                <w:sz w:val="20"/>
                <w:szCs w:val="20"/>
                <w:lang w:val="vi-VN"/>
              </w:rPr>
              <w:t>4</w:t>
            </w:r>
          </w:p>
        </w:tc>
        <w:tc>
          <w:tcPr>
            <w:tcW w:w="396" w:type="pct"/>
            <w:vAlign w:val="center"/>
          </w:tcPr>
          <w:p w14:paraId="12179F8C" w14:textId="77777777" w:rsidR="002657B4" w:rsidRPr="001E7FFB" w:rsidRDefault="002657B4" w:rsidP="00011EB8">
            <w:pPr>
              <w:spacing w:after="0" w:line="240" w:lineRule="auto"/>
              <w:jc w:val="center"/>
              <w:rPr>
                <w:rFonts w:ascii="Arial" w:hAnsi="Arial" w:cs="Arial"/>
                <w:iCs/>
                <w:sz w:val="20"/>
                <w:szCs w:val="20"/>
                <w:lang w:val="vi-VN"/>
              </w:rPr>
            </w:pPr>
            <w:r w:rsidRPr="001E7FFB">
              <w:rPr>
                <w:rFonts w:ascii="Arial" w:hAnsi="Arial" w:cs="Arial"/>
                <w:iCs/>
                <w:sz w:val="20"/>
                <w:szCs w:val="20"/>
                <w:lang w:val="vi-VN"/>
              </w:rPr>
              <w:t>5</w:t>
            </w:r>
          </w:p>
        </w:tc>
        <w:tc>
          <w:tcPr>
            <w:tcW w:w="368" w:type="pct"/>
            <w:vAlign w:val="center"/>
          </w:tcPr>
          <w:p w14:paraId="2F506E90" w14:textId="77777777" w:rsidR="002657B4" w:rsidRPr="001E7FFB" w:rsidRDefault="002657B4" w:rsidP="00011EB8">
            <w:pPr>
              <w:spacing w:after="0" w:line="240" w:lineRule="auto"/>
              <w:jc w:val="center"/>
              <w:rPr>
                <w:rFonts w:ascii="Arial" w:hAnsi="Arial" w:cs="Arial"/>
                <w:iCs/>
                <w:sz w:val="20"/>
                <w:szCs w:val="20"/>
                <w:lang w:val="vi-VN"/>
              </w:rPr>
            </w:pPr>
            <w:r w:rsidRPr="001E7FFB">
              <w:rPr>
                <w:rFonts w:ascii="Arial" w:hAnsi="Arial" w:cs="Arial"/>
                <w:iCs/>
                <w:sz w:val="20"/>
                <w:szCs w:val="20"/>
                <w:lang w:val="vi-VN"/>
              </w:rPr>
              <w:t>6</w:t>
            </w:r>
          </w:p>
        </w:tc>
        <w:tc>
          <w:tcPr>
            <w:tcW w:w="396" w:type="pct"/>
            <w:vAlign w:val="center"/>
          </w:tcPr>
          <w:p w14:paraId="3BAE66B3" w14:textId="77777777" w:rsidR="002657B4" w:rsidRPr="001E7FFB" w:rsidRDefault="002657B4" w:rsidP="00011EB8">
            <w:pPr>
              <w:spacing w:after="0" w:line="240" w:lineRule="auto"/>
              <w:jc w:val="center"/>
              <w:rPr>
                <w:rFonts w:ascii="Arial" w:hAnsi="Arial" w:cs="Arial"/>
                <w:iCs/>
                <w:sz w:val="20"/>
                <w:szCs w:val="20"/>
                <w:lang w:val="vi-VN"/>
              </w:rPr>
            </w:pPr>
            <w:r w:rsidRPr="001E7FFB">
              <w:rPr>
                <w:rFonts w:ascii="Arial" w:hAnsi="Arial" w:cs="Arial"/>
                <w:iCs/>
                <w:sz w:val="20"/>
                <w:szCs w:val="20"/>
                <w:lang w:val="vi-VN"/>
              </w:rPr>
              <w:t>7</w:t>
            </w:r>
          </w:p>
        </w:tc>
        <w:tc>
          <w:tcPr>
            <w:tcW w:w="418" w:type="pct"/>
            <w:vAlign w:val="center"/>
          </w:tcPr>
          <w:p w14:paraId="2CA6B972" w14:textId="77777777" w:rsidR="002657B4" w:rsidRPr="001E7FFB" w:rsidRDefault="002657B4" w:rsidP="00011EB8">
            <w:pPr>
              <w:spacing w:after="0" w:line="240" w:lineRule="auto"/>
              <w:jc w:val="center"/>
              <w:rPr>
                <w:rFonts w:ascii="Arial" w:hAnsi="Arial" w:cs="Arial"/>
                <w:iCs/>
                <w:sz w:val="20"/>
                <w:szCs w:val="20"/>
                <w:lang w:val="vi-VN"/>
              </w:rPr>
            </w:pPr>
            <w:r w:rsidRPr="001E7FFB">
              <w:rPr>
                <w:rFonts w:ascii="Arial" w:hAnsi="Arial" w:cs="Arial"/>
                <w:iCs/>
                <w:sz w:val="20"/>
                <w:szCs w:val="20"/>
                <w:lang w:val="vi-VN"/>
              </w:rPr>
              <w:t>8</w:t>
            </w:r>
          </w:p>
        </w:tc>
        <w:tc>
          <w:tcPr>
            <w:tcW w:w="368" w:type="pct"/>
            <w:vAlign w:val="center"/>
          </w:tcPr>
          <w:p w14:paraId="13250AC8" w14:textId="77777777" w:rsidR="002657B4" w:rsidRPr="001E7FFB" w:rsidRDefault="002657B4" w:rsidP="00011EB8">
            <w:pPr>
              <w:spacing w:after="0" w:line="240" w:lineRule="auto"/>
              <w:jc w:val="center"/>
              <w:rPr>
                <w:rFonts w:ascii="Arial" w:hAnsi="Arial" w:cs="Arial"/>
                <w:iCs/>
                <w:sz w:val="20"/>
                <w:szCs w:val="20"/>
                <w:lang w:val="vi-VN"/>
              </w:rPr>
            </w:pPr>
            <w:r w:rsidRPr="001E7FFB">
              <w:rPr>
                <w:rFonts w:ascii="Arial" w:hAnsi="Arial" w:cs="Arial"/>
                <w:iCs/>
                <w:sz w:val="20"/>
                <w:szCs w:val="20"/>
                <w:lang w:val="vi-VN"/>
              </w:rPr>
              <w:t>9</w:t>
            </w:r>
          </w:p>
        </w:tc>
        <w:tc>
          <w:tcPr>
            <w:tcW w:w="418" w:type="pct"/>
            <w:vAlign w:val="center"/>
          </w:tcPr>
          <w:p w14:paraId="0F1B4F42" w14:textId="77777777" w:rsidR="002657B4" w:rsidRPr="001E7FFB" w:rsidRDefault="002657B4" w:rsidP="00011EB8">
            <w:pPr>
              <w:spacing w:after="0" w:line="240" w:lineRule="auto"/>
              <w:jc w:val="center"/>
              <w:rPr>
                <w:rFonts w:ascii="Arial" w:hAnsi="Arial" w:cs="Arial"/>
                <w:iCs/>
                <w:sz w:val="20"/>
                <w:szCs w:val="20"/>
                <w:lang w:val="vi-VN"/>
              </w:rPr>
            </w:pPr>
            <w:r w:rsidRPr="001E7FFB">
              <w:rPr>
                <w:rFonts w:ascii="Arial" w:hAnsi="Arial" w:cs="Arial"/>
                <w:iCs/>
                <w:sz w:val="20"/>
                <w:szCs w:val="20"/>
                <w:lang w:val="vi-VN"/>
              </w:rPr>
              <w:t>10</w:t>
            </w:r>
          </w:p>
        </w:tc>
        <w:tc>
          <w:tcPr>
            <w:tcW w:w="396" w:type="pct"/>
            <w:vAlign w:val="center"/>
          </w:tcPr>
          <w:p w14:paraId="25BC5E16" w14:textId="77777777" w:rsidR="002657B4" w:rsidRPr="001E7FFB" w:rsidRDefault="002657B4" w:rsidP="00011EB8">
            <w:pPr>
              <w:spacing w:after="0" w:line="240" w:lineRule="auto"/>
              <w:jc w:val="center"/>
              <w:rPr>
                <w:rFonts w:ascii="Arial" w:hAnsi="Arial" w:cs="Arial"/>
                <w:iCs/>
                <w:sz w:val="20"/>
                <w:szCs w:val="20"/>
                <w:lang w:val="vi-VN"/>
              </w:rPr>
            </w:pPr>
            <w:r w:rsidRPr="001E7FFB">
              <w:rPr>
                <w:rFonts w:ascii="Arial" w:hAnsi="Arial" w:cs="Arial"/>
                <w:iCs/>
                <w:sz w:val="20"/>
                <w:szCs w:val="20"/>
                <w:lang w:val="vi-VN"/>
              </w:rPr>
              <w:t>11</w:t>
            </w:r>
          </w:p>
        </w:tc>
        <w:tc>
          <w:tcPr>
            <w:tcW w:w="362" w:type="pct"/>
            <w:vAlign w:val="center"/>
          </w:tcPr>
          <w:p w14:paraId="467233EE" w14:textId="77777777" w:rsidR="002657B4" w:rsidRPr="001E7FFB" w:rsidRDefault="002657B4" w:rsidP="00011EB8">
            <w:pPr>
              <w:spacing w:after="0" w:line="240" w:lineRule="auto"/>
              <w:jc w:val="center"/>
              <w:rPr>
                <w:rFonts w:ascii="Arial" w:hAnsi="Arial" w:cs="Arial"/>
                <w:iCs/>
                <w:sz w:val="20"/>
                <w:szCs w:val="20"/>
                <w:lang w:val="vi-VN"/>
              </w:rPr>
            </w:pPr>
            <w:r w:rsidRPr="001E7FFB">
              <w:rPr>
                <w:rFonts w:ascii="Arial" w:hAnsi="Arial" w:cs="Arial"/>
                <w:iCs/>
                <w:sz w:val="20"/>
                <w:szCs w:val="20"/>
                <w:lang w:val="vi-VN"/>
              </w:rPr>
              <w:t>12</w:t>
            </w:r>
          </w:p>
        </w:tc>
        <w:tc>
          <w:tcPr>
            <w:tcW w:w="396" w:type="pct"/>
            <w:vAlign w:val="center"/>
          </w:tcPr>
          <w:p w14:paraId="263F054F" w14:textId="77777777" w:rsidR="002657B4" w:rsidRPr="001E7FFB" w:rsidRDefault="002657B4" w:rsidP="00011EB8">
            <w:pPr>
              <w:spacing w:after="0" w:line="240" w:lineRule="auto"/>
              <w:jc w:val="center"/>
              <w:rPr>
                <w:rFonts w:ascii="Arial" w:hAnsi="Arial" w:cs="Arial"/>
                <w:iCs/>
                <w:sz w:val="20"/>
                <w:szCs w:val="20"/>
                <w:lang w:val="vi-VN"/>
              </w:rPr>
            </w:pPr>
            <w:r w:rsidRPr="001E7FFB">
              <w:rPr>
                <w:rFonts w:ascii="Arial" w:hAnsi="Arial" w:cs="Arial"/>
                <w:iCs/>
                <w:sz w:val="20"/>
                <w:szCs w:val="20"/>
                <w:lang w:val="vi-VN"/>
              </w:rPr>
              <w:t>13</w:t>
            </w:r>
          </w:p>
        </w:tc>
      </w:tr>
      <w:tr w:rsidR="002657B4" w:rsidRPr="001E7FFB" w14:paraId="0D1870B0" w14:textId="77777777" w:rsidTr="00011EB8">
        <w:trPr>
          <w:trHeight w:val="432"/>
        </w:trPr>
        <w:tc>
          <w:tcPr>
            <w:tcW w:w="344" w:type="pct"/>
            <w:vAlign w:val="center"/>
          </w:tcPr>
          <w:p w14:paraId="621E2E13" w14:textId="77777777" w:rsidR="002657B4" w:rsidRPr="001E7FFB" w:rsidRDefault="002657B4" w:rsidP="00011EB8">
            <w:pPr>
              <w:spacing w:after="0" w:line="240" w:lineRule="auto"/>
              <w:jc w:val="center"/>
              <w:rPr>
                <w:rFonts w:ascii="Arial" w:hAnsi="Arial" w:cs="Arial"/>
                <w:iCs/>
                <w:sz w:val="20"/>
                <w:szCs w:val="20"/>
              </w:rPr>
            </w:pPr>
          </w:p>
        </w:tc>
        <w:tc>
          <w:tcPr>
            <w:tcW w:w="328" w:type="pct"/>
            <w:vAlign w:val="center"/>
          </w:tcPr>
          <w:p w14:paraId="3ADA8BE2" w14:textId="77777777" w:rsidR="002657B4" w:rsidRPr="001E7FFB" w:rsidRDefault="002657B4" w:rsidP="00011EB8">
            <w:pPr>
              <w:spacing w:after="0" w:line="240" w:lineRule="auto"/>
              <w:jc w:val="center"/>
              <w:rPr>
                <w:rFonts w:ascii="Arial" w:hAnsi="Arial" w:cs="Arial"/>
                <w:iCs/>
                <w:sz w:val="20"/>
                <w:szCs w:val="20"/>
              </w:rPr>
            </w:pPr>
          </w:p>
        </w:tc>
        <w:tc>
          <w:tcPr>
            <w:tcW w:w="391" w:type="pct"/>
            <w:vAlign w:val="center"/>
          </w:tcPr>
          <w:p w14:paraId="6D35360A" w14:textId="77777777" w:rsidR="002657B4" w:rsidRPr="001E7FFB" w:rsidRDefault="002657B4" w:rsidP="00011EB8">
            <w:pPr>
              <w:spacing w:after="0" w:line="240" w:lineRule="auto"/>
              <w:jc w:val="center"/>
              <w:rPr>
                <w:rFonts w:ascii="Arial" w:hAnsi="Arial" w:cs="Arial"/>
                <w:iCs/>
                <w:sz w:val="20"/>
                <w:szCs w:val="20"/>
              </w:rPr>
            </w:pPr>
          </w:p>
        </w:tc>
        <w:tc>
          <w:tcPr>
            <w:tcW w:w="418" w:type="pct"/>
            <w:vAlign w:val="center"/>
          </w:tcPr>
          <w:p w14:paraId="2D670EC7" w14:textId="77777777" w:rsidR="002657B4" w:rsidRPr="001E7FFB" w:rsidRDefault="002657B4" w:rsidP="00011EB8">
            <w:pPr>
              <w:spacing w:after="0" w:line="240" w:lineRule="auto"/>
              <w:jc w:val="center"/>
              <w:rPr>
                <w:rFonts w:ascii="Arial" w:hAnsi="Arial" w:cs="Arial"/>
                <w:iCs/>
                <w:sz w:val="20"/>
                <w:szCs w:val="20"/>
              </w:rPr>
            </w:pPr>
          </w:p>
        </w:tc>
        <w:tc>
          <w:tcPr>
            <w:tcW w:w="396" w:type="pct"/>
            <w:vAlign w:val="center"/>
          </w:tcPr>
          <w:p w14:paraId="65AEA68E" w14:textId="77777777" w:rsidR="002657B4" w:rsidRPr="001E7FFB" w:rsidRDefault="002657B4" w:rsidP="00011EB8">
            <w:pPr>
              <w:spacing w:after="0" w:line="240" w:lineRule="auto"/>
              <w:jc w:val="center"/>
              <w:rPr>
                <w:rFonts w:ascii="Arial" w:hAnsi="Arial" w:cs="Arial"/>
                <w:iCs/>
                <w:sz w:val="20"/>
                <w:szCs w:val="20"/>
              </w:rPr>
            </w:pPr>
          </w:p>
        </w:tc>
        <w:tc>
          <w:tcPr>
            <w:tcW w:w="368" w:type="pct"/>
            <w:vAlign w:val="center"/>
          </w:tcPr>
          <w:p w14:paraId="7838939D" w14:textId="77777777" w:rsidR="002657B4" w:rsidRPr="001E7FFB" w:rsidRDefault="002657B4" w:rsidP="00011EB8">
            <w:pPr>
              <w:spacing w:after="0" w:line="240" w:lineRule="auto"/>
              <w:jc w:val="center"/>
              <w:rPr>
                <w:rFonts w:ascii="Arial" w:hAnsi="Arial" w:cs="Arial"/>
                <w:iCs/>
                <w:sz w:val="20"/>
                <w:szCs w:val="20"/>
              </w:rPr>
            </w:pPr>
          </w:p>
        </w:tc>
        <w:tc>
          <w:tcPr>
            <w:tcW w:w="396" w:type="pct"/>
            <w:vAlign w:val="center"/>
          </w:tcPr>
          <w:p w14:paraId="2D83DBCE" w14:textId="77777777" w:rsidR="002657B4" w:rsidRPr="001E7FFB" w:rsidRDefault="002657B4" w:rsidP="00011EB8">
            <w:pPr>
              <w:spacing w:after="0" w:line="240" w:lineRule="auto"/>
              <w:jc w:val="center"/>
              <w:rPr>
                <w:rFonts w:ascii="Arial" w:hAnsi="Arial" w:cs="Arial"/>
                <w:iCs/>
                <w:sz w:val="20"/>
                <w:szCs w:val="20"/>
              </w:rPr>
            </w:pPr>
          </w:p>
        </w:tc>
        <w:tc>
          <w:tcPr>
            <w:tcW w:w="418" w:type="pct"/>
            <w:vAlign w:val="center"/>
          </w:tcPr>
          <w:p w14:paraId="36944BB9" w14:textId="77777777" w:rsidR="002657B4" w:rsidRPr="001E7FFB" w:rsidRDefault="002657B4" w:rsidP="00011EB8">
            <w:pPr>
              <w:spacing w:after="0" w:line="240" w:lineRule="auto"/>
              <w:jc w:val="center"/>
              <w:rPr>
                <w:rFonts w:ascii="Arial" w:hAnsi="Arial" w:cs="Arial"/>
                <w:iCs/>
                <w:sz w:val="20"/>
                <w:szCs w:val="20"/>
              </w:rPr>
            </w:pPr>
          </w:p>
        </w:tc>
        <w:tc>
          <w:tcPr>
            <w:tcW w:w="368" w:type="pct"/>
            <w:vAlign w:val="center"/>
          </w:tcPr>
          <w:p w14:paraId="7229C288" w14:textId="77777777" w:rsidR="002657B4" w:rsidRPr="001E7FFB" w:rsidRDefault="002657B4" w:rsidP="00011EB8">
            <w:pPr>
              <w:spacing w:after="0" w:line="240" w:lineRule="auto"/>
              <w:jc w:val="center"/>
              <w:rPr>
                <w:rFonts w:ascii="Arial" w:hAnsi="Arial" w:cs="Arial"/>
                <w:iCs/>
                <w:sz w:val="20"/>
                <w:szCs w:val="20"/>
              </w:rPr>
            </w:pPr>
          </w:p>
        </w:tc>
        <w:tc>
          <w:tcPr>
            <w:tcW w:w="418" w:type="pct"/>
            <w:vAlign w:val="center"/>
          </w:tcPr>
          <w:p w14:paraId="4718E2CD" w14:textId="77777777" w:rsidR="002657B4" w:rsidRPr="001E7FFB" w:rsidRDefault="002657B4" w:rsidP="00011EB8">
            <w:pPr>
              <w:spacing w:after="0" w:line="240" w:lineRule="auto"/>
              <w:jc w:val="center"/>
              <w:rPr>
                <w:rFonts w:ascii="Arial" w:hAnsi="Arial" w:cs="Arial"/>
                <w:iCs/>
                <w:sz w:val="20"/>
                <w:szCs w:val="20"/>
              </w:rPr>
            </w:pPr>
          </w:p>
        </w:tc>
        <w:tc>
          <w:tcPr>
            <w:tcW w:w="396" w:type="pct"/>
            <w:vAlign w:val="center"/>
          </w:tcPr>
          <w:p w14:paraId="20C1B501" w14:textId="77777777" w:rsidR="002657B4" w:rsidRPr="001E7FFB" w:rsidRDefault="002657B4" w:rsidP="00011EB8">
            <w:pPr>
              <w:spacing w:after="0" w:line="240" w:lineRule="auto"/>
              <w:jc w:val="center"/>
              <w:rPr>
                <w:rFonts w:ascii="Arial" w:hAnsi="Arial" w:cs="Arial"/>
                <w:iCs/>
                <w:sz w:val="20"/>
                <w:szCs w:val="20"/>
              </w:rPr>
            </w:pPr>
          </w:p>
        </w:tc>
        <w:tc>
          <w:tcPr>
            <w:tcW w:w="362" w:type="pct"/>
            <w:vAlign w:val="center"/>
          </w:tcPr>
          <w:p w14:paraId="4249BBBC" w14:textId="77777777" w:rsidR="002657B4" w:rsidRPr="001E7FFB" w:rsidRDefault="002657B4" w:rsidP="00011EB8">
            <w:pPr>
              <w:spacing w:after="0" w:line="240" w:lineRule="auto"/>
              <w:jc w:val="center"/>
              <w:rPr>
                <w:rFonts w:ascii="Arial" w:hAnsi="Arial" w:cs="Arial"/>
                <w:iCs/>
                <w:sz w:val="20"/>
                <w:szCs w:val="20"/>
              </w:rPr>
            </w:pPr>
          </w:p>
        </w:tc>
        <w:tc>
          <w:tcPr>
            <w:tcW w:w="396" w:type="pct"/>
            <w:vAlign w:val="center"/>
          </w:tcPr>
          <w:p w14:paraId="21B3E301" w14:textId="77777777" w:rsidR="002657B4" w:rsidRPr="001E7FFB" w:rsidRDefault="002657B4" w:rsidP="00011EB8">
            <w:pPr>
              <w:spacing w:after="0" w:line="240" w:lineRule="auto"/>
              <w:jc w:val="center"/>
              <w:rPr>
                <w:rFonts w:ascii="Arial" w:hAnsi="Arial" w:cs="Arial"/>
                <w:iCs/>
                <w:sz w:val="20"/>
                <w:szCs w:val="20"/>
              </w:rPr>
            </w:pPr>
          </w:p>
        </w:tc>
      </w:tr>
    </w:tbl>
    <w:p w14:paraId="7DA7C2CF" w14:textId="77777777" w:rsidR="002657B4" w:rsidRPr="001E7FFB" w:rsidRDefault="002657B4" w:rsidP="002657B4">
      <w:pPr>
        <w:spacing w:after="120" w:line="240" w:lineRule="auto"/>
        <w:ind w:firstLine="720"/>
        <w:jc w:val="both"/>
        <w:rPr>
          <w:rFonts w:ascii="Arial" w:hAnsi="Arial" w:cs="Arial"/>
          <w:iCs/>
          <w:sz w:val="20"/>
          <w:szCs w:val="20"/>
          <w:lang w:val="vi-VN"/>
        </w:rPr>
      </w:pPr>
    </w:p>
    <w:p w14:paraId="27E98C37" w14:textId="77777777" w:rsidR="002657B4" w:rsidRPr="001E7FFB" w:rsidRDefault="002657B4" w:rsidP="002657B4">
      <w:pPr>
        <w:spacing w:after="120" w:line="240" w:lineRule="auto"/>
        <w:ind w:firstLine="720"/>
        <w:jc w:val="both"/>
        <w:rPr>
          <w:rFonts w:ascii="Arial" w:hAnsi="Arial" w:cs="Arial"/>
          <w:iCs/>
          <w:sz w:val="20"/>
          <w:szCs w:val="20"/>
          <w:lang w:val="vi-VN"/>
        </w:rPr>
      </w:pPr>
      <w:r w:rsidRPr="001E7FFB">
        <w:rPr>
          <w:rFonts w:ascii="Arial" w:hAnsi="Arial" w:cs="Arial"/>
          <w:iCs/>
          <w:sz w:val="20"/>
          <w:szCs w:val="20"/>
          <w:lang w:val="vi-VN"/>
        </w:rPr>
        <w:t>Cột 1: thể hiện thời gian cụ thể của kỳ báo cáo (theo quý hoặc theo năm)</w:t>
      </w:r>
    </w:p>
    <w:p w14:paraId="45B4EE20" w14:textId="77777777" w:rsidR="002657B4" w:rsidRPr="001E7FFB" w:rsidRDefault="002657B4" w:rsidP="002657B4">
      <w:pPr>
        <w:spacing w:after="120" w:line="240" w:lineRule="auto"/>
        <w:ind w:firstLine="720"/>
        <w:jc w:val="both"/>
        <w:rPr>
          <w:rFonts w:ascii="Arial" w:hAnsi="Arial" w:cs="Arial"/>
          <w:iCs/>
          <w:sz w:val="20"/>
          <w:szCs w:val="20"/>
          <w:lang w:val="vi-VN"/>
        </w:rPr>
      </w:pPr>
      <w:r w:rsidRPr="001E7FFB">
        <w:rPr>
          <w:rFonts w:ascii="Arial" w:hAnsi="Arial" w:cs="Arial"/>
          <w:iCs/>
          <w:sz w:val="20"/>
          <w:szCs w:val="20"/>
          <w:lang w:val="vi-VN"/>
        </w:rPr>
        <w:t xml:space="preserve">Cột 2: thể hiện tên loại tín chỉ các-bon được giao dịch </w:t>
      </w:r>
    </w:p>
    <w:p w14:paraId="49201ACA" w14:textId="77777777" w:rsidR="002657B4" w:rsidRPr="001E7FFB" w:rsidRDefault="002657B4" w:rsidP="002657B4">
      <w:pPr>
        <w:spacing w:after="120" w:line="240" w:lineRule="auto"/>
        <w:ind w:firstLine="720"/>
        <w:jc w:val="both"/>
        <w:rPr>
          <w:rFonts w:ascii="Arial" w:hAnsi="Arial" w:cs="Arial"/>
          <w:iCs/>
          <w:sz w:val="20"/>
          <w:szCs w:val="20"/>
          <w:lang w:val="vi-VN"/>
        </w:rPr>
      </w:pPr>
      <w:r w:rsidRPr="001E7FFB">
        <w:rPr>
          <w:rFonts w:ascii="Arial" w:hAnsi="Arial" w:cs="Arial"/>
          <w:iCs/>
          <w:sz w:val="20"/>
          <w:szCs w:val="20"/>
          <w:lang w:val="vi-VN"/>
        </w:rPr>
        <w:t>Cột 3: thể hiện mã được cấp để định danh của sản phẩm tín chỉ các-bon giao dịch trên sàn</w:t>
      </w:r>
    </w:p>
    <w:p w14:paraId="6FB09710" w14:textId="77777777" w:rsidR="002657B4" w:rsidRPr="001E7FFB" w:rsidRDefault="002657B4" w:rsidP="002657B4">
      <w:pPr>
        <w:spacing w:after="120" w:line="240" w:lineRule="auto"/>
        <w:ind w:firstLine="720"/>
        <w:jc w:val="both"/>
        <w:rPr>
          <w:rFonts w:ascii="Arial" w:hAnsi="Arial" w:cs="Arial"/>
          <w:iCs/>
          <w:sz w:val="20"/>
          <w:szCs w:val="20"/>
          <w:lang w:val="vi-VN"/>
        </w:rPr>
      </w:pPr>
      <w:r w:rsidRPr="001E7FFB">
        <w:rPr>
          <w:rFonts w:ascii="Arial" w:hAnsi="Arial" w:cs="Arial"/>
          <w:iCs/>
          <w:sz w:val="20"/>
          <w:szCs w:val="20"/>
          <w:lang w:val="vi-VN"/>
        </w:rPr>
        <w:t xml:space="preserve">Cột 4: thể hiện tổng khối lượng tín chỉ các-bon đã giao dịch thành công trong kỳ báo cáo </w:t>
      </w:r>
    </w:p>
    <w:p w14:paraId="64A03F4A" w14:textId="77777777" w:rsidR="002657B4" w:rsidRPr="001E7FFB" w:rsidRDefault="002657B4" w:rsidP="002657B4">
      <w:pPr>
        <w:spacing w:after="120" w:line="240" w:lineRule="auto"/>
        <w:ind w:firstLine="720"/>
        <w:jc w:val="both"/>
        <w:rPr>
          <w:rFonts w:ascii="Arial" w:hAnsi="Arial" w:cs="Arial"/>
          <w:iCs/>
          <w:sz w:val="20"/>
          <w:szCs w:val="20"/>
          <w:lang w:val="vi-VN"/>
        </w:rPr>
      </w:pPr>
      <w:r w:rsidRPr="001E7FFB">
        <w:rPr>
          <w:rFonts w:ascii="Arial" w:hAnsi="Arial" w:cs="Arial"/>
          <w:iCs/>
          <w:sz w:val="20"/>
          <w:szCs w:val="20"/>
          <w:lang w:val="vi-VN"/>
        </w:rPr>
        <w:t xml:space="preserve">Cột 5: thể hiện tỷ lệ biến động khối lượng (%) của kỳ báo cáo này so với kỳ báo cáo trước = [(Tổng </w:t>
      </w:r>
      <w:r w:rsidRPr="001E7FFB">
        <w:rPr>
          <w:rFonts w:ascii="Arial" w:hAnsi="Arial" w:cs="Arial"/>
          <w:iCs/>
          <w:sz w:val="20"/>
          <w:szCs w:val="20"/>
        </w:rPr>
        <w:t>khối lượng giao dịch</w:t>
      </w:r>
      <w:r w:rsidRPr="001E7FFB">
        <w:rPr>
          <w:rFonts w:ascii="Arial" w:hAnsi="Arial" w:cs="Arial"/>
          <w:iCs/>
          <w:sz w:val="20"/>
          <w:szCs w:val="20"/>
          <w:lang w:val="vi-VN"/>
        </w:rPr>
        <w:t xml:space="preserve"> kỳ này - Tổng </w:t>
      </w:r>
      <w:r w:rsidRPr="001E7FFB">
        <w:rPr>
          <w:rFonts w:ascii="Arial" w:hAnsi="Arial" w:cs="Arial"/>
          <w:iCs/>
          <w:sz w:val="20"/>
          <w:szCs w:val="20"/>
        </w:rPr>
        <w:t>khối lượng giao dịch</w:t>
      </w:r>
      <w:r w:rsidRPr="001E7FFB">
        <w:rPr>
          <w:rFonts w:ascii="Arial" w:hAnsi="Arial" w:cs="Arial"/>
          <w:iCs/>
          <w:sz w:val="20"/>
          <w:szCs w:val="20"/>
          <w:lang w:val="vi-VN"/>
        </w:rPr>
        <w:t xml:space="preserve"> kỳ trước) / Tổng </w:t>
      </w:r>
      <w:r w:rsidRPr="001E7FFB">
        <w:rPr>
          <w:rFonts w:ascii="Arial" w:hAnsi="Arial" w:cs="Arial"/>
          <w:iCs/>
          <w:sz w:val="20"/>
          <w:szCs w:val="20"/>
        </w:rPr>
        <w:t>khối lượng giao dịch</w:t>
      </w:r>
      <w:r w:rsidRPr="001E7FFB">
        <w:rPr>
          <w:rFonts w:ascii="Arial" w:hAnsi="Arial" w:cs="Arial"/>
          <w:iCs/>
          <w:sz w:val="20"/>
          <w:szCs w:val="20"/>
          <w:lang w:val="vi-VN"/>
        </w:rPr>
        <w:t xml:space="preserve"> kỳ trước] x 100</w:t>
      </w:r>
    </w:p>
    <w:p w14:paraId="72A8EB19" w14:textId="77777777" w:rsidR="002657B4" w:rsidRPr="001E7FFB" w:rsidRDefault="002657B4" w:rsidP="002657B4">
      <w:pPr>
        <w:spacing w:after="120" w:line="240" w:lineRule="auto"/>
        <w:ind w:firstLine="720"/>
        <w:jc w:val="both"/>
        <w:rPr>
          <w:rFonts w:ascii="Arial" w:hAnsi="Arial" w:cs="Arial"/>
          <w:iCs/>
          <w:sz w:val="20"/>
          <w:szCs w:val="20"/>
          <w:lang w:val="vi-VN"/>
        </w:rPr>
      </w:pPr>
      <w:r w:rsidRPr="001E7FFB">
        <w:rPr>
          <w:rFonts w:ascii="Arial" w:hAnsi="Arial" w:cs="Arial"/>
          <w:iCs/>
          <w:sz w:val="20"/>
          <w:szCs w:val="20"/>
          <w:lang w:val="vi-VN"/>
        </w:rPr>
        <w:t>Cột 6: thể hiện tổng giá trị giao dịch tương ứng với khối lượng hàng hóa đã giao dịch thành công trong kỳ báo cáo</w:t>
      </w:r>
    </w:p>
    <w:p w14:paraId="55500987" w14:textId="77777777" w:rsidR="002657B4" w:rsidRPr="001E7FFB" w:rsidRDefault="002657B4" w:rsidP="002657B4">
      <w:pPr>
        <w:spacing w:after="120" w:line="240" w:lineRule="auto"/>
        <w:ind w:firstLine="720"/>
        <w:jc w:val="both"/>
        <w:rPr>
          <w:rFonts w:ascii="Arial" w:hAnsi="Arial" w:cs="Arial"/>
          <w:iCs/>
          <w:sz w:val="20"/>
          <w:szCs w:val="20"/>
          <w:lang w:val="vi-VN"/>
        </w:rPr>
      </w:pPr>
      <w:r w:rsidRPr="001E7FFB">
        <w:rPr>
          <w:rFonts w:ascii="Arial" w:hAnsi="Arial" w:cs="Arial"/>
          <w:iCs/>
          <w:sz w:val="20"/>
          <w:szCs w:val="20"/>
          <w:lang w:val="vi-VN"/>
        </w:rPr>
        <w:t xml:space="preserve">Cột 7: thể hiện tỷ lệ biến động giá trị (%) của kỳ báo cáo này so với kỳ báo cáo trước = [(Tổng </w:t>
      </w:r>
      <w:r w:rsidRPr="001E7FFB">
        <w:rPr>
          <w:rFonts w:ascii="Arial" w:hAnsi="Arial" w:cs="Arial"/>
          <w:iCs/>
          <w:sz w:val="20"/>
          <w:szCs w:val="20"/>
        </w:rPr>
        <w:t>giá trị giao dịch</w:t>
      </w:r>
      <w:r w:rsidRPr="001E7FFB">
        <w:rPr>
          <w:rFonts w:ascii="Arial" w:hAnsi="Arial" w:cs="Arial"/>
          <w:iCs/>
          <w:sz w:val="20"/>
          <w:szCs w:val="20"/>
          <w:lang w:val="vi-VN"/>
        </w:rPr>
        <w:t xml:space="preserve"> kỳ này - Tổng </w:t>
      </w:r>
      <w:r w:rsidRPr="001E7FFB">
        <w:rPr>
          <w:rFonts w:ascii="Arial" w:hAnsi="Arial" w:cs="Arial"/>
          <w:iCs/>
          <w:sz w:val="20"/>
          <w:szCs w:val="20"/>
        </w:rPr>
        <w:t>giá trị giao dịch</w:t>
      </w:r>
      <w:r w:rsidRPr="001E7FFB">
        <w:rPr>
          <w:rFonts w:ascii="Arial" w:hAnsi="Arial" w:cs="Arial"/>
          <w:iCs/>
          <w:sz w:val="20"/>
          <w:szCs w:val="20"/>
          <w:lang w:val="vi-VN"/>
        </w:rPr>
        <w:t xml:space="preserve"> kỳ trước) / Tổng </w:t>
      </w:r>
      <w:r w:rsidRPr="001E7FFB">
        <w:rPr>
          <w:rFonts w:ascii="Arial" w:hAnsi="Arial" w:cs="Arial"/>
          <w:iCs/>
          <w:sz w:val="20"/>
          <w:szCs w:val="20"/>
        </w:rPr>
        <w:t>giá trị giao dịch</w:t>
      </w:r>
      <w:r w:rsidRPr="001E7FFB">
        <w:rPr>
          <w:rFonts w:ascii="Arial" w:hAnsi="Arial" w:cs="Arial"/>
          <w:iCs/>
          <w:sz w:val="20"/>
          <w:szCs w:val="20"/>
          <w:lang w:val="vi-VN"/>
        </w:rPr>
        <w:t xml:space="preserve"> kỳ trước] x 100</w:t>
      </w:r>
    </w:p>
    <w:p w14:paraId="7A8A6C29" w14:textId="77777777" w:rsidR="002657B4" w:rsidRPr="001E7FFB" w:rsidRDefault="002657B4" w:rsidP="002657B4">
      <w:pPr>
        <w:spacing w:after="120" w:line="240" w:lineRule="auto"/>
        <w:ind w:firstLine="720"/>
        <w:jc w:val="both"/>
        <w:rPr>
          <w:rFonts w:ascii="Arial" w:hAnsi="Arial" w:cs="Arial"/>
          <w:iCs/>
          <w:sz w:val="20"/>
          <w:szCs w:val="20"/>
          <w:lang w:val="vi-VN"/>
        </w:rPr>
      </w:pPr>
      <w:r w:rsidRPr="001E7FFB">
        <w:rPr>
          <w:rFonts w:ascii="Arial" w:hAnsi="Arial" w:cs="Arial"/>
          <w:iCs/>
          <w:sz w:val="20"/>
          <w:szCs w:val="20"/>
          <w:lang w:val="vi-VN"/>
        </w:rPr>
        <w:t>Cột 8: thể hiện tổng khối lượng giao dịch lũy kế tính từ ngày 01 tháng 01 của năm báo cáo đến hết kỳ báo cáo hiện tại</w:t>
      </w:r>
    </w:p>
    <w:p w14:paraId="2B646538" w14:textId="77777777" w:rsidR="002657B4" w:rsidRPr="001E7FFB" w:rsidRDefault="002657B4" w:rsidP="002657B4">
      <w:pPr>
        <w:spacing w:after="120" w:line="240" w:lineRule="auto"/>
        <w:ind w:firstLine="720"/>
        <w:jc w:val="both"/>
        <w:rPr>
          <w:rFonts w:ascii="Arial" w:hAnsi="Arial" w:cs="Arial"/>
          <w:iCs/>
          <w:sz w:val="20"/>
          <w:szCs w:val="20"/>
          <w:lang w:val="vi-VN"/>
        </w:rPr>
      </w:pPr>
      <w:r w:rsidRPr="001E7FFB">
        <w:rPr>
          <w:rFonts w:ascii="Arial" w:hAnsi="Arial" w:cs="Arial"/>
          <w:iCs/>
          <w:sz w:val="20"/>
          <w:szCs w:val="20"/>
          <w:lang w:val="vi-VN"/>
        </w:rPr>
        <w:t>Cột 9: thể hiện tổng giá trị giao dịch lũy kế tính từ ngày 01 tháng 01 của năm báo cáo đến hết kỳ báo cáo hiện tại</w:t>
      </w:r>
    </w:p>
    <w:p w14:paraId="458BE6CA" w14:textId="77777777" w:rsidR="002657B4" w:rsidRPr="001E7FFB" w:rsidRDefault="002657B4" w:rsidP="002657B4">
      <w:pPr>
        <w:spacing w:after="120" w:line="240" w:lineRule="auto"/>
        <w:ind w:firstLine="720"/>
        <w:jc w:val="both"/>
        <w:rPr>
          <w:rFonts w:ascii="Arial" w:hAnsi="Arial" w:cs="Arial"/>
          <w:iCs/>
          <w:sz w:val="20"/>
          <w:szCs w:val="20"/>
          <w:lang w:val="vi-VN"/>
        </w:rPr>
      </w:pPr>
      <w:r w:rsidRPr="001E7FFB">
        <w:rPr>
          <w:rFonts w:ascii="Arial" w:hAnsi="Arial" w:cs="Arial"/>
          <w:iCs/>
          <w:sz w:val="20"/>
          <w:szCs w:val="20"/>
          <w:lang w:val="vi-VN"/>
        </w:rPr>
        <w:t xml:space="preserve">Cột 10: thể hiện khối lượng giao dịch bình quân tính trên một </w:t>
      </w:r>
      <w:r w:rsidRPr="001E7FFB">
        <w:rPr>
          <w:rFonts w:ascii="Arial" w:hAnsi="Arial" w:cs="Arial"/>
          <w:iCs/>
          <w:sz w:val="20"/>
          <w:szCs w:val="20"/>
        </w:rPr>
        <w:t>ngày</w:t>
      </w:r>
      <w:r w:rsidRPr="001E7FFB">
        <w:rPr>
          <w:rFonts w:ascii="Arial" w:hAnsi="Arial" w:cs="Arial"/>
          <w:iCs/>
          <w:sz w:val="20"/>
          <w:szCs w:val="20"/>
          <w:lang w:val="vi-VN"/>
        </w:rPr>
        <w:t xml:space="preserve"> giao dịch trong kỳ báo cáo = Tổng </w:t>
      </w:r>
      <w:r w:rsidRPr="001E7FFB">
        <w:rPr>
          <w:rFonts w:ascii="Arial" w:hAnsi="Arial" w:cs="Arial"/>
          <w:iCs/>
          <w:sz w:val="20"/>
          <w:szCs w:val="20"/>
        </w:rPr>
        <w:t>khối lượng giao dịch</w:t>
      </w:r>
      <w:r w:rsidRPr="001E7FFB">
        <w:rPr>
          <w:rFonts w:ascii="Arial" w:hAnsi="Arial" w:cs="Arial"/>
          <w:iCs/>
          <w:sz w:val="20"/>
          <w:szCs w:val="20"/>
          <w:lang w:val="vi-VN"/>
        </w:rPr>
        <w:t xml:space="preserve"> trong kỳ (Cột 4)/Số </w:t>
      </w:r>
      <w:r w:rsidRPr="001E7FFB">
        <w:rPr>
          <w:rFonts w:ascii="Arial" w:hAnsi="Arial" w:cs="Arial"/>
          <w:iCs/>
          <w:sz w:val="20"/>
          <w:szCs w:val="20"/>
        </w:rPr>
        <w:t>ngày</w:t>
      </w:r>
      <w:r w:rsidRPr="001E7FFB">
        <w:rPr>
          <w:rFonts w:ascii="Arial" w:hAnsi="Arial" w:cs="Arial"/>
          <w:iCs/>
          <w:sz w:val="20"/>
          <w:szCs w:val="20"/>
          <w:lang w:val="vi-VN"/>
        </w:rPr>
        <w:t xml:space="preserve"> giao dịch thực tế</w:t>
      </w:r>
    </w:p>
    <w:p w14:paraId="2321BE3C" w14:textId="77777777" w:rsidR="002657B4" w:rsidRPr="001E7FFB" w:rsidRDefault="002657B4" w:rsidP="002657B4">
      <w:pPr>
        <w:spacing w:after="120" w:line="240" w:lineRule="auto"/>
        <w:ind w:firstLine="720"/>
        <w:jc w:val="both"/>
        <w:rPr>
          <w:rFonts w:ascii="Arial" w:hAnsi="Arial" w:cs="Arial"/>
          <w:iCs/>
          <w:sz w:val="20"/>
          <w:szCs w:val="20"/>
          <w:lang w:val="vi-VN"/>
        </w:rPr>
      </w:pPr>
      <w:r w:rsidRPr="001E7FFB">
        <w:rPr>
          <w:rFonts w:ascii="Arial" w:hAnsi="Arial" w:cs="Arial"/>
          <w:iCs/>
          <w:sz w:val="20"/>
          <w:szCs w:val="20"/>
          <w:lang w:val="vi-VN"/>
        </w:rPr>
        <w:t xml:space="preserve">Cột 11: thể hiện tỷ lệ biến động khối lượng giao dịch bình quân </w:t>
      </w:r>
      <w:r w:rsidRPr="001E7FFB">
        <w:rPr>
          <w:rFonts w:ascii="Arial" w:hAnsi="Arial" w:cs="Arial"/>
          <w:iCs/>
          <w:sz w:val="20"/>
          <w:szCs w:val="20"/>
        </w:rPr>
        <w:t>ngày</w:t>
      </w:r>
      <w:r w:rsidRPr="001E7FFB">
        <w:rPr>
          <w:rFonts w:ascii="Arial" w:hAnsi="Arial" w:cs="Arial"/>
          <w:iCs/>
          <w:sz w:val="20"/>
          <w:szCs w:val="20"/>
          <w:lang w:val="vi-VN"/>
        </w:rPr>
        <w:t xml:space="preserve"> (%) của kỳ báo cáo này so với kỳ báo cáo trước = [(</w:t>
      </w:r>
      <w:r w:rsidRPr="001E7FFB">
        <w:rPr>
          <w:rFonts w:ascii="Arial" w:hAnsi="Arial" w:cs="Arial"/>
          <w:iCs/>
          <w:sz w:val="20"/>
          <w:szCs w:val="20"/>
        </w:rPr>
        <w:t>khối lượng giao dịch</w:t>
      </w:r>
      <w:r w:rsidRPr="001E7FFB">
        <w:rPr>
          <w:rFonts w:ascii="Arial" w:hAnsi="Arial" w:cs="Arial"/>
          <w:iCs/>
          <w:sz w:val="20"/>
          <w:szCs w:val="20"/>
          <w:lang w:val="vi-VN"/>
        </w:rPr>
        <w:t xml:space="preserve"> bình quân </w:t>
      </w:r>
      <w:r w:rsidRPr="001E7FFB">
        <w:rPr>
          <w:rFonts w:ascii="Arial" w:hAnsi="Arial" w:cs="Arial"/>
          <w:iCs/>
          <w:sz w:val="20"/>
          <w:szCs w:val="20"/>
        </w:rPr>
        <w:t>ngày</w:t>
      </w:r>
      <w:r w:rsidRPr="001E7FFB">
        <w:rPr>
          <w:rFonts w:ascii="Arial" w:hAnsi="Arial" w:cs="Arial"/>
          <w:iCs/>
          <w:sz w:val="20"/>
          <w:szCs w:val="20"/>
          <w:lang w:val="vi-VN"/>
        </w:rPr>
        <w:t xml:space="preserve"> kỳ này - </w:t>
      </w:r>
      <w:r w:rsidRPr="001E7FFB">
        <w:rPr>
          <w:rFonts w:ascii="Arial" w:hAnsi="Arial" w:cs="Arial"/>
          <w:iCs/>
          <w:sz w:val="20"/>
          <w:szCs w:val="20"/>
        </w:rPr>
        <w:t>khối lượng giao dịch</w:t>
      </w:r>
      <w:r w:rsidRPr="001E7FFB">
        <w:rPr>
          <w:rFonts w:ascii="Arial" w:hAnsi="Arial" w:cs="Arial"/>
          <w:iCs/>
          <w:sz w:val="20"/>
          <w:szCs w:val="20"/>
          <w:lang w:val="vi-VN"/>
        </w:rPr>
        <w:t xml:space="preserve"> bình quân </w:t>
      </w:r>
      <w:r w:rsidRPr="001E7FFB">
        <w:rPr>
          <w:rFonts w:ascii="Arial" w:hAnsi="Arial" w:cs="Arial"/>
          <w:iCs/>
          <w:sz w:val="20"/>
          <w:szCs w:val="20"/>
        </w:rPr>
        <w:t>ngày</w:t>
      </w:r>
      <w:r w:rsidRPr="001E7FFB">
        <w:rPr>
          <w:rFonts w:ascii="Arial" w:hAnsi="Arial" w:cs="Arial"/>
          <w:iCs/>
          <w:sz w:val="20"/>
          <w:szCs w:val="20"/>
          <w:lang w:val="vi-VN"/>
        </w:rPr>
        <w:t xml:space="preserve"> kỳ trước) / </w:t>
      </w:r>
      <w:r w:rsidRPr="001E7FFB">
        <w:rPr>
          <w:rFonts w:ascii="Arial" w:hAnsi="Arial" w:cs="Arial"/>
          <w:iCs/>
          <w:sz w:val="20"/>
          <w:szCs w:val="20"/>
        </w:rPr>
        <w:t>khối lượng giao dịch</w:t>
      </w:r>
      <w:r w:rsidRPr="001E7FFB">
        <w:rPr>
          <w:rFonts w:ascii="Arial" w:hAnsi="Arial" w:cs="Arial"/>
          <w:iCs/>
          <w:sz w:val="20"/>
          <w:szCs w:val="20"/>
          <w:lang w:val="vi-VN"/>
        </w:rPr>
        <w:t xml:space="preserve"> bình quân </w:t>
      </w:r>
      <w:r w:rsidRPr="001E7FFB">
        <w:rPr>
          <w:rFonts w:ascii="Arial" w:hAnsi="Arial" w:cs="Arial"/>
          <w:iCs/>
          <w:sz w:val="20"/>
          <w:szCs w:val="20"/>
        </w:rPr>
        <w:t>ngày</w:t>
      </w:r>
      <w:r w:rsidRPr="001E7FFB">
        <w:rPr>
          <w:rFonts w:ascii="Arial" w:hAnsi="Arial" w:cs="Arial"/>
          <w:iCs/>
          <w:sz w:val="20"/>
          <w:szCs w:val="20"/>
          <w:lang w:val="vi-VN"/>
        </w:rPr>
        <w:t xml:space="preserve"> kỳ trước] x 100</w:t>
      </w:r>
    </w:p>
    <w:p w14:paraId="608BB805" w14:textId="77777777" w:rsidR="002657B4" w:rsidRPr="001E7FFB" w:rsidRDefault="002657B4" w:rsidP="002657B4">
      <w:pPr>
        <w:spacing w:after="120" w:line="240" w:lineRule="auto"/>
        <w:ind w:firstLine="720"/>
        <w:jc w:val="both"/>
        <w:rPr>
          <w:rFonts w:ascii="Arial" w:hAnsi="Arial" w:cs="Arial"/>
          <w:iCs/>
          <w:sz w:val="20"/>
          <w:szCs w:val="20"/>
          <w:lang w:val="vi-VN"/>
        </w:rPr>
      </w:pPr>
      <w:r w:rsidRPr="001E7FFB">
        <w:rPr>
          <w:rFonts w:ascii="Arial" w:hAnsi="Arial" w:cs="Arial"/>
          <w:iCs/>
          <w:sz w:val="20"/>
          <w:szCs w:val="20"/>
          <w:lang w:val="vi-VN"/>
        </w:rPr>
        <w:t xml:space="preserve">Cột 12: thể hiện giá trị giao dịch bình quân tính trên một </w:t>
      </w:r>
      <w:r w:rsidRPr="001E7FFB">
        <w:rPr>
          <w:rFonts w:ascii="Arial" w:hAnsi="Arial" w:cs="Arial"/>
          <w:iCs/>
          <w:sz w:val="20"/>
          <w:szCs w:val="20"/>
        </w:rPr>
        <w:t>ngày</w:t>
      </w:r>
      <w:r w:rsidRPr="001E7FFB">
        <w:rPr>
          <w:rFonts w:ascii="Arial" w:hAnsi="Arial" w:cs="Arial"/>
          <w:iCs/>
          <w:sz w:val="20"/>
          <w:szCs w:val="20"/>
          <w:lang w:val="vi-VN"/>
        </w:rPr>
        <w:t xml:space="preserve"> giao dịch trong kỳ báo cáo = Tổng </w:t>
      </w:r>
      <w:r w:rsidRPr="001E7FFB">
        <w:rPr>
          <w:rFonts w:ascii="Arial" w:hAnsi="Arial" w:cs="Arial"/>
          <w:iCs/>
          <w:sz w:val="20"/>
          <w:szCs w:val="20"/>
        </w:rPr>
        <w:t>giá trị giao dịch</w:t>
      </w:r>
      <w:r w:rsidRPr="001E7FFB">
        <w:rPr>
          <w:rFonts w:ascii="Arial" w:hAnsi="Arial" w:cs="Arial"/>
          <w:iCs/>
          <w:sz w:val="20"/>
          <w:szCs w:val="20"/>
          <w:lang w:val="vi-VN"/>
        </w:rPr>
        <w:t xml:space="preserve"> trong kỳ (Cột 6) / Số </w:t>
      </w:r>
      <w:r w:rsidRPr="001E7FFB">
        <w:rPr>
          <w:rFonts w:ascii="Arial" w:hAnsi="Arial" w:cs="Arial"/>
          <w:iCs/>
          <w:sz w:val="20"/>
          <w:szCs w:val="20"/>
        </w:rPr>
        <w:t>ngày</w:t>
      </w:r>
      <w:r w:rsidRPr="001E7FFB">
        <w:rPr>
          <w:rFonts w:ascii="Arial" w:hAnsi="Arial" w:cs="Arial"/>
          <w:iCs/>
          <w:sz w:val="20"/>
          <w:szCs w:val="20"/>
          <w:lang w:val="vi-VN"/>
        </w:rPr>
        <w:t xml:space="preserve"> giao dịch thực tế</w:t>
      </w:r>
    </w:p>
    <w:p w14:paraId="6B1F88CE" w14:textId="77777777" w:rsidR="002657B4" w:rsidRPr="001E7FFB" w:rsidRDefault="002657B4" w:rsidP="002657B4">
      <w:pPr>
        <w:spacing w:after="120" w:line="240" w:lineRule="auto"/>
        <w:ind w:firstLine="720"/>
        <w:jc w:val="both"/>
        <w:rPr>
          <w:rFonts w:ascii="Arial" w:hAnsi="Arial" w:cs="Arial"/>
          <w:iCs/>
          <w:sz w:val="20"/>
          <w:szCs w:val="20"/>
          <w:lang w:val="vi-VN"/>
        </w:rPr>
      </w:pPr>
      <w:r w:rsidRPr="001E7FFB">
        <w:rPr>
          <w:rFonts w:ascii="Arial" w:hAnsi="Arial" w:cs="Arial"/>
          <w:iCs/>
          <w:sz w:val="20"/>
          <w:szCs w:val="20"/>
          <w:lang w:val="vi-VN"/>
        </w:rPr>
        <w:t xml:space="preserve">Cột 13: thể hiện tỷ lệ biến động giá trị giao dịch bình quân </w:t>
      </w:r>
      <w:r w:rsidRPr="001E7FFB">
        <w:rPr>
          <w:rFonts w:ascii="Arial" w:hAnsi="Arial" w:cs="Arial"/>
          <w:iCs/>
          <w:sz w:val="20"/>
          <w:szCs w:val="20"/>
        </w:rPr>
        <w:t>ngày</w:t>
      </w:r>
      <w:r w:rsidRPr="001E7FFB">
        <w:rPr>
          <w:rFonts w:ascii="Arial" w:hAnsi="Arial" w:cs="Arial"/>
          <w:iCs/>
          <w:sz w:val="20"/>
          <w:szCs w:val="20"/>
          <w:lang w:val="vi-VN"/>
        </w:rPr>
        <w:t xml:space="preserve"> (%) của kỳ báo cáo này so với kỳ báo cáo trước = [(</w:t>
      </w:r>
      <w:r w:rsidRPr="001E7FFB">
        <w:rPr>
          <w:rFonts w:ascii="Arial" w:hAnsi="Arial" w:cs="Arial"/>
          <w:iCs/>
          <w:sz w:val="20"/>
          <w:szCs w:val="20"/>
        </w:rPr>
        <w:t>giá trị giao dịch</w:t>
      </w:r>
      <w:r w:rsidRPr="001E7FFB">
        <w:rPr>
          <w:rFonts w:ascii="Arial" w:hAnsi="Arial" w:cs="Arial"/>
          <w:iCs/>
          <w:sz w:val="20"/>
          <w:szCs w:val="20"/>
          <w:lang w:val="vi-VN"/>
        </w:rPr>
        <w:t xml:space="preserve"> bình quân </w:t>
      </w:r>
      <w:r w:rsidRPr="001E7FFB">
        <w:rPr>
          <w:rFonts w:ascii="Arial" w:hAnsi="Arial" w:cs="Arial"/>
          <w:iCs/>
          <w:sz w:val="20"/>
          <w:szCs w:val="20"/>
        </w:rPr>
        <w:t>ngày</w:t>
      </w:r>
      <w:r w:rsidRPr="001E7FFB">
        <w:rPr>
          <w:rFonts w:ascii="Arial" w:hAnsi="Arial" w:cs="Arial"/>
          <w:iCs/>
          <w:sz w:val="20"/>
          <w:szCs w:val="20"/>
          <w:lang w:val="vi-VN"/>
        </w:rPr>
        <w:t xml:space="preserve"> kỳ này - </w:t>
      </w:r>
      <w:r w:rsidRPr="001E7FFB">
        <w:rPr>
          <w:rFonts w:ascii="Arial" w:hAnsi="Arial" w:cs="Arial"/>
          <w:iCs/>
          <w:sz w:val="20"/>
          <w:szCs w:val="20"/>
        </w:rPr>
        <w:t>giá trị giao dịch</w:t>
      </w:r>
      <w:r w:rsidRPr="001E7FFB">
        <w:rPr>
          <w:rFonts w:ascii="Arial" w:hAnsi="Arial" w:cs="Arial"/>
          <w:iCs/>
          <w:sz w:val="20"/>
          <w:szCs w:val="20"/>
          <w:lang w:val="vi-VN"/>
        </w:rPr>
        <w:t xml:space="preserve"> bình quân </w:t>
      </w:r>
      <w:r w:rsidRPr="001E7FFB">
        <w:rPr>
          <w:rFonts w:ascii="Arial" w:hAnsi="Arial" w:cs="Arial"/>
          <w:iCs/>
          <w:sz w:val="20"/>
          <w:szCs w:val="20"/>
        </w:rPr>
        <w:t>ngày</w:t>
      </w:r>
      <w:r w:rsidRPr="001E7FFB">
        <w:rPr>
          <w:rFonts w:ascii="Arial" w:hAnsi="Arial" w:cs="Arial"/>
          <w:iCs/>
          <w:sz w:val="20"/>
          <w:szCs w:val="20"/>
          <w:lang w:val="vi-VN"/>
        </w:rPr>
        <w:t xml:space="preserve"> kỳ trước) / </w:t>
      </w:r>
      <w:r w:rsidRPr="001E7FFB">
        <w:rPr>
          <w:rFonts w:ascii="Arial" w:hAnsi="Arial" w:cs="Arial"/>
          <w:iCs/>
          <w:sz w:val="20"/>
          <w:szCs w:val="20"/>
        </w:rPr>
        <w:t>giá trị giao dịch</w:t>
      </w:r>
      <w:r w:rsidRPr="001E7FFB">
        <w:rPr>
          <w:rFonts w:ascii="Arial" w:hAnsi="Arial" w:cs="Arial"/>
          <w:iCs/>
          <w:sz w:val="20"/>
          <w:szCs w:val="20"/>
          <w:lang w:val="vi-VN"/>
        </w:rPr>
        <w:t xml:space="preserve"> bình quân </w:t>
      </w:r>
      <w:r w:rsidRPr="001E7FFB">
        <w:rPr>
          <w:rFonts w:ascii="Arial" w:hAnsi="Arial" w:cs="Arial"/>
          <w:iCs/>
          <w:sz w:val="20"/>
          <w:szCs w:val="20"/>
        </w:rPr>
        <w:t>ngày</w:t>
      </w:r>
      <w:r w:rsidRPr="001E7FFB">
        <w:rPr>
          <w:rFonts w:ascii="Arial" w:hAnsi="Arial" w:cs="Arial"/>
          <w:iCs/>
          <w:sz w:val="20"/>
          <w:szCs w:val="20"/>
          <w:lang w:val="vi-VN"/>
        </w:rPr>
        <w:t xml:space="preserve"> kỳ trước] x 100.</w:t>
      </w:r>
    </w:p>
    <w:bookmarkEnd w:id="1"/>
    <w:p w14:paraId="33D043BE" w14:textId="77777777" w:rsidR="002657B4" w:rsidRPr="001E7FFB" w:rsidRDefault="002657B4" w:rsidP="002657B4">
      <w:pPr>
        <w:spacing w:after="120" w:line="240" w:lineRule="auto"/>
        <w:ind w:firstLine="720"/>
        <w:jc w:val="both"/>
        <w:rPr>
          <w:rFonts w:ascii="Arial" w:hAnsi="Arial" w:cs="Arial"/>
          <w:b/>
          <w:sz w:val="20"/>
          <w:szCs w:val="20"/>
        </w:rPr>
      </w:pPr>
      <w:r w:rsidRPr="001E7FFB">
        <w:rPr>
          <w:rFonts w:ascii="Arial" w:hAnsi="Arial" w:cs="Arial"/>
          <w:b/>
          <w:bCs/>
          <w:sz w:val="20"/>
          <w:szCs w:val="20"/>
        </w:rPr>
        <w:t xml:space="preserve">5. </w:t>
      </w:r>
      <w:r w:rsidRPr="001E7FFB">
        <w:rPr>
          <w:rFonts w:ascii="Arial" w:hAnsi="Arial" w:cs="Arial"/>
          <w:b/>
          <w:sz w:val="20"/>
          <w:szCs w:val="20"/>
        </w:rPr>
        <w:t>Kết quả giám sát đối với Sở giao dịch chứng khoán Hà Nội</w:t>
      </w:r>
    </w:p>
    <w:p w14:paraId="57C3A212" w14:textId="77777777" w:rsidR="002657B4" w:rsidRPr="001E7FFB" w:rsidRDefault="002657B4" w:rsidP="002657B4">
      <w:pPr>
        <w:spacing w:after="120" w:line="240" w:lineRule="auto"/>
        <w:ind w:firstLine="720"/>
        <w:jc w:val="both"/>
        <w:rPr>
          <w:rFonts w:ascii="Arial" w:hAnsi="Arial" w:cs="Arial"/>
          <w:b/>
          <w:bCs/>
          <w:spacing w:val="-6"/>
          <w:sz w:val="20"/>
          <w:szCs w:val="20"/>
        </w:rPr>
      </w:pPr>
      <w:r w:rsidRPr="001E7FFB">
        <w:rPr>
          <w:rFonts w:ascii="Arial" w:hAnsi="Arial" w:cs="Arial"/>
          <w:b/>
          <w:sz w:val="20"/>
          <w:szCs w:val="20"/>
        </w:rPr>
        <w:t xml:space="preserve">6. </w:t>
      </w:r>
      <w:r w:rsidRPr="001E7FFB">
        <w:rPr>
          <w:rFonts w:ascii="Arial" w:hAnsi="Arial" w:cs="Arial"/>
          <w:b/>
          <w:bCs/>
          <w:spacing w:val="-6"/>
          <w:sz w:val="20"/>
          <w:szCs w:val="20"/>
        </w:rPr>
        <w:t>Về việc giám sát, kiểm tra, xử lý vi phạm đối với thành viên giao dịch các-bon</w:t>
      </w:r>
    </w:p>
    <w:p w14:paraId="072D6269" w14:textId="77777777" w:rsidR="002657B4" w:rsidRPr="001E7FFB" w:rsidRDefault="002657B4" w:rsidP="002657B4">
      <w:pPr>
        <w:spacing w:after="120" w:line="240" w:lineRule="auto"/>
        <w:ind w:firstLine="720"/>
        <w:jc w:val="both"/>
        <w:rPr>
          <w:rFonts w:ascii="Arial" w:hAnsi="Arial" w:cs="Arial"/>
          <w:bCs/>
          <w:spacing w:val="-4"/>
          <w:sz w:val="20"/>
          <w:szCs w:val="20"/>
        </w:rPr>
      </w:pPr>
      <w:r w:rsidRPr="001E7FFB">
        <w:rPr>
          <w:rFonts w:ascii="Arial" w:hAnsi="Arial" w:cs="Arial"/>
          <w:bCs/>
          <w:spacing w:val="-4"/>
          <w:sz w:val="20"/>
          <w:szCs w:val="20"/>
        </w:rPr>
        <w:t>a) Về hoạt động giám sát, kiểm tra và kết quả giám sát, kiểm tra đối với thành viên giao dịch các-bon</w:t>
      </w:r>
    </w:p>
    <w:p w14:paraId="73250FC3" w14:textId="77777777" w:rsidR="002657B4" w:rsidRPr="001E7FFB" w:rsidRDefault="002657B4" w:rsidP="002657B4">
      <w:pPr>
        <w:spacing w:after="120" w:line="240" w:lineRule="auto"/>
        <w:ind w:firstLine="720"/>
        <w:jc w:val="both"/>
        <w:rPr>
          <w:rFonts w:ascii="Arial" w:hAnsi="Arial" w:cs="Arial"/>
          <w:bCs/>
          <w:sz w:val="20"/>
          <w:szCs w:val="20"/>
        </w:rPr>
      </w:pPr>
      <w:r w:rsidRPr="001E7FFB">
        <w:rPr>
          <w:rFonts w:ascii="Arial" w:hAnsi="Arial" w:cs="Arial"/>
          <w:bCs/>
          <w:sz w:val="20"/>
          <w:szCs w:val="20"/>
        </w:rPr>
        <w:t>b) Về kết quả xử lý vi phạm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19"/>
        <w:gridCol w:w="1166"/>
        <w:gridCol w:w="1165"/>
        <w:gridCol w:w="1228"/>
        <w:gridCol w:w="1228"/>
        <w:gridCol w:w="1228"/>
        <w:gridCol w:w="872"/>
      </w:tblGrid>
      <w:tr w:rsidR="002657B4" w:rsidRPr="001E7FFB" w14:paraId="4E7B7827" w14:textId="77777777" w:rsidTr="00011EB8">
        <w:trPr>
          <w:trHeight w:val="432"/>
        </w:trPr>
        <w:tc>
          <w:tcPr>
            <w:tcW w:w="1176" w:type="pct"/>
            <w:tcBorders>
              <w:top w:val="single" w:sz="8" w:space="0" w:color="000000"/>
              <w:left w:val="single" w:sz="8" w:space="0" w:color="000000"/>
              <w:bottom w:val="single" w:sz="4" w:space="0" w:color="auto"/>
              <w:right w:val="single" w:sz="8" w:space="0" w:color="auto"/>
              <w:tl2br w:val="nil"/>
              <w:tr2bl w:val="nil"/>
            </w:tcBorders>
            <w:tcMar>
              <w:top w:w="0" w:type="dxa"/>
              <w:left w:w="0" w:type="dxa"/>
              <w:bottom w:w="0" w:type="dxa"/>
              <w:right w:w="0" w:type="dxa"/>
            </w:tcMar>
            <w:vAlign w:val="center"/>
          </w:tcPr>
          <w:p w14:paraId="6FDA9FD4"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b/>
                <w:bCs/>
                <w:sz w:val="20"/>
                <w:szCs w:val="20"/>
              </w:rPr>
              <w:t>Nội dung</w:t>
            </w:r>
          </w:p>
        </w:tc>
        <w:tc>
          <w:tcPr>
            <w:tcW w:w="647" w:type="pct"/>
            <w:tcBorders>
              <w:top w:val="single" w:sz="8" w:space="0" w:color="auto"/>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313268C0" w14:textId="77777777" w:rsidR="002657B4" w:rsidRPr="001E7FFB" w:rsidRDefault="002657B4" w:rsidP="00011EB8">
            <w:pPr>
              <w:spacing w:after="0" w:line="240" w:lineRule="auto"/>
              <w:jc w:val="center"/>
              <w:rPr>
                <w:rFonts w:ascii="Arial" w:hAnsi="Arial" w:cs="Arial"/>
                <w:b/>
                <w:bCs/>
                <w:sz w:val="20"/>
                <w:szCs w:val="20"/>
              </w:rPr>
            </w:pPr>
            <w:r w:rsidRPr="001E7FFB">
              <w:rPr>
                <w:rFonts w:ascii="Arial" w:hAnsi="Arial" w:cs="Arial"/>
                <w:b/>
                <w:bCs/>
                <w:sz w:val="20"/>
                <w:szCs w:val="20"/>
              </w:rPr>
              <w:t>Số vụ việc chưa giải quyết xong trong kỳ trước</w:t>
            </w:r>
          </w:p>
        </w:tc>
        <w:tc>
          <w:tcPr>
            <w:tcW w:w="647" w:type="pct"/>
            <w:tcBorders>
              <w:top w:val="single" w:sz="8" w:space="0" w:color="auto"/>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75E95468"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b/>
                <w:bCs/>
                <w:sz w:val="20"/>
                <w:szCs w:val="20"/>
              </w:rPr>
              <w:t>Tổng số vụ việc phát hiện trong kỳ báo cáo</w:t>
            </w:r>
          </w:p>
        </w:tc>
        <w:tc>
          <w:tcPr>
            <w:tcW w:w="682" w:type="pct"/>
            <w:tcBorders>
              <w:top w:val="single" w:sz="8" w:space="0" w:color="000000"/>
              <w:left w:val="none" w:sz="0" w:space="0" w:color="000000"/>
              <w:bottom w:val="single" w:sz="4" w:space="0" w:color="auto"/>
              <w:right w:val="single" w:sz="8" w:space="0" w:color="000000"/>
              <w:tl2br w:val="nil"/>
              <w:tr2bl w:val="nil"/>
            </w:tcBorders>
            <w:tcMar>
              <w:top w:w="0" w:type="dxa"/>
              <w:left w:w="0" w:type="dxa"/>
              <w:bottom w:w="0" w:type="dxa"/>
              <w:right w:w="0" w:type="dxa"/>
            </w:tcMar>
            <w:vAlign w:val="center"/>
          </w:tcPr>
          <w:p w14:paraId="1357FEA3"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b/>
                <w:bCs/>
                <w:sz w:val="20"/>
                <w:szCs w:val="20"/>
              </w:rPr>
              <w:t xml:space="preserve">Tổng số vụ việc đã xử lý theo thẩm quyền của Sở giao dịch chứng </w:t>
            </w:r>
            <w:r w:rsidRPr="001E7FFB">
              <w:rPr>
                <w:rFonts w:ascii="Arial" w:hAnsi="Arial" w:cs="Arial"/>
                <w:b/>
                <w:bCs/>
                <w:sz w:val="20"/>
                <w:szCs w:val="20"/>
              </w:rPr>
              <w:lastRenderedPageBreak/>
              <w:t>khoán Việt Nam</w:t>
            </w:r>
          </w:p>
        </w:tc>
        <w:tc>
          <w:tcPr>
            <w:tcW w:w="682" w:type="pct"/>
            <w:tcBorders>
              <w:top w:val="single" w:sz="8" w:space="0" w:color="000000"/>
              <w:left w:val="none" w:sz="0" w:space="0" w:color="000000"/>
              <w:bottom w:val="single" w:sz="4" w:space="0" w:color="auto"/>
              <w:right w:val="single" w:sz="8" w:space="0" w:color="000000"/>
              <w:tl2br w:val="nil"/>
              <w:tr2bl w:val="nil"/>
            </w:tcBorders>
            <w:tcMar>
              <w:top w:w="0" w:type="dxa"/>
              <w:left w:w="0" w:type="dxa"/>
              <w:bottom w:w="0" w:type="dxa"/>
              <w:right w:w="0" w:type="dxa"/>
            </w:tcMar>
            <w:vAlign w:val="center"/>
          </w:tcPr>
          <w:p w14:paraId="31D07993"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b/>
                <w:bCs/>
                <w:sz w:val="20"/>
                <w:szCs w:val="20"/>
              </w:rPr>
              <w:lastRenderedPageBreak/>
              <w:t>Tổng số vụ việc đã báo cáo Ủy ban Chứng khoán Nhà nước</w:t>
            </w:r>
          </w:p>
        </w:tc>
        <w:tc>
          <w:tcPr>
            <w:tcW w:w="682" w:type="pct"/>
            <w:tcBorders>
              <w:top w:val="single" w:sz="8" w:space="0" w:color="000000"/>
              <w:left w:val="none" w:sz="0" w:space="0" w:color="000000"/>
              <w:bottom w:val="single" w:sz="4" w:space="0" w:color="auto"/>
              <w:right w:val="single" w:sz="8" w:space="0" w:color="000000"/>
              <w:tl2br w:val="nil"/>
              <w:tr2bl w:val="nil"/>
            </w:tcBorders>
            <w:tcMar>
              <w:top w:w="0" w:type="dxa"/>
              <w:left w:w="0" w:type="dxa"/>
              <w:bottom w:w="0" w:type="dxa"/>
              <w:right w:w="0" w:type="dxa"/>
            </w:tcMar>
            <w:vAlign w:val="center"/>
          </w:tcPr>
          <w:p w14:paraId="25D4C562"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b/>
                <w:bCs/>
                <w:sz w:val="20"/>
                <w:szCs w:val="20"/>
              </w:rPr>
              <w:t>Số vụ việc chưa giải quyết xong trong kỳ báo cáo</w:t>
            </w:r>
          </w:p>
        </w:tc>
        <w:tc>
          <w:tcPr>
            <w:tcW w:w="485" w:type="pct"/>
            <w:tcBorders>
              <w:top w:val="single" w:sz="8" w:space="0" w:color="000000"/>
              <w:left w:val="none" w:sz="0" w:space="0" w:color="000000"/>
              <w:bottom w:val="single" w:sz="4" w:space="0" w:color="auto"/>
              <w:right w:val="single" w:sz="8" w:space="0" w:color="000000"/>
              <w:tl2br w:val="nil"/>
              <w:tr2bl w:val="nil"/>
            </w:tcBorders>
            <w:tcMar>
              <w:top w:w="0" w:type="dxa"/>
              <w:left w:w="0" w:type="dxa"/>
              <w:bottom w:w="0" w:type="dxa"/>
              <w:right w:w="0" w:type="dxa"/>
            </w:tcMar>
            <w:vAlign w:val="center"/>
          </w:tcPr>
          <w:p w14:paraId="6EA5174B" w14:textId="77777777" w:rsidR="002657B4" w:rsidRPr="001E7FFB" w:rsidRDefault="002657B4" w:rsidP="00011EB8">
            <w:pPr>
              <w:spacing w:after="0" w:line="240" w:lineRule="auto"/>
              <w:jc w:val="center"/>
              <w:rPr>
                <w:rFonts w:ascii="Arial" w:hAnsi="Arial" w:cs="Arial"/>
                <w:spacing w:val="-6"/>
                <w:sz w:val="20"/>
                <w:szCs w:val="20"/>
              </w:rPr>
            </w:pPr>
            <w:r w:rsidRPr="001E7FFB">
              <w:rPr>
                <w:rFonts w:ascii="Arial" w:hAnsi="Arial" w:cs="Arial"/>
                <w:b/>
                <w:bCs/>
                <w:spacing w:val="-6"/>
                <w:sz w:val="20"/>
                <w:szCs w:val="20"/>
              </w:rPr>
              <w:t>Ghi chú</w:t>
            </w:r>
          </w:p>
        </w:tc>
      </w:tr>
      <w:tr w:rsidR="002657B4" w:rsidRPr="001E7FFB" w14:paraId="125FF01B" w14:textId="77777777" w:rsidTr="00011EB8">
        <w:tblPrEx>
          <w:tblBorders>
            <w:top w:val="none" w:sz="0" w:space="0" w:color="auto"/>
            <w:bottom w:val="none" w:sz="0" w:space="0" w:color="auto"/>
            <w:insideH w:val="none" w:sz="0" w:space="0" w:color="auto"/>
            <w:insideV w:val="none" w:sz="0" w:space="0" w:color="auto"/>
          </w:tblBorders>
        </w:tblPrEx>
        <w:trPr>
          <w:trHeight w:val="432"/>
        </w:trPr>
        <w:tc>
          <w:tcPr>
            <w:tcW w:w="1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1BD5D30"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1</w:t>
            </w:r>
          </w:p>
        </w:tc>
        <w:tc>
          <w:tcPr>
            <w:tcW w:w="64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8ACDF4B"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2</w:t>
            </w:r>
          </w:p>
        </w:tc>
        <w:tc>
          <w:tcPr>
            <w:tcW w:w="64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AFF069A"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3</w:t>
            </w:r>
          </w:p>
        </w:tc>
        <w:tc>
          <w:tcPr>
            <w:tcW w:w="68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4AD314A"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4</w:t>
            </w:r>
          </w:p>
        </w:tc>
        <w:tc>
          <w:tcPr>
            <w:tcW w:w="68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348BABA"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5</w:t>
            </w:r>
          </w:p>
        </w:tc>
        <w:tc>
          <w:tcPr>
            <w:tcW w:w="68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830390D"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6</w:t>
            </w:r>
          </w:p>
        </w:tc>
        <w:tc>
          <w:tcPr>
            <w:tcW w:w="48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D098C81"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7</w:t>
            </w:r>
          </w:p>
        </w:tc>
      </w:tr>
      <w:tr w:rsidR="002657B4" w:rsidRPr="001E7FFB" w14:paraId="41407524" w14:textId="77777777" w:rsidTr="00011EB8">
        <w:tblPrEx>
          <w:tblBorders>
            <w:top w:val="none" w:sz="0" w:space="0" w:color="auto"/>
            <w:bottom w:val="none" w:sz="0" w:space="0" w:color="auto"/>
            <w:insideH w:val="none" w:sz="0" w:space="0" w:color="auto"/>
            <w:insideV w:val="none" w:sz="0" w:space="0" w:color="auto"/>
          </w:tblBorders>
        </w:tblPrEx>
        <w:trPr>
          <w:trHeight w:val="432"/>
        </w:trPr>
        <w:tc>
          <w:tcPr>
            <w:tcW w:w="11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58AFAFA"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w:t>
            </w:r>
          </w:p>
        </w:tc>
        <w:tc>
          <w:tcPr>
            <w:tcW w:w="64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FCB0104" w14:textId="77777777" w:rsidR="002657B4" w:rsidRPr="001E7FFB" w:rsidRDefault="002657B4" w:rsidP="00011EB8">
            <w:pPr>
              <w:spacing w:after="0" w:line="240" w:lineRule="auto"/>
              <w:jc w:val="center"/>
              <w:rPr>
                <w:rFonts w:ascii="Arial" w:hAnsi="Arial" w:cs="Arial"/>
                <w:sz w:val="20"/>
                <w:szCs w:val="20"/>
              </w:rPr>
            </w:pPr>
          </w:p>
        </w:tc>
        <w:tc>
          <w:tcPr>
            <w:tcW w:w="64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9F2D922" w14:textId="77777777" w:rsidR="002657B4" w:rsidRPr="001E7FFB" w:rsidRDefault="002657B4" w:rsidP="00011EB8">
            <w:pPr>
              <w:spacing w:after="0" w:line="240" w:lineRule="auto"/>
              <w:jc w:val="center"/>
              <w:rPr>
                <w:rFonts w:ascii="Arial" w:hAnsi="Arial" w:cs="Arial"/>
                <w:sz w:val="20"/>
                <w:szCs w:val="20"/>
              </w:rPr>
            </w:pPr>
          </w:p>
        </w:tc>
        <w:tc>
          <w:tcPr>
            <w:tcW w:w="68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480CFA9" w14:textId="77777777" w:rsidR="002657B4" w:rsidRPr="001E7FFB" w:rsidRDefault="002657B4" w:rsidP="00011EB8">
            <w:pPr>
              <w:spacing w:after="0" w:line="240" w:lineRule="auto"/>
              <w:jc w:val="center"/>
              <w:rPr>
                <w:rFonts w:ascii="Arial" w:hAnsi="Arial" w:cs="Arial"/>
                <w:sz w:val="20"/>
                <w:szCs w:val="20"/>
              </w:rPr>
            </w:pPr>
          </w:p>
        </w:tc>
        <w:tc>
          <w:tcPr>
            <w:tcW w:w="68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CAB45DB" w14:textId="77777777" w:rsidR="002657B4" w:rsidRPr="001E7FFB" w:rsidRDefault="002657B4" w:rsidP="00011EB8">
            <w:pPr>
              <w:spacing w:after="0" w:line="240" w:lineRule="auto"/>
              <w:jc w:val="center"/>
              <w:rPr>
                <w:rFonts w:ascii="Arial" w:hAnsi="Arial" w:cs="Arial"/>
                <w:sz w:val="20"/>
                <w:szCs w:val="20"/>
              </w:rPr>
            </w:pPr>
          </w:p>
        </w:tc>
        <w:tc>
          <w:tcPr>
            <w:tcW w:w="68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1A3DCFE" w14:textId="77777777" w:rsidR="002657B4" w:rsidRPr="001E7FFB" w:rsidRDefault="002657B4" w:rsidP="00011EB8">
            <w:pPr>
              <w:spacing w:after="0" w:line="240" w:lineRule="auto"/>
              <w:jc w:val="center"/>
              <w:rPr>
                <w:rFonts w:ascii="Arial" w:hAnsi="Arial" w:cs="Arial"/>
                <w:sz w:val="20"/>
                <w:szCs w:val="20"/>
              </w:rPr>
            </w:pPr>
          </w:p>
        </w:tc>
        <w:tc>
          <w:tcPr>
            <w:tcW w:w="48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661CE9F" w14:textId="77777777" w:rsidR="002657B4" w:rsidRPr="001E7FFB" w:rsidRDefault="002657B4" w:rsidP="00011EB8">
            <w:pPr>
              <w:spacing w:after="0" w:line="240" w:lineRule="auto"/>
              <w:jc w:val="center"/>
              <w:rPr>
                <w:rFonts w:ascii="Arial" w:hAnsi="Arial" w:cs="Arial"/>
                <w:sz w:val="20"/>
                <w:szCs w:val="20"/>
              </w:rPr>
            </w:pPr>
          </w:p>
        </w:tc>
      </w:tr>
      <w:tr w:rsidR="002657B4" w:rsidRPr="001E7FFB" w14:paraId="6F28394B" w14:textId="77777777" w:rsidTr="00011EB8">
        <w:tblPrEx>
          <w:tblBorders>
            <w:top w:val="none" w:sz="0" w:space="0" w:color="auto"/>
            <w:bottom w:val="none" w:sz="0" w:space="0" w:color="auto"/>
            <w:insideH w:val="none" w:sz="0" w:space="0" w:color="auto"/>
            <w:insideV w:val="none" w:sz="0" w:space="0" w:color="auto"/>
          </w:tblBorders>
        </w:tblPrEx>
        <w:trPr>
          <w:trHeight w:val="432"/>
        </w:trPr>
        <w:tc>
          <w:tcPr>
            <w:tcW w:w="1176" w:type="pct"/>
            <w:tcBorders>
              <w:top w:val="single" w:sz="4" w:space="0" w:color="auto"/>
              <w:left w:val="single" w:sz="8" w:space="0" w:color="000000"/>
              <w:bottom w:val="single" w:sz="8" w:space="0" w:color="000000"/>
              <w:right w:val="single" w:sz="8" w:space="0" w:color="auto"/>
              <w:tl2br w:val="nil"/>
              <w:tr2bl w:val="nil"/>
            </w:tcBorders>
            <w:tcMar>
              <w:top w:w="0" w:type="dxa"/>
              <w:left w:w="0" w:type="dxa"/>
              <w:bottom w:w="0" w:type="dxa"/>
              <w:right w:w="0" w:type="dxa"/>
            </w:tcMar>
            <w:vAlign w:val="center"/>
          </w:tcPr>
          <w:p w14:paraId="60DAB593"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b/>
                <w:bCs/>
                <w:sz w:val="20"/>
                <w:szCs w:val="20"/>
              </w:rPr>
              <w:t>Tổng cộng</w:t>
            </w:r>
          </w:p>
        </w:tc>
        <w:tc>
          <w:tcPr>
            <w:tcW w:w="647" w:type="pc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174BDE4" w14:textId="77777777" w:rsidR="002657B4" w:rsidRPr="001E7FFB" w:rsidRDefault="002657B4" w:rsidP="00011EB8">
            <w:pPr>
              <w:spacing w:after="0" w:line="240" w:lineRule="auto"/>
              <w:jc w:val="center"/>
              <w:rPr>
                <w:rFonts w:ascii="Arial" w:hAnsi="Arial" w:cs="Arial"/>
                <w:sz w:val="20"/>
                <w:szCs w:val="20"/>
              </w:rPr>
            </w:pPr>
          </w:p>
        </w:tc>
        <w:tc>
          <w:tcPr>
            <w:tcW w:w="647" w:type="pc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6A5A67A" w14:textId="77777777" w:rsidR="002657B4" w:rsidRPr="001E7FFB" w:rsidRDefault="002657B4" w:rsidP="00011EB8">
            <w:pPr>
              <w:spacing w:after="0" w:line="240" w:lineRule="auto"/>
              <w:jc w:val="center"/>
              <w:rPr>
                <w:rFonts w:ascii="Arial" w:hAnsi="Arial" w:cs="Arial"/>
                <w:sz w:val="20"/>
                <w:szCs w:val="20"/>
              </w:rPr>
            </w:pPr>
          </w:p>
        </w:tc>
        <w:tc>
          <w:tcPr>
            <w:tcW w:w="682" w:type="pct"/>
            <w:tcBorders>
              <w:top w:val="single" w:sz="4" w:space="0" w:color="auto"/>
              <w:left w:val="nil"/>
              <w:bottom w:val="single" w:sz="8" w:space="0" w:color="000000"/>
              <w:right w:val="single" w:sz="8" w:space="0" w:color="000000"/>
              <w:tl2br w:val="nil"/>
              <w:tr2bl w:val="nil"/>
            </w:tcBorders>
            <w:tcMar>
              <w:top w:w="0" w:type="dxa"/>
              <w:left w:w="0" w:type="dxa"/>
              <w:bottom w:w="0" w:type="dxa"/>
              <w:right w:w="0" w:type="dxa"/>
            </w:tcMar>
            <w:vAlign w:val="center"/>
          </w:tcPr>
          <w:p w14:paraId="0BF05736" w14:textId="77777777" w:rsidR="002657B4" w:rsidRPr="001E7FFB" w:rsidRDefault="002657B4" w:rsidP="00011EB8">
            <w:pPr>
              <w:spacing w:after="0" w:line="240" w:lineRule="auto"/>
              <w:jc w:val="center"/>
              <w:rPr>
                <w:rFonts w:ascii="Arial" w:hAnsi="Arial" w:cs="Arial"/>
                <w:sz w:val="20"/>
                <w:szCs w:val="20"/>
              </w:rPr>
            </w:pPr>
          </w:p>
        </w:tc>
        <w:tc>
          <w:tcPr>
            <w:tcW w:w="682" w:type="pct"/>
            <w:tcBorders>
              <w:top w:val="single" w:sz="4" w:space="0" w:color="auto"/>
              <w:left w:val="nil"/>
              <w:bottom w:val="single" w:sz="8" w:space="0" w:color="000000"/>
              <w:right w:val="single" w:sz="8" w:space="0" w:color="000000"/>
              <w:tl2br w:val="nil"/>
              <w:tr2bl w:val="nil"/>
            </w:tcBorders>
            <w:tcMar>
              <w:top w:w="0" w:type="dxa"/>
              <w:left w:w="0" w:type="dxa"/>
              <w:bottom w:w="0" w:type="dxa"/>
              <w:right w:w="0" w:type="dxa"/>
            </w:tcMar>
            <w:vAlign w:val="center"/>
          </w:tcPr>
          <w:p w14:paraId="1E4E71A2" w14:textId="77777777" w:rsidR="002657B4" w:rsidRPr="001E7FFB" w:rsidRDefault="002657B4" w:rsidP="00011EB8">
            <w:pPr>
              <w:spacing w:after="0" w:line="240" w:lineRule="auto"/>
              <w:jc w:val="center"/>
              <w:rPr>
                <w:rFonts w:ascii="Arial" w:hAnsi="Arial" w:cs="Arial"/>
                <w:sz w:val="20"/>
                <w:szCs w:val="20"/>
              </w:rPr>
            </w:pPr>
          </w:p>
        </w:tc>
        <w:tc>
          <w:tcPr>
            <w:tcW w:w="682" w:type="pct"/>
            <w:tcBorders>
              <w:top w:val="single" w:sz="4" w:space="0" w:color="auto"/>
              <w:left w:val="nil"/>
              <w:bottom w:val="single" w:sz="8" w:space="0" w:color="000000"/>
              <w:right w:val="single" w:sz="8" w:space="0" w:color="000000"/>
              <w:tl2br w:val="nil"/>
              <w:tr2bl w:val="nil"/>
            </w:tcBorders>
            <w:tcMar>
              <w:top w:w="0" w:type="dxa"/>
              <w:left w:w="0" w:type="dxa"/>
              <w:bottom w:w="0" w:type="dxa"/>
              <w:right w:w="0" w:type="dxa"/>
            </w:tcMar>
            <w:vAlign w:val="center"/>
          </w:tcPr>
          <w:p w14:paraId="426A2479" w14:textId="77777777" w:rsidR="002657B4" w:rsidRPr="001E7FFB" w:rsidRDefault="002657B4" w:rsidP="00011EB8">
            <w:pPr>
              <w:spacing w:after="0" w:line="240" w:lineRule="auto"/>
              <w:jc w:val="center"/>
              <w:rPr>
                <w:rFonts w:ascii="Arial" w:hAnsi="Arial" w:cs="Arial"/>
                <w:sz w:val="20"/>
                <w:szCs w:val="20"/>
              </w:rPr>
            </w:pPr>
          </w:p>
        </w:tc>
        <w:tc>
          <w:tcPr>
            <w:tcW w:w="485" w:type="pct"/>
            <w:tcBorders>
              <w:top w:val="single" w:sz="4" w:space="0" w:color="auto"/>
              <w:left w:val="nil"/>
              <w:bottom w:val="single" w:sz="8" w:space="0" w:color="000000"/>
              <w:right w:val="single" w:sz="8" w:space="0" w:color="000000"/>
              <w:tl2br w:val="nil"/>
              <w:tr2bl w:val="nil"/>
            </w:tcBorders>
            <w:tcMar>
              <w:top w:w="0" w:type="dxa"/>
              <w:left w:w="0" w:type="dxa"/>
              <w:bottom w:w="0" w:type="dxa"/>
              <w:right w:w="0" w:type="dxa"/>
            </w:tcMar>
            <w:vAlign w:val="center"/>
          </w:tcPr>
          <w:p w14:paraId="7D0620E0" w14:textId="77777777" w:rsidR="002657B4" w:rsidRPr="001E7FFB" w:rsidRDefault="002657B4" w:rsidP="00011EB8">
            <w:pPr>
              <w:spacing w:after="0" w:line="240" w:lineRule="auto"/>
              <w:jc w:val="center"/>
              <w:rPr>
                <w:rFonts w:ascii="Arial" w:hAnsi="Arial" w:cs="Arial"/>
                <w:sz w:val="20"/>
                <w:szCs w:val="20"/>
              </w:rPr>
            </w:pPr>
          </w:p>
        </w:tc>
      </w:tr>
    </w:tbl>
    <w:p w14:paraId="752ADF44" w14:textId="77777777" w:rsidR="002657B4" w:rsidRPr="001E7FFB" w:rsidRDefault="002657B4" w:rsidP="002657B4">
      <w:pPr>
        <w:spacing w:after="120" w:line="240" w:lineRule="auto"/>
        <w:ind w:firstLine="720"/>
        <w:jc w:val="both"/>
        <w:rPr>
          <w:rFonts w:ascii="Arial" w:hAnsi="Arial" w:cs="Arial"/>
          <w:sz w:val="20"/>
          <w:szCs w:val="20"/>
        </w:rPr>
      </w:pPr>
    </w:p>
    <w:p w14:paraId="08C418A3" w14:textId="77777777" w:rsidR="002657B4" w:rsidRPr="001E7FFB" w:rsidRDefault="002657B4" w:rsidP="002657B4">
      <w:pPr>
        <w:spacing w:after="120" w:line="240" w:lineRule="auto"/>
        <w:ind w:firstLine="720"/>
        <w:jc w:val="both"/>
        <w:rPr>
          <w:rFonts w:ascii="Arial" w:hAnsi="Arial" w:cs="Arial"/>
          <w:sz w:val="20"/>
          <w:szCs w:val="20"/>
        </w:rPr>
      </w:pPr>
      <w:r w:rsidRPr="001E7FFB">
        <w:rPr>
          <w:rFonts w:ascii="Arial" w:hAnsi="Arial" w:cs="Arial"/>
          <w:sz w:val="20"/>
          <w:szCs w:val="20"/>
        </w:rPr>
        <w:t>Cột 1: thể hiện nội dung hành vi vi phạm</w:t>
      </w:r>
    </w:p>
    <w:p w14:paraId="65F1CC1A" w14:textId="77777777" w:rsidR="002657B4" w:rsidRPr="001E7FFB" w:rsidRDefault="002657B4" w:rsidP="002657B4">
      <w:pPr>
        <w:spacing w:after="120" w:line="240" w:lineRule="auto"/>
        <w:ind w:firstLine="720"/>
        <w:jc w:val="both"/>
        <w:rPr>
          <w:rFonts w:ascii="Arial" w:hAnsi="Arial" w:cs="Arial"/>
          <w:sz w:val="20"/>
          <w:szCs w:val="20"/>
        </w:rPr>
      </w:pPr>
      <w:r w:rsidRPr="001E7FFB">
        <w:rPr>
          <w:rFonts w:ascii="Arial" w:hAnsi="Arial" w:cs="Arial"/>
          <w:sz w:val="20"/>
          <w:szCs w:val="20"/>
        </w:rPr>
        <w:t>Cột 2: thể hiện tổng số vụ việc Sở giao dịch chứng khoán Việt Nam chưa giải quyết xong trong kỳ báo cáo trước</w:t>
      </w:r>
    </w:p>
    <w:p w14:paraId="082FE5B4" w14:textId="77777777" w:rsidR="002657B4" w:rsidRPr="001E7FFB" w:rsidRDefault="002657B4" w:rsidP="002657B4">
      <w:pPr>
        <w:spacing w:after="120" w:line="240" w:lineRule="auto"/>
        <w:ind w:firstLine="720"/>
        <w:jc w:val="both"/>
        <w:rPr>
          <w:rFonts w:ascii="Arial" w:hAnsi="Arial" w:cs="Arial"/>
          <w:sz w:val="20"/>
          <w:szCs w:val="20"/>
        </w:rPr>
      </w:pPr>
      <w:r w:rsidRPr="001E7FFB">
        <w:rPr>
          <w:rFonts w:ascii="Arial" w:hAnsi="Arial" w:cs="Arial"/>
          <w:sz w:val="20"/>
          <w:szCs w:val="20"/>
        </w:rPr>
        <w:t>Cột 3: thể hiện số vụ việc có dấu hiệu vi phạm Sở giao dịch chứng khoán Việt Nam phát hiện trong kỳ báo cáo</w:t>
      </w:r>
    </w:p>
    <w:p w14:paraId="308BDF37" w14:textId="77777777" w:rsidR="002657B4" w:rsidRPr="001E7FFB" w:rsidRDefault="002657B4" w:rsidP="002657B4">
      <w:pPr>
        <w:spacing w:after="120" w:line="240" w:lineRule="auto"/>
        <w:ind w:firstLine="720"/>
        <w:jc w:val="both"/>
        <w:rPr>
          <w:rFonts w:ascii="Arial" w:hAnsi="Arial" w:cs="Arial"/>
          <w:sz w:val="20"/>
          <w:szCs w:val="20"/>
        </w:rPr>
      </w:pPr>
      <w:r w:rsidRPr="001E7FFB">
        <w:rPr>
          <w:rFonts w:ascii="Arial" w:hAnsi="Arial" w:cs="Arial"/>
          <w:sz w:val="20"/>
          <w:szCs w:val="20"/>
        </w:rPr>
        <w:t>Cột 4: thể hiện tổng số vụ việc Sở giao dịch chứng khoán Việt Nam đã xử lý theo thẩm quyền của Sở giao dịch chứng khoán Việt Nam trong kỳ báo cáo</w:t>
      </w:r>
    </w:p>
    <w:p w14:paraId="00FF1CFF" w14:textId="77777777" w:rsidR="002657B4" w:rsidRPr="001E7FFB" w:rsidRDefault="002657B4" w:rsidP="002657B4">
      <w:pPr>
        <w:spacing w:after="120" w:line="240" w:lineRule="auto"/>
        <w:ind w:firstLine="720"/>
        <w:jc w:val="both"/>
        <w:rPr>
          <w:rFonts w:ascii="Arial" w:hAnsi="Arial" w:cs="Arial"/>
          <w:sz w:val="20"/>
          <w:szCs w:val="20"/>
        </w:rPr>
      </w:pPr>
      <w:r w:rsidRPr="001E7FFB">
        <w:rPr>
          <w:rFonts w:ascii="Arial" w:hAnsi="Arial" w:cs="Arial"/>
          <w:sz w:val="20"/>
          <w:szCs w:val="20"/>
        </w:rPr>
        <w:t>Cột 5: thể hiện tổng số vụ việc Sở giao dịch chứng khoán Việt Nam đã báo cáo Ủy ban Chứng khoán Nhà nước</w:t>
      </w:r>
    </w:p>
    <w:p w14:paraId="56081836" w14:textId="77777777" w:rsidR="002657B4" w:rsidRPr="001E7FFB" w:rsidRDefault="002657B4" w:rsidP="002657B4">
      <w:pPr>
        <w:spacing w:after="120" w:line="240" w:lineRule="auto"/>
        <w:ind w:firstLine="720"/>
        <w:jc w:val="both"/>
        <w:rPr>
          <w:rFonts w:ascii="Arial" w:hAnsi="Arial" w:cs="Arial"/>
          <w:sz w:val="20"/>
          <w:szCs w:val="20"/>
        </w:rPr>
      </w:pPr>
      <w:r w:rsidRPr="001E7FFB">
        <w:rPr>
          <w:rFonts w:ascii="Arial" w:hAnsi="Arial" w:cs="Arial"/>
          <w:sz w:val="20"/>
          <w:szCs w:val="20"/>
        </w:rPr>
        <w:t>Cột 6: thể hiện tổng số vụ việc Sở giao dịch chứng khoán Việt Nam đã nhận đầy đủ và hợp lệ nhưng chưa giải quyết xong trong kỳ báo cáo = số vụ việc chưa giải quyết xong của kỳ trước chuyển sang + số vụ việc phát sinh trong kỳ báo cáo - số vụ việc đã giải quyết trong kỳ báo cáo</w:t>
      </w:r>
    </w:p>
    <w:p w14:paraId="0F95A497" w14:textId="77777777" w:rsidR="002657B4" w:rsidRPr="001E7FFB" w:rsidRDefault="002657B4" w:rsidP="002657B4">
      <w:pPr>
        <w:spacing w:after="120" w:line="240" w:lineRule="auto"/>
        <w:ind w:firstLine="720"/>
        <w:jc w:val="both"/>
        <w:rPr>
          <w:rFonts w:ascii="Arial" w:hAnsi="Arial" w:cs="Arial"/>
          <w:b/>
          <w:bCs/>
          <w:sz w:val="20"/>
          <w:szCs w:val="20"/>
        </w:rPr>
      </w:pPr>
      <w:r w:rsidRPr="001E7FFB">
        <w:rPr>
          <w:rFonts w:ascii="Arial" w:hAnsi="Arial" w:cs="Arial"/>
          <w:sz w:val="20"/>
          <w:szCs w:val="20"/>
        </w:rPr>
        <w:t>Cột 7: nêu rõ đối tượng vi phạm, thời gian vi phạm</w:t>
      </w:r>
    </w:p>
    <w:p w14:paraId="7AD7F30B" w14:textId="77777777" w:rsidR="002657B4" w:rsidRPr="001E7FFB" w:rsidRDefault="002657B4" w:rsidP="002657B4">
      <w:pPr>
        <w:spacing w:after="120" w:line="240" w:lineRule="auto"/>
        <w:ind w:firstLine="720"/>
        <w:jc w:val="both"/>
        <w:rPr>
          <w:rFonts w:ascii="Arial" w:hAnsi="Arial" w:cs="Arial"/>
          <w:b/>
          <w:bCs/>
          <w:sz w:val="20"/>
          <w:szCs w:val="20"/>
        </w:rPr>
      </w:pPr>
      <w:r w:rsidRPr="001E7FFB">
        <w:rPr>
          <w:rFonts w:ascii="Arial" w:hAnsi="Arial" w:cs="Arial"/>
          <w:b/>
          <w:bCs/>
          <w:sz w:val="20"/>
          <w:szCs w:val="20"/>
        </w:rPr>
        <w:t>7. Hoạt động giám sát giao dịch hạn ngạch phát thải khí nhà kính và tín chỉ các-bon có dấu hiệu vi phạm pháp luật</w:t>
      </w:r>
    </w:p>
    <w:p w14:paraId="4993E40F" w14:textId="77777777" w:rsidR="002657B4" w:rsidRPr="001E7FFB" w:rsidRDefault="002657B4" w:rsidP="002657B4">
      <w:pPr>
        <w:spacing w:after="120" w:line="240" w:lineRule="auto"/>
        <w:ind w:firstLine="720"/>
        <w:jc w:val="both"/>
        <w:rPr>
          <w:rFonts w:ascii="Arial" w:hAnsi="Arial" w:cs="Arial"/>
          <w:sz w:val="20"/>
          <w:szCs w:val="20"/>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820"/>
        <w:gridCol w:w="1545"/>
        <w:gridCol w:w="2527"/>
        <w:gridCol w:w="983"/>
        <w:gridCol w:w="1131"/>
      </w:tblGrid>
      <w:tr w:rsidR="002657B4" w:rsidRPr="001E7FFB" w14:paraId="0C00524B" w14:textId="77777777" w:rsidTr="00011EB8">
        <w:trPr>
          <w:trHeight w:val="576"/>
          <w:jc w:val="center"/>
        </w:trPr>
        <w:tc>
          <w:tcPr>
            <w:tcW w:w="1565" w:type="pct"/>
            <w:tcMar>
              <w:top w:w="0" w:type="dxa"/>
              <w:left w:w="0" w:type="dxa"/>
              <w:bottom w:w="0" w:type="dxa"/>
              <w:right w:w="0" w:type="dxa"/>
            </w:tcMar>
            <w:vAlign w:val="center"/>
          </w:tcPr>
          <w:p w14:paraId="49A0DF0D"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b/>
                <w:bCs/>
                <w:sz w:val="20"/>
                <w:szCs w:val="20"/>
              </w:rPr>
              <w:t>Nội dung</w:t>
            </w:r>
          </w:p>
        </w:tc>
        <w:tc>
          <w:tcPr>
            <w:tcW w:w="858" w:type="pct"/>
            <w:tcMar>
              <w:top w:w="0" w:type="dxa"/>
              <w:left w:w="0" w:type="dxa"/>
              <w:bottom w:w="0" w:type="dxa"/>
              <w:right w:w="0" w:type="dxa"/>
            </w:tcMar>
            <w:vAlign w:val="center"/>
          </w:tcPr>
          <w:p w14:paraId="3B99DA21" w14:textId="77777777" w:rsidR="002657B4" w:rsidRPr="001E7FFB" w:rsidRDefault="002657B4" w:rsidP="00011EB8">
            <w:pPr>
              <w:spacing w:after="0" w:line="240" w:lineRule="auto"/>
              <w:jc w:val="center"/>
              <w:rPr>
                <w:rFonts w:ascii="Arial" w:hAnsi="Arial" w:cs="Arial"/>
                <w:b/>
                <w:sz w:val="20"/>
                <w:szCs w:val="20"/>
              </w:rPr>
            </w:pPr>
            <w:r w:rsidRPr="001E7FFB">
              <w:rPr>
                <w:rFonts w:ascii="Arial" w:hAnsi="Arial" w:cs="Arial"/>
                <w:b/>
                <w:sz w:val="20"/>
                <w:szCs w:val="20"/>
              </w:rPr>
              <w:t>Số vụ việc phát sinh trong kỳ</w:t>
            </w:r>
          </w:p>
        </w:tc>
        <w:tc>
          <w:tcPr>
            <w:tcW w:w="1403" w:type="pct"/>
            <w:tcMar>
              <w:top w:w="0" w:type="dxa"/>
              <w:left w:w="0" w:type="dxa"/>
              <w:bottom w:w="0" w:type="dxa"/>
              <w:right w:w="0" w:type="dxa"/>
            </w:tcMar>
            <w:vAlign w:val="center"/>
          </w:tcPr>
          <w:p w14:paraId="1851E6C1" w14:textId="77777777" w:rsidR="002657B4" w:rsidRPr="001E7FFB" w:rsidRDefault="002657B4" w:rsidP="00011EB8">
            <w:pPr>
              <w:spacing w:after="0" w:line="240" w:lineRule="auto"/>
              <w:jc w:val="center"/>
              <w:rPr>
                <w:rFonts w:ascii="Arial" w:hAnsi="Arial" w:cs="Arial"/>
                <w:b/>
                <w:sz w:val="20"/>
                <w:szCs w:val="20"/>
              </w:rPr>
            </w:pPr>
            <w:r w:rsidRPr="001E7FFB">
              <w:rPr>
                <w:rFonts w:ascii="Arial" w:hAnsi="Arial" w:cs="Arial"/>
                <w:b/>
                <w:sz w:val="20"/>
                <w:szCs w:val="20"/>
              </w:rPr>
              <w:t>Số vụ việc đã báo cáo Ủy ban Chứng khoán Nhà nước trong kỳ</w:t>
            </w:r>
          </w:p>
        </w:tc>
        <w:tc>
          <w:tcPr>
            <w:tcW w:w="546" w:type="pct"/>
            <w:tcMar>
              <w:top w:w="0" w:type="dxa"/>
              <w:left w:w="0" w:type="dxa"/>
              <w:bottom w:w="0" w:type="dxa"/>
              <w:right w:w="0" w:type="dxa"/>
            </w:tcMar>
            <w:vAlign w:val="center"/>
          </w:tcPr>
          <w:p w14:paraId="190E2786" w14:textId="77777777" w:rsidR="002657B4" w:rsidRPr="001E7FFB" w:rsidRDefault="002657B4" w:rsidP="00011EB8">
            <w:pPr>
              <w:spacing w:after="0" w:line="240" w:lineRule="auto"/>
              <w:jc w:val="center"/>
              <w:rPr>
                <w:rFonts w:ascii="Arial" w:hAnsi="Arial" w:cs="Arial"/>
                <w:b/>
                <w:sz w:val="20"/>
                <w:szCs w:val="20"/>
              </w:rPr>
            </w:pPr>
            <w:r w:rsidRPr="001E7FFB">
              <w:rPr>
                <w:rFonts w:ascii="Arial" w:hAnsi="Arial" w:cs="Arial"/>
                <w:b/>
                <w:sz w:val="20"/>
                <w:szCs w:val="20"/>
              </w:rPr>
              <w:t>Số vụ việc tồn cuối kỳ</w:t>
            </w:r>
          </w:p>
        </w:tc>
        <w:tc>
          <w:tcPr>
            <w:tcW w:w="628" w:type="pct"/>
            <w:vAlign w:val="center"/>
          </w:tcPr>
          <w:p w14:paraId="4F0EF601" w14:textId="77777777" w:rsidR="002657B4" w:rsidRPr="001E7FFB" w:rsidRDefault="002657B4" w:rsidP="00011EB8">
            <w:pPr>
              <w:spacing w:after="0" w:line="240" w:lineRule="auto"/>
              <w:jc w:val="center"/>
              <w:rPr>
                <w:rFonts w:ascii="Arial" w:hAnsi="Arial" w:cs="Arial"/>
                <w:b/>
                <w:sz w:val="20"/>
                <w:szCs w:val="20"/>
              </w:rPr>
            </w:pPr>
            <w:r w:rsidRPr="001E7FFB">
              <w:rPr>
                <w:rFonts w:ascii="Arial" w:hAnsi="Arial" w:cs="Arial"/>
                <w:b/>
                <w:sz w:val="20"/>
                <w:szCs w:val="20"/>
              </w:rPr>
              <w:t>Ghi chú</w:t>
            </w:r>
          </w:p>
        </w:tc>
      </w:tr>
      <w:tr w:rsidR="002657B4" w:rsidRPr="001E7FFB" w14:paraId="138722C5" w14:textId="77777777" w:rsidTr="00011EB8">
        <w:trPr>
          <w:trHeight w:val="576"/>
          <w:jc w:val="center"/>
        </w:trPr>
        <w:tc>
          <w:tcPr>
            <w:tcW w:w="1565" w:type="pct"/>
            <w:tcMar>
              <w:top w:w="0" w:type="dxa"/>
              <w:left w:w="0" w:type="dxa"/>
              <w:bottom w:w="0" w:type="dxa"/>
              <w:right w:w="0" w:type="dxa"/>
            </w:tcMar>
            <w:vAlign w:val="center"/>
          </w:tcPr>
          <w:p w14:paraId="0361B721"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1</w:t>
            </w:r>
          </w:p>
        </w:tc>
        <w:tc>
          <w:tcPr>
            <w:tcW w:w="858" w:type="pct"/>
            <w:tcMar>
              <w:top w:w="0" w:type="dxa"/>
              <w:left w:w="0" w:type="dxa"/>
              <w:bottom w:w="0" w:type="dxa"/>
              <w:right w:w="0" w:type="dxa"/>
            </w:tcMar>
            <w:vAlign w:val="center"/>
          </w:tcPr>
          <w:p w14:paraId="56BB2316"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2</w:t>
            </w:r>
          </w:p>
        </w:tc>
        <w:tc>
          <w:tcPr>
            <w:tcW w:w="1403" w:type="pct"/>
            <w:tcMar>
              <w:top w:w="0" w:type="dxa"/>
              <w:left w:w="0" w:type="dxa"/>
              <w:bottom w:w="0" w:type="dxa"/>
              <w:right w:w="0" w:type="dxa"/>
            </w:tcMar>
            <w:vAlign w:val="center"/>
          </w:tcPr>
          <w:p w14:paraId="643DE260"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3</w:t>
            </w:r>
          </w:p>
        </w:tc>
        <w:tc>
          <w:tcPr>
            <w:tcW w:w="546" w:type="pct"/>
            <w:tcMar>
              <w:top w:w="0" w:type="dxa"/>
              <w:left w:w="0" w:type="dxa"/>
              <w:bottom w:w="0" w:type="dxa"/>
              <w:right w:w="0" w:type="dxa"/>
            </w:tcMar>
            <w:vAlign w:val="center"/>
          </w:tcPr>
          <w:p w14:paraId="35225F7B"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4</w:t>
            </w:r>
          </w:p>
        </w:tc>
        <w:tc>
          <w:tcPr>
            <w:tcW w:w="628" w:type="pct"/>
            <w:vAlign w:val="center"/>
          </w:tcPr>
          <w:p w14:paraId="02B5CD06"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5</w:t>
            </w:r>
          </w:p>
        </w:tc>
      </w:tr>
      <w:tr w:rsidR="002657B4" w:rsidRPr="001E7FFB" w14:paraId="35C40225" w14:textId="77777777" w:rsidTr="00011EB8">
        <w:trPr>
          <w:trHeight w:val="576"/>
          <w:jc w:val="center"/>
        </w:trPr>
        <w:tc>
          <w:tcPr>
            <w:tcW w:w="1565" w:type="pct"/>
            <w:tcMar>
              <w:top w:w="0" w:type="dxa"/>
              <w:left w:w="0" w:type="dxa"/>
              <w:bottom w:w="0" w:type="dxa"/>
              <w:right w:w="0" w:type="dxa"/>
            </w:tcMar>
            <w:vAlign w:val="center"/>
          </w:tcPr>
          <w:p w14:paraId="424D8CE7" w14:textId="77777777" w:rsidR="002657B4" w:rsidRPr="001E7FFB" w:rsidRDefault="002657B4" w:rsidP="00011EB8">
            <w:pPr>
              <w:spacing w:after="0" w:line="240" w:lineRule="auto"/>
              <w:rPr>
                <w:rFonts w:ascii="Arial" w:hAnsi="Arial" w:cs="Arial"/>
                <w:sz w:val="20"/>
                <w:szCs w:val="20"/>
              </w:rPr>
            </w:pPr>
            <w:r w:rsidRPr="001E7FFB">
              <w:rPr>
                <w:rFonts w:ascii="Arial" w:hAnsi="Arial" w:cs="Arial"/>
                <w:sz w:val="20"/>
                <w:szCs w:val="20"/>
              </w:rPr>
              <w:t>Vụ việc có dấu hiệu vi phạm</w:t>
            </w:r>
          </w:p>
        </w:tc>
        <w:tc>
          <w:tcPr>
            <w:tcW w:w="858" w:type="pct"/>
            <w:tcMar>
              <w:top w:w="0" w:type="dxa"/>
              <w:left w:w="0" w:type="dxa"/>
              <w:bottom w:w="0" w:type="dxa"/>
              <w:right w:w="0" w:type="dxa"/>
            </w:tcMar>
            <w:vAlign w:val="center"/>
          </w:tcPr>
          <w:p w14:paraId="34234047" w14:textId="77777777" w:rsidR="002657B4" w:rsidRPr="001E7FFB" w:rsidRDefault="002657B4" w:rsidP="00011EB8">
            <w:pPr>
              <w:spacing w:after="0" w:line="240" w:lineRule="auto"/>
              <w:jc w:val="center"/>
              <w:rPr>
                <w:rFonts w:ascii="Arial" w:hAnsi="Arial" w:cs="Arial"/>
                <w:sz w:val="20"/>
                <w:szCs w:val="20"/>
              </w:rPr>
            </w:pPr>
          </w:p>
        </w:tc>
        <w:tc>
          <w:tcPr>
            <w:tcW w:w="1403" w:type="pct"/>
            <w:tcMar>
              <w:top w:w="0" w:type="dxa"/>
              <w:left w:w="0" w:type="dxa"/>
              <w:bottom w:w="0" w:type="dxa"/>
              <w:right w:w="0" w:type="dxa"/>
            </w:tcMar>
            <w:vAlign w:val="center"/>
          </w:tcPr>
          <w:p w14:paraId="4765ACC6" w14:textId="77777777" w:rsidR="002657B4" w:rsidRPr="001E7FFB" w:rsidRDefault="002657B4" w:rsidP="00011EB8">
            <w:pPr>
              <w:spacing w:after="0" w:line="240" w:lineRule="auto"/>
              <w:jc w:val="center"/>
              <w:rPr>
                <w:rFonts w:ascii="Arial" w:hAnsi="Arial" w:cs="Arial"/>
                <w:sz w:val="20"/>
                <w:szCs w:val="20"/>
              </w:rPr>
            </w:pPr>
          </w:p>
        </w:tc>
        <w:tc>
          <w:tcPr>
            <w:tcW w:w="546" w:type="pct"/>
            <w:tcMar>
              <w:top w:w="0" w:type="dxa"/>
              <w:left w:w="0" w:type="dxa"/>
              <w:bottom w:w="0" w:type="dxa"/>
              <w:right w:w="0" w:type="dxa"/>
            </w:tcMar>
            <w:vAlign w:val="center"/>
          </w:tcPr>
          <w:p w14:paraId="22A1FEA0" w14:textId="77777777" w:rsidR="002657B4" w:rsidRPr="001E7FFB" w:rsidRDefault="002657B4" w:rsidP="00011EB8">
            <w:pPr>
              <w:spacing w:after="0" w:line="240" w:lineRule="auto"/>
              <w:jc w:val="center"/>
              <w:rPr>
                <w:rFonts w:ascii="Arial" w:hAnsi="Arial" w:cs="Arial"/>
                <w:sz w:val="20"/>
                <w:szCs w:val="20"/>
              </w:rPr>
            </w:pPr>
          </w:p>
        </w:tc>
        <w:tc>
          <w:tcPr>
            <w:tcW w:w="628" w:type="pct"/>
            <w:vAlign w:val="center"/>
          </w:tcPr>
          <w:p w14:paraId="3BB1F9AC" w14:textId="77777777" w:rsidR="002657B4" w:rsidRPr="001E7FFB" w:rsidRDefault="002657B4" w:rsidP="00011EB8">
            <w:pPr>
              <w:spacing w:after="0" w:line="240" w:lineRule="auto"/>
              <w:jc w:val="center"/>
              <w:rPr>
                <w:rFonts w:ascii="Arial" w:hAnsi="Arial" w:cs="Arial"/>
                <w:sz w:val="20"/>
                <w:szCs w:val="20"/>
              </w:rPr>
            </w:pPr>
          </w:p>
        </w:tc>
      </w:tr>
      <w:tr w:rsidR="002657B4" w:rsidRPr="001E7FFB" w14:paraId="60AB65CF" w14:textId="77777777" w:rsidTr="00011EB8">
        <w:trPr>
          <w:trHeight w:val="576"/>
          <w:jc w:val="center"/>
        </w:trPr>
        <w:tc>
          <w:tcPr>
            <w:tcW w:w="1565" w:type="pct"/>
            <w:tcMar>
              <w:top w:w="0" w:type="dxa"/>
              <w:left w:w="0" w:type="dxa"/>
              <w:bottom w:w="0" w:type="dxa"/>
              <w:right w:w="0" w:type="dxa"/>
            </w:tcMar>
            <w:vAlign w:val="center"/>
          </w:tcPr>
          <w:p w14:paraId="3B9303EF" w14:textId="77777777" w:rsidR="002657B4" w:rsidRPr="001E7FFB" w:rsidRDefault="002657B4" w:rsidP="00011EB8">
            <w:pPr>
              <w:spacing w:after="0" w:line="240" w:lineRule="auto"/>
              <w:rPr>
                <w:rFonts w:ascii="Arial" w:hAnsi="Arial" w:cs="Arial"/>
                <w:sz w:val="20"/>
                <w:szCs w:val="20"/>
              </w:rPr>
            </w:pPr>
            <w:r w:rsidRPr="001E7FFB">
              <w:rPr>
                <w:rFonts w:ascii="Arial" w:hAnsi="Arial" w:cs="Arial"/>
                <w:sz w:val="20"/>
                <w:szCs w:val="20"/>
              </w:rPr>
              <w:t>Báo cáo phân tích theo yêu cầu</w:t>
            </w:r>
          </w:p>
        </w:tc>
        <w:tc>
          <w:tcPr>
            <w:tcW w:w="858" w:type="pct"/>
            <w:tcMar>
              <w:top w:w="0" w:type="dxa"/>
              <w:left w:w="0" w:type="dxa"/>
              <w:bottom w:w="0" w:type="dxa"/>
              <w:right w:w="0" w:type="dxa"/>
            </w:tcMar>
            <w:vAlign w:val="center"/>
          </w:tcPr>
          <w:p w14:paraId="120AAE09" w14:textId="77777777" w:rsidR="002657B4" w:rsidRPr="001E7FFB" w:rsidRDefault="002657B4" w:rsidP="00011EB8">
            <w:pPr>
              <w:spacing w:after="0" w:line="240" w:lineRule="auto"/>
              <w:jc w:val="center"/>
              <w:rPr>
                <w:rFonts w:ascii="Arial" w:hAnsi="Arial" w:cs="Arial"/>
                <w:sz w:val="20"/>
                <w:szCs w:val="20"/>
              </w:rPr>
            </w:pPr>
          </w:p>
        </w:tc>
        <w:tc>
          <w:tcPr>
            <w:tcW w:w="1403" w:type="pct"/>
            <w:tcMar>
              <w:top w:w="0" w:type="dxa"/>
              <w:left w:w="0" w:type="dxa"/>
              <w:bottom w:w="0" w:type="dxa"/>
              <w:right w:w="0" w:type="dxa"/>
            </w:tcMar>
            <w:vAlign w:val="center"/>
          </w:tcPr>
          <w:p w14:paraId="3EC34A50" w14:textId="77777777" w:rsidR="002657B4" w:rsidRPr="001E7FFB" w:rsidRDefault="002657B4" w:rsidP="00011EB8">
            <w:pPr>
              <w:spacing w:after="0" w:line="240" w:lineRule="auto"/>
              <w:jc w:val="center"/>
              <w:rPr>
                <w:rFonts w:ascii="Arial" w:hAnsi="Arial" w:cs="Arial"/>
                <w:sz w:val="20"/>
                <w:szCs w:val="20"/>
              </w:rPr>
            </w:pPr>
          </w:p>
        </w:tc>
        <w:tc>
          <w:tcPr>
            <w:tcW w:w="546" w:type="pct"/>
            <w:tcMar>
              <w:top w:w="0" w:type="dxa"/>
              <w:left w:w="0" w:type="dxa"/>
              <w:bottom w:w="0" w:type="dxa"/>
              <w:right w:w="0" w:type="dxa"/>
            </w:tcMar>
            <w:vAlign w:val="center"/>
          </w:tcPr>
          <w:p w14:paraId="6506BDFF" w14:textId="77777777" w:rsidR="002657B4" w:rsidRPr="001E7FFB" w:rsidRDefault="002657B4" w:rsidP="00011EB8">
            <w:pPr>
              <w:spacing w:after="0" w:line="240" w:lineRule="auto"/>
              <w:jc w:val="center"/>
              <w:rPr>
                <w:rFonts w:ascii="Arial" w:hAnsi="Arial" w:cs="Arial"/>
                <w:sz w:val="20"/>
                <w:szCs w:val="20"/>
              </w:rPr>
            </w:pPr>
          </w:p>
        </w:tc>
        <w:tc>
          <w:tcPr>
            <w:tcW w:w="628" w:type="pct"/>
            <w:vAlign w:val="center"/>
          </w:tcPr>
          <w:p w14:paraId="4EB3BECC" w14:textId="77777777" w:rsidR="002657B4" w:rsidRPr="001E7FFB" w:rsidRDefault="002657B4" w:rsidP="00011EB8">
            <w:pPr>
              <w:spacing w:after="0" w:line="240" w:lineRule="auto"/>
              <w:jc w:val="center"/>
              <w:rPr>
                <w:rFonts w:ascii="Arial" w:hAnsi="Arial" w:cs="Arial"/>
                <w:sz w:val="20"/>
                <w:szCs w:val="20"/>
              </w:rPr>
            </w:pPr>
          </w:p>
        </w:tc>
      </w:tr>
      <w:tr w:rsidR="002657B4" w:rsidRPr="001E7FFB" w14:paraId="5D43FFF4" w14:textId="77777777" w:rsidTr="00011EB8">
        <w:trPr>
          <w:trHeight w:val="576"/>
          <w:jc w:val="center"/>
        </w:trPr>
        <w:tc>
          <w:tcPr>
            <w:tcW w:w="1565" w:type="pct"/>
            <w:tcMar>
              <w:top w:w="0" w:type="dxa"/>
              <w:left w:w="0" w:type="dxa"/>
              <w:bottom w:w="0" w:type="dxa"/>
              <w:right w:w="0" w:type="dxa"/>
            </w:tcMar>
            <w:vAlign w:val="center"/>
          </w:tcPr>
          <w:p w14:paraId="2A6D9DE7"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b/>
                <w:bCs/>
                <w:sz w:val="20"/>
                <w:szCs w:val="20"/>
              </w:rPr>
              <w:t>Tổng cộng</w:t>
            </w:r>
          </w:p>
        </w:tc>
        <w:tc>
          <w:tcPr>
            <w:tcW w:w="858" w:type="pct"/>
            <w:tcMar>
              <w:top w:w="0" w:type="dxa"/>
              <w:left w:w="0" w:type="dxa"/>
              <w:bottom w:w="0" w:type="dxa"/>
              <w:right w:w="0" w:type="dxa"/>
            </w:tcMar>
            <w:vAlign w:val="center"/>
          </w:tcPr>
          <w:p w14:paraId="4A4F6961" w14:textId="77777777" w:rsidR="002657B4" w:rsidRPr="001E7FFB" w:rsidRDefault="002657B4" w:rsidP="00011EB8">
            <w:pPr>
              <w:spacing w:after="0" w:line="240" w:lineRule="auto"/>
              <w:jc w:val="center"/>
              <w:rPr>
                <w:rFonts w:ascii="Arial" w:hAnsi="Arial" w:cs="Arial"/>
                <w:sz w:val="20"/>
                <w:szCs w:val="20"/>
              </w:rPr>
            </w:pPr>
          </w:p>
        </w:tc>
        <w:tc>
          <w:tcPr>
            <w:tcW w:w="1403" w:type="pct"/>
            <w:tcMar>
              <w:top w:w="0" w:type="dxa"/>
              <w:left w:w="0" w:type="dxa"/>
              <w:bottom w:w="0" w:type="dxa"/>
              <w:right w:w="0" w:type="dxa"/>
            </w:tcMar>
            <w:vAlign w:val="center"/>
          </w:tcPr>
          <w:p w14:paraId="638A8C7F" w14:textId="77777777" w:rsidR="002657B4" w:rsidRPr="001E7FFB" w:rsidRDefault="002657B4" w:rsidP="00011EB8">
            <w:pPr>
              <w:spacing w:after="0" w:line="240" w:lineRule="auto"/>
              <w:jc w:val="center"/>
              <w:rPr>
                <w:rFonts w:ascii="Arial" w:hAnsi="Arial" w:cs="Arial"/>
                <w:sz w:val="20"/>
                <w:szCs w:val="20"/>
              </w:rPr>
            </w:pPr>
          </w:p>
        </w:tc>
        <w:tc>
          <w:tcPr>
            <w:tcW w:w="546" w:type="pct"/>
            <w:tcMar>
              <w:top w:w="0" w:type="dxa"/>
              <w:left w:w="0" w:type="dxa"/>
              <w:bottom w:w="0" w:type="dxa"/>
              <w:right w:w="0" w:type="dxa"/>
            </w:tcMar>
            <w:vAlign w:val="center"/>
          </w:tcPr>
          <w:p w14:paraId="553CD14E" w14:textId="77777777" w:rsidR="002657B4" w:rsidRPr="001E7FFB" w:rsidRDefault="002657B4" w:rsidP="00011EB8">
            <w:pPr>
              <w:spacing w:after="0" w:line="240" w:lineRule="auto"/>
              <w:jc w:val="center"/>
              <w:rPr>
                <w:rFonts w:ascii="Arial" w:hAnsi="Arial" w:cs="Arial"/>
                <w:sz w:val="20"/>
                <w:szCs w:val="20"/>
              </w:rPr>
            </w:pPr>
          </w:p>
        </w:tc>
        <w:tc>
          <w:tcPr>
            <w:tcW w:w="628" w:type="pct"/>
            <w:vAlign w:val="center"/>
          </w:tcPr>
          <w:p w14:paraId="19369021" w14:textId="77777777" w:rsidR="002657B4" w:rsidRPr="001E7FFB" w:rsidRDefault="002657B4" w:rsidP="00011EB8">
            <w:pPr>
              <w:spacing w:after="0" w:line="240" w:lineRule="auto"/>
              <w:jc w:val="center"/>
              <w:rPr>
                <w:rFonts w:ascii="Arial" w:hAnsi="Arial" w:cs="Arial"/>
                <w:sz w:val="20"/>
                <w:szCs w:val="20"/>
              </w:rPr>
            </w:pPr>
          </w:p>
        </w:tc>
      </w:tr>
    </w:tbl>
    <w:p w14:paraId="14BF15CD" w14:textId="77777777" w:rsidR="002657B4" w:rsidRPr="001E7FFB" w:rsidRDefault="002657B4" w:rsidP="002657B4">
      <w:pPr>
        <w:spacing w:after="120" w:line="240" w:lineRule="auto"/>
        <w:ind w:firstLine="720"/>
        <w:jc w:val="both"/>
        <w:rPr>
          <w:rFonts w:ascii="Arial" w:hAnsi="Arial" w:cs="Arial"/>
          <w:sz w:val="20"/>
          <w:szCs w:val="20"/>
        </w:rPr>
      </w:pPr>
    </w:p>
    <w:p w14:paraId="01B40B01" w14:textId="77777777" w:rsidR="002657B4" w:rsidRPr="001E7FFB" w:rsidRDefault="002657B4" w:rsidP="002657B4">
      <w:pPr>
        <w:spacing w:after="120" w:line="240" w:lineRule="auto"/>
        <w:ind w:firstLine="720"/>
        <w:jc w:val="both"/>
        <w:rPr>
          <w:rFonts w:ascii="Arial" w:hAnsi="Arial" w:cs="Arial"/>
          <w:sz w:val="20"/>
          <w:szCs w:val="20"/>
        </w:rPr>
      </w:pPr>
      <w:r w:rsidRPr="001E7FFB">
        <w:rPr>
          <w:rFonts w:ascii="Arial" w:hAnsi="Arial" w:cs="Arial"/>
          <w:sz w:val="20"/>
          <w:szCs w:val="20"/>
        </w:rPr>
        <w:t>Cột 1: thể hiện nội dung báo cáo</w:t>
      </w:r>
    </w:p>
    <w:p w14:paraId="7316DB4F" w14:textId="77777777" w:rsidR="002657B4" w:rsidRPr="001E7FFB" w:rsidRDefault="002657B4" w:rsidP="002657B4">
      <w:pPr>
        <w:spacing w:after="120" w:line="240" w:lineRule="auto"/>
        <w:ind w:firstLine="720"/>
        <w:jc w:val="both"/>
        <w:rPr>
          <w:rFonts w:ascii="Arial" w:hAnsi="Arial" w:cs="Arial"/>
          <w:sz w:val="20"/>
          <w:szCs w:val="20"/>
        </w:rPr>
      </w:pPr>
      <w:r w:rsidRPr="001E7FFB">
        <w:rPr>
          <w:rFonts w:ascii="Arial" w:hAnsi="Arial" w:cs="Arial"/>
          <w:sz w:val="20"/>
          <w:szCs w:val="20"/>
        </w:rPr>
        <w:t>Cột 2: thể hiện số vụ việc phát sinh mới trong kỳ báo cáo</w:t>
      </w:r>
    </w:p>
    <w:p w14:paraId="4EE85D83" w14:textId="77777777" w:rsidR="002657B4" w:rsidRPr="001E7FFB" w:rsidRDefault="002657B4" w:rsidP="002657B4">
      <w:pPr>
        <w:spacing w:after="120" w:line="240" w:lineRule="auto"/>
        <w:ind w:firstLine="720"/>
        <w:jc w:val="both"/>
        <w:rPr>
          <w:rFonts w:ascii="Arial" w:hAnsi="Arial" w:cs="Arial"/>
          <w:sz w:val="20"/>
          <w:szCs w:val="20"/>
        </w:rPr>
      </w:pPr>
      <w:r w:rsidRPr="001E7FFB">
        <w:rPr>
          <w:rFonts w:ascii="Arial" w:hAnsi="Arial" w:cs="Arial"/>
          <w:sz w:val="20"/>
          <w:szCs w:val="20"/>
        </w:rPr>
        <w:t>Cột 3: số vụ việc Sở giao dịch chứng khoán Việt Nam báo cáo Ủy ban Chứng khoán Nhà nước về dấu hiệu vi phạm/báo cáo theo yêu cầu</w:t>
      </w:r>
    </w:p>
    <w:p w14:paraId="43584614" w14:textId="77777777" w:rsidR="002657B4" w:rsidRPr="001E7FFB" w:rsidRDefault="002657B4" w:rsidP="002657B4">
      <w:pPr>
        <w:spacing w:after="120" w:line="240" w:lineRule="auto"/>
        <w:ind w:firstLine="720"/>
        <w:jc w:val="both"/>
        <w:rPr>
          <w:rFonts w:ascii="Arial" w:hAnsi="Arial" w:cs="Arial"/>
          <w:spacing w:val="-4"/>
          <w:sz w:val="20"/>
          <w:szCs w:val="20"/>
        </w:rPr>
      </w:pPr>
      <w:r w:rsidRPr="001E7FFB">
        <w:rPr>
          <w:rFonts w:ascii="Arial" w:hAnsi="Arial" w:cs="Arial"/>
          <w:spacing w:val="-4"/>
          <w:sz w:val="20"/>
          <w:szCs w:val="20"/>
        </w:rPr>
        <w:t>Cột 4: thể hiện Sở giao dịch chứng khoán Việt Nam còn tồn cuối kỳ báo cáo</w:t>
      </w:r>
    </w:p>
    <w:p w14:paraId="2C853ECA" w14:textId="77777777" w:rsidR="002657B4" w:rsidRPr="001E7FFB" w:rsidRDefault="002657B4" w:rsidP="002657B4">
      <w:pPr>
        <w:spacing w:after="120" w:line="240" w:lineRule="auto"/>
        <w:ind w:firstLine="720"/>
        <w:jc w:val="both"/>
        <w:rPr>
          <w:rFonts w:ascii="Arial" w:hAnsi="Arial" w:cs="Arial"/>
          <w:sz w:val="20"/>
          <w:szCs w:val="20"/>
        </w:rPr>
      </w:pPr>
      <w:r w:rsidRPr="001E7FFB">
        <w:rPr>
          <w:rFonts w:ascii="Arial" w:hAnsi="Arial" w:cs="Arial"/>
          <w:sz w:val="20"/>
          <w:szCs w:val="20"/>
        </w:rPr>
        <w:t>Cột 5: Nêu chi tiết các mã đã báo cáo Ủy ban Chứng khoán Nhà nước</w:t>
      </w:r>
    </w:p>
    <w:p w14:paraId="0EC696D7" w14:textId="77777777" w:rsidR="002657B4" w:rsidRPr="001E7FFB" w:rsidRDefault="002657B4" w:rsidP="002657B4">
      <w:pPr>
        <w:spacing w:after="120" w:line="240" w:lineRule="auto"/>
        <w:ind w:firstLine="720"/>
        <w:jc w:val="both"/>
        <w:rPr>
          <w:rFonts w:ascii="Arial" w:hAnsi="Arial" w:cs="Arial"/>
          <w:b/>
          <w:sz w:val="20"/>
          <w:szCs w:val="20"/>
        </w:rPr>
      </w:pPr>
      <w:r w:rsidRPr="001E7FFB">
        <w:rPr>
          <w:rFonts w:ascii="Arial" w:hAnsi="Arial" w:cs="Arial"/>
          <w:b/>
          <w:sz w:val="20"/>
          <w:szCs w:val="20"/>
        </w:rPr>
        <w:t>8. Đề xuất, kiến nghị (nếu có)</w:t>
      </w:r>
    </w:p>
    <w:p w14:paraId="73956635" w14:textId="77777777" w:rsidR="002657B4" w:rsidRPr="001E7FFB" w:rsidRDefault="002657B4" w:rsidP="002657B4">
      <w:pPr>
        <w:spacing w:after="0" w:line="240" w:lineRule="auto"/>
        <w:jc w:val="both"/>
        <w:rPr>
          <w:rFonts w:ascii="Arial" w:hAnsi="Arial" w:cs="Arial"/>
          <w:b/>
          <w:sz w:val="20"/>
          <w:szCs w:val="20"/>
        </w:rPr>
      </w:pPr>
    </w:p>
    <w:tbl>
      <w:tblPr>
        <w:tblW w:w="5000" w:type="pct"/>
        <w:tblLook w:val="04A0" w:firstRow="1" w:lastRow="0" w:firstColumn="1" w:lastColumn="0" w:noHBand="0" w:noVBand="1"/>
      </w:tblPr>
      <w:tblGrid>
        <w:gridCol w:w="3637"/>
        <w:gridCol w:w="5389"/>
      </w:tblGrid>
      <w:tr w:rsidR="002657B4" w:rsidRPr="001E7FFB" w14:paraId="2EEBAF12" w14:textId="77777777" w:rsidTr="00011EB8">
        <w:trPr>
          <w:trHeight w:val="1592"/>
        </w:trPr>
        <w:tc>
          <w:tcPr>
            <w:tcW w:w="2015" w:type="pct"/>
          </w:tcPr>
          <w:p w14:paraId="457EF09F" w14:textId="77777777" w:rsidR="002657B4" w:rsidRPr="001E7FFB" w:rsidRDefault="002657B4" w:rsidP="00011EB8">
            <w:pPr>
              <w:spacing w:after="0" w:line="240" w:lineRule="auto"/>
              <w:jc w:val="both"/>
              <w:rPr>
                <w:rFonts w:ascii="Arial" w:hAnsi="Arial" w:cs="Arial"/>
                <w:b/>
                <w:i/>
                <w:sz w:val="20"/>
                <w:szCs w:val="20"/>
              </w:rPr>
            </w:pPr>
            <w:r w:rsidRPr="001E7FFB">
              <w:rPr>
                <w:rFonts w:ascii="Arial" w:hAnsi="Arial" w:cs="Arial"/>
                <w:b/>
                <w:i/>
                <w:sz w:val="20"/>
                <w:szCs w:val="20"/>
              </w:rPr>
              <w:lastRenderedPageBreak/>
              <w:t>Nơi nhận:</w:t>
            </w:r>
          </w:p>
          <w:p w14:paraId="31E1D6DC" w14:textId="77777777" w:rsidR="002657B4" w:rsidRPr="001E7FFB" w:rsidRDefault="002657B4" w:rsidP="00011EB8">
            <w:pPr>
              <w:spacing w:after="0" w:line="240" w:lineRule="auto"/>
              <w:jc w:val="both"/>
              <w:rPr>
                <w:rFonts w:ascii="Arial" w:hAnsi="Arial" w:cs="Arial"/>
                <w:sz w:val="20"/>
                <w:szCs w:val="20"/>
              </w:rPr>
            </w:pPr>
            <w:r w:rsidRPr="001E7FFB">
              <w:rPr>
                <w:rFonts w:ascii="Arial" w:hAnsi="Arial" w:cs="Arial"/>
                <w:sz w:val="20"/>
                <w:szCs w:val="20"/>
              </w:rPr>
              <w:t>- Như trên;</w:t>
            </w:r>
          </w:p>
          <w:p w14:paraId="3FFC7A42" w14:textId="77777777" w:rsidR="002657B4" w:rsidRPr="001E7FFB" w:rsidRDefault="002657B4" w:rsidP="00011EB8">
            <w:pPr>
              <w:spacing w:after="0" w:line="240" w:lineRule="auto"/>
              <w:jc w:val="both"/>
              <w:rPr>
                <w:rFonts w:ascii="Arial" w:hAnsi="Arial" w:cs="Arial"/>
                <w:sz w:val="20"/>
                <w:szCs w:val="20"/>
              </w:rPr>
            </w:pPr>
            <w:r w:rsidRPr="001E7FFB">
              <w:rPr>
                <w:rFonts w:ascii="Arial" w:hAnsi="Arial" w:cs="Arial"/>
                <w:sz w:val="20"/>
                <w:szCs w:val="20"/>
              </w:rPr>
              <w:t>- Lưu:VT, (…b)</w:t>
            </w:r>
          </w:p>
        </w:tc>
        <w:tc>
          <w:tcPr>
            <w:tcW w:w="2985" w:type="pct"/>
          </w:tcPr>
          <w:p w14:paraId="53EB02A1" w14:textId="77777777" w:rsidR="002657B4" w:rsidRPr="001E7FFB" w:rsidRDefault="002657B4" w:rsidP="00011EB8">
            <w:pPr>
              <w:spacing w:after="0" w:line="240" w:lineRule="auto"/>
              <w:jc w:val="center"/>
              <w:rPr>
                <w:rFonts w:ascii="Arial" w:hAnsi="Arial" w:cs="Arial"/>
                <w:b/>
                <w:sz w:val="20"/>
                <w:szCs w:val="20"/>
              </w:rPr>
            </w:pPr>
            <w:r w:rsidRPr="001E7FFB">
              <w:rPr>
                <w:rFonts w:ascii="Arial" w:hAnsi="Arial" w:cs="Arial"/>
                <w:b/>
                <w:sz w:val="20"/>
                <w:szCs w:val="20"/>
              </w:rPr>
              <w:t>TỔNG GIÁM ĐỐC</w:t>
            </w:r>
          </w:p>
          <w:p w14:paraId="79D0AD5B" w14:textId="77777777" w:rsidR="002657B4" w:rsidRPr="001E7FFB" w:rsidRDefault="002657B4" w:rsidP="00011EB8">
            <w:pPr>
              <w:spacing w:after="0" w:line="240" w:lineRule="auto"/>
              <w:jc w:val="center"/>
              <w:rPr>
                <w:rFonts w:ascii="Arial" w:hAnsi="Arial" w:cs="Arial"/>
                <w:b/>
                <w:sz w:val="20"/>
                <w:szCs w:val="20"/>
              </w:rPr>
            </w:pPr>
            <w:r w:rsidRPr="001E7FFB">
              <w:rPr>
                <w:rFonts w:ascii="Arial" w:hAnsi="Arial" w:cs="Arial"/>
                <w:b/>
                <w:sz w:val="20"/>
                <w:szCs w:val="20"/>
              </w:rPr>
              <w:t>SỞ GIAO DỊCH CHỨNG KHOÁN VIỆT NAM</w:t>
            </w:r>
          </w:p>
          <w:p w14:paraId="55977837" w14:textId="77777777" w:rsidR="002657B4" w:rsidRPr="001E7FFB" w:rsidRDefault="002657B4" w:rsidP="00011EB8">
            <w:pPr>
              <w:spacing w:after="0" w:line="240" w:lineRule="auto"/>
              <w:jc w:val="center"/>
              <w:rPr>
                <w:rFonts w:ascii="Arial" w:hAnsi="Arial" w:cs="Arial"/>
                <w:i/>
                <w:sz w:val="20"/>
                <w:szCs w:val="20"/>
              </w:rPr>
            </w:pPr>
            <w:r w:rsidRPr="001E7FFB">
              <w:rPr>
                <w:rFonts w:ascii="Arial" w:hAnsi="Arial" w:cs="Arial"/>
                <w:i/>
                <w:sz w:val="20"/>
                <w:szCs w:val="20"/>
              </w:rPr>
              <w:t>(Ký, đóng dấu và ghi rõ họ tên)</w:t>
            </w:r>
          </w:p>
        </w:tc>
      </w:tr>
    </w:tbl>
    <w:p w14:paraId="22A81E42" w14:textId="77777777" w:rsidR="002657B4" w:rsidRPr="001E7FFB" w:rsidRDefault="002657B4" w:rsidP="002657B4">
      <w:pPr>
        <w:spacing w:after="120" w:line="240" w:lineRule="auto"/>
        <w:ind w:firstLine="720"/>
        <w:jc w:val="both"/>
        <w:rPr>
          <w:rFonts w:ascii="Arial" w:hAnsi="Arial" w:cs="Arial"/>
          <w:b/>
          <w:sz w:val="20"/>
          <w:szCs w:val="20"/>
        </w:rPr>
      </w:pPr>
    </w:p>
    <w:p w14:paraId="51715719" w14:textId="59134B7F" w:rsidR="002657B4" w:rsidRPr="001E7FFB" w:rsidRDefault="002657B4">
      <w:pPr>
        <w:rPr>
          <w:rFonts w:ascii="Arial" w:hAnsi="Arial" w:cs="Arial"/>
          <w:sz w:val="20"/>
          <w:szCs w:val="20"/>
        </w:rPr>
      </w:pPr>
      <w:r w:rsidRPr="001E7FFB">
        <w:rPr>
          <w:rFonts w:ascii="Arial" w:hAnsi="Arial" w:cs="Arial"/>
          <w:sz w:val="20"/>
          <w:szCs w:val="20"/>
        </w:rPr>
        <w:br w:type="page"/>
      </w:r>
    </w:p>
    <w:p w14:paraId="53F9F0C5" w14:textId="77777777" w:rsidR="002657B4" w:rsidRPr="001E7FFB" w:rsidRDefault="002657B4" w:rsidP="002657B4">
      <w:pPr>
        <w:spacing w:after="0" w:line="240" w:lineRule="auto"/>
        <w:jc w:val="center"/>
        <w:rPr>
          <w:rFonts w:ascii="Arial" w:hAnsi="Arial" w:cs="Arial"/>
          <w:b/>
          <w:sz w:val="20"/>
          <w:szCs w:val="20"/>
        </w:rPr>
      </w:pPr>
      <w:r w:rsidRPr="001E7FFB">
        <w:rPr>
          <w:rFonts w:ascii="Arial" w:hAnsi="Arial" w:cs="Arial"/>
          <w:b/>
          <w:sz w:val="20"/>
          <w:szCs w:val="20"/>
        </w:rPr>
        <w:lastRenderedPageBreak/>
        <w:t>Phụ lục II</w:t>
      </w:r>
    </w:p>
    <w:p w14:paraId="36968A29" w14:textId="77777777" w:rsidR="002657B4" w:rsidRPr="001E7FFB" w:rsidRDefault="002657B4" w:rsidP="002657B4">
      <w:pPr>
        <w:spacing w:after="0" w:line="240" w:lineRule="auto"/>
        <w:jc w:val="center"/>
        <w:rPr>
          <w:rFonts w:ascii="Arial" w:hAnsi="Arial" w:cs="Arial"/>
          <w:b/>
          <w:sz w:val="20"/>
          <w:szCs w:val="20"/>
        </w:rPr>
      </w:pPr>
      <w:r w:rsidRPr="001E7FFB">
        <w:rPr>
          <w:rFonts w:ascii="Arial" w:hAnsi="Arial" w:cs="Arial"/>
          <w:b/>
          <w:sz w:val="20"/>
          <w:szCs w:val="20"/>
        </w:rPr>
        <w:t>BÁO CÁO ĐỊNH KỲ QUÝ, NĂM CỦA TỔNG CÔNG TY LƯU KÝ</w:t>
      </w:r>
      <w:r w:rsidRPr="001E7FFB">
        <w:rPr>
          <w:rFonts w:ascii="Arial" w:hAnsi="Arial" w:cs="Arial"/>
          <w:b/>
          <w:sz w:val="20"/>
          <w:szCs w:val="20"/>
        </w:rPr>
        <w:br/>
        <w:t>VÀ BÙ TRỪ CHỨNG KHOÁN VIỆT NAM</w:t>
      </w:r>
    </w:p>
    <w:p w14:paraId="483F2381" w14:textId="77777777" w:rsidR="002657B4" w:rsidRPr="001E7FFB" w:rsidRDefault="002657B4" w:rsidP="002657B4">
      <w:pPr>
        <w:spacing w:after="0" w:line="240" w:lineRule="auto"/>
        <w:jc w:val="center"/>
        <w:rPr>
          <w:rFonts w:ascii="Arial" w:eastAsia="Times New Roman" w:hAnsi="Arial" w:cs="Arial"/>
          <w:i/>
          <w:sz w:val="20"/>
          <w:szCs w:val="20"/>
        </w:rPr>
      </w:pPr>
      <w:r w:rsidRPr="001E7FFB">
        <w:rPr>
          <w:rFonts w:ascii="Arial" w:eastAsia="Times New Roman" w:hAnsi="Arial" w:cs="Arial"/>
          <w:i/>
          <w:sz w:val="20"/>
          <w:szCs w:val="20"/>
        </w:rPr>
        <w:t xml:space="preserve">(Kèm theo Thông tư số 48/2026/TT-BTC ngày 12 tháng 5 năm 2026 </w:t>
      </w:r>
      <w:r w:rsidRPr="001E7FFB">
        <w:rPr>
          <w:rFonts w:ascii="Arial" w:eastAsia="Times New Roman" w:hAnsi="Arial" w:cs="Arial"/>
          <w:i/>
          <w:sz w:val="20"/>
          <w:szCs w:val="20"/>
        </w:rPr>
        <w:br/>
        <w:t>của Bộ trưởng Bộ Tài chính)</w:t>
      </w:r>
    </w:p>
    <w:p w14:paraId="3941F92F" w14:textId="77777777" w:rsidR="002657B4" w:rsidRPr="001E7FFB" w:rsidRDefault="002657B4" w:rsidP="002657B4">
      <w:pPr>
        <w:spacing w:after="0" w:line="240" w:lineRule="auto"/>
        <w:jc w:val="center"/>
        <w:rPr>
          <w:rFonts w:ascii="Arial" w:eastAsia="Times New Roman" w:hAnsi="Arial" w:cs="Arial"/>
          <w:i/>
          <w:sz w:val="20"/>
          <w:szCs w:val="20"/>
        </w:rPr>
      </w:pPr>
    </w:p>
    <w:tbl>
      <w:tblPr>
        <w:tblW w:w="5000" w:type="pct"/>
        <w:tblLook w:val="0000" w:firstRow="0" w:lastRow="0" w:firstColumn="0" w:lastColumn="0" w:noHBand="0" w:noVBand="0"/>
      </w:tblPr>
      <w:tblGrid>
        <w:gridCol w:w="4208"/>
        <w:gridCol w:w="4818"/>
      </w:tblGrid>
      <w:tr w:rsidR="002657B4" w:rsidRPr="001E7FFB" w14:paraId="68A6092C" w14:textId="77777777" w:rsidTr="00011EB8">
        <w:trPr>
          <w:trHeight w:val="864"/>
        </w:trPr>
        <w:tc>
          <w:tcPr>
            <w:tcW w:w="2331" w:type="pct"/>
          </w:tcPr>
          <w:p w14:paraId="33015A70" w14:textId="77777777" w:rsidR="002657B4" w:rsidRPr="001E7FFB" w:rsidRDefault="002657B4" w:rsidP="00011EB8">
            <w:pPr>
              <w:pStyle w:val="BodyText"/>
              <w:rPr>
                <w:rFonts w:ascii="Arial" w:hAnsi="Arial" w:cs="Arial"/>
                <w:spacing w:val="-10"/>
                <w:sz w:val="20"/>
                <w:lang w:val="nl-NL" w:eastAsia="en-US"/>
              </w:rPr>
            </w:pPr>
            <w:r w:rsidRPr="001E7FFB">
              <w:rPr>
                <w:rFonts w:ascii="Arial" w:hAnsi="Arial" w:cs="Arial"/>
                <w:spacing w:val="-10"/>
                <w:sz w:val="20"/>
                <w:lang w:val="nl-NL" w:eastAsia="en-US"/>
              </w:rPr>
              <w:t xml:space="preserve">TỔNG CÔNG TY LƯU KÝ VÀ </w:t>
            </w:r>
          </w:p>
          <w:p w14:paraId="55F756C6" w14:textId="77777777" w:rsidR="002657B4" w:rsidRPr="001E7FFB" w:rsidRDefault="002657B4" w:rsidP="00011EB8">
            <w:pPr>
              <w:pStyle w:val="BodyText"/>
              <w:rPr>
                <w:rFonts w:ascii="Arial" w:hAnsi="Arial" w:cs="Arial"/>
                <w:spacing w:val="-10"/>
                <w:sz w:val="20"/>
                <w:lang w:val="nl-NL" w:eastAsia="en-US"/>
              </w:rPr>
            </w:pPr>
            <w:r w:rsidRPr="001E7FFB">
              <w:rPr>
                <w:rFonts w:ascii="Arial" w:hAnsi="Arial" w:cs="Arial"/>
                <w:spacing w:val="-10"/>
                <w:sz w:val="20"/>
                <w:lang w:val="nl-NL" w:eastAsia="en-US"/>
              </w:rPr>
              <w:t>BÙ TRỪ CHỨNG KHOÁN VIỆT NAM</w:t>
            </w:r>
          </w:p>
          <w:p w14:paraId="0CC8CCD7" w14:textId="77777777" w:rsidR="002657B4" w:rsidRPr="001E7FFB" w:rsidRDefault="002657B4" w:rsidP="00011EB8">
            <w:pPr>
              <w:spacing w:after="0" w:line="240" w:lineRule="auto"/>
              <w:jc w:val="center"/>
              <w:rPr>
                <w:rFonts w:ascii="Arial" w:hAnsi="Arial" w:cs="Arial"/>
                <w:bCs/>
                <w:sz w:val="20"/>
                <w:szCs w:val="20"/>
                <w:lang w:val="nl-NL"/>
              </w:rPr>
            </w:pPr>
            <w:r w:rsidRPr="001E7FFB">
              <w:rPr>
                <w:rFonts w:ascii="Arial" w:hAnsi="Arial" w:cs="Arial"/>
                <w:bCs/>
                <w:sz w:val="20"/>
                <w:szCs w:val="20"/>
                <w:lang w:val="nl-NL"/>
              </w:rPr>
              <w:t>_________</w:t>
            </w:r>
          </w:p>
          <w:p w14:paraId="0E66FE98" w14:textId="77777777" w:rsidR="002657B4" w:rsidRPr="001E7FFB" w:rsidRDefault="002657B4" w:rsidP="00011EB8">
            <w:pPr>
              <w:spacing w:after="0" w:line="240" w:lineRule="auto"/>
              <w:jc w:val="center"/>
              <w:rPr>
                <w:rFonts w:ascii="Arial" w:hAnsi="Arial" w:cs="Arial"/>
                <w:sz w:val="20"/>
                <w:szCs w:val="20"/>
                <w:lang w:val="nl-NL"/>
              </w:rPr>
            </w:pPr>
            <w:r w:rsidRPr="001E7FFB">
              <w:rPr>
                <w:rFonts w:ascii="Arial" w:hAnsi="Arial" w:cs="Arial"/>
                <w:sz w:val="20"/>
                <w:szCs w:val="20"/>
                <w:lang w:val="nl-NL"/>
              </w:rPr>
              <w:t>Số:       /BC-</w:t>
            </w:r>
          </w:p>
        </w:tc>
        <w:tc>
          <w:tcPr>
            <w:tcW w:w="2669" w:type="pct"/>
          </w:tcPr>
          <w:p w14:paraId="2041C052" w14:textId="77777777" w:rsidR="002657B4" w:rsidRPr="001E7FFB" w:rsidRDefault="002657B4" w:rsidP="00011EB8">
            <w:pPr>
              <w:pStyle w:val="Heading8"/>
              <w:numPr>
                <w:ilvl w:val="0"/>
                <w:numId w:val="0"/>
              </w:numPr>
              <w:spacing w:before="0" w:after="0"/>
              <w:jc w:val="center"/>
              <w:rPr>
                <w:rFonts w:ascii="Arial" w:hAnsi="Arial" w:cs="Arial"/>
                <w:b/>
                <w:i w:val="0"/>
                <w:spacing w:val="-10"/>
                <w:sz w:val="20"/>
                <w:szCs w:val="20"/>
                <w:lang w:val="nl-NL" w:eastAsia="en-US"/>
              </w:rPr>
            </w:pPr>
            <w:r w:rsidRPr="001E7FFB">
              <w:rPr>
                <w:rFonts w:ascii="Arial" w:hAnsi="Arial" w:cs="Arial"/>
                <w:b/>
                <w:i w:val="0"/>
                <w:spacing w:val="-10"/>
                <w:sz w:val="20"/>
                <w:szCs w:val="20"/>
                <w:lang w:val="nl-NL" w:eastAsia="en-US"/>
              </w:rPr>
              <w:t>CỘNG HOÀ XÃ HỘI CHỦ NGHĨA VIỆT NAM</w:t>
            </w:r>
          </w:p>
          <w:p w14:paraId="157BDEFC" w14:textId="77777777" w:rsidR="002657B4" w:rsidRPr="001E7FFB" w:rsidRDefault="002657B4" w:rsidP="00011EB8">
            <w:pPr>
              <w:spacing w:after="0" w:line="240" w:lineRule="auto"/>
              <w:jc w:val="center"/>
              <w:rPr>
                <w:rFonts w:ascii="Arial" w:hAnsi="Arial" w:cs="Arial"/>
                <w:b/>
                <w:sz w:val="20"/>
                <w:szCs w:val="20"/>
                <w:lang w:val="nl-NL"/>
              </w:rPr>
            </w:pPr>
            <w:r w:rsidRPr="001E7FFB">
              <w:rPr>
                <w:rFonts w:ascii="Arial" w:hAnsi="Arial" w:cs="Arial"/>
                <w:b/>
                <w:sz w:val="20"/>
                <w:szCs w:val="20"/>
                <w:lang w:val="nl-NL"/>
              </w:rPr>
              <w:t>Độc lập - Tự do - Hạnh phúc</w:t>
            </w:r>
          </w:p>
          <w:p w14:paraId="4C26312E" w14:textId="77777777" w:rsidR="002657B4" w:rsidRPr="001E7FFB" w:rsidRDefault="002657B4" w:rsidP="00011EB8">
            <w:pPr>
              <w:spacing w:after="0" w:line="240" w:lineRule="auto"/>
              <w:jc w:val="center"/>
              <w:rPr>
                <w:rFonts w:ascii="Arial" w:hAnsi="Arial" w:cs="Arial"/>
                <w:i/>
                <w:sz w:val="20"/>
                <w:szCs w:val="20"/>
                <w:lang w:val="nl-NL"/>
              </w:rPr>
            </w:pPr>
            <w:r w:rsidRPr="001E7FFB">
              <w:rPr>
                <w:rFonts w:ascii="Arial" w:hAnsi="Arial" w:cs="Arial"/>
                <w:i/>
                <w:sz w:val="20"/>
                <w:szCs w:val="20"/>
                <w:lang w:val="nl-NL"/>
              </w:rPr>
              <w:t>_______________________</w:t>
            </w:r>
          </w:p>
          <w:p w14:paraId="70397E0F" w14:textId="77777777" w:rsidR="002657B4" w:rsidRPr="001E7FFB" w:rsidRDefault="002657B4" w:rsidP="00011EB8">
            <w:pPr>
              <w:spacing w:after="0" w:line="240" w:lineRule="auto"/>
              <w:jc w:val="center"/>
              <w:rPr>
                <w:rFonts w:ascii="Arial" w:hAnsi="Arial" w:cs="Arial"/>
                <w:i/>
                <w:sz w:val="20"/>
                <w:szCs w:val="20"/>
                <w:lang w:val="nl-NL"/>
              </w:rPr>
            </w:pPr>
            <w:r w:rsidRPr="001E7FFB">
              <w:rPr>
                <w:rFonts w:ascii="Arial" w:hAnsi="Arial" w:cs="Arial"/>
                <w:i/>
                <w:sz w:val="20"/>
                <w:szCs w:val="20"/>
                <w:lang w:val="nl-NL"/>
              </w:rPr>
              <w:t>....., ngày .......tháng .......năm .......</w:t>
            </w:r>
          </w:p>
        </w:tc>
      </w:tr>
    </w:tbl>
    <w:p w14:paraId="44BAC369" w14:textId="77777777" w:rsidR="002657B4" w:rsidRPr="001E7FFB" w:rsidRDefault="002657B4" w:rsidP="002657B4">
      <w:pPr>
        <w:spacing w:after="0" w:line="240" w:lineRule="auto"/>
        <w:jc w:val="center"/>
        <w:rPr>
          <w:rFonts w:ascii="Arial" w:eastAsia="Times New Roman" w:hAnsi="Arial" w:cs="Arial"/>
          <w:sz w:val="20"/>
          <w:szCs w:val="20"/>
        </w:rPr>
      </w:pPr>
    </w:p>
    <w:p w14:paraId="4BE77899" w14:textId="77777777" w:rsidR="002657B4" w:rsidRPr="001E7FFB" w:rsidRDefault="002657B4" w:rsidP="002657B4">
      <w:pPr>
        <w:spacing w:after="0" w:line="240" w:lineRule="auto"/>
        <w:jc w:val="center"/>
        <w:rPr>
          <w:rFonts w:ascii="Arial" w:eastAsia="Times New Roman" w:hAnsi="Arial" w:cs="Arial"/>
          <w:sz w:val="20"/>
          <w:szCs w:val="20"/>
        </w:rPr>
      </w:pPr>
    </w:p>
    <w:p w14:paraId="0A0A5D2D" w14:textId="77777777" w:rsidR="002657B4" w:rsidRPr="001E7FFB" w:rsidRDefault="002657B4" w:rsidP="002657B4">
      <w:pPr>
        <w:spacing w:after="0" w:line="240" w:lineRule="auto"/>
        <w:jc w:val="center"/>
        <w:rPr>
          <w:rFonts w:ascii="Arial" w:hAnsi="Arial" w:cs="Arial"/>
          <w:b/>
          <w:bCs/>
          <w:sz w:val="20"/>
          <w:szCs w:val="20"/>
        </w:rPr>
      </w:pPr>
      <w:r w:rsidRPr="001E7FFB">
        <w:rPr>
          <w:rFonts w:ascii="Arial" w:hAnsi="Arial" w:cs="Arial"/>
          <w:b/>
          <w:bCs/>
          <w:sz w:val="20"/>
          <w:szCs w:val="20"/>
        </w:rPr>
        <w:t>BÁO CÁO</w:t>
      </w:r>
    </w:p>
    <w:p w14:paraId="4AA547C9" w14:textId="77777777" w:rsidR="002657B4" w:rsidRPr="001E7FFB" w:rsidRDefault="002657B4" w:rsidP="002657B4">
      <w:pPr>
        <w:spacing w:after="0" w:line="240" w:lineRule="auto"/>
        <w:jc w:val="center"/>
        <w:rPr>
          <w:rFonts w:ascii="Arial" w:hAnsi="Arial" w:cs="Arial"/>
          <w:b/>
          <w:bCs/>
          <w:sz w:val="20"/>
          <w:szCs w:val="20"/>
        </w:rPr>
      </w:pPr>
      <w:r w:rsidRPr="001E7FFB">
        <w:rPr>
          <w:rFonts w:ascii="Arial" w:hAnsi="Arial" w:cs="Arial"/>
          <w:b/>
          <w:bCs/>
          <w:sz w:val="20"/>
          <w:szCs w:val="20"/>
        </w:rPr>
        <w:t>Về hoạt động lưu ký, thanh toán giao dịch hạn ngạch phát thải khí nhà kính, tín chỉ các-bon và giám sát thành viên lưu ký các-bon</w:t>
      </w:r>
    </w:p>
    <w:p w14:paraId="41BFCBF3" w14:textId="77777777" w:rsidR="002657B4" w:rsidRPr="001E7FFB" w:rsidRDefault="002657B4" w:rsidP="002657B4">
      <w:pPr>
        <w:spacing w:after="0" w:line="240" w:lineRule="auto"/>
        <w:jc w:val="center"/>
        <w:rPr>
          <w:rFonts w:ascii="Arial" w:hAnsi="Arial" w:cs="Arial"/>
          <w:sz w:val="20"/>
          <w:szCs w:val="20"/>
        </w:rPr>
      </w:pPr>
      <w:r w:rsidRPr="001E7FFB">
        <w:rPr>
          <w:rFonts w:ascii="Arial" w:hAnsi="Arial" w:cs="Arial"/>
          <w:sz w:val="20"/>
          <w:szCs w:val="20"/>
        </w:rPr>
        <w:t>______________</w:t>
      </w:r>
    </w:p>
    <w:p w14:paraId="760012A0" w14:textId="77777777" w:rsidR="002657B4" w:rsidRPr="001E7FFB" w:rsidRDefault="002657B4" w:rsidP="002657B4">
      <w:pPr>
        <w:spacing w:after="0" w:line="240" w:lineRule="auto"/>
        <w:jc w:val="center"/>
        <w:rPr>
          <w:rFonts w:ascii="Arial" w:hAnsi="Arial" w:cs="Arial"/>
          <w:sz w:val="20"/>
          <w:szCs w:val="20"/>
          <w:lang w:val="nl-NL" w:eastAsia="x-none"/>
        </w:rPr>
      </w:pPr>
      <w:r w:rsidRPr="001E7FFB">
        <w:rPr>
          <w:rFonts w:ascii="Arial" w:hAnsi="Arial" w:cs="Arial"/>
          <w:sz w:val="20"/>
          <w:szCs w:val="20"/>
          <w:lang w:val="nl-NL" w:eastAsia="x-none"/>
        </w:rPr>
        <w:t>Kính gửi: Ủy ban Chứng khoán Nhà nước</w:t>
      </w:r>
    </w:p>
    <w:p w14:paraId="7BD76CCC" w14:textId="77777777" w:rsidR="002657B4" w:rsidRPr="001E7FFB" w:rsidRDefault="002657B4" w:rsidP="002657B4">
      <w:pPr>
        <w:spacing w:after="0" w:line="240" w:lineRule="auto"/>
        <w:jc w:val="center"/>
        <w:rPr>
          <w:rFonts w:ascii="Arial" w:hAnsi="Arial" w:cs="Arial"/>
          <w:b/>
          <w:bCs/>
          <w:sz w:val="20"/>
          <w:szCs w:val="20"/>
        </w:rPr>
      </w:pPr>
    </w:p>
    <w:p w14:paraId="1275C4E0" w14:textId="77777777" w:rsidR="002657B4" w:rsidRPr="001E7FFB" w:rsidRDefault="002657B4" w:rsidP="002657B4">
      <w:pPr>
        <w:spacing w:after="120" w:line="240" w:lineRule="auto"/>
        <w:ind w:firstLine="720"/>
        <w:jc w:val="both"/>
        <w:rPr>
          <w:rFonts w:ascii="Arial" w:hAnsi="Arial" w:cs="Arial"/>
          <w:b/>
          <w:bCs/>
          <w:sz w:val="20"/>
          <w:szCs w:val="20"/>
        </w:rPr>
      </w:pPr>
      <w:r w:rsidRPr="001E7FFB">
        <w:rPr>
          <w:rFonts w:ascii="Arial" w:hAnsi="Arial" w:cs="Arial"/>
          <w:b/>
          <w:bCs/>
          <w:sz w:val="20"/>
          <w:szCs w:val="20"/>
        </w:rPr>
        <w:t>1. Về việc ban hành, bổ sung, sửa đổi các quy chế, quy định, quy trình tại Tổng công ty lưu ký và bù trừ chứng khoán Việt Nam</w:t>
      </w:r>
    </w:p>
    <w:p w14:paraId="4B0E751B" w14:textId="77777777" w:rsidR="002657B4" w:rsidRPr="001E7FFB" w:rsidRDefault="002657B4" w:rsidP="002657B4">
      <w:pPr>
        <w:spacing w:after="120" w:line="240" w:lineRule="auto"/>
        <w:ind w:firstLine="720"/>
        <w:jc w:val="both"/>
        <w:rPr>
          <w:rFonts w:ascii="Arial" w:hAnsi="Arial" w:cs="Arial"/>
          <w:b/>
          <w:sz w:val="20"/>
          <w:szCs w:val="20"/>
        </w:rPr>
      </w:pPr>
      <w:r w:rsidRPr="001E7FFB">
        <w:rPr>
          <w:rFonts w:ascii="Arial" w:hAnsi="Arial" w:cs="Arial"/>
          <w:b/>
          <w:bCs/>
          <w:sz w:val="20"/>
          <w:szCs w:val="20"/>
        </w:rPr>
        <w:t xml:space="preserve">2. Về việc </w:t>
      </w:r>
      <w:r w:rsidRPr="001E7FFB">
        <w:rPr>
          <w:rFonts w:ascii="Arial" w:hAnsi="Arial" w:cs="Arial"/>
          <w:b/>
          <w:sz w:val="20"/>
          <w:szCs w:val="20"/>
          <w:lang w:val="vi-VN"/>
        </w:rPr>
        <w:t xml:space="preserve">chấp thuận đăng ký, đình chỉ, chấm dứt tham gia hệ thống </w:t>
      </w:r>
      <w:r w:rsidRPr="001E7FFB">
        <w:rPr>
          <w:rFonts w:ascii="Arial" w:hAnsi="Arial" w:cs="Arial"/>
          <w:b/>
          <w:sz w:val="20"/>
          <w:szCs w:val="20"/>
        </w:rPr>
        <w:t>lưu ký và thanh toán giao dịch các-bon</w:t>
      </w:r>
      <w:r w:rsidRPr="001E7FFB">
        <w:rPr>
          <w:rFonts w:ascii="Arial" w:hAnsi="Arial" w:cs="Arial"/>
          <w:b/>
          <w:sz w:val="20"/>
          <w:szCs w:val="20"/>
          <w:lang w:val="vi-VN"/>
        </w:rPr>
        <w:t xml:space="preserve"> của thành viên </w:t>
      </w:r>
      <w:r w:rsidRPr="001E7FFB">
        <w:rPr>
          <w:rFonts w:ascii="Arial" w:hAnsi="Arial" w:cs="Arial"/>
          <w:b/>
          <w:sz w:val="20"/>
          <w:szCs w:val="20"/>
        </w:rPr>
        <w:t>lưu ký</w:t>
      </w:r>
    </w:p>
    <w:p w14:paraId="04AF5B56" w14:textId="77777777" w:rsidR="002657B4" w:rsidRPr="001E7FFB" w:rsidRDefault="002657B4" w:rsidP="002657B4">
      <w:pPr>
        <w:spacing w:after="120" w:line="240" w:lineRule="auto"/>
        <w:ind w:firstLine="720"/>
        <w:jc w:val="both"/>
        <w:rPr>
          <w:rFonts w:ascii="Arial" w:hAnsi="Arial"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3"/>
        <w:gridCol w:w="1372"/>
        <w:gridCol w:w="1239"/>
        <w:gridCol w:w="1241"/>
        <w:gridCol w:w="1376"/>
        <w:gridCol w:w="1755"/>
      </w:tblGrid>
      <w:tr w:rsidR="002657B4" w:rsidRPr="001E7FFB" w14:paraId="275B9723" w14:textId="77777777" w:rsidTr="00011EB8">
        <w:tc>
          <w:tcPr>
            <w:tcW w:w="1128" w:type="pct"/>
            <w:vMerge w:val="restart"/>
            <w:vAlign w:val="center"/>
          </w:tcPr>
          <w:p w14:paraId="564FB381" w14:textId="77777777" w:rsidR="002657B4" w:rsidRPr="001E7FFB" w:rsidRDefault="002657B4" w:rsidP="00011EB8">
            <w:pPr>
              <w:spacing w:after="0" w:line="240" w:lineRule="auto"/>
              <w:jc w:val="center"/>
              <w:rPr>
                <w:rFonts w:ascii="Arial" w:hAnsi="Arial" w:cs="Arial"/>
                <w:b/>
                <w:bCs/>
                <w:sz w:val="20"/>
                <w:szCs w:val="20"/>
              </w:rPr>
            </w:pPr>
            <w:r w:rsidRPr="001E7FFB">
              <w:rPr>
                <w:rFonts w:ascii="Arial" w:hAnsi="Arial" w:cs="Arial"/>
                <w:b/>
                <w:bCs/>
                <w:sz w:val="20"/>
                <w:szCs w:val="20"/>
              </w:rPr>
              <w:t>Đối tượng</w:t>
            </w:r>
          </w:p>
        </w:tc>
        <w:tc>
          <w:tcPr>
            <w:tcW w:w="761" w:type="pct"/>
            <w:vMerge w:val="restart"/>
            <w:vAlign w:val="center"/>
          </w:tcPr>
          <w:p w14:paraId="4AA63DB8" w14:textId="77777777" w:rsidR="002657B4" w:rsidRPr="001E7FFB" w:rsidRDefault="002657B4" w:rsidP="00011EB8">
            <w:pPr>
              <w:spacing w:after="0" w:line="240" w:lineRule="auto"/>
              <w:jc w:val="center"/>
              <w:rPr>
                <w:rFonts w:ascii="Arial" w:hAnsi="Arial" w:cs="Arial"/>
                <w:b/>
                <w:bCs/>
                <w:sz w:val="20"/>
                <w:szCs w:val="20"/>
              </w:rPr>
            </w:pPr>
            <w:r w:rsidRPr="001E7FFB">
              <w:rPr>
                <w:rFonts w:ascii="Arial" w:hAnsi="Arial" w:cs="Arial"/>
                <w:b/>
                <w:bCs/>
                <w:sz w:val="20"/>
                <w:szCs w:val="20"/>
              </w:rPr>
              <w:t>Số lượng đầu kỳ</w:t>
            </w:r>
          </w:p>
        </w:tc>
        <w:tc>
          <w:tcPr>
            <w:tcW w:w="1375" w:type="pct"/>
            <w:gridSpan w:val="2"/>
            <w:vAlign w:val="center"/>
          </w:tcPr>
          <w:p w14:paraId="669A9E39" w14:textId="77777777" w:rsidR="002657B4" w:rsidRPr="001E7FFB" w:rsidRDefault="002657B4" w:rsidP="00011EB8">
            <w:pPr>
              <w:spacing w:after="0" w:line="240" w:lineRule="auto"/>
              <w:jc w:val="center"/>
              <w:rPr>
                <w:rFonts w:ascii="Arial" w:hAnsi="Arial" w:cs="Arial"/>
                <w:b/>
                <w:bCs/>
                <w:sz w:val="20"/>
                <w:szCs w:val="20"/>
              </w:rPr>
            </w:pPr>
            <w:r w:rsidRPr="001E7FFB">
              <w:rPr>
                <w:rFonts w:ascii="Arial" w:hAnsi="Arial" w:cs="Arial"/>
                <w:b/>
                <w:bCs/>
                <w:sz w:val="20"/>
                <w:szCs w:val="20"/>
              </w:rPr>
              <w:t>Số lượng trong kỳ</w:t>
            </w:r>
          </w:p>
        </w:tc>
        <w:tc>
          <w:tcPr>
            <w:tcW w:w="763" w:type="pct"/>
            <w:vMerge w:val="restart"/>
            <w:vAlign w:val="center"/>
          </w:tcPr>
          <w:p w14:paraId="54B4DD81" w14:textId="77777777" w:rsidR="002657B4" w:rsidRPr="001E7FFB" w:rsidRDefault="002657B4" w:rsidP="00011EB8">
            <w:pPr>
              <w:spacing w:after="0" w:line="240" w:lineRule="auto"/>
              <w:jc w:val="center"/>
              <w:rPr>
                <w:rFonts w:ascii="Arial" w:hAnsi="Arial" w:cs="Arial"/>
                <w:b/>
                <w:bCs/>
                <w:sz w:val="20"/>
                <w:szCs w:val="20"/>
              </w:rPr>
            </w:pPr>
            <w:r w:rsidRPr="001E7FFB">
              <w:rPr>
                <w:rFonts w:ascii="Arial" w:hAnsi="Arial" w:cs="Arial"/>
                <w:b/>
                <w:bCs/>
                <w:sz w:val="20"/>
                <w:szCs w:val="20"/>
              </w:rPr>
              <w:t>Số lượng cuối kỳ</w:t>
            </w:r>
          </w:p>
        </w:tc>
        <w:tc>
          <w:tcPr>
            <w:tcW w:w="973" w:type="pct"/>
            <w:vMerge w:val="restart"/>
            <w:vAlign w:val="center"/>
          </w:tcPr>
          <w:p w14:paraId="39A26DD0" w14:textId="77777777" w:rsidR="002657B4" w:rsidRPr="001E7FFB" w:rsidRDefault="002657B4" w:rsidP="00011EB8">
            <w:pPr>
              <w:spacing w:after="0" w:line="240" w:lineRule="auto"/>
              <w:jc w:val="center"/>
              <w:rPr>
                <w:rFonts w:ascii="Arial" w:hAnsi="Arial" w:cs="Arial"/>
                <w:b/>
                <w:bCs/>
                <w:sz w:val="20"/>
                <w:szCs w:val="20"/>
              </w:rPr>
            </w:pPr>
            <w:r w:rsidRPr="001E7FFB">
              <w:rPr>
                <w:rFonts w:ascii="Arial" w:hAnsi="Arial" w:cs="Arial"/>
                <w:b/>
                <w:bCs/>
                <w:sz w:val="20"/>
                <w:szCs w:val="20"/>
              </w:rPr>
              <w:t>Nêu chi tiết về đối tượng, lý do tăng/giảm</w:t>
            </w:r>
          </w:p>
        </w:tc>
      </w:tr>
      <w:tr w:rsidR="002657B4" w:rsidRPr="001E7FFB" w14:paraId="1BE56F51" w14:textId="77777777" w:rsidTr="00011EB8">
        <w:tc>
          <w:tcPr>
            <w:tcW w:w="1128" w:type="pct"/>
            <w:vMerge/>
            <w:vAlign w:val="center"/>
          </w:tcPr>
          <w:p w14:paraId="7FC1D3A1" w14:textId="77777777" w:rsidR="002657B4" w:rsidRPr="001E7FFB" w:rsidRDefault="002657B4" w:rsidP="00011EB8">
            <w:pPr>
              <w:spacing w:after="0" w:line="240" w:lineRule="auto"/>
              <w:jc w:val="center"/>
              <w:rPr>
                <w:rFonts w:ascii="Arial" w:hAnsi="Arial" w:cs="Arial"/>
                <w:b/>
                <w:bCs/>
                <w:sz w:val="20"/>
                <w:szCs w:val="20"/>
              </w:rPr>
            </w:pPr>
          </w:p>
        </w:tc>
        <w:tc>
          <w:tcPr>
            <w:tcW w:w="761" w:type="pct"/>
            <w:vMerge/>
            <w:vAlign w:val="center"/>
          </w:tcPr>
          <w:p w14:paraId="49E0D75A" w14:textId="77777777" w:rsidR="002657B4" w:rsidRPr="001E7FFB" w:rsidRDefault="002657B4" w:rsidP="00011EB8">
            <w:pPr>
              <w:spacing w:after="0" w:line="240" w:lineRule="auto"/>
              <w:jc w:val="center"/>
              <w:rPr>
                <w:rFonts w:ascii="Arial" w:hAnsi="Arial" w:cs="Arial"/>
                <w:b/>
                <w:bCs/>
                <w:sz w:val="20"/>
                <w:szCs w:val="20"/>
              </w:rPr>
            </w:pPr>
          </w:p>
        </w:tc>
        <w:tc>
          <w:tcPr>
            <w:tcW w:w="687" w:type="pct"/>
            <w:vAlign w:val="center"/>
          </w:tcPr>
          <w:p w14:paraId="51B267F1" w14:textId="77777777" w:rsidR="002657B4" w:rsidRPr="001E7FFB" w:rsidRDefault="002657B4" w:rsidP="00011EB8">
            <w:pPr>
              <w:spacing w:after="0" w:line="240" w:lineRule="auto"/>
              <w:jc w:val="center"/>
              <w:rPr>
                <w:rFonts w:ascii="Arial" w:hAnsi="Arial" w:cs="Arial"/>
                <w:b/>
                <w:bCs/>
                <w:sz w:val="20"/>
                <w:szCs w:val="20"/>
              </w:rPr>
            </w:pPr>
            <w:r w:rsidRPr="001E7FFB">
              <w:rPr>
                <w:rFonts w:ascii="Arial" w:hAnsi="Arial" w:cs="Arial"/>
                <w:b/>
                <w:bCs/>
                <w:sz w:val="20"/>
                <w:szCs w:val="20"/>
              </w:rPr>
              <w:t>Tăng</w:t>
            </w:r>
          </w:p>
        </w:tc>
        <w:tc>
          <w:tcPr>
            <w:tcW w:w="688" w:type="pct"/>
            <w:vAlign w:val="center"/>
          </w:tcPr>
          <w:p w14:paraId="444A76FF" w14:textId="77777777" w:rsidR="002657B4" w:rsidRPr="001E7FFB" w:rsidRDefault="002657B4" w:rsidP="00011EB8">
            <w:pPr>
              <w:spacing w:after="0" w:line="240" w:lineRule="auto"/>
              <w:jc w:val="center"/>
              <w:rPr>
                <w:rFonts w:ascii="Arial" w:hAnsi="Arial" w:cs="Arial"/>
                <w:b/>
                <w:bCs/>
                <w:sz w:val="20"/>
                <w:szCs w:val="20"/>
              </w:rPr>
            </w:pPr>
            <w:r w:rsidRPr="001E7FFB">
              <w:rPr>
                <w:rFonts w:ascii="Arial" w:hAnsi="Arial" w:cs="Arial"/>
                <w:b/>
                <w:bCs/>
                <w:sz w:val="20"/>
                <w:szCs w:val="20"/>
              </w:rPr>
              <w:t>Giảm</w:t>
            </w:r>
          </w:p>
        </w:tc>
        <w:tc>
          <w:tcPr>
            <w:tcW w:w="763" w:type="pct"/>
            <w:vMerge/>
            <w:vAlign w:val="center"/>
          </w:tcPr>
          <w:p w14:paraId="77C3E46F" w14:textId="77777777" w:rsidR="002657B4" w:rsidRPr="001E7FFB" w:rsidRDefault="002657B4" w:rsidP="00011EB8">
            <w:pPr>
              <w:spacing w:after="0" w:line="240" w:lineRule="auto"/>
              <w:jc w:val="center"/>
              <w:rPr>
                <w:rFonts w:ascii="Arial" w:hAnsi="Arial" w:cs="Arial"/>
                <w:b/>
                <w:bCs/>
                <w:sz w:val="20"/>
                <w:szCs w:val="20"/>
              </w:rPr>
            </w:pPr>
          </w:p>
        </w:tc>
        <w:tc>
          <w:tcPr>
            <w:tcW w:w="973" w:type="pct"/>
            <w:vMerge/>
            <w:vAlign w:val="center"/>
          </w:tcPr>
          <w:p w14:paraId="311F6153" w14:textId="77777777" w:rsidR="002657B4" w:rsidRPr="001E7FFB" w:rsidRDefault="002657B4" w:rsidP="00011EB8">
            <w:pPr>
              <w:spacing w:after="0" w:line="240" w:lineRule="auto"/>
              <w:jc w:val="center"/>
              <w:rPr>
                <w:rFonts w:ascii="Arial" w:hAnsi="Arial" w:cs="Arial"/>
                <w:b/>
                <w:bCs/>
                <w:sz w:val="20"/>
                <w:szCs w:val="20"/>
              </w:rPr>
            </w:pPr>
          </w:p>
        </w:tc>
      </w:tr>
      <w:tr w:rsidR="002657B4" w:rsidRPr="001E7FFB" w14:paraId="7E132E8A" w14:textId="77777777" w:rsidTr="00011EB8">
        <w:trPr>
          <w:trHeight w:val="464"/>
        </w:trPr>
        <w:tc>
          <w:tcPr>
            <w:tcW w:w="1128" w:type="pct"/>
            <w:vAlign w:val="center"/>
          </w:tcPr>
          <w:p w14:paraId="4BEC38D0" w14:textId="77777777" w:rsidR="002657B4" w:rsidRPr="001E7FFB" w:rsidRDefault="002657B4" w:rsidP="00011EB8">
            <w:pPr>
              <w:spacing w:after="0" w:line="240" w:lineRule="auto"/>
              <w:jc w:val="center"/>
              <w:rPr>
                <w:rFonts w:ascii="Arial" w:hAnsi="Arial" w:cs="Arial"/>
                <w:b/>
                <w:bCs/>
                <w:sz w:val="20"/>
                <w:szCs w:val="20"/>
              </w:rPr>
            </w:pPr>
            <w:r w:rsidRPr="001E7FFB">
              <w:rPr>
                <w:rFonts w:ascii="Arial" w:hAnsi="Arial" w:cs="Arial"/>
                <w:bCs/>
                <w:sz w:val="20"/>
                <w:szCs w:val="20"/>
              </w:rPr>
              <w:t>Thành viên lưu ký</w:t>
            </w:r>
          </w:p>
        </w:tc>
        <w:tc>
          <w:tcPr>
            <w:tcW w:w="761" w:type="pct"/>
            <w:vAlign w:val="center"/>
          </w:tcPr>
          <w:p w14:paraId="404C5ADB" w14:textId="77777777" w:rsidR="002657B4" w:rsidRPr="001E7FFB" w:rsidRDefault="002657B4" w:rsidP="00011EB8">
            <w:pPr>
              <w:spacing w:after="0" w:line="240" w:lineRule="auto"/>
              <w:jc w:val="center"/>
              <w:rPr>
                <w:rFonts w:ascii="Arial" w:hAnsi="Arial" w:cs="Arial"/>
                <w:b/>
                <w:bCs/>
                <w:sz w:val="20"/>
                <w:szCs w:val="20"/>
              </w:rPr>
            </w:pPr>
          </w:p>
        </w:tc>
        <w:tc>
          <w:tcPr>
            <w:tcW w:w="687" w:type="pct"/>
            <w:vAlign w:val="center"/>
          </w:tcPr>
          <w:p w14:paraId="4C464E7D" w14:textId="77777777" w:rsidR="002657B4" w:rsidRPr="001E7FFB" w:rsidRDefault="002657B4" w:rsidP="00011EB8">
            <w:pPr>
              <w:spacing w:after="0" w:line="240" w:lineRule="auto"/>
              <w:jc w:val="center"/>
              <w:rPr>
                <w:rFonts w:ascii="Arial" w:hAnsi="Arial" w:cs="Arial"/>
                <w:b/>
                <w:bCs/>
                <w:sz w:val="20"/>
                <w:szCs w:val="20"/>
              </w:rPr>
            </w:pPr>
          </w:p>
        </w:tc>
        <w:tc>
          <w:tcPr>
            <w:tcW w:w="688" w:type="pct"/>
            <w:vAlign w:val="center"/>
          </w:tcPr>
          <w:p w14:paraId="403DDD76" w14:textId="77777777" w:rsidR="002657B4" w:rsidRPr="001E7FFB" w:rsidRDefault="002657B4" w:rsidP="00011EB8">
            <w:pPr>
              <w:spacing w:after="0" w:line="240" w:lineRule="auto"/>
              <w:jc w:val="center"/>
              <w:rPr>
                <w:rFonts w:ascii="Arial" w:hAnsi="Arial" w:cs="Arial"/>
                <w:b/>
                <w:bCs/>
                <w:sz w:val="20"/>
                <w:szCs w:val="20"/>
              </w:rPr>
            </w:pPr>
          </w:p>
        </w:tc>
        <w:tc>
          <w:tcPr>
            <w:tcW w:w="763" w:type="pct"/>
            <w:vAlign w:val="center"/>
          </w:tcPr>
          <w:p w14:paraId="2065DFB8" w14:textId="77777777" w:rsidR="002657B4" w:rsidRPr="001E7FFB" w:rsidRDefault="002657B4" w:rsidP="00011EB8">
            <w:pPr>
              <w:spacing w:after="0" w:line="240" w:lineRule="auto"/>
              <w:jc w:val="center"/>
              <w:rPr>
                <w:rFonts w:ascii="Arial" w:hAnsi="Arial" w:cs="Arial"/>
                <w:b/>
                <w:bCs/>
                <w:sz w:val="20"/>
                <w:szCs w:val="20"/>
              </w:rPr>
            </w:pPr>
          </w:p>
        </w:tc>
        <w:tc>
          <w:tcPr>
            <w:tcW w:w="973" w:type="pct"/>
            <w:vAlign w:val="center"/>
          </w:tcPr>
          <w:p w14:paraId="7F44663D" w14:textId="77777777" w:rsidR="002657B4" w:rsidRPr="001E7FFB" w:rsidRDefault="002657B4" w:rsidP="00011EB8">
            <w:pPr>
              <w:spacing w:after="0" w:line="240" w:lineRule="auto"/>
              <w:jc w:val="center"/>
              <w:rPr>
                <w:rFonts w:ascii="Arial" w:hAnsi="Arial" w:cs="Arial"/>
                <w:b/>
                <w:bCs/>
                <w:sz w:val="20"/>
                <w:szCs w:val="20"/>
              </w:rPr>
            </w:pPr>
          </w:p>
        </w:tc>
      </w:tr>
    </w:tbl>
    <w:p w14:paraId="40ED520E" w14:textId="77777777" w:rsidR="002657B4" w:rsidRPr="001E7FFB" w:rsidRDefault="002657B4" w:rsidP="002657B4">
      <w:pPr>
        <w:spacing w:after="120" w:line="240" w:lineRule="auto"/>
        <w:ind w:firstLine="720"/>
        <w:jc w:val="both"/>
        <w:rPr>
          <w:rFonts w:ascii="Arial" w:hAnsi="Arial" w:cs="Arial"/>
          <w:b/>
          <w:bCs/>
          <w:sz w:val="20"/>
          <w:szCs w:val="20"/>
        </w:rPr>
      </w:pPr>
      <w:r w:rsidRPr="001E7FFB">
        <w:rPr>
          <w:rFonts w:ascii="Arial" w:hAnsi="Arial" w:cs="Arial"/>
          <w:b/>
          <w:bCs/>
          <w:sz w:val="20"/>
          <w:szCs w:val="20"/>
        </w:rPr>
        <w:t xml:space="preserve">3. Về tình hình lưu ký, thanh toán giao dịch hạn ngạch phát thải khí nhà kính, tín chỉ các-bon </w:t>
      </w:r>
    </w:p>
    <w:p w14:paraId="6B71A88B" w14:textId="77777777" w:rsidR="002657B4" w:rsidRPr="001E7FFB" w:rsidRDefault="002657B4" w:rsidP="002657B4">
      <w:pPr>
        <w:spacing w:after="120" w:line="240" w:lineRule="auto"/>
        <w:ind w:firstLine="720"/>
        <w:jc w:val="both"/>
        <w:rPr>
          <w:rFonts w:ascii="Arial" w:hAnsi="Arial" w:cs="Arial"/>
          <w:i/>
          <w:sz w:val="20"/>
          <w:szCs w:val="20"/>
        </w:rPr>
      </w:pPr>
      <w:r w:rsidRPr="001E7FFB">
        <w:rPr>
          <w:rFonts w:ascii="Arial" w:hAnsi="Arial" w:cs="Arial"/>
          <w:i/>
          <w:sz w:val="20"/>
          <w:szCs w:val="20"/>
          <w:lang w:val="vi-VN"/>
        </w:rPr>
        <w:t xml:space="preserve">a) Số tài khoản lưu ký </w:t>
      </w:r>
      <w:r w:rsidRPr="001E7FFB">
        <w:rPr>
          <w:rFonts w:ascii="Arial" w:hAnsi="Arial" w:cs="Arial"/>
          <w:i/>
          <w:iCs/>
          <w:sz w:val="20"/>
          <w:szCs w:val="20"/>
        </w:rPr>
        <w:t>hạn ngạch phát thải khí nhà kính, tín chỉ các-bon (sau đây gọi là tài khoản lưu ký các-bon)</w:t>
      </w:r>
    </w:p>
    <w:p w14:paraId="025BC4F3" w14:textId="77777777" w:rsidR="002657B4" w:rsidRPr="001E7FFB" w:rsidRDefault="002657B4" w:rsidP="002657B4">
      <w:pPr>
        <w:spacing w:after="120" w:line="240" w:lineRule="auto"/>
        <w:ind w:firstLine="720"/>
        <w:jc w:val="right"/>
        <w:rPr>
          <w:rFonts w:ascii="Arial" w:hAnsi="Arial" w:cs="Arial"/>
          <w:i/>
          <w:iCs/>
          <w:sz w:val="20"/>
          <w:szCs w:val="20"/>
          <w:lang w:val="vi-VN"/>
        </w:rPr>
      </w:pPr>
      <w:r w:rsidRPr="001E7FFB">
        <w:rPr>
          <w:rFonts w:ascii="Arial" w:hAnsi="Arial" w:cs="Arial"/>
          <w:i/>
          <w:iCs/>
          <w:sz w:val="20"/>
          <w:szCs w:val="20"/>
        </w:rPr>
        <w:t>Đơn vị:</w:t>
      </w:r>
      <w:r w:rsidRPr="001E7FFB">
        <w:rPr>
          <w:rFonts w:ascii="Arial" w:hAnsi="Arial" w:cs="Arial"/>
          <w:i/>
          <w:iCs/>
          <w:sz w:val="20"/>
          <w:szCs w:val="20"/>
          <w:lang w:val="vi-VN"/>
        </w:rPr>
        <w:t xml:space="preserve"> Tài khoản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
        <w:gridCol w:w="2685"/>
        <w:gridCol w:w="1295"/>
        <w:gridCol w:w="1434"/>
        <w:gridCol w:w="1439"/>
        <w:gridCol w:w="1426"/>
        <w:tblGridChange w:id="2">
          <w:tblGrid>
            <w:gridCol w:w="737"/>
            <w:gridCol w:w="2685"/>
            <w:gridCol w:w="1295"/>
            <w:gridCol w:w="1434"/>
            <w:gridCol w:w="1439"/>
            <w:gridCol w:w="1426"/>
          </w:tblGrid>
        </w:tblGridChange>
      </w:tblGrid>
      <w:tr w:rsidR="002657B4" w:rsidRPr="001E7FFB" w14:paraId="73BAC8D3" w14:textId="77777777" w:rsidTr="00011EB8">
        <w:trPr>
          <w:trHeight w:val="432"/>
        </w:trPr>
        <w:tc>
          <w:tcPr>
            <w:tcW w:w="409" w:type="pct"/>
            <w:vMerge w:val="restart"/>
            <w:vAlign w:val="center"/>
          </w:tcPr>
          <w:p w14:paraId="159F59D9" w14:textId="77777777" w:rsidR="002657B4" w:rsidRPr="001E7FFB" w:rsidRDefault="002657B4" w:rsidP="00011EB8">
            <w:pPr>
              <w:spacing w:after="0" w:line="240" w:lineRule="auto"/>
              <w:jc w:val="center"/>
              <w:rPr>
                <w:rFonts w:ascii="Arial" w:hAnsi="Arial" w:cs="Arial"/>
                <w:b/>
                <w:bCs/>
                <w:sz w:val="20"/>
                <w:szCs w:val="20"/>
                <w:lang w:val="vi-VN"/>
              </w:rPr>
            </w:pPr>
            <w:r w:rsidRPr="001E7FFB">
              <w:rPr>
                <w:rFonts w:ascii="Arial" w:hAnsi="Arial" w:cs="Arial"/>
                <w:b/>
                <w:bCs/>
                <w:sz w:val="20"/>
                <w:szCs w:val="20"/>
                <w:lang w:val="vi-VN"/>
              </w:rPr>
              <w:t>STT</w:t>
            </w:r>
          </w:p>
        </w:tc>
        <w:tc>
          <w:tcPr>
            <w:tcW w:w="1489" w:type="pct"/>
            <w:vMerge w:val="restart"/>
            <w:vAlign w:val="center"/>
          </w:tcPr>
          <w:p w14:paraId="1D469CD3" w14:textId="77777777" w:rsidR="002657B4" w:rsidRPr="001E7FFB" w:rsidRDefault="002657B4" w:rsidP="00011EB8">
            <w:pPr>
              <w:spacing w:after="0" w:line="240" w:lineRule="auto"/>
              <w:jc w:val="center"/>
              <w:rPr>
                <w:rFonts w:ascii="Arial" w:hAnsi="Arial" w:cs="Arial"/>
                <w:b/>
                <w:bCs/>
                <w:sz w:val="20"/>
                <w:szCs w:val="20"/>
                <w:lang w:val="vi-VN"/>
              </w:rPr>
            </w:pPr>
            <w:r w:rsidRPr="001E7FFB">
              <w:rPr>
                <w:rFonts w:ascii="Arial" w:hAnsi="Arial" w:cs="Arial"/>
                <w:b/>
                <w:bCs/>
                <w:sz w:val="20"/>
                <w:szCs w:val="20"/>
                <w:lang w:val="vi-VN"/>
              </w:rPr>
              <w:t>Loại tài khoản</w:t>
            </w:r>
          </w:p>
        </w:tc>
        <w:tc>
          <w:tcPr>
            <w:tcW w:w="718" w:type="pct"/>
            <w:vMerge w:val="restart"/>
            <w:vAlign w:val="center"/>
          </w:tcPr>
          <w:p w14:paraId="38FAFD9B" w14:textId="77777777" w:rsidR="002657B4" w:rsidRPr="001E7FFB" w:rsidRDefault="002657B4" w:rsidP="00011EB8">
            <w:pPr>
              <w:spacing w:after="0" w:line="240" w:lineRule="auto"/>
              <w:jc w:val="center"/>
              <w:rPr>
                <w:rFonts w:ascii="Arial" w:hAnsi="Arial" w:cs="Arial"/>
                <w:b/>
                <w:bCs/>
                <w:sz w:val="20"/>
                <w:szCs w:val="20"/>
                <w:lang w:val="vi-VN"/>
              </w:rPr>
            </w:pPr>
            <w:r w:rsidRPr="001E7FFB">
              <w:rPr>
                <w:rFonts w:ascii="Arial" w:hAnsi="Arial" w:cs="Arial"/>
                <w:b/>
                <w:bCs/>
                <w:sz w:val="20"/>
                <w:szCs w:val="20"/>
                <w:lang w:val="vi-VN"/>
              </w:rPr>
              <w:t>Đầu kì</w:t>
            </w:r>
          </w:p>
        </w:tc>
        <w:tc>
          <w:tcPr>
            <w:tcW w:w="1593" w:type="pct"/>
            <w:gridSpan w:val="2"/>
            <w:vAlign w:val="center"/>
          </w:tcPr>
          <w:p w14:paraId="0FDFEA92" w14:textId="77777777" w:rsidR="002657B4" w:rsidRPr="001E7FFB" w:rsidRDefault="002657B4" w:rsidP="00011EB8">
            <w:pPr>
              <w:spacing w:after="0" w:line="240" w:lineRule="auto"/>
              <w:jc w:val="center"/>
              <w:rPr>
                <w:rFonts w:ascii="Arial" w:hAnsi="Arial" w:cs="Arial"/>
                <w:b/>
                <w:bCs/>
                <w:sz w:val="20"/>
                <w:szCs w:val="20"/>
              </w:rPr>
            </w:pPr>
            <w:r w:rsidRPr="001E7FFB">
              <w:rPr>
                <w:rFonts w:ascii="Arial" w:hAnsi="Arial" w:cs="Arial"/>
                <w:b/>
                <w:bCs/>
                <w:sz w:val="20"/>
                <w:szCs w:val="20"/>
                <w:lang w:val="vi-VN"/>
              </w:rPr>
              <w:t>Phát sinh trong kỳ</w:t>
            </w:r>
          </w:p>
        </w:tc>
        <w:tc>
          <w:tcPr>
            <w:tcW w:w="791" w:type="pct"/>
            <w:vMerge w:val="restart"/>
            <w:vAlign w:val="center"/>
          </w:tcPr>
          <w:p w14:paraId="1C368C8D" w14:textId="77777777" w:rsidR="002657B4" w:rsidRPr="001E7FFB" w:rsidRDefault="002657B4" w:rsidP="00011EB8">
            <w:pPr>
              <w:spacing w:after="0" w:line="240" w:lineRule="auto"/>
              <w:jc w:val="center"/>
              <w:rPr>
                <w:rFonts w:ascii="Arial" w:hAnsi="Arial" w:cs="Arial"/>
                <w:b/>
                <w:bCs/>
                <w:sz w:val="20"/>
                <w:szCs w:val="20"/>
                <w:lang w:val="vi-VN"/>
              </w:rPr>
            </w:pPr>
            <w:r w:rsidRPr="001E7FFB">
              <w:rPr>
                <w:rFonts w:ascii="Arial" w:hAnsi="Arial" w:cs="Arial"/>
                <w:b/>
                <w:bCs/>
                <w:sz w:val="20"/>
                <w:szCs w:val="20"/>
                <w:lang w:val="vi-VN"/>
              </w:rPr>
              <w:t>Cuối kỳ</w:t>
            </w:r>
          </w:p>
        </w:tc>
      </w:tr>
      <w:tr w:rsidR="002657B4" w:rsidRPr="001E7FFB" w14:paraId="62FF6A54" w14:textId="77777777" w:rsidTr="00011EB8">
        <w:trPr>
          <w:trHeight w:val="432"/>
        </w:trPr>
        <w:tc>
          <w:tcPr>
            <w:tcW w:w="409" w:type="pct"/>
            <w:vMerge/>
            <w:vAlign w:val="center"/>
          </w:tcPr>
          <w:p w14:paraId="5FB72B0E" w14:textId="77777777" w:rsidR="002657B4" w:rsidRPr="001E7FFB" w:rsidRDefault="002657B4" w:rsidP="00011EB8">
            <w:pPr>
              <w:spacing w:after="0" w:line="240" w:lineRule="auto"/>
              <w:jc w:val="center"/>
              <w:rPr>
                <w:rFonts w:ascii="Arial" w:hAnsi="Arial" w:cs="Arial"/>
                <w:sz w:val="20"/>
                <w:szCs w:val="20"/>
              </w:rPr>
            </w:pPr>
          </w:p>
        </w:tc>
        <w:tc>
          <w:tcPr>
            <w:tcW w:w="1489" w:type="pct"/>
            <w:vMerge/>
            <w:vAlign w:val="center"/>
          </w:tcPr>
          <w:p w14:paraId="10FBA137" w14:textId="77777777" w:rsidR="002657B4" w:rsidRPr="001E7FFB" w:rsidRDefault="002657B4" w:rsidP="00011EB8">
            <w:pPr>
              <w:spacing w:after="0" w:line="240" w:lineRule="auto"/>
              <w:jc w:val="center"/>
              <w:rPr>
                <w:rFonts w:ascii="Arial" w:hAnsi="Arial" w:cs="Arial"/>
                <w:sz w:val="20"/>
                <w:szCs w:val="20"/>
              </w:rPr>
            </w:pPr>
          </w:p>
        </w:tc>
        <w:tc>
          <w:tcPr>
            <w:tcW w:w="718" w:type="pct"/>
            <w:vMerge/>
            <w:vAlign w:val="center"/>
          </w:tcPr>
          <w:p w14:paraId="20646864" w14:textId="77777777" w:rsidR="002657B4" w:rsidRPr="001E7FFB" w:rsidRDefault="002657B4" w:rsidP="00011EB8">
            <w:pPr>
              <w:spacing w:after="0" w:line="240" w:lineRule="auto"/>
              <w:jc w:val="center"/>
              <w:rPr>
                <w:rFonts w:ascii="Arial" w:hAnsi="Arial" w:cs="Arial"/>
                <w:sz w:val="20"/>
                <w:szCs w:val="20"/>
              </w:rPr>
            </w:pPr>
          </w:p>
        </w:tc>
        <w:tc>
          <w:tcPr>
            <w:tcW w:w="795" w:type="pct"/>
            <w:vAlign w:val="center"/>
          </w:tcPr>
          <w:p w14:paraId="47057AA7" w14:textId="77777777" w:rsidR="002657B4" w:rsidRPr="001E7FFB" w:rsidRDefault="002657B4" w:rsidP="00011EB8">
            <w:pPr>
              <w:spacing w:after="0" w:line="240" w:lineRule="auto"/>
              <w:jc w:val="center"/>
              <w:rPr>
                <w:rFonts w:ascii="Arial" w:hAnsi="Arial" w:cs="Arial"/>
                <w:b/>
                <w:bCs/>
                <w:sz w:val="20"/>
                <w:szCs w:val="20"/>
                <w:lang w:val="vi-VN"/>
              </w:rPr>
            </w:pPr>
            <w:r w:rsidRPr="001E7FFB">
              <w:rPr>
                <w:rFonts w:ascii="Arial" w:hAnsi="Arial" w:cs="Arial"/>
                <w:b/>
                <w:bCs/>
                <w:sz w:val="20"/>
                <w:szCs w:val="20"/>
                <w:lang w:val="vi-VN"/>
              </w:rPr>
              <w:t>Tăng</w:t>
            </w:r>
          </w:p>
        </w:tc>
        <w:tc>
          <w:tcPr>
            <w:tcW w:w="798" w:type="pct"/>
            <w:vAlign w:val="center"/>
          </w:tcPr>
          <w:p w14:paraId="383F2698" w14:textId="77777777" w:rsidR="002657B4" w:rsidRPr="001E7FFB" w:rsidRDefault="002657B4" w:rsidP="00011EB8">
            <w:pPr>
              <w:spacing w:after="0" w:line="240" w:lineRule="auto"/>
              <w:jc w:val="center"/>
              <w:rPr>
                <w:rFonts w:ascii="Arial" w:hAnsi="Arial" w:cs="Arial"/>
                <w:b/>
                <w:bCs/>
                <w:sz w:val="20"/>
                <w:szCs w:val="20"/>
                <w:lang w:val="vi-VN"/>
              </w:rPr>
            </w:pPr>
            <w:r w:rsidRPr="001E7FFB">
              <w:rPr>
                <w:rFonts w:ascii="Arial" w:hAnsi="Arial" w:cs="Arial"/>
                <w:b/>
                <w:bCs/>
                <w:sz w:val="20"/>
                <w:szCs w:val="20"/>
                <w:lang w:val="vi-VN"/>
              </w:rPr>
              <w:t>Giảm</w:t>
            </w:r>
          </w:p>
        </w:tc>
        <w:tc>
          <w:tcPr>
            <w:tcW w:w="791" w:type="pct"/>
            <w:vMerge/>
            <w:vAlign w:val="center"/>
          </w:tcPr>
          <w:p w14:paraId="69B86B76" w14:textId="77777777" w:rsidR="002657B4" w:rsidRPr="001E7FFB" w:rsidRDefault="002657B4" w:rsidP="00011EB8">
            <w:pPr>
              <w:spacing w:after="0" w:line="240" w:lineRule="auto"/>
              <w:jc w:val="center"/>
              <w:rPr>
                <w:rFonts w:ascii="Arial" w:hAnsi="Arial" w:cs="Arial"/>
                <w:sz w:val="20"/>
                <w:szCs w:val="20"/>
              </w:rPr>
            </w:pPr>
          </w:p>
        </w:tc>
      </w:tr>
      <w:tr w:rsidR="002657B4" w:rsidRPr="001E7FFB" w14:paraId="64892E8F" w14:textId="77777777" w:rsidTr="00011EB8">
        <w:trPr>
          <w:trHeight w:val="432"/>
        </w:trPr>
        <w:tc>
          <w:tcPr>
            <w:tcW w:w="409" w:type="pct"/>
            <w:vAlign w:val="center"/>
          </w:tcPr>
          <w:p w14:paraId="7B9EF7E5" w14:textId="77777777" w:rsidR="002657B4" w:rsidRPr="001E7FFB" w:rsidRDefault="002657B4" w:rsidP="00011EB8">
            <w:pPr>
              <w:spacing w:after="0" w:line="240" w:lineRule="auto"/>
              <w:jc w:val="center"/>
              <w:rPr>
                <w:rFonts w:ascii="Arial" w:hAnsi="Arial" w:cs="Arial"/>
                <w:sz w:val="20"/>
                <w:szCs w:val="20"/>
                <w:lang w:val="vi-VN"/>
              </w:rPr>
            </w:pPr>
            <w:r w:rsidRPr="001E7FFB">
              <w:rPr>
                <w:rFonts w:ascii="Arial" w:hAnsi="Arial" w:cs="Arial"/>
                <w:sz w:val="20"/>
                <w:szCs w:val="20"/>
                <w:lang w:val="vi-VN"/>
              </w:rPr>
              <w:t>1</w:t>
            </w:r>
          </w:p>
        </w:tc>
        <w:tc>
          <w:tcPr>
            <w:tcW w:w="1489" w:type="pct"/>
            <w:vAlign w:val="center"/>
          </w:tcPr>
          <w:p w14:paraId="1C99152A" w14:textId="77777777" w:rsidR="002657B4" w:rsidRPr="001E7FFB" w:rsidRDefault="002657B4" w:rsidP="00011EB8">
            <w:pPr>
              <w:spacing w:after="0" w:line="240" w:lineRule="auto"/>
              <w:jc w:val="center"/>
              <w:rPr>
                <w:rFonts w:ascii="Arial" w:hAnsi="Arial" w:cs="Arial"/>
                <w:sz w:val="20"/>
                <w:szCs w:val="20"/>
                <w:lang w:val="vi-VN"/>
              </w:rPr>
            </w:pPr>
            <w:r w:rsidRPr="001E7FFB">
              <w:rPr>
                <w:rFonts w:ascii="Arial" w:hAnsi="Arial" w:cs="Arial"/>
                <w:sz w:val="20"/>
                <w:szCs w:val="20"/>
                <w:lang w:val="vi-VN"/>
              </w:rPr>
              <w:t>2</w:t>
            </w:r>
          </w:p>
        </w:tc>
        <w:tc>
          <w:tcPr>
            <w:tcW w:w="718" w:type="pct"/>
            <w:vAlign w:val="center"/>
          </w:tcPr>
          <w:p w14:paraId="37CDA13C" w14:textId="77777777" w:rsidR="002657B4" w:rsidRPr="001E7FFB" w:rsidRDefault="002657B4" w:rsidP="00011EB8">
            <w:pPr>
              <w:spacing w:after="0" w:line="240" w:lineRule="auto"/>
              <w:jc w:val="center"/>
              <w:rPr>
                <w:rFonts w:ascii="Arial" w:hAnsi="Arial" w:cs="Arial"/>
                <w:sz w:val="20"/>
                <w:szCs w:val="20"/>
                <w:lang w:val="vi-VN"/>
              </w:rPr>
            </w:pPr>
            <w:r w:rsidRPr="001E7FFB">
              <w:rPr>
                <w:rFonts w:ascii="Arial" w:hAnsi="Arial" w:cs="Arial"/>
                <w:sz w:val="20"/>
                <w:szCs w:val="20"/>
                <w:lang w:val="vi-VN"/>
              </w:rPr>
              <w:t>3</w:t>
            </w:r>
          </w:p>
        </w:tc>
        <w:tc>
          <w:tcPr>
            <w:tcW w:w="795" w:type="pct"/>
            <w:vAlign w:val="center"/>
          </w:tcPr>
          <w:p w14:paraId="66AF3E61" w14:textId="77777777" w:rsidR="002657B4" w:rsidRPr="001E7FFB" w:rsidRDefault="002657B4" w:rsidP="00011EB8">
            <w:pPr>
              <w:spacing w:after="0" w:line="240" w:lineRule="auto"/>
              <w:jc w:val="center"/>
              <w:rPr>
                <w:rFonts w:ascii="Arial" w:hAnsi="Arial" w:cs="Arial"/>
                <w:sz w:val="20"/>
                <w:szCs w:val="20"/>
                <w:lang w:val="vi-VN"/>
              </w:rPr>
            </w:pPr>
            <w:r w:rsidRPr="001E7FFB">
              <w:rPr>
                <w:rFonts w:ascii="Arial" w:hAnsi="Arial" w:cs="Arial"/>
                <w:sz w:val="20"/>
                <w:szCs w:val="20"/>
                <w:lang w:val="vi-VN"/>
              </w:rPr>
              <w:t>4</w:t>
            </w:r>
          </w:p>
        </w:tc>
        <w:tc>
          <w:tcPr>
            <w:tcW w:w="798" w:type="pct"/>
            <w:vAlign w:val="center"/>
          </w:tcPr>
          <w:p w14:paraId="6BF9094B" w14:textId="77777777" w:rsidR="002657B4" w:rsidRPr="001E7FFB" w:rsidRDefault="002657B4" w:rsidP="00011EB8">
            <w:pPr>
              <w:spacing w:after="0" w:line="240" w:lineRule="auto"/>
              <w:jc w:val="center"/>
              <w:rPr>
                <w:rFonts w:ascii="Arial" w:hAnsi="Arial" w:cs="Arial"/>
                <w:sz w:val="20"/>
                <w:szCs w:val="20"/>
                <w:lang w:val="vi-VN"/>
              </w:rPr>
            </w:pPr>
            <w:r w:rsidRPr="001E7FFB">
              <w:rPr>
                <w:rFonts w:ascii="Arial" w:hAnsi="Arial" w:cs="Arial"/>
                <w:sz w:val="20"/>
                <w:szCs w:val="20"/>
                <w:lang w:val="vi-VN"/>
              </w:rPr>
              <w:t>5</w:t>
            </w:r>
          </w:p>
        </w:tc>
        <w:tc>
          <w:tcPr>
            <w:tcW w:w="791" w:type="pct"/>
            <w:vAlign w:val="center"/>
          </w:tcPr>
          <w:p w14:paraId="4BE67E54" w14:textId="77777777" w:rsidR="002657B4" w:rsidRPr="001E7FFB" w:rsidRDefault="002657B4" w:rsidP="00011EB8">
            <w:pPr>
              <w:spacing w:after="0" w:line="240" w:lineRule="auto"/>
              <w:jc w:val="center"/>
              <w:rPr>
                <w:rFonts w:ascii="Arial" w:hAnsi="Arial" w:cs="Arial"/>
                <w:sz w:val="20"/>
                <w:szCs w:val="20"/>
                <w:lang w:val="vi-VN"/>
              </w:rPr>
            </w:pPr>
            <w:r w:rsidRPr="001E7FFB">
              <w:rPr>
                <w:rFonts w:ascii="Arial" w:hAnsi="Arial" w:cs="Arial"/>
                <w:sz w:val="20"/>
                <w:szCs w:val="20"/>
                <w:lang w:val="vi-VN"/>
              </w:rPr>
              <w:t>6</w:t>
            </w:r>
          </w:p>
        </w:tc>
      </w:tr>
      <w:tr w:rsidR="002657B4" w:rsidRPr="001E7FFB" w14:paraId="39BA4F3D" w14:textId="77777777" w:rsidTr="00011EB8">
        <w:trPr>
          <w:trHeight w:val="432"/>
        </w:trPr>
        <w:tc>
          <w:tcPr>
            <w:tcW w:w="409" w:type="pct"/>
            <w:vAlign w:val="center"/>
          </w:tcPr>
          <w:p w14:paraId="7DCC202D" w14:textId="77777777" w:rsidR="002657B4" w:rsidRPr="001E7FFB" w:rsidRDefault="002657B4" w:rsidP="00011EB8">
            <w:pPr>
              <w:spacing w:after="0" w:line="240" w:lineRule="auto"/>
              <w:jc w:val="center"/>
              <w:rPr>
                <w:rFonts w:ascii="Arial" w:hAnsi="Arial" w:cs="Arial"/>
                <w:sz w:val="20"/>
                <w:szCs w:val="20"/>
                <w:lang w:val="vi-VN"/>
              </w:rPr>
            </w:pPr>
            <w:r w:rsidRPr="001E7FFB">
              <w:rPr>
                <w:rFonts w:ascii="Arial" w:hAnsi="Arial" w:cs="Arial"/>
                <w:sz w:val="20"/>
                <w:szCs w:val="20"/>
                <w:lang w:val="vi-VN"/>
              </w:rPr>
              <w:t>1</w:t>
            </w:r>
          </w:p>
        </w:tc>
        <w:tc>
          <w:tcPr>
            <w:tcW w:w="1489" w:type="pct"/>
            <w:vAlign w:val="center"/>
          </w:tcPr>
          <w:p w14:paraId="1AFB64B2" w14:textId="77777777" w:rsidR="002657B4" w:rsidRPr="001E7FFB" w:rsidRDefault="002657B4" w:rsidP="00011EB8">
            <w:pPr>
              <w:spacing w:after="0" w:line="240" w:lineRule="auto"/>
              <w:rPr>
                <w:rFonts w:ascii="Arial" w:hAnsi="Arial" w:cs="Arial"/>
                <w:sz w:val="20"/>
                <w:szCs w:val="20"/>
                <w:lang w:val="vi-VN"/>
              </w:rPr>
            </w:pPr>
            <w:r w:rsidRPr="001E7FFB">
              <w:rPr>
                <w:rFonts w:ascii="Arial" w:hAnsi="Arial" w:cs="Arial"/>
                <w:sz w:val="20"/>
                <w:szCs w:val="20"/>
                <w:lang w:val="vi-VN"/>
              </w:rPr>
              <w:t>Nhà đầu tư trong nước</w:t>
            </w:r>
          </w:p>
        </w:tc>
        <w:tc>
          <w:tcPr>
            <w:tcW w:w="718" w:type="pct"/>
            <w:vAlign w:val="center"/>
          </w:tcPr>
          <w:p w14:paraId="3952CE5E" w14:textId="77777777" w:rsidR="002657B4" w:rsidRPr="001E7FFB" w:rsidRDefault="002657B4" w:rsidP="00011EB8">
            <w:pPr>
              <w:spacing w:after="0" w:line="240" w:lineRule="auto"/>
              <w:jc w:val="center"/>
              <w:rPr>
                <w:rFonts w:ascii="Arial" w:hAnsi="Arial" w:cs="Arial"/>
                <w:sz w:val="20"/>
                <w:szCs w:val="20"/>
              </w:rPr>
            </w:pPr>
          </w:p>
        </w:tc>
        <w:tc>
          <w:tcPr>
            <w:tcW w:w="795" w:type="pct"/>
            <w:vAlign w:val="center"/>
          </w:tcPr>
          <w:p w14:paraId="38C3AD7D" w14:textId="77777777" w:rsidR="002657B4" w:rsidRPr="001E7FFB" w:rsidRDefault="002657B4" w:rsidP="00011EB8">
            <w:pPr>
              <w:spacing w:after="0" w:line="240" w:lineRule="auto"/>
              <w:jc w:val="center"/>
              <w:rPr>
                <w:rFonts w:ascii="Arial" w:hAnsi="Arial" w:cs="Arial"/>
                <w:sz w:val="20"/>
                <w:szCs w:val="20"/>
              </w:rPr>
            </w:pPr>
          </w:p>
        </w:tc>
        <w:tc>
          <w:tcPr>
            <w:tcW w:w="798" w:type="pct"/>
            <w:vAlign w:val="center"/>
          </w:tcPr>
          <w:p w14:paraId="45E356DF" w14:textId="77777777" w:rsidR="002657B4" w:rsidRPr="001E7FFB" w:rsidRDefault="002657B4" w:rsidP="00011EB8">
            <w:pPr>
              <w:spacing w:after="0" w:line="240" w:lineRule="auto"/>
              <w:jc w:val="center"/>
              <w:rPr>
                <w:rFonts w:ascii="Arial" w:hAnsi="Arial" w:cs="Arial"/>
                <w:sz w:val="20"/>
                <w:szCs w:val="20"/>
              </w:rPr>
            </w:pPr>
          </w:p>
        </w:tc>
        <w:tc>
          <w:tcPr>
            <w:tcW w:w="791" w:type="pct"/>
            <w:vAlign w:val="center"/>
          </w:tcPr>
          <w:p w14:paraId="3D888746" w14:textId="77777777" w:rsidR="002657B4" w:rsidRPr="001E7FFB" w:rsidRDefault="002657B4" w:rsidP="00011EB8">
            <w:pPr>
              <w:spacing w:after="0" w:line="240" w:lineRule="auto"/>
              <w:jc w:val="center"/>
              <w:rPr>
                <w:rFonts w:ascii="Arial" w:hAnsi="Arial" w:cs="Arial"/>
                <w:sz w:val="20"/>
                <w:szCs w:val="20"/>
              </w:rPr>
            </w:pPr>
          </w:p>
        </w:tc>
      </w:tr>
      <w:tr w:rsidR="002657B4" w:rsidRPr="001E7FFB" w14:paraId="507FF599" w14:textId="77777777" w:rsidTr="00011EB8">
        <w:trPr>
          <w:trHeight w:val="432"/>
        </w:trPr>
        <w:tc>
          <w:tcPr>
            <w:tcW w:w="409" w:type="pct"/>
            <w:vAlign w:val="center"/>
          </w:tcPr>
          <w:p w14:paraId="3B7EA396" w14:textId="77777777" w:rsidR="002657B4" w:rsidRPr="001E7FFB" w:rsidRDefault="002657B4" w:rsidP="00011EB8">
            <w:pPr>
              <w:spacing w:after="0" w:line="240" w:lineRule="auto"/>
              <w:jc w:val="center"/>
              <w:rPr>
                <w:rFonts w:ascii="Arial" w:hAnsi="Arial" w:cs="Arial"/>
                <w:sz w:val="20"/>
                <w:szCs w:val="20"/>
                <w:lang w:val="vi-VN"/>
              </w:rPr>
            </w:pPr>
            <w:r w:rsidRPr="001E7FFB">
              <w:rPr>
                <w:rFonts w:ascii="Arial" w:hAnsi="Arial" w:cs="Arial"/>
                <w:sz w:val="20"/>
                <w:szCs w:val="20"/>
                <w:lang w:val="vi-VN"/>
              </w:rPr>
              <w:t>2</w:t>
            </w:r>
          </w:p>
        </w:tc>
        <w:tc>
          <w:tcPr>
            <w:tcW w:w="1489" w:type="pct"/>
            <w:vAlign w:val="center"/>
          </w:tcPr>
          <w:p w14:paraId="045695D3" w14:textId="77777777" w:rsidR="002657B4" w:rsidRPr="001E7FFB" w:rsidRDefault="002657B4" w:rsidP="00011EB8">
            <w:pPr>
              <w:spacing w:after="0" w:line="240" w:lineRule="auto"/>
              <w:rPr>
                <w:rFonts w:ascii="Arial" w:hAnsi="Arial" w:cs="Arial"/>
                <w:sz w:val="20"/>
                <w:szCs w:val="20"/>
                <w:lang w:val="vi-VN"/>
              </w:rPr>
            </w:pPr>
            <w:r w:rsidRPr="001E7FFB">
              <w:rPr>
                <w:rFonts w:ascii="Arial" w:hAnsi="Arial" w:cs="Arial"/>
                <w:sz w:val="20"/>
                <w:szCs w:val="20"/>
                <w:lang w:val="vi-VN"/>
              </w:rPr>
              <w:t>Nhà đầu tư nước ngoài</w:t>
            </w:r>
          </w:p>
        </w:tc>
        <w:tc>
          <w:tcPr>
            <w:tcW w:w="718" w:type="pct"/>
            <w:vAlign w:val="center"/>
          </w:tcPr>
          <w:p w14:paraId="08BE7B73" w14:textId="77777777" w:rsidR="002657B4" w:rsidRPr="001E7FFB" w:rsidRDefault="002657B4" w:rsidP="00011EB8">
            <w:pPr>
              <w:spacing w:after="0" w:line="240" w:lineRule="auto"/>
              <w:jc w:val="center"/>
              <w:rPr>
                <w:rFonts w:ascii="Arial" w:hAnsi="Arial" w:cs="Arial"/>
                <w:sz w:val="20"/>
                <w:szCs w:val="20"/>
              </w:rPr>
            </w:pPr>
          </w:p>
        </w:tc>
        <w:tc>
          <w:tcPr>
            <w:tcW w:w="795" w:type="pct"/>
            <w:vAlign w:val="center"/>
          </w:tcPr>
          <w:p w14:paraId="0E929C4F" w14:textId="77777777" w:rsidR="002657B4" w:rsidRPr="001E7FFB" w:rsidRDefault="002657B4" w:rsidP="00011EB8">
            <w:pPr>
              <w:spacing w:after="0" w:line="240" w:lineRule="auto"/>
              <w:jc w:val="center"/>
              <w:rPr>
                <w:rFonts w:ascii="Arial" w:hAnsi="Arial" w:cs="Arial"/>
                <w:sz w:val="20"/>
                <w:szCs w:val="20"/>
              </w:rPr>
            </w:pPr>
          </w:p>
        </w:tc>
        <w:tc>
          <w:tcPr>
            <w:tcW w:w="798" w:type="pct"/>
            <w:vAlign w:val="center"/>
          </w:tcPr>
          <w:p w14:paraId="298338A6" w14:textId="77777777" w:rsidR="002657B4" w:rsidRPr="001E7FFB" w:rsidRDefault="002657B4" w:rsidP="00011EB8">
            <w:pPr>
              <w:spacing w:after="0" w:line="240" w:lineRule="auto"/>
              <w:jc w:val="center"/>
              <w:rPr>
                <w:rFonts w:ascii="Arial" w:hAnsi="Arial" w:cs="Arial"/>
                <w:sz w:val="20"/>
                <w:szCs w:val="20"/>
              </w:rPr>
            </w:pPr>
          </w:p>
        </w:tc>
        <w:tc>
          <w:tcPr>
            <w:tcW w:w="791" w:type="pct"/>
            <w:vAlign w:val="center"/>
          </w:tcPr>
          <w:p w14:paraId="2A2109C1" w14:textId="77777777" w:rsidR="002657B4" w:rsidRPr="001E7FFB" w:rsidRDefault="002657B4" w:rsidP="00011EB8">
            <w:pPr>
              <w:spacing w:after="0" w:line="240" w:lineRule="auto"/>
              <w:jc w:val="center"/>
              <w:rPr>
                <w:rFonts w:ascii="Arial" w:hAnsi="Arial" w:cs="Arial"/>
                <w:sz w:val="20"/>
                <w:szCs w:val="20"/>
              </w:rPr>
            </w:pPr>
          </w:p>
        </w:tc>
      </w:tr>
      <w:tr w:rsidR="002657B4" w:rsidRPr="001E7FFB" w14:paraId="34B5A7BD" w14:textId="77777777" w:rsidTr="00011EB8">
        <w:trPr>
          <w:trHeight w:val="432"/>
        </w:trPr>
        <w:tc>
          <w:tcPr>
            <w:tcW w:w="3411" w:type="pct"/>
            <w:gridSpan w:val="4"/>
            <w:vAlign w:val="center"/>
          </w:tcPr>
          <w:p w14:paraId="57FDC92B" w14:textId="77777777" w:rsidR="002657B4" w:rsidRPr="001E7FFB" w:rsidRDefault="002657B4" w:rsidP="00011EB8">
            <w:pPr>
              <w:spacing w:after="0" w:line="240" w:lineRule="auto"/>
              <w:jc w:val="center"/>
              <w:rPr>
                <w:rFonts w:ascii="Arial" w:hAnsi="Arial" w:cs="Arial"/>
                <w:i/>
                <w:iCs/>
                <w:sz w:val="20"/>
                <w:szCs w:val="20"/>
              </w:rPr>
            </w:pPr>
            <w:r w:rsidRPr="001E7FFB">
              <w:rPr>
                <w:rFonts w:ascii="Arial" w:hAnsi="Arial" w:cs="Arial"/>
                <w:b/>
                <w:bCs/>
                <w:i/>
                <w:iCs/>
                <w:sz w:val="20"/>
                <w:szCs w:val="20"/>
                <w:lang w:val="vi-VN"/>
              </w:rPr>
              <w:t>Tổng cộng</w:t>
            </w:r>
          </w:p>
        </w:tc>
        <w:tc>
          <w:tcPr>
            <w:tcW w:w="798" w:type="pct"/>
            <w:vAlign w:val="center"/>
          </w:tcPr>
          <w:p w14:paraId="3E1B679D" w14:textId="77777777" w:rsidR="002657B4" w:rsidRPr="001E7FFB" w:rsidRDefault="002657B4" w:rsidP="00011EB8">
            <w:pPr>
              <w:spacing w:after="0" w:line="240" w:lineRule="auto"/>
              <w:jc w:val="center"/>
              <w:rPr>
                <w:rFonts w:ascii="Arial" w:hAnsi="Arial" w:cs="Arial"/>
                <w:sz w:val="20"/>
                <w:szCs w:val="20"/>
              </w:rPr>
            </w:pPr>
          </w:p>
        </w:tc>
        <w:tc>
          <w:tcPr>
            <w:tcW w:w="791" w:type="pct"/>
            <w:vAlign w:val="center"/>
          </w:tcPr>
          <w:p w14:paraId="3C62C894" w14:textId="77777777" w:rsidR="002657B4" w:rsidRPr="001E7FFB" w:rsidRDefault="002657B4" w:rsidP="00011EB8">
            <w:pPr>
              <w:spacing w:after="0" w:line="240" w:lineRule="auto"/>
              <w:jc w:val="center"/>
              <w:rPr>
                <w:rFonts w:ascii="Arial" w:hAnsi="Arial" w:cs="Arial"/>
                <w:sz w:val="20"/>
                <w:szCs w:val="20"/>
              </w:rPr>
            </w:pPr>
          </w:p>
        </w:tc>
      </w:tr>
    </w:tbl>
    <w:p w14:paraId="37F0CC8F" w14:textId="77777777" w:rsidR="002657B4" w:rsidRPr="001E7FFB" w:rsidRDefault="002657B4" w:rsidP="002657B4">
      <w:pPr>
        <w:spacing w:after="120" w:line="240" w:lineRule="auto"/>
        <w:ind w:firstLine="720"/>
        <w:jc w:val="both"/>
        <w:rPr>
          <w:rFonts w:ascii="Arial" w:hAnsi="Arial" w:cs="Arial"/>
          <w:sz w:val="20"/>
          <w:szCs w:val="20"/>
          <w:lang w:val="vi-VN"/>
        </w:rPr>
      </w:pPr>
      <w:r w:rsidRPr="001E7FFB">
        <w:rPr>
          <w:rFonts w:ascii="Arial" w:hAnsi="Arial" w:cs="Arial"/>
          <w:sz w:val="20"/>
          <w:szCs w:val="20"/>
        </w:rPr>
        <w:t>Cột 1: thể hiện số thứ tự các loại tài khoản lưu ký các-bon được theo dõi trong kỳ báo cáo</w:t>
      </w:r>
    </w:p>
    <w:p w14:paraId="2BE46E0E" w14:textId="77777777" w:rsidR="002657B4" w:rsidRPr="001E7FFB" w:rsidRDefault="002657B4" w:rsidP="002657B4">
      <w:pPr>
        <w:spacing w:after="120" w:line="240" w:lineRule="auto"/>
        <w:ind w:firstLine="720"/>
        <w:jc w:val="both"/>
        <w:rPr>
          <w:rFonts w:ascii="Arial" w:hAnsi="Arial" w:cs="Arial"/>
          <w:sz w:val="20"/>
          <w:szCs w:val="20"/>
          <w:lang w:val="vi-VN"/>
        </w:rPr>
      </w:pPr>
      <w:r w:rsidRPr="001E7FFB">
        <w:rPr>
          <w:rFonts w:ascii="Arial" w:hAnsi="Arial" w:cs="Arial"/>
          <w:sz w:val="20"/>
          <w:szCs w:val="20"/>
        </w:rPr>
        <w:t>Cột 2</w:t>
      </w:r>
      <w:r w:rsidRPr="001E7FFB">
        <w:rPr>
          <w:rFonts w:ascii="Arial" w:hAnsi="Arial" w:cs="Arial"/>
          <w:sz w:val="20"/>
          <w:szCs w:val="20"/>
          <w:lang w:val="vi-VN"/>
        </w:rPr>
        <w:t xml:space="preserve">: </w:t>
      </w:r>
      <w:r w:rsidRPr="001E7FFB">
        <w:rPr>
          <w:rFonts w:ascii="Arial" w:hAnsi="Arial" w:cs="Arial"/>
          <w:sz w:val="20"/>
          <w:szCs w:val="20"/>
        </w:rPr>
        <w:t>thể hiện phân loại tài khoản theo đối tượng sở hữu trong kỳ báo cáo</w:t>
      </w:r>
    </w:p>
    <w:p w14:paraId="755EDC56" w14:textId="77777777" w:rsidR="002657B4" w:rsidRPr="001E7FFB" w:rsidRDefault="002657B4" w:rsidP="002657B4">
      <w:pPr>
        <w:spacing w:after="120" w:line="240" w:lineRule="auto"/>
        <w:ind w:firstLine="720"/>
        <w:jc w:val="both"/>
        <w:rPr>
          <w:rFonts w:ascii="Arial" w:hAnsi="Arial" w:cs="Arial"/>
          <w:sz w:val="20"/>
          <w:szCs w:val="20"/>
          <w:lang w:val="vi-VN"/>
        </w:rPr>
      </w:pPr>
      <w:r w:rsidRPr="001E7FFB">
        <w:rPr>
          <w:rFonts w:ascii="Arial" w:hAnsi="Arial" w:cs="Arial"/>
          <w:sz w:val="20"/>
          <w:szCs w:val="20"/>
        </w:rPr>
        <w:t>Cột 3</w:t>
      </w:r>
      <w:r w:rsidRPr="001E7FFB">
        <w:rPr>
          <w:rFonts w:ascii="Arial" w:hAnsi="Arial" w:cs="Arial"/>
          <w:sz w:val="20"/>
          <w:szCs w:val="20"/>
          <w:lang w:val="vi-VN"/>
        </w:rPr>
        <w:t xml:space="preserve">: </w:t>
      </w:r>
      <w:r w:rsidRPr="001E7FFB">
        <w:rPr>
          <w:rFonts w:ascii="Arial" w:hAnsi="Arial" w:cs="Arial"/>
          <w:sz w:val="20"/>
          <w:szCs w:val="20"/>
        </w:rPr>
        <w:t>thể hiện tổng số lượng tài khoản lưu ký các-bon đã được mở và đang tồn tại trên hệ thống tại thời điểm bắt đầu kỳ báo cáo</w:t>
      </w:r>
    </w:p>
    <w:p w14:paraId="5337B37F" w14:textId="77777777" w:rsidR="002657B4" w:rsidRPr="001E7FFB" w:rsidRDefault="002657B4" w:rsidP="002657B4">
      <w:pPr>
        <w:spacing w:after="120" w:line="240" w:lineRule="auto"/>
        <w:ind w:firstLine="720"/>
        <w:jc w:val="both"/>
        <w:rPr>
          <w:rFonts w:ascii="Arial" w:hAnsi="Arial" w:cs="Arial"/>
          <w:sz w:val="20"/>
          <w:szCs w:val="20"/>
          <w:lang w:val="vi-VN"/>
        </w:rPr>
      </w:pPr>
      <w:r w:rsidRPr="001E7FFB">
        <w:rPr>
          <w:rFonts w:ascii="Arial" w:hAnsi="Arial" w:cs="Arial"/>
          <w:sz w:val="20"/>
          <w:szCs w:val="20"/>
        </w:rPr>
        <w:t>Cột 4</w:t>
      </w:r>
      <w:r w:rsidRPr="001E7FFB">
        <w:rPr>
          <w:rFonts w:ascii="Arial" w:hAnsi="Arial" w:cs="Arial"/>
          <w:sz w:val="20"/>
          <w:szCs w:val="20"/>
          <w:lang w:val="vi-VN"/>
        </w:rPr>
        <w:t xml:space="preserve">: </w:t>
      </w:r>
      <w:r w:rsidRPr="001E7FFB">
        <w:rPr>
          <w:rFonts w:ascii="Arial" w:hAnsi="Arial" w:cs="Arial"/>
          <w:sz w:val="20"/>
          <w:szCs w:val="20"/>
        </w:rPr>
        <w:t>thể hiện số lượng tài khoản lưu ký mới được mở thành công trên hệ thống lưu ký, thanh toán giao dịch hạn ngạch phát thải khí nhà kính, tín chỉ các-bon trong kỳ báo cáo</w:t>
      </w:r>
    </w:p>
    <w:p w14:paraId="1AEDEA7A" w14:textId="77777777" w:rsidR="002657B4" w:rsidRPr="001E7FFB" w:rsidRDefault="002657B4" w:rsidP="002657B4">
      <w:pPr>
        <w:spacing w:after="120" w:line="240" w:lineRule="auto"/>
        <w:ind w:firstLine="720"/>
        <w:jc w:val="both"/>
        <w:rPr>
          <w:rFonts w:ascii="Arial" w:hAnsi="Arial" w:cs="Arial"/>
          <w:sz w:val="20"/>
          <w:szCs w:val="20"/>
          <w:lang w:val="vi-VN"/>
        </w:rPr>
      </w:pPr>
      <w:r w:rsidRPr="001E7FFB">
        <w:rPr>
          <w:rFonts w:ascii="Arial" w:hAnsi="Arial" w:cs="Arial"/>
          <w:sz w:val="20"/>
          <w:szCs w:val="20"/>
        </w:rPr>
        <w:t>Cột 5: thể hiện số lượng tài khoản lưu ký các-bon đã thực hiện đóng hoặc bị tất toán, hủy bỏ tư cách theo quy định trong kỳ báo cáo</w:t>
      </w:r>
    </w:p>
    <w:p w14:paraId="34490DE8" w14:textId="77777777" w:rsidR="002657B4" w:rsidRPr="001E7FFB" w:rsidRDefault="002657B4" w:rsidP="002657B4">
      <w:pPr>
        <w:spacing w:after="120" w:line="240" w:lineRule="auto"/>
        <w:ind w:firstLine="720"/>
        <w:jc w:val="both"/>
        <w:rPr>
          <w:rFonts w:ascii="Arial" w:hAnsi="Arial" w:cs="Arial"/>
          <w:b/>
          <w:bCs/>
          <w:sz w:val="20"/>
          <w:szCs w:val="20"/>
        </w:rPr>
      </w:pPr>
      <w:r w:rsidRPr="001E7FFB">
        <w:rPr>
          <w:rFonts w:ascii="Arial" w:hAnsi="Arial" w:cs="Arial"/>
          <w:sz w:val="20"/>
          <w:szCs w:val="20"/>
        </w:rPr>
        <w:t>Cột 6</w:t>
      </w:r>
      <w:r w:rsidRPr="001E7FFB">
        <w:rPr>
          <w:rFonts w:ascii="Arial" w:hAnsi="Arial" w:cs="Arial"/>
          <w:sz w:val="20"/>
          <w:szCs w:val="20"/>
          <w:lang w:val="vi-VN"/>
        </w:rPr>
        <w:t xml:space="preserve">: </w:t>
      </w:r>
      <w:r w:rsidRPr="001E7FFB">
        <w:rPr>
          <w:rFonts w:ascii="Arial" w:hAnsi="Arial" w:cs="Arial"/>
          <w:sz w:val="20"/>
          <w:szCs w:val="20"/>
        </w:rPr>
        <w:t>thể hiện tổng số lượng tài khoản lưu ký các-bon còn đang hoạt động tại thời điểm kết thúc kỳ báo cáo</w:t>
      </w:r>
    </w:p>
    <w:p w14:paraId="71A750F9" w14:textId="77777777" w:rsidR="002657B4" w:rsidRPr="001E7FFB" w:rsidRDefault="002657B4" w:rsidP="002657B4">
      <w:pPr>
        <w:spacing w:after="120" w:line="240" w:lineRule="auto"/>
        <w:ind w:firstLine="720"/>
        <w:jc w:val="both"/>
        <w:rPr>
          <w:rFonts w:ascii="Arial" w:hAnsi="Arial" w:cs="Arial"/>
          <w:i/>
          <w:sz w:val="20"/>
          <w:szCs w:val="20"/>
          <w:lang w:val="vi-VN"/>
        </w:rPr>
      </w:pPr>
      <w:r w:rsidRPr="001E7FFB">
        <w:rPr>
          <w:rFonts w:ascii="Arial" w:hAnsi="Arial" w:cs="Arial"/>
          <w:i/>
          <w:sz w:val="20"/>
          <w:szCs w:val="20"/>
          <w:lang w:val="vi-VN"/>
        </w:rPr>
        <w:lastRenderedPageBreak/>
        <w:t>b) Số dư lưu ký hạn ngạch phát thải khí nhà kính, tín chỉ các-bon</w:t>
      </w:r>
    </w:p>
    <w:p w14:paraId="3ADA5C8A" w14:textId="77777777" w:rsidR="002657B4" w:rsidRPr="001E7FFB" w:rsidRDefault="002657B4" w:rsidP="002657B4">
      <w:pPr>
        <w:spacing w:after="120" w:line="240" w:lineRule="auto"/>
        <w:ind w:firstLine="720"/>
        <w:jc w:val="both"/>
        <w:rPr>
          <w:rFonts w:ascii="Arial" w:hAnsi="Arial" w:cs="Arial"/>
          <w:i/>
          <w:iCs/>
          <w:sz w:val="20"/>
          <w:szCs w:val="20"/>
        </w:rPr>
      </w:pPr>
    </w:p>
    <w:p w14:paraId="661CEC2D" w14:textId="77777777" w:rsidR="002657B4" w:rsidRPr="001E7FFB" w:rsidRDefault="002657B4" w:rsidP="002657B4">
      <w:pPr>
        <w:spacing w:after="120" w:line="240" w:lineRule="auto"/>
        <w:ind w:firstLine="720"/>
        <w:jc w:val="right"/>
        <w:rPr>
          <w:rFonts w:ascii="Arial" w:hAnsi="Arial" w:cs="Arial"/>
          <w:i/>
          <w:iCs/>
          <w:sz w:val="20"/>
          <w:szCs w:val="20"/>
          <w:lang w:val="vi-VN"/>
        </w:rPr>
      </w:pPr>
      <w:r w:rsidRPr="001E7FFB">
        <w:rPr>
          <w:rFonts w:ascii="Arial" w:hAnsi="Arial" w:cs="Arial"/>
          <w:i/>
          <w:iCs/>
          <w:sz w:val="20"/>
          <w:szCs w:val="20"/>
        </w:rPr>
        <w:t xml:space="preserve">Đơn vị: </w:t>
      </w:r>
      <w:r w:rsidRPr="001E7FFB">
        <w:rPr>
          <w:rFonts w:ascii="Arial" w:hAnsi="Arial" w:cs="Arial"/>
          <w:i/>
          <w:iCs/>
          <w:sz w:val="20"/>
          <w:szCs w:val="20"/>
          <w:lang w:val="vi-VN"/>
        </w:rPr>
        <w:t>H</w:t>
      </w:r>
      <w:r w:rsidRPr="001E7FFB">
        <w:rPr>
          <w:rFonts w:ascii="Arial" w:hAnsi="Arial" w:cs="Arial"/>
          <w:i/>
          <w:iCs/>
          <w:sz w:val="20"/>
          <w:szCs w:val="20"/>
        </w:rPr>
        <w:t>ạn ngạch/tín chỉ các-bo</w:t>
      </w:r>
      <w:r w:rsidRPr="001E7FFB">
        <w:rPr>
          <w:rFonts w:ascii="Arial" w:hAnsi="Arial" w:cs="Arial"/>
          <w:i/>
          <w:iCs/>
          <w:sz w:val="20"/>
          <w:szCs w:val="20"/>
          <w:lang w:val="vi-VN"/>
        </w:rPr>
        <w:t>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2396"/>
        <w:gridCol w:w="1462"/>
        <w:gridCol w:w="1473"/>
        <w:gridCol w:w="1477"/>
        <w:gridCol w:w="1470"/>
        <w:tblGridChange w:id="3">
          <w:tblGrid>
            <w:gridCol w:w="738"/>
            <w:gridCol w:w="2396"/>
            <w:gridCol w:w="1462"/>
            <w:gridCol w:w="1473"/>
            <w:gridCol w:w="1477"/>
            <w:gridCol w:w="1470"/>
          </w:tblGrid>
        </w:tblGridChange>
      </w:tblGrid>
      <w:tr w:rsidR="002657B4" w:rsidRPr="001E7FFB" w14:paraId="4862D597" w14:textId="77777777" w:rsidTr="00011EB8">
        <w:trPr>
          <w:trHeight w:val="432"/>
        </w:trPr>
        <w:tc>
          <w:tcPr>
            <w:tcW w:w="409" w:type="pct"/>
            <w:vMerge w:val="restart"/>
            <w:vAlign w:val="center"/>
          </w:tcPr>
          <w:p w14:paraId="7E9D7693" w14:textId="77777777" w:rsidR="002657B4" w:rsidRPr="001E7FFB" w:rsidRDefault="002657B4" w:rsidP="00011EB8">
            <w:pPr>
              <w:spacing w:after="0" w:line="240" w:lineRule="auto"/>
              <w:jc w:val="center"/>
              <w:rPr>
                <w:rFonts w:ascii="Arial" w:hAnsi="Arial" w:cs="Arial"/>
                <w:b/>
                <w:bCs/>
                <w:sz w:val="20"/>
                <w:szCs w:val="20"/>
                <w:lang w:val="vi-VN"/>
              </w:rPr>
            </w:pPr>
            <w:r w:rsidRPr="001E7FFB">
              <w:rPr>
                <w:rFonts w:ascii="Arial" w:hAnsi="Arial" w:cs="Arial"/>
                <w:b/>
                <w:bCs/>
                <w:sz w:val="20"/>
                <w:szCs w:val="20"/>
                <w:lang w:val="vi-VN"/>
              </w:rPr>
              <w:t>STT</w:t>
            </w:r>
          </w:p>
        </w:tc>
        <w:tc>
          <w:tcPr>
            <w:tcW w:w="1329" w:type="pct"/>
            <w:vMerge w:val="restart"/>
            <w:vAlign w:val="center"/>
          </w:tcPr>
          <w:p w14:paraId="79DAEBBF" w14:textId="77777777" w:rsidR="002657B4" w:rsidRPr="001E7FFB" w:rsidRDefault="002657B4" w:rsidP="00011EB8">
            <w:pPr>
              <w:spacing w:after="0" w:line="240" w:lineRule="auto"/>
              <w:jc w:val="center"/>
              <w:rPr>
                <w:rFonts w:ascii="Arial" w:hAnsi="Arial" w:cs="Arial"/>
                <w:b/>
                <w:bCs/>
                <w:sz w:val="20"/>
                <w:szCs w:val="20"/>
                <w:lang w:val="vi-VN"/>
              </w:rPr>
            </w:pPr>
            <w:r w:rsidRPr="001E7FFB">
              <w:rPr>
                <w:rFonts w:ascii="Arial" w:hAnsi="Arial" w:cs="Arial"/>
                <w:b/>
                <w:bCs/>
                <w:sz w:val="20"/>
                <w:szCs w:val="20"/>
                <w:lang w:val="vi-VN"/>
              </w:rPr>
              <w:t>Loại hàng hoá</w:t>
            </w:r>
          </w:p>
        </w:tc>
        <w:tc>
          <w:tcPr>
            <w:tcW w:w="811" w:type="pct"/>
            <w:vMerge w:val="restart"/>
            <w:vAlign w:val="center"/>
          </w:tcPr>
          <w:p w14:paraId="5E92F273" w14:textId="77777777" w:rsidR="002657B4" w:rsidRPr="001E7FFB" w:rsidRDefault="002657B4" w:rsidP="00011EB8">
            <w:pPr>
              <w:spacing w:after="0" w:line="240" w:lineRule="auto"/>
              <w:jc w:val="center"/>
              <w:rPr>
                <w:rFonts w:ascii="Arial" w:hAnsi="Arial" w:cs="Arial"/>
                <w:b/>
                <w:bCs/>
                <w:sz w:val="20"/>
                <w:szCs w:val="20"/>
                <w:lang w:val="vi-VN"/>
              </w:rPr>
            </w:pPr>
            <w:r w:rsidRPr="001E7FFB">
              <w:rPr>
                <w:rFonts w:ascii="Arial" w:hAnsi="Arial" w:cs="Arial"/>
                <w:b/>
                <w:bCs/>
                <w:sz w:val="20"/>
                <w:szCs w:val="20"/>
                <w:lang w:val="vi-VN"/>
              </w:rPr>
              <w:t>Đầu kì</w:t>
            </w:r>
          </w:p>
        </w:tc>
        <w:tc>
          <w:tcPr>
            <w:tcW w:w="1636" w:type="pct"/>
            <w:gridSpan w:val="2"/>
            <w:vAlign w:val="center"/>
          </w:tcPr>
          <w:p w14:paraId="466C0D8E" w14:textId="77777777" w:rsidR="002657B4" w:rsidRPr="001E7FFB" w:rsidRDefault="002657B4" w:rsidP="00011EB8">
            <w:pPr>
              <w:spacing w:after="0" w:line="240" w:lineRule="auto"/>
              <w:jc w:val="center"/>
              <w:rPr>
                <w:rFonts w:ascii="Arial" w:hAnsi="Arial" w:cs="Arial"/>
                <w:b/>
                <w:bCs/>
                <w:sz w:val="20"/>
                <w:szCs w:val="20"/>
              </w:rPr>
            </w:pPr>
            <w:r w:rsidRPr="001E7FFB">
              <w:rPr>
                <w:rFonts w:ascii="Arial" w:hAnsi="Arial" w:cs="Arial"/>
                <w:b/>
                <w:bCs/>
                <w:sz w:val="20"/>
                <w:szCs w:val="20"/>
                <w:lang w:val="vi-VN"/>
              </w:rPr>
              <w:t>Phát sinh trong kỳ</w:t>
            </w:r>
          </w:p>
        </w:tc>
        <w:tc>
          <w:tcPr>
            <w:tcW w:w="815" w:type="pct"/>
            <w:vMerge w:val="restart"/>
            <w:vAlign w:val="center"/>
          </w:tcPr>
          <w:p w14:paraId="3A50CA04" w14:textId="77777777" w:rsidR="002657B4" w:rsidRPr="001E7FFB" w:rsidRDefault="002657B4" w:rsidP="00011EB8">
            <w:pPr>
              <w:spacing w:after="0" w:line="240" w:lineRule="auto"/>
              <w:jc w:val="center"/>
              <w:rPr>
                <w:rFonts w:ascii="Arial" w:hAnsi="Arial" w:cs="Arial"/>
                <w:b/>
                <w:bCs/>
                <w:sz w:val="20"/>
                <w:szCs w:val="20"/>
                <w:lang w:val="vi-VN"/>
              </w:rPr>
            </w:pPr>
            <w:r w:rsidRPr="001E7FFB">
              <w:rPr>
                <w:rFonts w:ascii="Arial" w:hAnsi="Arial" w:cs="Arial"/>
                <w:b/>
                <w:bCs/>
                <w:sz w:val="20"/>
                <w:szCs w:val="20"/>
                <w:lang w:val="vi-VN"/>
              </w:rPr>
              <w:t>Cuối kỳ</w:t>
            </w:r>
          </w:p>
        </w:tc>
      </w:tr>
      <w:tr w:rsidR="002657B4" w:rsidRPr="001E7FFB" w14:paraId="1EA244FF" w14:textId="77777777" w:rsidTr="00011EB8">
        <w:trPr>
          <w:trHeight w:val="432"/>
        </w:trPr>
        <w:tc>
          <w:tcPr>
            <w:tcW w:w="409" w:type="pct"/>
            <w:vMerge/>
            <w:vAlign w:val="center"/>
          </w:tcPr>
          <w:p w14:paraId="12A8EF67" w14:textId="77777777" w:rsidR="002657B4" w:rsidRPr="001E7FFB" w:rsidRDefault="002657B4" w:rsidP="00011EB8">
            <w:pPr>
              <w:spacing w:after="0" w:line="240" w:lineRule="auto"/>
              <w:jc w:val="center"/>
              <w:rPr>
                <w:rFonts w:ascii="Arial" w:hAnsi="Arial" w:cs="Arial"/>
                <w:sz w:val="20"/>
                <w:szCs w:val="20"/>
              </w:rPr>
            </w:pPr>
          </w:p>
        </w:tc>
        <w:tc>
          <w:tcPr>
            <w:tcW w:w="1329" w:type="pct"/>
            <w:vMerge/>
            <w:vAlign w:val="center"/>
          </w:tcPr>
          <w:p w14:paraId="75F50B52" w14:textId="77777777" w:rsidR="002657B4" w:rsidRPr="001E7FFB" w:rsidRDefault="002657B4" w:rsidP="00011EB8">
            <w:pPr>
              <w:spacing w:after="0" w:line="240" w:lineRule="auto"/>
              <w:jc w:val="center"/>
              <w:rPr>
                <w:rFonts w:ascii="Arial" w:hAnsi="Arial" w:cs="Arial"/>
                <w:sz w:val="20"/>
                <w:szCs w:val="20"/>
              </w:rPr>
            </w:pPr>
          </w:p>
        </w:tc>
        <w:tc>
          <w:tcPr>
            <w:tcW w:w="811" w:type="pct"/>
            <w:vMerge/>
            <w:vAlign w:val="center"/>
          </w:tcPr>
          <w:p w14:paraId="54C03EE0" w14:textId="77777777" w:rsidR="002657B4" w:rsidRPr="001E7FFB" w:rsidRDefault="002657B4" w:rsidP="00011EB8">
            <w:pPr>
              <w:spacing w:after="0" w:line="240" w:lineRule="auto"/>
              <w:jc w:val="center"/>
              <w:rPr>
                <w:rFonts w:ascii="Arial" w:hAnsi="Arial" w:cs="Arial"/>
                <w:sz w:val="20"/>
                <w:szCs w:val="20"/>
              </w:rPr>
            </w:pPr>
          </w:p>
        </w:tc>
        <w:tc>
          <w:tcPr>
            <w:tcW w:w="817" w:type="pct"/>
            <w:vAlign w:val="center"/>
          </w:tcPr>
          <w:p w14:paraId="6E38FB67" w14:textId="77777777" w:rsidR="002657B4" w:rsidRPr="001E7FFB" w:rsidRDefault="002657B4" w:rsidP="00011EB8">
            <w:pPr>
              <w:spacing w:after="0" w:line="240" w:lineRule="auto"/>
              <w:jc w:val="center"/>
              <w:rPr>
                <w:rFonts w:ascii="Arial" w:hAnsi="Arial" w:cs="Arial"/>
                <w:b/>
                <w:bCs/>
                <w:sz w:val="20"/>
                <w:szCs w:val="20"/>
                <w:lang w:val="vi-VN"/>
              </w:rPr>
            </w:pPr>
            <w:r w:rsidRPr="001E7FFB">
              <w:rPr>
                <w:rFonts w:ascii="Arial" w:hAnsi="Arial" w:cs="Arial"/>
                <w:b/>
                <w:bCs/>
                <w:sz w:val="20"/>
                <w:szCs w:val="20"/>
                <w:lang w:val="vi-VN"/>
              </w:rPr>
              <w:t>Tăng</w:t>
            </w:r>
          </w:p>
        </w:tc>
        <w:tc>
          <w:tcPr>
            <w:tcW w:w="819" w:type="pct"/>
            <w:vAlign w:val="center"/>
          </w:tcPr>
          <w:p w14:paraId="1B118B11" w14:textId="77777777" w:rsidR="002657B4" w:rsidRPr="001E7FFB" w:rsidRDefault="002657B4" w:rsidP="00011EB8">
            <w:pPr>
              <w:spacing w:after="0" w:line="240" w:lineRule="auto"/>
              <w:jc w:val="center"/>
              <w:rPr>
                <w:rFonts w:ascii="Arial" w:hAnsi="Arial" w:cs="Arial"/>
                <w:b/>
                <w:bCs/>
                <w:sz w:val="20"/>
                <w:szCs w:val="20"/>
                <w:lang w:val="vi-VN"/>
              </w:rPr>
            </w:pPr>
            <w:r w:rsidRPr="001E7FFB">
              <w:rPr>
                <w:rFonts w:ascii="Arial" w:hAnsi="Arial" w:cs="Arial"/>
                <w:b/>
                <w:bCs/>
                <w:sz w:val="20"/>
                <w:szCs w:val="20"/>
                <w:lang w:val="vi-VN"/>
              </w:rPr>
              <w:t>Giảm</w:t>
            </w:r>
          </w:p>
        </w:tc>
        <w:tc>
          <w:tcPr>
            <w:tcW w:w="815" w:type="pct"/>
            <w:vMerge/>
            <w:vAlign w:val="center"/>
          </w:tcPr>
          <w:p w14:paraId="0B10CD57" w14:textId="77777777" w:rsidR="002657B4" w:rsidRPr="001E7FFB" w:rsidRDefault="002657B4" w:rsidP="00011EB8">
            <w:pPr>
              <w:spacing w:after="0" w:line="240" w:lineRule="auto"/>
              <w:jc w:val="center"/>
              <w:rPr>
                <w:rFonts w:ascii="Arial" w:hAnsi="Arial" w:cs="Arial"/>
                <w:sz w:val="20"/>
                <w:szCs w:val="20"/>
              </w:rPr>
            </w:pPr>
          </w:p>
        </w:tc>
      </w:tr>
      <w:tr w:rsidR="002657B4" w:rsidRPr="001E7FFB" w14:paraId="2C9E83D4" w14:textId="77777777" w:rsidTr="00011EB8">
        <w:trPr>
          <w:trHeight w:val="432"/>
        </w:trPr>
        <w:tc>
          <w:tcPr>
            <w:tcW w:w="409" w:type="pct"/>
            <w:vAlign w:val="center"/>
          </w:tcPr>
          <w:p w14:paraId="523D9B90" w14:textId="77777777" w:rsidR="002657B4" w:rsidRPr="001E7FFB" w:rsidRDefault="002657B4" w:rsidP="00011EB8">
            <w:pPr>
              <w:spacing w:after="0" w:line="240" w:lineRule="auto"/>
              <w:jc w:val="center"/>
              <w:rPr>
                <w:rFonts w:ascii="Arial" w:hAnsi="Arial" w:cs="Arial"/>
                <w:sz w:val="20"/>
                <w:szCs w:val="20"/>
                <w:lang w:val="vi-VN"/>
              </w:rPr>
            </w:pPr>
            <w:r w:rsidRPr="001E7FFB">
              <w:rPr>
                <w:rFonts w:ascii="Arial" w:hAnsi="Arial" w:cs="Arial"/>
                <w:sz w:val="20"/>
                <w:szCs w:val="20"/>
                <w:lang w:val="vi-VN"/>
              </w:rPr>
              <w:t>1</w:t>
            </w:r>
          </w:p>
        </w:tc>
        <w:tc>
          <w:tcPr>
            <w:tcW w:w="1329" w:type="pct"/>
            <w:vAlign w:val="center"/>
          </w:tcPr>
          <w:p w14:paraId="2085D49B" w14:textId="77777777" w:rsidR="002657B4" w:rsidRPr="001E7FFB" w:rsidRDefault="002657B4" w:rsidP="00011EB8">
            <w:pPr>
              <w:spacing w:after="0" w:line="240" w:lineRule="auto"/>
              <w:jc w:val="center"/>
              <w:rPr>
                <w:rFonts w:ascii="Arial" w:hAnsi="Arial" w:cs="Arial"/>
                <w:sz w:val="20"/>
                <w:szCs w:val="20"/>
                <w:lang w:val="vi-VN"/>
              </w:rPr>
            </w:pPr>
            <w:r w:rsidRPr="001E7FFB">
              <w:rPr>
                <w:rFonts w:ascii="Arial" w:hAnsi="Arial" w:cs="Arial"/>
                <w:sz w:val="20"/>
                <w:szCs w:val="20"/>
                <w:lang w:val="vi-VN"/>
              </w:rPr>
              <w:t>2</w:t>
            </w:r>
          </w:p>
        </w:tc>
        <w:tc>
          <w:tcPr>
            <w:tcW w:w="811" w:type="pct"/>
            <w:vAlign w:val="center"/>
          </w:tcPr>
          <w:p w14:paraId="493A0A5C" w14:textId="77777777" w:rsidR="002657B4" w:rsidRPr="001E7FFB" w:rsidRDefault="002657B4" w:rsidP="00011EB8">
            <w:pPr>
              <w:spacing w:after="0" w:line="240" w:lineRule="auto"/>
              <w:jc w:val="center"/>
              <w:rPr>
                <w:rFonts w:ascii="Arial" w:hAnsi="Arial" w:cs="Arial"/>
                <w:sz w:val="20"/>
                <w:szCs w:val="20"/>
                <w:lang w:val="vi-VN"/>
              </w:rPr>
            </w:pPr>
            <w:r w:rsidRPr="001E7FFB">
              <w:rPr>
                <w:rFonts w:ascii="Arial" w:hAnsi="Arial" w:cs="Arial"/>
                <w:sz w:val="20"/>
                <w:szCs w:val="20"/>
                <w:lang w:val="vi-VN"/>
              </w:rPr>
              <w:t>3</w:t>
            </w:r>
          </w:p>
        </w:tc>
        <w:tc>
          <w:tcPr>
            <w:tcW w:w="817" w:type="pct"/>
            <w:vAlign w:val="center"/>
          </w:tcPr>
          <w:p w14:paraId="52AC5346" w14:textId="77777777" w:rsidR="002657B4" w:rsidRPr="001E7FFB" w:rsidRDefault="002657B4" w:rsidP="00011EB8">
            <w:pPr>
              <w:spacing w:after="0" w:line="240" w:lineRule="auto"/>
              <w:jc w:val="center"/>
              <w:rPr>
                <w:rFonts w:ascii="Arial" w:hAnsi="Arial" w:cs="Arial"/>
                <w:sz w:val="20"/>
                <w:szCs w:val="20"/>
                <w:lang w:val="vi-VN"/>
              </w:rPr>
            </w:pPr>
            <w:r w:rsidRPr="001E7FFB">
              <w:rPr>
                <w:rFonts w:ascii="Arial" w:hAnsi="Arial" w:cs="Arial"/>
                <w:sz w:val="20"/>
                <w:szCs w:val="20"/>
                <w:lang w:val="vi-VN"/>
              </w:rPr>
              <w:t>4</w:t>
            </w:r>
          </w:p>
        </w:tc>
        <w:tc>
          <w:tcPr>
            <w:tcW w:w="819" w:type="pct"/>
            <w:vAlign w:val="center"/>
          </w:tcPr>
          <w:p w14:paraId="380374D4" w14:textId="77777777" w:rsidR="002657B4" w:rsidRPr="001E7FFB" w:rsidRDefault="002657B4" w:rsidP="00011EB8">
            <w:pPr>
              <w:spacing w:after="0" w:line="240" w:lineRule="auto"/>
              <w:jc w:val="center"/>
              <w:rPr>
                <w:rFonts w:ascii="Arial" w:hAnsi="Arial" w:cs="Arial"/>
                <w:sz w:val="20"/>
                <w:szCs w:val="20"/>
                <w:lang w:val="vi-VN"/>
              </w:rPr>
            </w:pPr>
            <w:r w:rsidRPr="001E7FFB">
              <w:rPr>
                <w:rFonts w:ascii="Arial" w:hAnsi="Arial" w:cs="Arial"/>
                <w:sz w:val="20"/>
                <w:szCs w:val="20"/>
                <w:lang w:val="vi-VN"/>
              </w:rPr>
              <w:t>5</w:t>
            </w:r>
          </w:p>
        </w:tc>
        <w:tc>
          <w:tcPr>
            <w:tcW w:w="815" w:type="pct"/>
            <w:vAlign w:val="center"/>
          </w:tcPr>
          <w:p w14:paraId="77A5BF08" w14:textId="77777777" w:rsidR="002657B4" w:rsidRPr="001E7FFB" w:rsidRDefault="002657B4" w:rsidP="00011EB8">
            <w:pPr>
              <w:spacing w:after="0" w:line="240" w:lineRule="auto"/>
              <w:jc w:val="center"/>
              <w:rPr>
                <w:rFonts w:ascii="Arial" w:hAnsi="Arial" w:cs="Arial"/>
                <w:sz w:val="20"/>
                <w:szCs w:val="20"/>
                <w:lang w:val="vi-VN"/>
              </w:rPr>
            </w:pPr>
            <w:r w:rsidRPr="001E7FFB">
              <w:rPr>
                <w:rFonts w:ascii="Arial" w:hAnsi="Arial" w:cs="Arial"/>
                <w:sz w:val="20"/>
                <w:szCs w:val="20"/>
                <w:lang w:val="vi-VN"/>
              </w:rPr>
              <w:t>6</w:t>
            </w:r>
          </w:p>
        </w:tc>
      </w:tr>
      <w:tr w:rsidR="002657B4" w:rsidRPr="001E7FFB" w14:paraId="6D6BF07D" w14:textId="77777777" w:rsidTr="00011EB8">
        <w:trPr>
          <w:trHeight w:val="432"/>
        </w:trPr>
        <w:tc>
          <w:tcPr>
            <w:tcW w:w="409" w:type="pct"/>
            <w:vAlign w:val="center"/>
          </w:tcPr>
          <w:p w14:paraId="58342179" w14:textId="77777777" w:rsidR="002657B4" w:rsidRPr="001E7FFB" w:rsidRDefault="002657B4" w:rsidP="00011EB8">
            <w:pPr>
              <w:spacing w:after="0" w:line="240" w:lineRule="auto"/>
              <w:jc w:val="center"/>
              <w:rPr>
                <w:rFonts w:ascii="Arial" w:hAnsi="Arial" w:cs="Arial"/>
                <w:sz w:val="20"/>
                <w:szCs w:val="20"/>
                <w:lang w:val="vi-VN"/>
              </w:rPr>
            </w:pPr>
            <w:r w:rsidRPr="001E7FFB">
              <w:rPr>
                <w:rFonts w:ascii="Arial" w:hAnsi="Arial" w:cs="Arial"/>
                <w:sz w:val="20"/>
                <w:szCs w:val="20"/>
                <w:lang w:val="vi-VN"/>
              </w:rPr>
              <w:t>1</w:t>
            </w:r>
          </w:p>
        </w:tc>
        <w:tc>
          <w:tcPr>
            <w:tcW w:w="1329" w:type="pct"/>
            <w:vAlign w:val="center"/>
          </w:tcPr>
          <w:p w14:paraId="62F50768" w14:textId="77777777" w:rsidR="002657B4" w:rsidRPr="001E7FFB" w:rsidRDefault="002657B4" w:rsidP="00011EB8">
            <w:pPr>
              <w:spacing w:after="0" w:line="240" w:lineRule="auto"/>
              <w:rPr>
                <w:rFonts w:ascii="Arial" w:hAnsi="Arial" w:cs="Arial"/>
                <w:sz w:val="20"/>
                <w:szCs w:val="20"/>
                <w:lang w:val="vi-VN"/>
              </w:rPr>
            </w:pPr>
            <w:r w:rsidRPr="001E7FFB">
              <w:rPr>
                <w:rFonts w:ascii="Arial" w:hAnsi="Arial" w:cs="Arial"/>
                <w:sz w:val="20"/>
                <w:szCs w:val="20"/>
                <w:lang w:val="vi-VN"/>
              </w:rPr>
              <w:t>Hạn ngạch phát thải khí nhà kính</w:t>
            </w:r>
          </w:p>
        </w:tc>
        <w:tc>
          <w:tcPr>
            <w:tcW w:w="811" w:type="pct"/>
            <w:vAlign w:val="center"/>
          </w:tcPr>
          <w:p w14:paraId="6D2A028F" w14:textId="77777777" w:rsidR="002657B4" w:rsidRPr="001E7FFB" w:rsidRDefault="002657B4" w:rsidP="00011EB8">
            <w:pPr>
              <w:spacing w:after="0" w:line="240" w:lineRule="auto"/>
              <w:jc w:val="center"/>
              <w:rPr>
                <w:rFonts w:ascii="Arial" w:hAnsi="Arial" w:cs="Arial"/>
                <w:sz w:val="20"/>
                <w:szCs w:val="20"/>
              </w:rPr>
            </w:pPr>
          </w:p>
        </w:tc>
        <w:tc>
          <w:tcPr>
            <w:tcW w:w="817" w:type="pct"/>
            <w:vAlign w:val="center"/>
          </w:tcPr>
          <w:p w14:paraId="7FB129B9" w14:textId="77777777" w:rsidR="002657B4" w:rsidRPr="001E7FFB" w:rsidRDefault="002657B4" w:rsidP="00011EB8">
            <w:pPr>
              <w:spacing w:after="0" w:line="240" w:lineRule="auto"/>
              <w:jc w:val="center"/>
              <w:rPr>
                <w:rFonts w:ascii="Arial" w:hAnsi="Arial" w:cs="Arial"/>
                <w:sz w:val="20"/>
                <w:szCs w:val="20"/>
              </w:rPr>
            </w:pPr>
          </w:p>
        </w:tc>
        <w:tc>
          <w:tcPr>
            <w:tcW w:w="819" w:type="pct"/>
            <w:vAlign w:val="center"/>
          </w:tcPr>
          <w:p w14:paraId="4A9A8F20" w14:textId="77777777" w:rsidR="002657B4" w:rsidRPr="001E7FFB" w:rsidRDefault="002657B4" w:rsidP="00011EB8">
            <w:pPr>
              <w:spacing w:after="0" w:line="240" w:lineRule="auto"/>
              <w:jc w:val="center"/>
              <w:rPr>
                <w:rFonts w:ascii="Arial" w:hAnsi="Arial" w:cs="Arial"/>
                <w:sz w:val="20"/>
                <w:szCs w:val="20"/>
              </w:rPr>
            </w:pPr>
          </w:p>
        </w:tc>
        <w:tc>
          <w:tcPr>
            <w:tcW w:w="815" w:type="pct"/>
            <w:vAlign w:val="center"/>
          </w:tcPr>
          <w:p w14:paraId="26718E47" w14:textId="77777777" w:rsidR="002657B4" w:rsidRPr="001E7FFB" w:rsidRDefault="002657B4" w:rsidP="00011EB8">
            <w:pPr>
              <w:spacing w:after="0" w:line="240" w:lineRule="auto"/>
              <w:jc w:val="center"/>
              <w:rPr>
                <w:rFonts w:ascii="Arial" w:hAnsi="Arial" w:cs="Arial"/>
                <w:sz w:val="20"/>
                <w:szCs w:val="20"/>
              </w:rPr>
            </w:pPr>
          </w:p>
        </w:tc>
      </w:tr>
      <w:tr w:rsidR="002657B4" w:rsidRPr="001E7FFB" w14:paraId="358B3DAB" w14:textId="77777777" w:rsidTr="00011EB8">
        <w:trPr>
          <w:trHeight w:val="432"/>
        </w:trPr>
        <w:tc>
          <w:tcPr>
            <w:tcW w:w="409" w:type="pct"/>
            <w:vAlign w:val="center"/>
          </w:tcPr>
          <w:p w14:paraId="60F5DC2D" w14:textId="77777777" w:rsidR="002657B4" w:rsidRPr="001E7FFB" w:rsidRDefault="002657B4" w:rsidP="00011EB8">
            <w:pPr>
              <w:spacing w:after="0" w:line="240" w:lineRule="auto"/>
              <w:jc w:val="center"/>
              <w:rPr>
                <w:rFonts w:ascii="Arial" w:hAnsi="Arial" w:cs="Arial"/>
                <w:sz w:val="20"/>
                <w:szCs w:val="20"/>
                <w:lang w:val="vi-VN"/>
              </w:rPr>
            </w:pPr>
            <w:r w:rsidRPr="001E7FFB">
              <w:rPr>
                <w:rFonts w:ascii="Arial" w:hAnsi="Arial" w:cs="Arial"/>
                <w:sz w:val="20"/>
                <w:szCs w:val="20"/>
                <w:lang w:val="vi-VN"/>
              </w:rPr>
              <w:t>2</w:t>
            </w:r>
          </w:p>
        </w:tc>
        <w:tc>
          <w:tcPr>
            <w:tcW w:w="1329" w:type="pct"/>
            <w:vAlign w:val="center"/>
          </w:tcPr>
          <w:p w14:paraId="530C926C" w14:textId="77777777" w:rsidR="002657B4" w:rsidRPr="001E7FFB" w:rsidRDefault="002657B4" w:rsidP="00011EB8">
            <w:pPr>
              <w:spacing w:after="0" w:line="240" w:lineRule="auto"/>
              <w:rPr>
                <w:rFonts w:ascii="Arial" w:hAnsi="Arial" w:cs="Arial"/>
                <w:sz w:val="20"/>
                <w:szCs w:val="20"/>
                <w:lang w:val="vi-VN"/>
              </w:rPr>
            </w:pPr>
            <w:r w:rsidRPr="001E7FFB">
              <w:rPr>
                <w:rFonts w:ascii="Arial" w:hAnsi="Arial" w:cs="Arial"/>
                <w:sz w:val="20"/>
                <w:szCs w:val="20"/>
                <w:lang w:val="vi-VN"/>
              </w:rPr>
              <w:t>Tín chỉ các-bon A</w:t>
            </w:r>
          </w:p>
        </w:tc>
        <w:tc>
          <w:tcPr>
            <w:tcW w:w="811" w:type="pct"/>
            <w:vAlign w:val="center"/>
          </w:tcPr>
          <w:p w14:paraId="245A1E8A" w14:textId="77777777" w:rsidR="002657B4" w:rsidRPr="001E7FFB" w:rsidRDefault="002657B4" w:rsidP="00011EB8">
            <w:pPr>
              <w:spacing w:after="0" w:line="240" w:lineRule="auto"/>
              <w:jc w:val="center"/>
              <w:rPr>
                <w:rFonts w:ascii="Arial" w:hAnsi="Arial" w:cs="Arial"/>
                <w:sz w:val="20"/>
                <w:szCs w:val="20"/>
              </w:rPr>
            </w:pPr>
          </w:p>
        </w:tc>
        <w:tc>
          <w:tcPr>
            <w:tcW w:w="817" w:type="pct"/>
            <w:vAlign w:val="center"/>
          </w:tcPr>
          <w:p w14:paraId="30525DCA" w14:textId="77777777" w:rsidR="002657B4" w:rsidRPr="001E7FFB" w:rsidRDefault="002657B4" w:rsidP="00011EB8">
            <w:pPr>
              <w:spacing w:after="0" w:line="240" w:lineRule="auto"/>
              <w:jc w:val="center"/>
              <w:rPr>
                <w:rFonts w:ascii="Arial" w:hAnsi="Arial" w:cs="Arial"/>
                <w:sz w:val="20"/>
                <w:szCs w:val="20"/>
              </w:rPr>
            </w:pPr>
          </w:p>
        </w:tc>
        <w:tc>
          <w:tcPr>
            <w:tcW w:w="819" w:type="pct"/>
            <w:vAlign w:val="center"/>
          </w:tcPr>
          <w:p w14:paraId="62E4D710" w14:textId="77777777" w:rsidR="002657B4" w:rsidRPr="001E7FFB" w:rsidRDefault="002657B4" w:rsidP="00011EB8">
            <w:pPr>
              <w:spacing w:after="0" w:line="240" w:lineRule="auto"/>
              <w:jc w:val="center"/>
              <w:rPr>
                <w:rFonts w:ascii="Arial" w:hAnsi="Arial" w:cs="Arial"/>
                <w:sz w:val="20"/>
                <w:szCs w:val="20"/>
              </w:rPr>
            </w:pPr>
          </w:p>
        </w:tc>
        <w:tc>
          <w:tcPr>
            <w:tcW w:w="815" w:type="pct"/>
            <w:vAlign w:val="center"/>
          </w:tcPr>
          <w:p w14:paraId="001B6200" w14:textId="77777777" w:rsidR="002657B4" w:rsidRPr="001E7FFB" w:rsidRDefault="002657B4" w:rsidP="00011EB8">
            <w:pPr>
              <w:spacing w:after="0" w:line="240" w:lineRule="auto"/>
              <w:jc w:val="center"/>
              <w:rPr>
                <w:rFonts w:ascii="Arial" w:hAnsi="Arial" w:cs="Arial"/>
                <w:sz w:val="20"/>
                <w:szCs w:val="20"/>
              </w:rPr>
            </w:pPr>
          </w:p>
        </w:tc>
      </w:tr>
      <w:tr w:rsidR="002657B4" w:rsidRPr="001E7FFB" w14:paraId="710FB58B" w14:textId="77777777" w:rsidTr="00011EB8">
        <w:trPr>
          <w:trHeight w:val="432"/>
        </w:trPr>
        <w:tc>
          <w:tcPr>
            <w:tcW w:w="409" w:type="pct"/>
            <w:vAlign w:val="center"/>
          </w:tcPr>
          <w:p w14:paraId="39C98E48" w14:textId="77777777" w:rsidR="002657B4" w:rsidRPr="001E7FFB" w:rsidRDefault="002657B4" w:rsidP="00011EB8">
            <w:pPr>
              <w:spacing w:after="0" w:line="240" w:lineRule="auto"/>
              <w:jc w:val="center"/>
              <w:rPr>
                <w:rFonts w:ascii="Arial" w:hAnsi="Arial" w:cs="Arial"/>
                <w:sz w:val="20"/>
                <w:szCs w:val="20"/>
                <w:lang w:val="vi-VN"/>
              </w:rPr>
            </w:pPr>
            <w:r w:rsidRPr="001E7FFB">
              <w:rPr>
                <w:rFonts w:ascii="Arial" w:hAnsi="Arial" w:cs="Arial"/>
                <w:sz w:val="20"/>
                <w:szCs w:val="20"/>
                <w:lang w:val="vi-VN"/>
              </w:rPr>
              <w:t>3</w:t>
            </w:r>
          </w:p>
        </w:tc>
        <w:tc>
          <w:tcPr>
            <w:tcW w:w="1329" w:type="pct"/>
            <w:vAlign w:val="center"/>
          </w:tcPr>
          <w:p w14:paraId="04643B20" w14:textId="77777777" w:rsidR="002657B4" w:rsidRPr="001E7FFB" w:rsidRDefault="002657B4" w:rsidP="00011EB8">
            <w:pPr>
              <w:spacing w:after="0" w:line="240" w:lineRule="auto"/>
              <w:rPr>
                <w:rFonts w:ascii="Arial" w:hAnsi="Arial" w:cs="Arial"/>
                <w:sz w:val="20"/>
                <w:szCs w:val="20"/>
                <w:lang w:val="vi-VN"/>
              </w:rPr>
            </w:pPr>
            <w:r w:rsidRPr="001E7FFB">
              <w:rPr>
                <w:rFonts w:ascii="Arial" w:hAnsi="Arial" w:cs="Arial"/>
                <w:sz w:val="20"/>
                <w:szCs w:val="20"/>
                <w:lang w:val="vi-VN"/>
              </w:rPr>
              <w:t>Tín chỉ các-bon B</w:t>
            </w:r>
          </w:p>
        </w:tc>
        <w:tc>
          <w:tcPr>
            <w:tcW w:w="811" w:type="pct"/>
            <w:vAlign w:val="center"/>
          </w:tcPr>
          <w:p w14:paraId="143CDB5F" w14:textId="77777777" w:rsidR="002657B4" w:rsidRPr="001E7FFB" w:rsidRDefault="002657B4" w:rsidP="00011EB8">
            <w:pPr>
              <w:spacing w:after="0" w:line="240" w:lineRule="auto"/>
              <w:jc w:val="center"/>
              <w:rPr>
                <w:rFonts w:ascii="Arial" w:hAnsi="Arial" w:cs="Arial"/>
                <w:sz w:val="20"/>
                <w:szCs w:val="20"/>
              </w:rPr>
            </w:pPr>
          </w:p>
        </w:tc>
        <w:tc>
          <w:tcPr>
            <w:tcW w:w="817" w:type="pct"/>
            <w:vAlign w:val="center"/>
          </w:tcPr>
          <w:p w14:paraId="7DB88D72" w14:textId="77777777" w:rsidR="002657B4" w:rsidRPr="001E7FFB" w:rsidRDefault="002657B4" w:rsidP="00011EB8">
            <w:pPr>
              <w:spacing w:after="0" w:line="240" w:lineRule="auto"/>
              <w:jc w:val="center"/>
              <w:rPr>
                <w:rFonts w:ascii="Arial" w:hAnsi="Arial" w:cs="Arial"/>
                <w:sz w:val="20"/>
                <w:szCs w:val="20"/>
              </w:rPr>
            </w:pPr>
          </w:p>
        </w:tc>
        <w:tc>
          <w:tcPr>
            <w:tcW w:w="819" w:type="pct"/>
            <w:vAlign w:val="center"/>
          </w:tcPr>
          <w:p w14:paraId="2C1748A0" w14:textId="77777777" w:rsidR="002657B4" w:rsidRPr="001E7FFB" w:rsidRDefault="002657B4" w:rsidP="00011EB8">
            <w:pPr>
              <w:spacing w:after="0" w:line="240" w:lineRule="auto"/>
              <w:jc w:val="center"/>
              <w:rPr>
                <w:rFonts w:ascii="Arial" w:hAnsi="Arial" w:cs="Arial"/>
                <w:sz w:val="20"/>
                <w:szCs w:val="20"/>
              </w:rPr>
            </w:pPr>
          </w:p>
        </w:tc>
        <w:tc>
          <w:tcPr>
            <w:tcW w:w="815" w:type="pct"/>
            <w:vAlign w:val="center"/>
          </w:tcPr>
          <w:p w14:paraId="1449DF7F" w14:textId="77777777" w:rsidR="002657B4" w:rsidRPr="001E7FFB" w:rsidRDefault="002657B4" w:rsidP="00011EB8">
            <w:pPr>
              <w:spacing w:after="0" w:line="240" w:lineRule="auto"/>
              <w:jc w:val="center"/>
              <w:rPr>
                <w:rFonts w:ascii="Arial" w:hAnsi="Arial" w:cs="Arial"/>
                <w:sz w:val="20"/>
                <w:szCs w:val="20"/>
              </w:rPr>
            </w:pPr>
          </w:p>
        </w:tc>
      </w:tr>
      <w:tr w:rsidR="002657B4" w:rsidRPr="001E7FFB" w14:paraId="6A40CD1E" w14:textId="77777777" w:rsidTr="00011EB8">
        <w:trPr>
          <w:trHeight w:val="432"/>
        </w:trPr>
        <w:tc>
          <w:tcPr>
            <w:tcW w:w="3366" w:type="pct"/>
            <w:gridSpan w:val="4"/>
            <w:vAlign w:val="center"/>
          </w:tcPr>
          <w:p w14:paraId="02B48E5C" w14:textId="77777777" w:rsidR="002657B4" w:rsidRPr="001E7FFB" w:rsidRDefault="002657B4" w:rsidP="00011EB8">
            <w:pPr>
              <w:spacing w:after="0" w:line="240" w:lineRule="auto"/>
              <w:jc w:val="center"/>
              <w:rPr>
                <w:rFonts w:ascii="Arial" w:hAnsi="Arial" w:cs="Arial"/>
                <w:i/>
                <w:iCs/>
                <w:sz w:val="20"/>
                <w:szCs w:val="20"/>
              </w:rPr>
            </w:pPr>
            <w:r w:rsidRPr="001E7FFB">
              <w:rPr>
                <w:rFonts w:ascii="Arial" w:hAnsi="Arial" w:cs="Arial"/>
                <w:b/>
                <w:bCs/>
                <w:i/>
                <w:iCs/>
                <w:sz w:val="20"/>
                <w:szCs w:val="20"/>
                <w:lang w:val="vi-VN"/>
              </w:rPr>
              <w:t>Tổng số</w:t>
            </w:r>
          </w:p>
        </w:tc>
        <w:tc>
          <w:tcPr>
            <w:tcW w:w="819" w:type="pct"/>
            <w:vAlign w:val="center"/>
          </w:tcPr>
          <w:p w14:paraId="63C61272" w14:textId="77777777" w:rsidR="002657B4" w:rsidRPr="001E7FFB" w:rsidRDefault="002657B4" w:rsidP="00011EB8">
            <w:pPr>
              <w:spacing w:after="0" w:line="240" w:lineRule="auto"/>
              <w:jc w:val="center"/>
              <w:rPr>
                <w:rFonts w:ascii="Arial" w:hAnsi="Arial" w:cs="Arial"/>
                <w:sz w:val="20"/>
                <w:szCs w:val="20"/>
              </w:rPr>
            </w:pPr>
          </w:p>
        </w:tc>
        <w:tc>
          <w:tcPr>
            <w:tcW w:w="815" w:type="pct"/>
            <w:vAlign w:val="center"/>
          </w:tcPr>
          <w:p w14:paraId="40BE9401" w14:textId="77777777" w:rsidR="002657B4" w:rsidRPr="001E7FFB" w:rsidRDefault="002657B4" w:rsidP="00011EB8">
            <w:pPr>
              <w:spacing w:after="0" w:line="240" w:lineRule="auto"/>
              <w:jc w:val="center"/>
              <w:rPr>
                <w:rFonts w:ascii="Arial" w:hAnsi="Arial" w:cs="Arial"/>
                <w:sz w:val="20"/>
                <w:szCs w:val="20"/>
              </w:rPr>
            </w:pPr>
          </w:p>
        </w:tc>
      </w:tr>
    </w:tbl>
    <w:p w14:paraId="5309E12C" w14:textId="77777777" w:rsidR="002657B4" w:rsidRPr="001E7FFB" w:rsidRDefault="002657B4" w:rsidP="002657B4">
      <w:pPr>
        <w:spacing w:after="120" w:line="240" w:lineRule="auto"/>
        <w:ind w:firstLine="720"/>
        <w:jc w:val="both"/>
        <w:rPr>
          <w:rFonts w:ascii="Arial" w:hAnsi="Arial" w:cs="Arial"/>
          <w:sz w:val="20"/>
          <w:szCs w:val="20"/>
        </w:rPr>
      </w:pPr>
    </w:p>
    <w:p w14:paraId="3D1036B1" w14:textId="77777777" w:rsidR="002657B4" w:rsidRPr="001E7FFB" w:rsidRDefault="002657B4" w:rsidP="002657B4">
      <w:pPr>
        <w:spacing w:after="120" w:line="240" w:lineRule="auto"/>
        <w:ind w:firstLine="720"/>
        <w:jc w:val="both"/>
        <w:rPr>
          <w:rFonts w:ascii="Arial" w:hAnsi="Arial" w:cs="Arial"/>
          <w:sz w:val="20"/>
          <w:szCs w:val="20"/>
          <w:lang w:val="vi-VN"/>
        </w:rPr>
      </w:pPr>
      <w:r w:rsidRPr="001E7FFB">
        <w:rPr>
          <w:rFonts w:ascii="Arial" w:hAnsi="Arial" w:cs="Arial"/>
          <w:sz w:val="20"/>
          <w:szCs w:val="20"/>
        </w:rPr>
        <w:t>Cột 1: thể hiện số thứ tự của các loại hạn ngạch phát thải</w:t>
      </w:r>
      <w:r w:rsidRPr="001E7FFB">
        <w:rPr>
          <w:rFonts w:ascii="Arial" w:hAnsi="Arial" w:cs="Arial"/>
          <w:sz w:val="20"/>
          <w:szCs w:val="20"/>
          <w:lang w:val="vi-VN"/>
        </w:rPr>
        <w:t xml:space="preserve"> </w:t>
      </w:r>
      <w:r w:rsidRPr="001E7FFB">
        <w:rPr>
          <w:rFonts w:ascii="Arial" w:hAnsi="Arial" w:cs="Arial"/>
          <w:sz w:val="20"/>
          <w:szCs w:val="20"/>
        </w:rPr>
        <w:t xml:space="preserve">khí nhà kính </w:t>
      </w:r>
      <w:r w:rsidRPr="001E7FFB">
        <w:rPr>
          <w:rFonts w:ascii="Arial" w:hAnsi="Arial" w:cs="Arial"/>
          <w:sz w:val="20"/>
          <w:szCs w:val="20"/>
          <w:lang w:val="vi-VN"/>
        </w:rPr>
        <w:t xml:space="preserve">và </w:t>
      </w:r>
      <w:r w:rsidRPr="001E7FFB">
        <w:rPr>
          <w:rFonts w:ascii="Arial" w:hAnsi="Arial" w:cs="Arial"/>
          <w:sz w:val="20"/>
          <w:szCs w:val="20"/>
        </w:rPr>
        <w:t>tín chỉ các-bon giao dịch trong</w:t>
      </w:r>
      <w:r w:rsidRPr="001E7FFB">
        <w:rPr>
          <w:rFonts w:ascii="Arial" w:hAnsi="Arial" w:cs="Arial"/>
          <w:sz w:val="20"/>
          <w:szCs w:val="20"/>
          <w:lang w:val="vi-VN"/>
        </w:rPr>
        <w:t xml:space="preserve"> kỳ báo cáo</w:t>
      </w:r>
    </w:p>
    <w:p w14:paraId="320EF8BF" w14:textId="77777777" w:rsidR="002657B4" w:rsidRPr="001E7FFB" w:rsidRDefault="002657B4" w:rsidP="002657B4">
      <w:pPr>
        <w:spacing w:after="120" w:line="240" w:lineRule="auto"/>
        <w:ind w:firstLine="720"/>
        <w:jc w:val="both"/>
        <w:rPr>
          <w:rFonts w:ascii="Arial" w:hAnsi="Arial" w:cs="Arial"/>
          <w:sz w:val="20"/>
          <w:szCs w:val="20"/>
          <w:lang w:val="vi-VN"/>
        </w:rPr>
      </w:pPr>
      <w:r w:rsidRPr="001E7FFB">
        <w:rPr>
          <w:rFonts w:ascii="Arial" w:hAnsi="Arial" w:cs="Arial"/>
          <w:sz w:val="20"/>
          <w:szCs w:val="20"/>
        </w:rPr>
        <w:t>Cột 2</w:t>
      </w:r>
      <w:r w:rsidRPr="001E7FFB">
        <w:rPr>
          <w:rFonts w:ascii="Arial" w:hAnsi="Arial" w:cs="Arial"/>
          <w:sz w:val="20"/>
          <w:szCs w:val="20"/>
          <w:lang w:val="vi-VN"/>
        </w:rPr>
        <w:t xml:space="preserve">: </w:t>
      </w:r>
      <w:r w:rsidRPr="001E7FFB">
        <w:rPr>
          <w:rFonts w:ascii="Arial" w:hAnsi="Arial" w:cs="Arial"/>
          <w:sz w:val="20"/>
          <w:szCs w:val="20"/>
        </w:rPr>
        <w:t>thể hiện tên cụ thể của loại hạn ngạch phát thải</w:t>
      </w:r>
      <w:r w:rsidRPr="001E7FFB">
        <w:rPr>
          <w:rFonts w:ascii="Arial" w:hAnsi="Arial" w:cs="Arial"/>
          <w:sz w:val="20"/>
          <w:szCs w:val="20"/>
          <w:lang w:val="vi-VN"/>
        </w:rPr>
        <w:t xml:space="preserve"> </w:t>
      </w:r>
      <w:r w:rsidRPr="001E7FFB">
        <w:rPr>
          <w:rFonts w:ascii="Arial" w:hAnsi="Arial" w:cs="Arial"/>
          <w:sz w:val="20"/>
          <w:szCs w:val="20"/>
        </w:rPr>
        <w:t xml:space="preserve">khí nhà kính </w:t>
      </w:r>
      <w:r w:rsidRPr="001E7FFB">
        <w:rPr>
          <w:rFonts w:ascii="Arial" w:hAnsi="Arial" w:cs="Arial"/>
          <w:sz w:val="20"/>
          <w:szCs w:val="20"/>
          <w:lang w:val="vi-VN"/>
        </w:rPr>
        <w:t>và</w:t>
      </w:r>
      <w:r w:rsidRPr="001E7FFB">
        <w:rPr>
          <w:rFonts w:ascii="Arial" w:hAnsi="Arial" w:cs="Arial"/>
          <w:sz w:val="20"/>
          <w:szCs w:val="20"/>
        </w:rPr>
        <w:t xml:space="preserve"> tín chỉ các-bon trong kỳ báo cáo</w:t>
      </w:r>
    </w:p>
    <w:p w14:paraId="03698611" w14:textId="77777777" w:rsidR="002657B4" w:rsidRPr="001E7FFB" w:rsidRDefault="002657B4" w:rsidP="002657B4">
      <w:pPr>
        <w:spacing w:after="120" w:line="240" w:lineRule="auto"/>
        <w:ind w:firstLine="720"/>
        <w:jc w:val="both"/>
        <w:rPr>
          <w:rFonts w:ascii="Arial" w:hAnsi="Arial" w:cs="Arial"/>
          <w:sz w:val="20"/>
          <w:szCs w:val="20"/>
          <w:lang w:val="vi-VN"/>
        </w:rPr>
      </w:pPr>
      <w:r w:rsidRPr="001E7FFB">
        <w:rPr>
          <w:rFonts w:ascii="Arial" w:hAnsi="Arial" w:cs="Arial"/>
          <w:sz w:val="20"/>
          <w:szCs w:val="20"/>
        </w:rPr>
        <w:t>Cột 3</w:t>
      </w:r>
      <w:r w:rsidRPr="001E7FFB">
        <w:rPr>
          <w:rFonts w:ascii="Arial" w:hAnsi="Arial" w:cs="Arial"/>
          <w:sz w:val="20"/>
          <w:szCs w:val="20"/>
          <w:lang w:val="vi-VN"/>
        </w:rPr>
        <w:t xml:space="preserve">: </w:t>
      </w:r>
      <w:r w:rsidRPr="001E7FFB">
        <w:rPr>
          <w:rFonts w:ascii="Arial" w:hAnsi="Arial" w:cs="Arial"/>
          <w:sz w:val="20"/>
          <w:szCs w:val="20"/>
        </w:rPr>
        <w:t>thể hiện tổng</w:t>
      </w:r>
      <w:r w:rsidRPr="001E7FFB">
        <w:rPr>
          <w:rFonts w:ascii="Arial" w:hAnsi="Arial" w:cs="Arial"/>
          <w:sz w:val="20"/>
          <w:szCs w:val="20"/>
          <w:lang w:val="vi-VN"/>
        </w:rPr>
        <w:t xml:space="preserve"> khối lượng</w:t>
      </w:r>
      <w:r w:rsidRPr="001E7FFB">
        <w:rPr>
          <w:rFonts w:ascii="Arial" w:hAnsi="Arial" w:cs="Arial"/>
          <w:sz w:val="20"/>
          <w:szCs w:val="20"/>
        </w:rPr>
        <w:t xml:space="preserve"> hạn ngạch phát thải</w:t>
      </w:r>
      <w:r w:rsidRPr="001E7FFB">
        <w:rPr>
          <w:rFonts w:ascii="Arial" w:hAnsi="Arial" w:cs="Arial"/>
          <w:sz w:val="20"/>
          <w:szCs w:val="20"/>
          <w:lang w:val="vi-VN"/>
        </w:rPr>
        <w:t xml:space="preserve"> </w:t>
      </w:r>
      <w:r w:rsidRPr="001E7FFB">
        <w:rPr>
          <w:rFonts w:ascii="Arial" w:hAnsi="Arial" w:cs="Arial"/>
          <w:sz w:val="20"/>
          <w:szCs w:val="20"/>
        </w:rPr>
        <w:t xml:space="preserve">khí nhà kính </w:t>
      </w:r>
      <w:r w:rsidRPr="001E7FFB">
        <w:rPr>
          <w:rFonts w:ascii="Arial" w:hAnsi="Arial" w:cs="Arial"/>
          <w:sz w:val="20"/>
          <w:szCs w:val="20"/>
          <w:lang w:val="vi-VN"/>
        </w:rPr>
        <w:t>và</w:t>
      </w:r>
      <w:r w:rsidRPr="001E7FFB">
        <w:rPr>
          <w:rFonts w:ascii="Arial" w:hAnsi="Arial" w:cs="Arial"/>
          <w:sz w:val="20"/>
          <w:szCs w:val="20"/>
        </w:rPr>
        <w:t xml:space="preserve"> tín chỉ các-bon</w:t>
      </w:r>
      <w:r w:rsidRPr="001E7FFB">
        <w:rPr>
          <w:rFonts w:ascii="Arial" w:hAnsi="Arial" w:cs="Arial"/>
          <w:sz w:val="20"/>
          <w:szCs w:val="20"/>
          <w:lang w:val="vi-VN"/>
        </w:rPr>
        <w:t xml:space="preserve"> </w:t>
      </w:r>
      <w:r w:rsidRPr="001E7FFB">
        <w:rPr>
          <w:rFonts w:ascii="Arial" w:hAnsi="Arial" w:cs="Arial"/>
          <w:sz w:val="20"/>
          <w:szCs w:val="20"/>
        </w:rPr>
        <w:t>đang lưu ký trên hệ thống tại thời điểm bắt đầu kỳ báo cáo</w:t>
      </w:r>
    </w:p>
    <w:p w14:paraId="0248E304" w14:textId="77777777" w:rsidR="002657B4" w:rsidRPr="001E7FFB" w:rsidRDefault="002657B4" w:rsidP="002657B4">
      <w:pPr>
        <w:spacing w:after="120" w:line="240" w:lineRule="auto"/>
        <w:ind w:firstLine="720"/>
        <w:jc w:val="both"/>
        <w:rPr>
          <w:rFonts w:ascii="Arial" w:hAnsi="Arial" w:cs="Arial"/>
          <w:sz w:val="20"/>
          <w:szCs w:val="20"/>
          <w:lang w:val="vi-VN"/>
        </w:rPr>
      </w:pPr>
      <w:r w:rsidRPr="001E7FFB">
        <w:rPr>
          <w:rFonts w:ascii="Arial" w:hAnsi="Arial" w:cs="Arial"/>
          <w:sz w:val="20"/>
          <w:szCs w:val="20"/>
        </w:rPr>
        <w:t>Cột 4</w:t>
      </w:r>
      <w:r w:rsidRPr="001E7FFB">
        <w:rPr>
          <w:rFonts w:ascii="Arial" w:hAnsi="Arial" w:cs="Arial"/>
          <w:sz w:val="20"/>
          <w:szCs w:val="20"/>
          <w:lang w:val="vi-VN"/>
        </w:rPr>
        <w:t xml:space="preserve">: thể hiện khối lượng hạn ngạch phát thải </w:t>
      </w:r>
      <w:r w:rsidRPr="001E7FFB">
        <w:rPr>
          <w:rFonts w:ascii="Arial" w:hAnsi="Arial" w:cs="Arial"/>
          <w:sz w:val="20"/>
          <w:szCs w:val="20"/>
        </w:rPr>
        <w:t xml:space="preserve">khí nhà kính </w:t>
      </w:r>
      <w:r w:rsidRPr="001E7FFB">
        <w:rPr>
          <w:rFonts w:ascii="Arial" w:hAnsi="Arial" w:cs="Arial"/>
          <w:sz w:val="20"/>
          <w:szCs w:val="20"/>
          <w:lang w:val="vi-VN"/>
        </w:rPr>
        <w:t xml:space="preserve">và tín chỉ các-bon tương ứng </w:t>
      </w:r>
      <w:r w:rsidRPr="001E7FFB">
        <w:rPr>
          <w:rFonts w:ascii="Arial" w:hAnsi="Arial" w:cs="Arial"/>
          <w:sz w:val="20"/>
          <w:szCs w:val="20"/>
        </w:rPr>
        <w:t>được ký gửi vào hệ thống lưu ký, thanh toán giao dịch hạn ngạch phát thải khí nhà kính, tín chỉ các-bon trong kỳ báo cáo</w:t>
      </w:r>
      <w:r w:rsidRPr="001E7FFB">
        <w:rPr>
          <w:rFonts w:ascii="Arial" w:hAnsi="Arial" w:cs="Arial"/>
          <w:sz w:val="20"/>
          <w:szCs w:val="20"/>
          <w:lang w:val="vi-VN"/>
        </w:rPr>
        <w:t xml:space="preserve"> </w:t>
      </w:r>
    </w:p>
    <w:p w14:paraId="4139C3B4" w14:textId="77777777" w:rsidR="002657B4" w:rsidRPr="001E7FFB" w:rsidRDefault="002657B4" w:rsidP="002657B4">
      <w:pPr>
        <w:spacing w:after="120" w:line="240" w:lineRule="auto"/>
        <w:ind w:firstLine="720"/>
        <w:jc w:val="both"/>
        <w:rPr>
          <w:rFonts w:ascii="Arial" w:hAnsi="Arial" w:cs="Arial"/>
          <w:sz w:val="20"/>
          <w:szCs w:val="20"/>
          <w:lang w:val="vi-VN"/>
        </w:rPr>
      </w:pPr>
      <w:r w:rsidRPr="001E7FFB">
        <w:rPr>
          <w:rFonts w:ascii="Arial" w:hAnsi="Arial" w:cs="Arial"/>
          <w:sz w:val="20"/>
          <w:szCs w:val="20"/>
        </w:rPr>
        <w:t>Cột 5: thể</w:t>
      </w:r>
      <w:r w:rsidRPr="001E7FFB">
        <w:rPr>
          <w:rFonts w:ascii="Arial" w:hAnsi="Arial" w:cs="Arial"/>
          <w:sz w:val="20"/>
          <w:szCs w:val="20"/>
          <w:lang w:val="vi-VN"/>
        </w:rPr>
        <w:t xml:space="preserve"> hiện khối lượng hạn ngạch phát thải </w:t>
      </w:r>
      <w:r w:rsidRPr="001E7FFB">
        <w:rPr>
          <w:rFonts w:ascii="Arial" w:hAnsi="Arial" w:cs="Arial"/>
          <w:sz w:val="20"/>
          <w:szCs w:val="20"/>
        </w:rPr>
        <w:t xml:space="preserve">khí nhà kính </w:t>
      </w:r>
      <w:r w:rsidRPr="001E7FFB">
        <w:rPr>
          <w:rFonts w:ascii="Arial" w:hAnsi="Arial" w:cs="Arial"/>
          <w:sz w:val="20"/>
          <w:szCs w:val="20"/>
          <w:lang w:val="vi-VN"/>
        </w:rPr>
        <w:t xml:space="preserve">và tín chỉ các-bon </w:t>
      </w:r>
      <w:r w:rsidRPr="001E7FFB">
        <w:rPr>
          <w:rFonts w:ascii="Arial" w:hAnsi="Arial" w:cs="Arial"/>
          <w:sz w:val="20"/>
          <w:szCs w:val="20"/>
        </w:rPr>
        <w:t>đã rút ký gửi</w:t>
      </w:r>
      <w:r w:rsidRPr="001E7FFB">
        <w:rPr>
          <w:rFonts w:ascii="Arial" w:hAnsi="Arial" w:cs="Arial"/>
          <w:sz w:val="20"/>
          <w:szCs w:val="20"/>
          <w:lang w:val="vi-VN"/>
        </w:rPr>
        <w:t xml:space="preserve"> trong kỳ báo cáo</w:t>
      </w:r>
    </w:p>
    <w:p w14:paraId="6015B385" w14:textId="77777777" w:rsidR="002657B4" w:rsidRPr="001E7FFB" w:rsidRDefault="002657B4" w:rsidP="002657B4">
      <w:pPr>
        <w:spacing w:after="120" w:line="240" w:lineRule="auto"/>
        <w:ind w:firstLine="720"/>
        <w:jc w:val="both"/>
        <w:rPr>
          <w:rFonts w:ascii="Arial" w:hAnsi="Arial" w:cs="Arial"/>
          <w:sz w:val="20"/>
          <w:szCs w:val="20"/>
        </w:rPr>
      </w:pPr>
      <w:r w:rsidRPr="001E7FFB">
        <w:rPr>
          <w:rFonts w:ascii="Arial" w:hAnsi="Arial" w:cs="Arial"/>
          <w:sz w:val="20"/>
          <w:szCs w:val="20"/>
        </w:rPr>
        <w:t>Cột 6</w:t>
      </w:r>
      <w:r w:rsidRPr="001E7FFB">
        <w:rPr>
          <w:rFonts w:ascii="Arial" w:hAnsi="Arial" w:cs="Arial"/>
          <w:sz w:val="20"/>
          <w:szCs w:val="20"/>
          <w:lang w:val="vi-VN"/>
        </w:rPr>
        <w:t xml:space="preserve">: </w:t>
      </w:r>
      <w:r w:rsidRPr="001E7FFB">
        <w:rPr>
          <w:rFonts w:ascii="Arial" w:hAnsi="Arial" w:cs="Arial"/>
          <w:sz w:val="20"/>
          <w:szCs w:val="20"/>
        </w:rPr>
        <w:t>tổng khối</w:t>
      </w:r>
      <w:r w:rsidRPr="001E7FFB">
        <w:rPr>
          <w:rFonts w:ascii="Arial" w:hAnsi="Arial" w:cs="Arial"/>
          <w:sz w:val="20"/>
          <w:szCs w:val="20"/>
          <w:lang w:val="vi-VN"/>
        </w:rPr>
        <w:t xml:space="preserve"> lượng</w:t>
      </w:r>
      <w:r w:rsidRPr="001E7FFB">
        <w:rPr>
          <w:rFonts w:ascii="Arial" w:hAnsi="Arial" w:cs="Arial"/>
          <w:sz w:val="20"/>
          <w:szCs w:val="20"/>
        </w:rPr>
        <w:t xml:space="preserve"> hạn ngạch phát thải khí nhà kính và tín chỉ các-bon còn lại trên tài khoản lưu ký tại thời điểm kết thúc kỳ báo cáo</w:t>
      </w:r>
    </w:p>
    <w:p w14:paraId="3B94F213" w14:textId="77777777" w:rsidR="002657B4" w:rsidRPr="001E7FFB" w:rsidRDefault="002657B4" w:rsidP="002657B4">
      <w:pPr>
        <w:spacing w:after="120" w:line="240" w:lineRule="auto"/>
        <w:ind w:firstLine="720"/>
        <w:jc w:val="both"/>
        <w:rPr>
          <w:rFonts w:ascii="Arial" w:hAnsi="Arial" w:cs="Arial"/>
          <w:i/>
          <w:sz w:val="20"/>
          <w:szCs w:val="20"/>
        </w:rPr>
      </w:pPr>
      <w:r w:rsidRPr="001E7FFB">
        <w:rPr>
          <w:rFonts w:ascii="Arial" w:hAnsi="Arial" w:cs="Arial"/>
          <w:i/>
          <w:sz w:val="20"/>
          <w:szCs w:val="20"/>
          <w:lang w:val="vi-VN"/>
        </w:rPr>
        <w:t xml:space="preserve">c) Số liệu thanh toán giao dịch </w:t>
      </w:r>
      <w:r w:rsidRPr="001E7FFB">
        <w:rPr>
          <w:rFonts w:ascii="Arial" w:hAnsi="Arial" w:cs="Arial"/>
          <w:i/>
          <w:sz w:val="20"/>
          <w:szCs w:val="20"/>
        </w:rPr>
        <w:t>hạn ngạch phát thải kh</w:t>
      </w:r>
      <w:r w:rsidRPr="001E7FFB">
        <w:rPr>
          <w:rFonts w:ascii="Arial" w:hAnsi="Arial" w:cs="Arial"/>
          <w:i/>
          <w:sz w:val="20"/>
          <w:szCs w:val="20"/>
          <w:lang w:val="vi-VN"/>
        </w:rPr>
        <w:t>í nhà kính,</w:t>
      </w:r>
      <w:r w:rsidRPr="001E7FFB">
        <w:rPr>
          <w:rFonts w:ascii="Arial" w:hAnsi="Arial" w:cs="Arial"/>
          <w:i/>
          <w:sz w:val="20"/>
          <w:szCs w:val="20"/>
        </w:rPr>
        <w:t xml:space="preserve"> tín chỉ các-bon</w:t>
      </w:r>
    </w:p>
    <w:p w14:paraId="5C1786F0" w14:textId="77777777" w:rsidR="002657B4" w:rsidRPr="001E7FFB" w:rsidRDefault="002657B4" w:rsidP="002657B4">
      <w:pPr>
        <w:spacing w:after="120" w:line="240" w:lineRule="auto"/>
        <w:ind w:firstLine="720"/>
        <w:jc w:val="both"/>
        <w:rPr>
          <w:rFonts w:ascii="Arial" w:hAnsi="Arial" w:cs="Arial"/>
          <w:sz w:val="20"/>
          <w:szCs w:val="20"/>
          <w:lang w:val="vi-VN"/>
        </w:rPr>
      </w:pPr>
      <w:r w:rsidRPr="001E7FFB">
        <w:rPr>
          <w:rFonts w:ascii="Arial" w:hAnsi="Arial" w:cs="Arial"/>
          <w:sz w:val="20"/>
          <w:szCs w:val="20"/>
          <w:lang w:val="vi-VN"/>
        </w:rPr>
        <w:t xml:space="preserve">- Tổng giá trị thanh toán tiền giao dịch hạn ngạch </w:t>
      </w:r>
      <w:r w:rsidRPr="001E7FFB">
        <w:rPr>
          <w:rFonts w:ascii="Arial" w:hAnsi="Arial" w:cs="Arial"/>
          <w:sz w:val="20"/>
          <w:szCs w:val="20"/>
        </w:rPr>
        <w:t>phát thải khí</w:t>
      </w:r>
      <w:r w:rsidRPr="001E7FFB">
        <w:rPr>
          <w:rFonts w:ascii="Arial" w:hAnsi="Arial" w:cs="Arial"/>
          <w:sz w:val="20"/>
          <w:szCs w:val="20"/>
          <w:lang w:val="vi-VN"/>
        </w:rPr>
        <w:t xml:space="preserve"> nhà kính</w:t>
      </w:r>
      <w:r w:rsidRPr="001E7FFB">
        <w:rPr>
          <w:rFonts w:ascii="Arial" w:hAnsi="Arial" w:cs="Arial"/>
          <w:sz w:val="20"/>
          <w:szCs w:val="20"/>
        </w:rPr>
        <w:t xml:space="preserve"> </w:t>
      </w:r>
      <w:r w:rsidRPr="001E7FFB">
        <w:rPr>
          <w:rFonts w:ascii="Arial" w:hAnsi="Arial" w:cs="Arial"/>
          <w:sz w:val="20"/>
          <w:szCs w:val="20"/>
          <w:lang w:val="vi-VN"/>
        </w:rPr>
        <w:t>đã thực hiện trong kỳ báo cáo:……………….đồng</w:t>
      </w:r>
    </w:p>
    <w:p w14:paraId="0DA07C55" w14:textId="77777777" w:rsidR="002657B4" w:rsidRPr="001E7FFB" w:rsidRDefault="002657B4" w:rsidP="002657B4">
      <w:pPr>
        <w:spacing w:after="120" w:line="240" w:lineRule="auto"/>
        <w:ind w:firstLine="720"/>
        <w:jc w:val="both"/>
        <w:rPr>
          <w:rFonts w:ascii="Arial" w:hAnsi="Arial" w:cs="Arial"/>
          <w:sz w:val="20"/>
          <w:szCs w:val="20"/>
          <w:lang w:val="vi-VN"/>
        </w:rPr>
      </w:pPr>
      <w:r w:rsidRPr="001E7FFB">
        <w:rPr>
          <w:rFonts w:ascii="Arial" w:hAnsi="Arial" w:cs="Arial"/>
          <w:sz w:val="20"/>
          <w:szCs w:val="20"/>
          <w:lang w:val="vi-VN"/>
        </w:rPr>
        <w:t xml:space="preserve">- Tổng giá trị thanh toán tiền giao dịch </w:t>
      </w:r>
      <w:r w:rsidRPr="001E7FFB">
        <w:rPr>
          <w:rFonts w:ascii="Arial" w:hAnsi="Arial" w:cs="Arial"/>
          <w:sz w:val="20"/>
          <w:szCs w:val="20"/>
        </w:rPr>
        <w:t>tín chỉ các-bon</w:t>
      </w:r>
      <w:r w:rsidRPr="001E7FFB">
        <w:rPr>
          <w:rFonts w:ascii="Arial" w:hAnsi="Arial" w:cs="Arial"/>
          <w:sz w:val="20"/>
          <w:szCs w:val="20"/>
          <w:lang w:val="vi-VN"/>
        </w:rPr>
        <w:t xml:space="preserve"> đã thực hiện trong kỳ báo cáo:……………….đồng</w:t>
      </w:r>
    </w:p>
    <w:p w14:paraId="60CE85DE" w14:textId="77777777" w:rsidR="002657B4" w:rsidRPr="001E7FFB" w:rsidRDefault="002657B4" w:rsidP="002657B4">
      <w:pPr>
        <w:spacing w:after="120" w:line="240" w:lineRule="auto"/>
        <w:ind w:firstLine="720"/>
        <w:jc w:val="both"/>
        <w:rPr>
          <w:rFonts w:ascii="Arial" w:hAnsi="Arial" w:cs="Arial"/>
          <w:b/>
          <w:bCs/>
          <w:sz w:val="20"/>
          <w:szCs w:val="20"/>
          <w:lang w:val="vi-VN"/>
        </w:rPr>
      </w:pPr>
      <w:r w:rsidRPr="001E7FFB">
        <w:rPr>
          <w:rFonts w:ascii="Arial" w:hAnsi="Arial" w:cs="Arial"/>
          <w:sz w:val="20"/>
          <w:szCs w:val="20"/>
          <w:lang w:val="vi-VN"/>
        </w:rPr>
        <w:t xml:space="preserve">- Số trường hợp chậm thanh toán/mất khả năng thanh toán giao dịch hạn ngạch </w:t>
      </w:r>
      <w:r w:rsidRPr="001E7FFB">
        <w:rPr>
          <w:rFonts w:ascii="Arial" w:hAnsi="Arial" w:cs="Arial"/>
          <w:sz w:val="20"/>
          <w:szCs w:val="20"/>
        </w:rPr>
        <w:t>phát thải khí</w:t>
      </w:r>
      <w:r w:rsidRPr="001E7FFB">
        <w:rPr>
          <w:rFonts w:ascii="Arial" w:hAnsi="Arial" w:cs="Arial"/>
          <w:sz w:val="20"/>
          <w:szCs w:val="20"/>
          <w:lang w:val="vi-VN"/>
        </w:rPr>
        <w:t xml:space="preserve"> nhà kính,</w:t>
      </w:r>
      <w:r w:rsidRPr="001E7FFB">
        <w:rPr>
          <w:rFonts w:ascii="Arial" w:hAnsi="Arial" w:cs="Arial"/>
          <w:sz w:val="20"/>
          <w:szCs w:val="20"/>
        </w:rPr>
        <w:t xml:space="preserve"> tín chỉ các-bon</w:t>
      </w:r>
      <w:r w:rsidRPr="001E7FFB">
        <w:rPr>
          <w:rFonts w:ascii="Arial" w:hAnsi="Arial" w:cs="Arial"/>
          <w:sz w:val="20"/>
          <w:szCs w:val="20"/>
          <w:lang w:val="vi-VN"/>
        </w:rPr>
        <w:t xml:space="preserve"> trong kỳ báo cáo (nếu có):………...</w:t>
      </w:r>
    </w:p>
    <w:p w14:paraId="6DF2904E" w14:textId="77777777" w:rsidR="002657B4" w:rsidRPr="001E7FFB" w:rsidRDefault="002657B4" w:rsidP="002657B4">
      <w:pPr>
        <w:spacing w:after="120" w:line="240" w:lineRule="auto"/>
        <w:ind w:firstLine="720"/>
        <w:jc w:val="both"/>
        <w:rPr>
          <w:rFonts w:ascii="Arial" w:hAnsi="Arial" w:cs="Arial"/>
          <w:b/>
          <w:bCs/>
          <w:spacing w:val="-6"/>
          <w:sz w:val="20"/>
          <w:szCs w:val="20"/>
        </w:rPr>
      </w:pPr>
      <w:r w:rsidRPr="001E7FFB">
        <w:rPr>
          <w:rFonts w:ascii="Arial" w:hAnsi="Arial" w:cs="Arial"/>
          <w:b/>
          <w:bCs/>
          <w:spacing w:val="-6"/>
          <w:sz w:val="20"/>
          <w:szCs w:val="20"/>
        </w:rPr>
        <w:t>4. Về việc giám sát, xử lý vi phạm đối với thành viên lưu ký các-bon</w:t>
      </w:r>
    </w:p>
    <w:p w14:paraId="0D96E771" w14:textId="77777777" w:rsidR="002657B4" w:rsidRPr="001E7FFB" w:rsidRDefault="002657B4" w:rsidP="002657B4">
      <w:pPr>
        <w:spacing w:after="120" w:line="240" w:lineRule="auto"/>
        <w:ind w:firstLine="720"/>
        <w:jc w:val="both"/>
        <w:rPr>
          <w:rFonts w:ascii="Arial" w:hAnsi="Arial" w:cs="Arial"/>
          <w:bCs/>
          <w:spacing w:val="-4"/>
          <w:sz w:val="20"/>
          <w:szCs w:val="20"/>
        </w:rPr>
      </w:pPr>
      <w:r w:rsidRPr="001E7FFB">
        <w:rPr>
          <w:rFonts w:ascii="Arial" w:hAnsi="Arial" w:cs="Arial"/>
          <w:bCs/>
          <w:spacing w:val="-4"/>
          <w:sz w:val="20"/>
          <w:szCs w:val="20"/>
        </w:rPr>
        <w:t>a) Về hoạt động giám sát và kết quả giám sát</w:t>
      </w:r>
    </w:p>
    <w:p w14:paraId="71398B20" w14:textId="77777777" w:rsidR="002657B4" w:rsidRPr="001E7FFB" w:rsidRDefault="002657B4" w:rsidP="002657B4">
      <w:pPr>
        <w:spacing w:after="120" w:line="240" w:lineRule="auto"/>
        <w:ind w:firstLine="720"/>
        <w:jc w:val="both"/>
        <w:rPr>
          <w:rFonts w:ascii="Arial" w:hAnsi="Arial" w:cs="Arial"/>
          <w:bCs/>
          <w:sz w:val="20"/>
          <w:szCs w:val="20"/>
        </w:rPr>
      </w:pPr>
      <w:r w:rsidRPr="001E7FFB">
        <w:rPr>
          <w:rFonts w:ascii="Arial" w:hAnsi="Arial" w:cs="Arial"/>
          <w:bCs/>
          <w:sz w:val="20"/>
          <w:szCs w:val="20"/>
        </w:rPr>
        <w:t>b) Về kết quả xử lý vi phạm</w:t>
      </w:r>
    </w:p>
    <w:p w14:paraId="479B49DA" w14:textId="77777777" w:rsidR="002657B4" w:rsidRPr="001E7FFB" w:rsidRDefault="002657B4" w:rsidP="002657B4">
      <w:pPr>
        <w:spacing w:after="120" w:line="240" w:lineRule="auto"/>
        <w:ind w:firstLine="720"/>
        <w:jc w:val="both"/>
        <w:rPr>
          <w:rFonts w:ascii="Arial" w:hAnsi="Arial" w:cs="Arial"/>
          <w:bCs/>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16"/>
        <w:gridCol w:w="1166"/>
        <w:gridCol w:w="1166"/>
        <w:gridCol w:w="1228"/>
        <w:gridCol w:w="1228"/>
        <w:gridCol w:w="1228"/>
        <w:gridCol w:w="874"/>
      </w:tblGrid>
      <w:tr w:rsidR="002657B4" w:rsidRPr="001E7FFB" w14:paraId="06F3624E" w14:textId="77777777" w:rsidTr="00011EB8">
        <w:tc>
          <w:tcPr>
            <w:tcW w:w="1174" w:type="pct"/>
            <w:tcBorders>
              <w:top w:val="single" w:sz="8" w:space="0" w:color="000000"/>
              <w:left w:val="single" w:sz="8" w:space="0" w:color="000000"/>
              <w:bottom w:val="single" w:sz="4" w:space="0" w:color="auto"/>
              <w:right w:val="single" w:sz="8" w:space="0" w:color="auto"/>
              <w:tl2br w:val="nil"/>
              <w:tr2bl w:val="nil"/>
            </w:tcBorders>
            <w:tcMar>
              <w:top w:w="0" w:type="dxa"/>
              <w:left w:w="0" w:type="dxa"/>
              <w:bottom w:w="0" w:type="dxa"/>
              <w:right w:w="0" w:type="dxa"/>
            </w:tcMar>
            <w:vAlign w:val="center"/>
          </w:tcPr>
          <w:p w14:paraId="2B6D1A85"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b/>
                <w:bCs/>
                <w:sz w:val="20"/>
                <w:szCs w:val="20"/>
              </w:rPr>
              <w:t>Nội dung</w:t>
            </w:r>
          </w:p>
        </w:tc>
        <w:tc>
          <w:tcPr>
            <w:tcW w:w="647" w:type="pct"/>
            <w:tcBorders>
              <w:top w:val="single" w:sz="8" w:space="0" w:color="auto"/>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139F307E" w14:textId="77777777" w:rsidR="002657B4" w:rsidRPr="001E7FFB" w:rsidRDefault="002657B4" w:rsidP="00011EB8">
            <w:pPr>
              <w:spacing w:after="0" w:line="240" w:lineRule="auto"/>
              <w:jc w:val="center"/>
              <w:rPr>
                <w:rFonts w:ascii="Arial" w:hAnsi="Arial" w:cs="Arial"/>
                <w:b/>
                <w:bCs/>
                <w:sz w:val="20"/>
                <w:szCs w:val="20"/>
              </w:rPr>
            </w:pPr>
            <w:r w:rsidRPr="001E7FFB">
              <w:rPr>
                <w:rFonts w:ascii="Arial" w:hAnsi="Arial" w:cs="Arial"/>
                <w:b/>
                <w:bCs/>
                <w:sz w:val="20"/>
                <w:szCs w:val="20"/>
              </w:rPr>
              <w:t xml:space="preserve">Số vụ việc chưa giải quyết xong trong kỳ trước </w:t>
            </w:r>
          </w:p>
        </w:tc>
        <w:tc>
          <w:tcPr>
            <w:tcW w:w="647" w:type="pct"/>
            <w:tcBorders>
              <w:top w:val="single" w:sz="8" w:space="0" w:color="auto"/>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5D1412E2"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b/>
                <w:bCs/>
                <w:sz w:val="20"/>
                <w:szCs w:val="20"/>
              </w:rPr>
              <w:t>Tổng số vụ việc phát hiện trong kỳ báo cáo</w:t>
            </w:r>
          </w:p>
        </w:tc>
        <w:tc>
          <w:tcPr>
            <w:tcW w:w="682" w:type="pct"/>
            <w:tcBorders>
              <w:top w:val="single" w:sz="8" w:space="0" w:color="000000"/>
              <w:left w:val="none" w:sz="0" w:space="0" w:color="000000"/>
              <w:bottom w:val="single" w:sz="4" w:space="0" w:color="auto"/>
              <w:right w:val="single" w:sz="8" w:space="0" w:color="000000"/>
              <w:tl2br w:val="nil"/>
              <w:tr2bl w:val="nil"/>
            </w:tcBorders>
            <w:tcMar>
              <w:top w:w="0" w:type="dxa"/>
              <w:left w:w="0" w:type="dxa"/>
              <w:bottom w:w="0" w:type="dxa"/>
              <w:right w:w="0" w:type="dxa"/>
            </w:tcMar>
            <w:vAlign w:val="center"/>
          </w:tcPr>
          <w:p w14:paraId="66256262"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b/>
                <w:bCs/>
                <w:sz w:val="20"/>
                <w:szCs w:val="20"/>
              </w:rPr>
              <w:t xml:space="preserve">Tổng số vụ việc đã xử lý theo thẩm quyền của Tổng công ty lưu ký và bù trừ chứng </w:t>
            </w:r>
            <w:r w:rsidRPr="001E7FFB">
              <w:rPr>
                <w:rFonts w:ascii="Arial" w:hAnsi="Arial" w:cs="Arial"/>
                <w:b/>
                <w:bCs/>
                <w:sz w:val="20"/>
                <w:szCs w:val="20"/>
              </w:rPr>
              <w:lastRenderedPageBreak/>
              <w:t>khoán Việt Nam</w:t>
            </w:r>
          </w:p>
        </w:tc>
        <w:tc>
          <w:tcPr>
            <w:tcW w:w="682" w:type="pct"/>
            <w:tcBorders>
              <w:top w:val="single" w:sz="8" w:space="0" w:color="000000"/>
              <w:left w:val="none" w:sz="0" w:space="0" w:color="000000"/>
              <w:bottom w:val="single" w:sz="4" w:space="0" w:color="auto"/>
              <w:right w:val="single" w:sz="8" w:space="0" w:color="000000"/>
              <w:tl2br w:val="nil"/>
              <w:tr2bl w:val="nil"/>
            </w:tcBorders>
            <w:tcMar>
              <w:top w:w="0" w:type="dxa"/>
              <w:left w:w="0" w:type="dxa"/>
              <w:bottom w:w="0" w:type="dxa"/>
              <w:right w:w="0" w:type="dxa"/>
            </w:tcMar>
            <w:vAlign w:val="center"/>
          </w:tcPr>
          <w:p w14:paraId="433C343A"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b/>
                <w:bCs/>
                <w:sz w:val="20"/>
                <w:szCs w:val="20"/>
              </w:rPr>
              <w:lastRenderedPageBreak/>
              <w:t>Tổng số vụ việc đã báo cáo Ủy ban Chứng khoán Nhà nước</w:t>
            </w:r>
          </w:p>
        </w:tc>
        <w:tc>
          <w:tcPr>
            <w:tcW w:w="682" w:type="pct"/>
            <w:tcBorders>
              <w:top w:val="single" w:sz="8" w:space="0" w:color="000000"/>
              <w:left w:val="none" w:sz="0" w:space="0" w:color="000000"/>
              <w:bottom w:val="single" w:sz="4" w:space="0" w:color="auto"/>
              <w:right w:val="single" w:sz="8" w:space="0" w:color="000000"/>
              <w:tl2br w:val="nil"/>
              <w:tr2bl w:val="nil"/>
            </w:tcBorders>
            <w:tcMar>
              <w:top w:w="0" w:type="dxa"/>
              <w:left w:w="0" w:type="dxa"/>
              <w:bottom w:w="0" w:type="dxa"/>
              <w:right w:w="0" w:type="dxa"/>
            </w:tcMar>
            <w:vAlign w:val="center"/>
          </w:tcPr>
          <w:p w14:paraId="77AC5AC0"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b/>
                <w:bCs/>
                <w:sz w:val="20"/>
                <w:szCs w:val="20"/>
              </w:rPr>
              <w:t>Số vụ việc chưa giải quyết xong trong kỳ báo cáo</w:t>
            </w:r>
          </w:p>
        </w:tc>
        <w:tc>
          <w:tcPr>
            <w:tcW w:w="485" w:type="pct"/>
            <w:tcBorders>
              <w:top w:val="single" w:sz="8" w:space="0" w:color="000000"/>
              <w:left w:val="none" w:sz="0" w:space="0" w:color="000000"/>
              <w:bottom w:val="single" w:sz="4" w:space="0" w:color="auto"/>
              <w:right w:val="single" w:sz="8" w:space="0" w:color="000000"/>
              <w:tl2br w:val="nil"/>
              <w:tr2bl w:val="nil"/>
            </w:tcBorders>
            <w:tcMar>
              <w:top w:w="0" w:type="dxa"/>
              <w:left w:w="0" w:type="dxa"/>
              <w:bottom w:w="0" w:type="dxa"/>
              <w:right w:w="0" w:type="dxa"/>
            </w:tcMar>
            <w:vAlign w:val="center"/>
          </w:tcPr>
          <w:p w14:paraId="2A22751B" w14:textId="77777777" w:rsidR="002657B4" w:rsidRPr="001E7FFB" w:rsidRDefault="002657B4" w:rsidP="00011EB8">
            <w:pPr>
              <w:spacing w:after="0" w:line="240" w:lineRule="auto"/>
              <w:jc w:val="center"/>
              <w:rPr>
                <w:rFonts w:ascii="Arial" w:hAnsi="Arial" w:cs="Arial"/>
                <w:spacing w:val="-6"/>
                <w:sz w:val="20"/>
                <w:szCs w:val="20"/>
              </w:rPr>
            </w:pPr>
            <w:r w:rsidRPr="001E7FFB">
              <w:rPr>
                <w:rFonts w:ascii="Arial" w:hAnsi="Arial" w:cs="Arial"/>
                <w:b/>
                <w:bCs/>
                <w:spacing w:val="-6"/>
                <w:sz w:val="20"/>
                <w:szCs w:val="20"/>
              </w:rPr>
              <w:t>Ghi chú</w:t>
            </w:r>
          </w:p>
        </w:tc>
      </w:tr>
      <w:tr w:rsidR="002657B4" w:rsidRPr="001E7FFB" w14:paraId="7064528C" w14:textId="77777777" w:rsidTr="00011EB8">
        <w:tblPrEx>
          <w:tblBorders>
            <w:top w:val="none" w:sz="0" w:space="0" w:color="auto"/>
            <w:bottom w:val="none" w:sz="0" w:space="0" w:color="auto"/>
            <w:insideH w:val="none" w:sz="0" w:space="0" w:color="auto"/>
            <w:insideV w:val="none" w:sz="0" w:space="0" w:color="auto"/>
          </w:tblBorders>
        </w:tblPrEx>
        <w:tc>
          <w:tcPr>
            <w:tcW w:w="117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420F077A"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1</w:t>
            </w:r>
          </w:p>
        </w:tc>
        <w:tc>
          <w:tcPr>
            <w:tcW w:w="64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559EB58D"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2</w:t>
            </w:r>
          </w:p>
        </w:tc>
        <w:tc>
          <w:tcPr>
            <w:tcW w:w="64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44A7C115"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3</w:t>
            </w:r>
          </w:p>
        </w:tc>
        <w:tc>
          <w:tcPr>
            <w:tcW w:w="68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72A71AD1"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4</w:t>
            </w:r>
          </w:p>
        </w:tc>
        <w:tc>
          <w:tcPr>
            <w:tcW w:w="68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0FBCBC1D"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5</w:t>
            </w:r>
          </w:p>
        </w:tc>
        <w:tc>
          <w:tcPr>
            <w:tcW w:w="68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5689657F"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6</w:t>
            </w:r>
          </w:p>
        </w:tc>
        <w:tc>
          <w:tcPr>
            <w:tcW w:w="48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7007A57B"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7</w:t>
            </w:r>
          </w:p>
        </w:tc>
      </w:tr>
      <w:tr w:rsidR="002657B4" w:rsidRPr="001E7FFB" w14:paraId="768A3F3F" w14:textId="77777777" w:rsidTr="00011EB8">
        <w:tblPrEx>
          <w:tblBorders>
            <w:top w:val="none" w:sz="0" w:space="0" w:color="auto"/>
            <w:bottom w:val="none" w:sz="0" w:space="0" w:color="auto"/>
            <w:insideH w:val="none" w:sz="0" w:space="0" w:color="auto"/>
            <w:insideV w:val="none" w:sz="0" w:space="0" w:color="auto"/>
          </w:tblBorders>
        </w:tblPrEx>
        <w:tc>
          <w:tcPr>
            <w:tcW w:w="117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53BFB03B"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w:t>
            </w:r>
          </w:p>
        </w:tc>
        <w:tc>
          <w:tcPr>
            <w:tcW w:w="64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7BD8AC82" w14:textId="77777777" w:rsidR="002657B4" w:rsidRPr="001E7FFB" w:rsidRDefault="002657B4" w:rsidP="00011EB8">
            <w:pPr>
              <w:spacing w:after="0" w:line="240" w:lineRule="auto"/>
              <w:jc w:val="center"/>
              <w:rPr>
                <w:rFonts w:ascii="Arial" w:hAnsi="Arial" w:cs="Arial"/>
                <w:sz w:val="20"/>
                <w:szCs w:val="20"/>
              </w:rPr>
            </w:pPr>
          </w:p>
        </w:tc>
        <w:tc>
          <w:tcPr>
            <w:tcW w:w="64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425EF8B4" w14:textId="77777777" w:rsidR="002657B4" w:rsidRPr="001E7FFB" w:rsidRDefault="002657B4" w:rsidP="00011EB8">
            <w:pPr>
              <w:spacing w:after="0" w:line="240" w:lineRule="auto"/>
              <w:jc w:val="center"/>
              <w:rPr>
                <w:rFonts w:ascii="Arial" w:hAnsi="Arial" w:cs="Arial"/>
                <w:sz w:val="20"/>
                <w:szCs w:val="20"/>
              </w:rPr>
            </w:pPr>
          </w:p>
        </w:tc>
        <w:tc>
          <w:tcPr>
            <w:tcW w:w="68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5077E66F" w14:textId="77777777" w:rsidR="002657B4" w:rsidRPr="001E7FFB" w:rsidRDefault="002657B4" w:rsidP="00011EB8">
            <w:pPr>
              <w:spacing w:after="0" w:line="240" w:lineRule="auto"/>
              <w:jc w:val="center"/>
              <w:rPr>
                <w:rFonts w:ascii="Arial" w:hAnsi="Arial" w:cs="Arial"/>
                <w:sz w:val="20"/>
                <w:szCs w:val="20"/>
              </w:rPr>
            </w:pPr>
          </w:p>
        </w:tc>
        <w:tc>
          <w:tcPr>
            <w:tcW w:w="68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22D01062" w14:textId="77777777" w:rsidR="002657B4" w:rsidRPr="001E7FFB" w:rsidRDefault="002657B4" w:rsidP="00011EB8">
            <w:pPr>
              <w:spacing w:after="0" w:line="240" w:lineRule="auto"/>
              <w:jc w:val="center"/>
              <w:rPr>
                <w:rFonts w:ascii="Arial" w:hAnsi="Arial" w:cs="Arial"/>
                <w:sz w:val="20"/>
                <w:szCs w:val="20"/>
              </w:rPr>
            </w:pPr>
          </w:p>
        </w:tc>
        <w:tc>
          <w:tcPr>
            <w:tcW w:w="68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23115433" w14:textId="77777777" w:rsidR="002657B4" w:rsidRPr="001E7FFB" w:rsidRDefault="002657B4" w:rsidP="00011EB8">
            <w:pPr>
              <w:spacing w:after="0" w:line="240" w:lineRule="auto"/>
              <w:jc w:val="center"/>
              <w:rPr>
                <w:rFonts w:ascii="Arial" w:hAnsi="Arial" w:cs="Arial"/>
                <w:sz w:val="20"/>
                <w:szCs w:val="20"/>
              </w:rPr>
            </w:pPr>
          </w:p>
        </w:tc>
        <w:tc>
          <w:tcPr>
            <w:tcW w:w="48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AD7DEC6" w14:textId="77777777" w:rsidR="002657B4" w:rsidRPr="001E7FFB" w:rsidRDefault="002657B4" w:rsidP="00011EB8">
            <w:pPr>
              <w:spacing w:after="0" w:line="240" w:lineRule="auto"/>
              <w:jc w:val="center"/>
              <w:rPr>
                <w:rFonts w:ascii="Arial" w:hAnsi="Arial" w:cs="Arial"/>
                <w:sz w:val="20"/>
                <w:szCs w:val="20"/>
              </w:rPr>
            </w:pPr>
          </w:p>
        </w:tc>
      </w:tr>
      <w:tr w:rsidR="002657B4" w:rsidRPr="001E7FFB" w14:paraId="10A7D65B" w14:textId="77777777" w:rsidTr="00011EB8">
        <w:tblPrEx>
          <w:tblBorders>
            <w:top w:val="none" w:sz="0" w:space="0" w:color="auto"/>
            <w:bottom w:val="none" w:sz="0" w:space="0" w:color="auto"/>
            <w:insideH w:val="none" w:sz="0" w:space="0" w:color="auto"/>
            <w:insideV w:val="none" w:sz="0" w:space="0" w:color="auto"/>
          </w:tblBorders>
        </w:tblPrEx>
        <w:tc>
          <w:tcPr>
            <w:tcW w:w="1174" w:type="pct"/>
            <w:tcBorders>
              <w:top w:val="single" w:sz="4" w:space="0" w:color="auto"/>
              <w:left w:val="single" w:sz="8" w:space="0" w:color="000000"/>
              <w:bottom w:val="single" w:sz="8" w:space="0" w:color="000000"/>
              <w:right w:val="single" w:sz="8" w:space="0" w:color="auto"/>
              <w:tl2br w:val="nil"/>
              <w:tr2bl w:val="nil"/>
            </w:tcBorders>
            <w:tcMar>
              <w:top w:w="0" w:type="dxa"/>
              <w:left w:w="0" w:type="dxa"/>
              <w:bottom w:w="0" w:type="dxa"/>
              <w:right w:w="0" w:type="dxa"/>
            </w:tcMar>
          </w:tcPr>
          <w:p w14:paraId="30A954B1"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b/>
                <w:bCs/>
                <w:sz w:val="20"/>
                <w:szCs w:val="20"/>
              </w:rPr>
              <w:t>Tổng cộng</w:t>
            </w:r>
          </w:p>
        </w:tc>
        <w:tc>
          <w:tcPr>
            <w:tcW w:w="647" w:type="pc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6B22C711" w14:textId="77777777" w:rsidR="002657B4" w:rsidRPr="001E7FFB" w:rsidRDefault="002657B4" w:rsidP="00011EB8">
            <w:pPr>
              <w:spacing w:after="0" w:line="240" w:lineRule="auto"/>
              <w:jc w:val="center"/>
              <w:rPr>
                <w:rFonts w:ascii="Arial" w:hAnsi="Arial" w:cs="Arial"/>
                <w:sz w:val="20"/>
                <w:szCs w:val="20"/>
              </w:rPr>
            </w:pPr>
          </w:p>
        </w:tc>
        <w:tc>
          <w:tcPr>
            <w:tcW w:w="647" w:type="pc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303BBCEE"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 </w:t>
            </w:r>
          </w:p>
        </w:tc>
        <w:tc>
          <w:tcPr>
            <w:tcW w:w="682" w:type="pct"/>
            <w:tcBorders>
              <w:top w:val="single" w:sz="4" w:space="0" w:color="auto"/>
              <w:left w:val="nil"/>
              <w:bottom w:val="single" w:sz="8" w:space="0" w:color="000000"/>
              <w:right w:val="single" w:sz="8" w:space="0" w:color="000000"/>
              <w:tl2br w:val="nil"/>
              <w:tr2bl w:val="nil"/>
            </w:tcBorders>
            <w:tcMar>
              <w:top w:w="0" w:type="dxa"/>
              <w:left w:w="0" w:type="dxa"/>
              <w:bottom w:w="0" w:type="dxa"/>
              <w:right w:w="0" w:type="dxa"/>
            </w:tcMar>
          </w:tcPr>
          <w:p w14:paraId="7ECBC3B5"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 </w:t>
            </w:r>
          </w:p>
        </w:tc>
        <w:tc>
          <w:tcPr>
            <w:tcW w:w="682" w:type="pct"/>
            <w:tcBorders>
              <w:top w:val="single" w:sz="4" w:space="0" w:color="auto"/>
              <w:left w:val="nil"/>
              <w:bottom w:val="single" w:sz="8" w:space="0" w:color="000000"/>
              <w:right w:val="single" w:sz="8" w:space="0" w:color="000000"/>
              <w:tl2br w:val="nil"/>
              <w:tr2bl w:val="nil"/>
            </w:tcBorders>
            <w:tcMar>
              <w:top w:w="0" w:type="dxa"/>
              <w:left w:w="0" w:type="dxa"/>
              <w:bottom w:w="0" w:type="dxa"/>
              <w:right w:w="0" w:type="dxa"/>
            </w:tcMar>
          </w:tcPr>
          <w:p w14:paraId="6A20015E"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 </w:t>
            </w:r>
          </w:p>
        </w:tc>
        <w:tc>
          <w:tcPr>
            <w:tcW w:w="682" w:type="pct"/>
            <w:tcBorders>
              <w:top w:val="single" w:sz="4" w:space="0" w:color="auto"/>
              <w:left w:val="nil"/>
              <w:bottom w:val="single" w:sz="8" w:space="0" w:color="000000"/>
              <w:right w:val="single" w:sz="8" w:space="0" w:color="000000"/>
              <w:tl2br w:val="nil"/>
              <w:tr2bl w:val="nil"/>
            </w:tcBorders>
            <w:tcMar>
              <w:top w:w="0" w:type="dxa"/>
              <w:left w:w="0" w:type="dxa"/>
              <w:bottom w:w="0" w:type="dxa"/>
              <w:right w:w="0" w:type="dxa"/>
            </w:tcMar>
          </w:tcPr>
          <w:p w14:paraId="68E174D9"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 </w:t>
            </w:r>
          </w:p>
        </w:tc>
        <w:tc>
          <w:tcPr>
            <w:tcW w:w="485" w:type="pct"/>
            <w:tcBorders>
              <w:top w:val="single" w:sz="4" w:space="0" w:color="auto"/>
              <w:left w:val="nil"/>
              <w:bottom w:val="single" w:sz="8" w:space="0" w:color="000000"/>
              <w:right w:val="single" w:sz="8" w:space="0" w:color="000000"/>
              <w:tl2br w:val="nil"/>
              <w:tr2bl w:val="nil"/>
            </w:tcBorders>
            <w:tcMar>
              <w:top w:w="0" w:type="dxa"/>
              <w:left w:w="0" w:type="dxa"/>
              <w:bottom w:w="0" w:type="dxa"/>
              <w:right w:w="0" w:type="dxa"/>
            </w:tcMar>
            <w:vAlign w:val="center"/>
          </w:tcPr>
          <w:p w14:paraId="2C4C92C8" w14:textId="77777777" w:rsidR="002657B4" w:rsidRPr="001E7FFB" w:rsidRDefault="002657B4" w:rsidP="00011EB8">
            <w:pPr>
              <w:spacing w:after="0" w:line="240" w:lineRule="auto"/>
              <w:jc w:val="center"/>
              <w:rPr>
                <w:rFonts w:ascii="Arial" w:hAnsi="Arial" w:cs="Arial"/>
                <w:sz w:val="20"/>
                <w:szCs w:val="20"/>
              </w:rPr>
            </w:pPr>
            <w:r w:rsidRPr="001E7FFB">
              <w:rPr>
                <w:rFonts w:ascii="Arial" w:hAnsi="Arial" w:cs="Arial"/>
                <w:sz w:val="20"/>
                <w:szCs w:val="20"/>
              </w:rPr>
              <w:t> </w:t>
            </w:r>
          </w:p>
        </w:tc>
      </w:tr>
    </w:tbl>
    <w:p w14:paraId="11D7106B" w14:textId="77777777" w:rsidR="002657B4" w:rsidRPr="001E7FFB" w:rsidRDefault="002657B4" w:rsidP="002657B4">
      <w:pPr>
        <w:spacing w:after="120" w:line="240" w:lineRule="auto"/>
        <w:ind w:firstLine="720"/>
        <w:jc w:val="both"/>
        <w:rPr>
          <w:rFonts w:ascii="Arial" w:hAnsi="Arial" w:cs="Arial"/>
          <w:sz w:val="20"/>
          <w:szCs w:val="20"/>
        </w:rPr>
      </w:pPr>
    </w:p>
    <w:p w14:paraId="029D848F" w14:textId="77777777" w:rsidR="002657B4" w:rsidRPr="001E7FFB" w:rsidRDefault="002657B4" w:rsidP="002657B4">
      <w:pPr>
        <w:spacing w:after="120" w:line="240" w:lineRule="auto"/>
        <w:ind w:firstLine="720"/>
        <w:jc w:val="both"/>
        <w:rPr>
          <w:rFonts w:ascii="Arial" w:hAnsi="Arial" w:cs="Arial"/>
          <w:sz w:val="20"/>
          <w:szCs w:val="20"/>
        </w:rPr>
      </w:pPr>
      <w:r w:rsidRPr="001E7FFB">
        <w:rPr>
          <w:rFonts w:ascii="Arial" w:hAnsi="Arial" w:cs="Arial"/>
          <w:sz w:val="20"/>
          <w:szCs w:val="20"/>
        </w:rPr>
        <w:t>Cột 1: thể hiện nội dung vi phạm</w:t>
      </w:r>
    </w:p>
    <w:p w14:paraId="6FF31173" w14:textId="77777777" w:rsidR="002657B4" w:rsidRPr="001E7FFB" w:rsidRDefault="002657B4" w:rsidP="002657B4">
      <w:pPr>
        <w:spacing w:after="120" w:line="240" w:lineRule="auto"/>
        <w:ind w:firstLine="720"/>
        <w:jc w:val="both"/>
        <w:rPr>
          <w:rFonts w:ascii="Arial" w:hAnsi="Arial" w:cs="Arial"/>
          <w:sz w:val="20"/>
          <w:szCs w:val="20"/>
        </w:rPr>
      </w:pPr>
      <w:r w:rsidRPr="001E7FFB">
        <w:rPr>
          <w:rFonts w:ascii="Arial" w:hAnsi="Arial" w:cs="Arial"/>
          <w:sz w:val="20"/>
          <w:szCs w:val="20"/>
        </w:rPr>
        <w:t>Cột 2: thể hiện tổng số vụ việc Tổng công ty lưu ký và bù trừ chứng khoán Việt Nam chưa giải quyết xong trong kỳ báo cáo trước</w:t>
      </w:r>
    </w:p>
    <w:p w14:paraId="5AF16F20" w14:textId="77777777" w:rsidR="002657B4" w:rsidRPr="001E7FFB" w:rsidRDefault="002657B4" w:rsidP="002657B4">
      <w:pPr>
        <w:spacing w:after="120" w:line="240" w:lineRule="auto"/>
        <w:ind w:firstLine="720"/>
        <w:jc w:val="both"/>
        <w:rPr>
          <w:rFonts w:ascii="Arial" w:hAnsi="Arial" w:cs="Arial"/>
          <w:sz w:val="20"/>
          <w:szCs w:val="20"/>
        </w:rPr>
      </w:pPr>
      <w:r w:rsidRPr="001E7FFB">
        <w:rPr>
          <w:rFonts w:ascii="Arial" w:hAnsi="Arial" w:cs="Arial"/>
          <w:sz w:val="20"/>
          <w:szCs w:val="20"/>
        </w:rPr>
        <w:t>Cột 3: thể hiện số vụ việc có dấu hiệu vi phạm Tổng công ty lưu ký và bù trừ chứng khoán Việt Nam phát hiện trong kỳ báo cáo</w:t>
      </w:r>
    </w:p>
    <w:p w14:paraId="7B410340" w14:textId="77777777" w:rsidR="002657B4" w:rsidRPr="001E7FFB" w:rsidRDefault="002657B4" w:rsidP="002657B4">
      <w:pPr>
        <w:spacing w:after="120" w:line="240" w:lineRule="auto"/>
        <w:ind w:firstLine="720"/>
        <w:jc w:val="both"/>
        <w:rPr>
          <w:rFonts w:ascii="Arial" w:hAnsi="Arial" w:cs="Arial"/>
          <w:sz w:val="20"/>
          <w:szCs w:val="20"/>
        </w:rPr>
      </w:pPr>
      <w:r w:rsidRPr="001E7FFB">
        <w:rPr>
          <w:rFonts w:ascii="Arial" w:hAnsi="Arial" w:cs="Arial"/>
          <w:sz w:val="20"/>
          <w:szCs w:val="20"/>
        </w:rPr>
        <w:t>Cột 4: thể hiện tổng số vụ việc Tổng công ty lưu ký và bù trừ chứng khoán Việt Nam đã xử lý theo thẩm quyền của Tổng công ty lưu ký và bù trừ chứng khoán Việt Nam trong kỳ báo cáo</w:t>
      </w:r>
    </w:p>
    <w:p w14:paraId="0826AC48" w14:textId="77777777" w:rsidR="002657B4" w:rsidRPr="001E7FFB" w:rsidRDefault="002657B4" w:rsidP="002657B4">
      <w:pPr>
        <w:spacing w:after="120" w:line="240" w:lineRule="auto"/>
        <w:ind w:firstLine="720"/>
        <w:jc w:val="both"/>
        <w:rPr>
          <w:rFonts w:ascii="Arial" w:hAnsi="Arial" w:cs="Arial"/>
          <w:sz w:val="20"/>
          <w:szCs w:val="20"/>
        </w:rPr>
      </w:pPr>
      <w:r w:rsidRPr="001E7FFB">
        <w:rPr>
          <w:rFonts w:ascii="Arial" w:hAnsi="Arial" w:cs="Arial"/>
          <w:sz w:val="20"/>
          <w:szCs w:val="20"/>
        </w:rPr>
        <w:t>Cột 5: thể hiện tổng số vụ việc Tổng công ty lưu ký và bù trừ chứng khoán Việt Nam đã báo cáo Ủy ban Chứng khoán Nhà nước</w:t>
      </w:r>
    </w:p>
    <w:p w14:paraId="4EAC0DB6" w14:textId="77777777" w:rsidR="002657B4" w:rsidRPr="001E7FFB" w:rsidRDefault="002657B4" w:rsidP="002657B4">
      <w:pPr>
        <w:spacing w:after="120" w:line="240" w:lineRule="auto"/>
        <w:ind w:firstLine="720"/>
        <w:jc w:val="both"/>
        <w:rPr>
          <w:rFonts w:ascii="Arial" w:hAnsi="Arial" w:cs="Arial"/>
          <w:sz w:val="20"/>
          <w:szCs w:val="20"/>
        </w:rPr>
      </w:pPr>
      <w:r w:rsidRPr="001E7FFB">
        <w:rPr>
          <w:rFonts w:ascii="Arial" w:hAnsi="Arial" w:cs="Arial"/>
          <w:sz w:val="20"/>
          <w:szCs w:val="20"/>
        </w:rPr>
        <w:t>Cột 6: thể hiện tổng số vụ việc Tổng công ty lưu ký và bù trừ chứng khoán Việt Nam đã nhận đầy đủ và hợp lệ nhưng chưa giải quyết xong trong kỳ báo cáo = số vụ việc chưa giải quyết xong của kỳ trước chuyển sang + số vụ việc phát sinh trong kỳ báo cáo - số vụ việc đã giải quyết trong kỳ báo cáo</w:t>
      </w:r>
    </w:p>
    <w:p w14:paraId="3996EADD" w14:textId="77777777" w:rsidR="002657B4" w:rsidRPr="001E7FFB" w:rsidRDefault="002657B4" w:rsidP="002657B4">
      <w:pPr>
        <w:spacing w:after="120" w:line="240" w:lineRule="auto"/>
        <w:ind w:firstLine="720"/>
        <w:jc w:val="both"/>
        <w:rPr>
          <w:rFonts w:ascii="Arial" w:hAnsi="Arial" w:cs="Arial"/>
          <w:sz w:val="20"/>
          <w:szCs w:val="20"/>
        </w:rPr>
      </w:pPr>
      <w:r w:rsidRPr="001E7FFB">
        <w:rPr>
          <w:rFonts w:ascii="Arial" w:hAnsi="Arial" w:cs="Arial"/>
          <w:sz w:val="20"/>
          <w:szCs w:val="20"/>
        </w:rPr>
        <w:t>Cột 7: nêu rõ đối tượng vi phạm, thời gian vi phạm</w:t>
      </w:r>
    </w:p>
    <w:p w14:paraId="6DBD01C4" w14:textId="77777777" w:rsidR="002657B4" w:rsidRPr="001E7FFB" w:rsidRDefault="002657B4" w:rsidP="002657B4">
      <w:pPr>
        <w:spacing w:after="120" w:line="240" w:lineRule="auto"/>
        <w:ind w:firstLine="720"/>
        <w:jc w:val="both"/>
        <w:rPr>
          <w:rFonts w:ascii="Arial" w:hAnsi="Arial" w:cs="Arial"/>
          <w:b/>
          <w:bCs/>
          <w:sz w:val="20"/>
          <w:szCs w:val="20"/>
        </w:rPr>
      </w:pPr>
      <w:r w:rsidRPr="001E7FFB">
        <w:rPr>
          <w:rFonts w:ascii="Arial" w:hAnsi="Arial" w:cs="Arial"/>
          <w:b/>
          <w:bCs/>
          <w:sz w:val="20"/>
          <w:szCs w:val="20"/>
        </w:rPr>
        <w:t>5. Đề xuất, kiến nghị (nếu có)</w:t>
      </w:r>
    </w:p>
    <w:p w14:paraId="06F9A21C" w14:textId="77777777" w:rsidR="002657B4" w:rsidRPr="001E7FFB" w:rsidRDefault="002657B4" w:rsidP="002657B4">
      <w:pPr>
        <w:spacing w:after="0" w:line="240" w:lineRule="auto"/>
        <w:jc w:val="both"/>
        <w:rPr>
          <w:rFonts w:ascii="Arial" w:hAnsi="Arial" w:cs="Arial"/>
          <w:b/>
          <w:bCs/>
          <w:sz w:val="20"/>
          <w:szCs w:val="20"/>
        </w:rPr>
      </w:pPr>
    </w:p>
    <w:tbl>
      <w:tblPr>
        <w:tblW w:w="9039" w:type="dxa"/>
        <w:tblLook w:val="04A0" w:firstRow="1" w:lastRow="0" w:firstColumn="1" w:lastColumn="0" w:noHBand="0" w:noVBand="1"/>
      </w:tblPr>
      <w:tblGrid>
        <w:gridCol w:w="4219"/>
        <w:gridCol w:w="4820"/>
      </w:tblGrid>
      <w:tr w:rsidR="002657B4" w:rsidRPr="001E7FFB" w14:paraId="43DF7830" w14:textId="77777777" w:rsidTr="00011EB8">
        <w:trPr>
          <w:trHeight w:val="1318"/>
        </w:trPr>
        <w:tc>
          <w:tcPr>
            <w:tcW w:w="4219" w:type="dxa"/>
          </w:tcPr>
          <w:p w14:paraId="31CCC0D9" w14:textId="77777777" w:rsidR="002657B4" w:rsidRPr="001E7FFB" w:rsidRDefault="002657B4" w:rsidP="00011EB8">
            <w:pPr>
              <w:spacing w:after="0" w:line="240" w:lineRule="auto"/>
              <w:jc w:val="both"/>
              <w:rPr>
                <w:rFonts w:ascii="Arial" w:eastAsia="Times New Roman" w:hAnsi="Arial" w:cs="Arial"/>
                <w:b/>
                <w:i/>
                <w:sz w:val="20"/>
                <w:szCs w:val="20"/>
              </w:rPr>
            </w:pPr>
            <w:r w:rsidRPr="001E7FFB">
              <w:rPr>
                <w:rFonts w:ascii="Arial" w:eastAsia="Times New Roman" w:hAnsi="Arial" w:cs="Arial"/>
                <w:b/>
                <w:i/>
                <w:sz w:val="20"/>
                <w:szCs w:val="20"/>
              </w:rPr>
              <w:t>Nơi nhận:</w:t>
            </w:r>
          </w:p>
          <w:p w14:paraId="170F12E9" w14:textId="77777777" w:rsidR="002657B4" w:rsidRPr="001E7FFB" w:rsidRDefault="002657B4" w:rsidP="00011EB8">
            <w:pPr>
              <w:tabs>
                <w:tab w:val="left" w:pos="270"/>
              </w:tabs>
              <w:spacing w:after="0" w:line="240" w:lineRule="auto"/>
              <w:jc w:val="both"/>
              <w:rPr>
                <w:rFonts w:ascii="Arial" w:eastAsia="Times New Roman" w:hAnsi="Arial" w:cs="Arial"/>
                <w:sz w:val="20"/>
                <w:szCs w:val="20"/>
              </w:rPr>
            </w:pPr>
            <w:r w:rsidRPr="001E7FFB">
              <w:rPr>
                <w:rFonts w:ascii="Arial" w:eastAsia="Times New Roman" w:hAnsi="Arial" w:cs="Arial"/>
                <w:sz w:val="20"/>
                <w:szCs w:val="20"/>
              </w:rPr>
              <w:t>- Như trên;</w:t>
            </w:r>
          </w:p>
          <w:p w14:paraId="38553276" w14:textId="77777777" w:rsidR="002657B4" w:rsidRPr="001E7FFB" w:rsidRDefault="002657B4" w:rsidP="00011EB8">
            <w:pPr>
              <w:tabs>
                <w:tab w:val="left" w:pos="270"/>
              </w:tabs>
              <w:spacing w:after="0" w:line="240" w:lineRule="auto"/>
              <w:jc w:val="both"/>
              <w:rPr>
                <w:rFonts w:ascii="Arial" w:eastAsia="Times New Roman" w:hAnsi="Arial" w:cs="Arial"/>
                <w:sz w:val="20"/>
                <w:szCs w:val="20"/>
              </w:rPr>
            </w:pPr>
            <w:r w:rsidRPr="001E7FFB">
              <w:rPr>
                <w:rFonts w:ascii="Arial" w:eastAsia="Times New Roman" w:hAnsi="Arial" w:cs="Arial"/>
                <w:sz w:val="20"/>
                <w:szCs w:val="20"/>
              </w:rPr>
              <w:t>- Lưu:VT, (…b)</w:t>
            </w:r>
          </w:p>
        </w:tc>
        <w:tc>
          <w:tcPr>
            <w:tcW w:w="4820" w:type="dxa"/>
          </w:tcPr>
          <w:p w14:paraId="377DAD16" w14:textId="77777777" w:rsidR="002657B4" w:rsidRPr="001E7FFB" w:rsidRDefault="002657B4" w:rsidP="00011EB8">
            <w:pPr>
              <w:spacing w:after="0" w:line="240" w:lineRule="auto"/>
              <w:jc w:val="center"/>
              <w:rPr>
                <w:rFonts w:ascii="Arial" w:eastAsia="Times New Roman" w:hAnsi="Arial" w:cs="Arial"/>
                <w:b/>
                <w:sz w:val="20"/>
                <w:szCs w:val="20"/>
              </w:rPr>
            </w:pPr>
            <w:r w:rsidRPr="001E7FFB">
              <w:rPr>
                <w:rFonts w:ascii="Arial" w:eastAsia="Times New Roman" w:hAnsi="Arial" w:cs="Arial"/>
                <w:b/>
                <w:sz w:val="20"/>
                <w:szCs w:val="20"/>
              </w:rPr>
              <w:t>TỔNG GIÁM ĐỐC TỔNG CÔNG TY LƯU KÝ VÀ BÙ TRỪ CHỨNG KHOÁN VIỆT NAM</w:t>
            </w:r>
          </w:p>
          <w:p w14:paraId="6B66051F" w14:textId="77777777" w:rsidR="002657B4" w:rsidRPr="001E7FFB" w:rsidRDefault="002657B4" w:rsidP="00011EB8">
            <w:pPr>
              <w:spacing w:after="0" w:line="240" w:lineRule="auto"/>
              <w:jc w:val="center"/>
              <w:rPr>
                <w:rFonts w:ascii="Arial" w:eastAsia="Times New Roman" w:hAnsi="Arial" w:cs="Arial"/>
                <w:i/>
                <w:sz w:val="20"/>
                <w:szCs w:val="20"/>
              </w:rPr>
            </w:pPr>
            <w:r w:rsidRPr="001E7FFB">
              <w:rPr>
                <w:rFonts w:ascii="Arial" w:hAnsi="Arial" w:cs="Arial"/>
                <w:i/>
                <w:sz w:val="20"/>
                <w:szCs w:val="20"/>
              </w:rPr>
              <w:t>(Ký, đóng dấu và ghi rõ họ tên)</w:t>
            </w:r>
          </w:p>
        </w:tc>
      </w:tr>
    </w:tbl>
    <w:p w14:paraId="6F12A213" w14:textId="77777777" w:rsidR="002657B4" w:rsidRPr="001E7FFB" w:rsidRDefault="002657B4" w:rsidP="002657B4">
      <w:pPr>
        <w:spacing w:after="120" w:line="240" w:lineRule="auto"/>
        <w:ind w:firstLine="720"/>
        <w:jc w:val="both"/>
        <w:rPr>
          <w:rFonts w:ascii="Arial" w:hAnsi="Arial" w:cs="Arial"/>
          <w:b/>
          <w:bCs/>
          <w:sz w:val="20"/>
          <w:szCs w:val="20"/>
        </w:rPr>
      </w:pPr>
    </w:p>
    <w:p w14:paraId="54441C2E" w14:textId="77777777" w:rsidR="00BE0C1C" w:rsidRPr="001E7FFB" w:rsidRDefault="00BE0C1C" w:rsidP="00BE0C1C">
      <w:pPr>
        <w:spacing w:after="120" w:line="240" w:lineRule="auto"/>
        <w:ind w:firstLine="720"/>
        <w:jc w:val="both"/>
        <w:rPr>
          <w:rFonts w:ascii="Arial" w:hAnsi="Arial" w:cs="Arial"/>
          <w:sz w:val="20"/>
          <w:szCs w:val="20"/>
        </w:rPr>
      </w:pPr>
    </w:p>
    <w:p w14:paraId="05F91553" w14:textId="77777777" w:rsidR="00BE0C1C" w:rsidRPr="001E7FFB" w:rsidRDefault="00BE0C1C" w:rsidP="00BE0C1C">
      <w:pPr>
        <w:spacing w:after="120" w:line="240" w:lineRule="auto"/>
        <w:ind w:firstLine="720"/>
        <w:jc w:val="both"/>
        <w:rPr>
          <w:rFonts w:ascii="Arial" w:hAnsi="Arial" w:cs="Arial"/>
          <w:sz w:val="20"/>
          <w:szCs w:val="20"/>
        </w:rPr>
      </w:pPr>
    </w:p>
    <w:p w14:paraId="7142C6DC" w14:textId="77777777" w:rsidR="00BE0C1C" w:rsidRPr="001E7FFB" w:rsidRDefault="00BE0C1C" w:rsidP="00BE0C1C">
      <w:pPr>
        <w:spacing w:after="120" w:line="240" w:lineRule="auto"/>
        <w:ind w:firstLine="720"/>
        <w:jc w:val="both"/>
        <w:rPr>
          <w:rFonts w:ascii="Arial" w:hAnsi="Arial" w:cs="Arial"/>
          <w:sz w:val="20"/>
          <w:szCs w:val="20"/>
        </w:rPr>
      </w:pPr>
    </w:p>
    <w:p w14:paraId="4124ABE4" w14:textId="77777777" w:rsidR="00BE0C1C" w:rsidRPr="001E7FFB" w:rsidRDefault="00BE0C1C" w:rsidP="00BE0C1C">
      <w:pPr>
        <w:spacing w:after="120" w:line="240" w:lineRule="auto"/>
        <w:ind w:firstLine="720"/>
        <w:jc w:val="both"/>
        <w:rPr>
          <w:rFonts w:ascii="Arial" w:hAnsi="Arial" w:cs="Arial"/>
          <w:sz w:val="20"/>
          <w:szCs w:val="20"/>
        </w:rPr>
      </w:pPr>
    </w:p>
    <w:p w14:paraId="408EE34E" w14:textId="77777777" w:rsidR="00BE0C1C" w:rsidRPr="001E7FFB" w:rsidRDefault="00BE0C1C" w:rsidP="00BE0C1C">
      <w:pPr>
        <w:spacing w:after="120" w:line="240" w:lineRule="auto"/>
        <w:ind w:firstLine="720"/>
        <w:jc w:val="both"/>
        <w:rPr>
          <w:rFonts w:ascii="Arial" w:hAnsi="Arial" w:cs="Arial"/>
          <w:sz w:val="20"/>
          <w:szCs w:val="20"/>
        </w:rPr>
      </w:pPr>
    </w:p>
    <w:p w14:paraId="224F4C60" w14:textId="77777777" w:rsidR="00BE0C1C" w:rsidRPr="001E7FFB" w:rsidRDefault="00BE0C1C" w:rsidP="00BE0C1C">
      <w:pPr>
        <w:spacing w:after="120" w:line="240" w:lineRule="auto"/>
        <w:ind w:firstLine="720"/>
        <w:jc w:val="both"/>
        <w:rPr>
          <w:rFonts w:ascii="Arial" w:hAnsi="Arial" w:cs="Arial"/>
          <w:sz w:val="20"/>
          <w:szCs w:val="20"/>
        </w:rPr>
      </w:pPr>
    </w:p>
    <w:p w14:paraId="2B2BFA7F" w14:textId="51359448" w:rsidR="00BE0C1C" w:rsidRPr="001E7FFB" w:rsidRDefault="00BE0C1C" w:rsidP="00BE0C1C">
      <w:pPr>
        <w:tabs>
          <w:tab w:val="left" w:pos="6948"/>
        </w:tabs>
        <w:spacing w:after="120" w:line="240" w:lineRule="auto"/>
        <w:ind w:firstLine="720"/>
        <w:jc w:val="both"/>
        <w:rPr>
          <w:rFonts w:ascii="Arial" w:hAnsi="Arial" w:cs="Arial"/>
          <w:sz w:val="20"/>
          <w:szCs w:val="20"/>
        </w:rPr>
      </w:pPr>
      <w:r w:rsidRPr="001E7FFB">
        <w:rPr>
          <w:rFonts w:ascii="Arial" w:hAnsi="Arial" w:cs="Arial"/>
          <w:sz w:val="20"/>
          <w:szCs w:val="20"/>
        </w:rPr>
        <w:tab/>
      </w:r>
    </w:p>
    <w:sectPr w:rsidR="00BE0C1C" w:rsidRPr="001E7FFB" w:rsidSect="00BE0C1C">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ECA41" w14:textId="77777777" w:rsidR="00475416" w:rsidRDefault="00475416">
      <w:pPr>
        <w:spacing w:after="0" w:line="240" w:lineRule="auto"/>
      </w:pPr>
      <w:r>
        <w:separator/>
      </w:r>
    </w:p>
  </w:endnote>
  <w:endnote w:type="continuationSeparator" w:id="0">
    <w:p w14:paraId="494271DD" w14:textId="77777777" w:rsidR="00475416" w:rsidRDefault="00475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A4575" w14:textId="77777777" w:rsidR="00475416" w:rsidRDefault="00475416">
      <w:pPr>
        <w:spacing w:after="0" w:line="240" w:lineRule="auto"/>
      </w:pPr>
      <w:r>
        <w:separator/>
      </w:r>
    </w:p>
  </w:footnote>
  <w:footnote w:type="continuationSeparator" w:id="0">
    <w:p w14:paraId="5D94671A" w14:textId="77777777" w:rsidR="00475416" w:rsidRDefault="004754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81329"/>
    <w:multiLevelType w:val="multilevel"/>
    <w:tmpl w:val="9AFAD59C"/>
    <w:lvl w:ilvl="0">
      <w:start w:val="1"/>
      <w:numFmt w:val="upperRoman"/>
      <w:pStyle w:val="Heading1"/>
      <w:lvlText w:val="Chương %1:"/>
      <w:lvlJc w:val="left"/>
      <w:pPr>
        <w:tabs>
          <w:tab w:val="num" w:pos="1588"/>
        </w:tabs>
        <w:ind w:left="0" w:firstLine="0"/>
      </w:pPr>
      <w:rPr>
        <w:rFonts w:ascii="Times New Roman" w:hAnsi="Times New Roman" w:cs="Times New Roman" w:hint="default"/>
        <w:b/>
        <w:i w:val="0"/>
        <w:sz w:val="28"/>
        <w:szCs w:val="28"/>
      </w:rPr>
    </w:lvl>
    <w:lvl w:ilvl="1">
      <w:start w:val="1"/>
      <w:numFmt w:val="decimal"/>
      <w:lvlRestart w:val="0"/>
      <w:pStyle w:val="Heading2"/>
      <w:lvlText w:val="Điều %2."/>
      <w:lvlJc w:val="left"/>
      <w:pPr>
        <w:tabs>
          <w:tab w:val="num" w:pos="644"/>
        </w:tabs>
        <w:ind w:left="-207" w:firstLine="567"/>
      </w:pPr>
      <w:rPr>
        <w:rFonts w:ascii="Times New Roman" w:hAnsi="Times New Roman" w:cs="Times New Roman" w:hint="default"/>
        <w:b/>
        <w:i w:val="0"/>
        <w:sz w:val="28"/>
        <w:szCs w:val="28"/>
      </w:rPr>
    </w:lvl>
    <w:lvl w:ilvl="2">
      <w:start w:val="1"/>
      <w:numFmt w:val="decimal"/>
      <w:pStyle w:val="Heading3"/>
      <w:lvlText w:val="%3."/>
      <w:lvlJc w:val="left"/>
      <w:pPr>
        <w:tabs>
          <w:tab w:val="num" w:pos="964"/>
        </w:tabs>
        <w:ind w:left="0" w:firstLine="567"/>
      </w:pPr>
      <w:rPr>
        <w:rFonts w:ascii=".VnTime" w:hAnsi=".VnTime" w:hint="default"/>
        <w:b w:val="0"/>
        <w:i w:val="0"/>
        <w:sz w:val="28"/>
        <w:szCs w:val="28"/>
      </w:rPr>
    </w:lvl>
    <w:lvl w:ilvl="3">
      <w:start w:val="1"/>
      <w:numFmt w:val="bullet"/>
      <w:pStyle w:val="Heading4"/>
      <w:lvlText w:val="-"/>
      <w:lvlJc w:val="left"/>
      <w:pPr>
        <w:tabs>
          <w:tab w:val="num" w:pos="964"/>
        </w:tabs>
        <w:ind w:left="0" w:firstLine="567"/>
      </w:pPr>
      <w:rPr>
        <w:rFonts w:ascii=".VnTime" w:hAnsi=".VnTime" w:hint="default"/>
        <w:b w:val="0"/>
        <w:i w:val="0"/>
        <w:sz w:val="28"/>
        <w:szCs w:val="28"/>
      </w:rPr>
    </w:lvl>
    <w:lvl w:ilvl="4">
      <w:start w:val="1"/>
      <w:numFmt w:val="bullet"/>
      <w:pStyle w:val="Heading5"/>
      <w:lvlText w:val="–"/>
      <w:lvlJc w:val="left"/>
      <w:pPr>
        <w:tabs>
          <w:tab w:val="num" w:pos="1008"/>
        </w:tabs>
        <w:ind w:left="0" w:firstLine="567"/>
      </w:pPr>
      <w:rPr>
        <w:rFonts w:ascii=".VnTime" w:hAnsi=".VnTime" w:hint="default"/>
        <w:b/>
        <w:i w:val="0"/>
        <w:sz w:val="26"/>
        <w:szCs w:val="26"/>
      </w:rPr>
    </w:lvl>
    <w:lvl w:ilvl="5">
      <w:start w:val="1"/>
      <w:numFmt w:val="decimal"/>
      <w:pStyle w:val="Heading6"/>
      <w:lvlText w:val="%1.%2.%3.%4.%5.%6"/>
      <w:lvlJc w:val="left"/>
      <w:pPr>
        <w:tabs>
          <w:tab w:val="num" w:pos="1152"/>
        </w:tabs>
        <w:ind w:left="1152" w:hanging="1152"/>
      </w:pPr>
      <w:rPr>
        <w:rFonts w:hint="default"/>
        <w:b/>
        <w:i w:val="0"/>
        <w:sz w:val="28"/>
        <w:szCs w:val="2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992299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3A6"/>
    <w:rsid w:val="00027D5A"/>
    <w:rsid w:val="001E7FFB"/>
    <w:rsid w:val="00224AA1"/>
    <w:rsid w:val="002657B4"/>
    <w:rsid w:val="00275232"/>
    <w:rsid w:val="00475416"/>
    <w:rsid w:val="00790FDC"/>
    <w:rsid w:val="00842290"/>
    <w:rsid w:val="00914876"/>
    <w:rsid w:val="00A77061"/>
    <w:rsid w:val="00AF4772"/>
    <w:rsid w:val="00BD33A6"/>
    <w:rsid w:val="00BE0C1C"/>
    <w:rsid w:val="00CC7702"/>
    <w:rsid w:val="00DA38BA"/>
    <w:rsid w:val="00DB0B4C"/>
    <w:rsid w:val="00E647FB"/>
    <w:rsid w:val="00E86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266FB"/>
  <w15:docId w15:val="{86C00724-18F6-42F8-8AC7-BFCB8A0D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657B4"/>
    <w:pPr>
      <w:keepNext/>
      <w:numPr>
        <w:numId w:val="1"/>
      </w:numPr>
      <w:spacing w:before="240" w:after="60" w:line="240" w:lineRule="auto"/>
      <w:jc w:val="both"/>
      <w:outlineLvl w:val="0"/>
    </w:pPr>
    <w:rPr>
      <w:rFonts w:ascii="Arial" w:eastAsia="Times New Roman" w:hAnsi="Arial" w:cs="Times New Roman"/>
      <w:b/>
      <w:bCs/>
      <w:kern w:val="32"/>
      <w:sz w:val="32"/>
      <w:szCs w:val="32"/>
      <w:lang w:val="x-none" w:eastAsia="x-none"/>
      <w14:ligatures w14:val="none"/>
    </w:rPr>
  </w:style>
  <w:style w:type="paragraph" w:styleId="Heading2">
    <w:name w:val="heading 2"/>
    <w:basedOn w:val="Normal"/>
    <w:next w:val="Normal"/>
    <w:link w:val="Heading2Char"/>
    <w:qFormat/>
    <w:rsid w:val="002657B4"/>
    <w:pPr>
      <w:keepNext/>
      <w:numPr>
        <w:ilvl w:val="1"/>
        <w:numId w:val="1"/>
      </w:numPr>
      <w:spacing w:before="120" w:after="120" w:line="240" w:lineRule="auto"/>
      <w:jc w:val="center"/>
      <w:outlineLvl w:val="1"/>
    </w:pPr>
    <w:rPr>
      <w:rFonts w:ascii=".VnTime" w:eastAsia="Times New Roman" w:hAnsi=".VnTime" w:cs="Times New Roman"/>
      <w:i/>
      <w:kern w:val="0"/>
      <w:sz w:val="26"/>
      <w:szCs w:val="20"/>
      <w:lang w:val="x-none" w:eastAsia="x-none"/>
      <w14:ligatures w14:val="none"/>
    </w:rPr>
  </w:style>
  <w:style w:type="paragraph" w:styleId="Heading3">
    <w:name w:val="heading 3"/>
    <w:basedOn w:val="Normal"/>
    <w:next w:val="Normal"/>
    <w:link w:val="Heading3Char"/>
    <w:qFormat/>
    <w:rsid w:val="002657B4"/>
    <w:pPr>
      <w:keepNext/>
      <w:numPr>
        <w:ilvl w:val="2"/>
        <w:numId w:val="1"/>
      </w:numPr>
      <w:spacing w:before="240" w:after="60" w:line="240" w:lineRule="auto"/>
      <w:jc w:val="both"/>
      <w:outlineLvl w:val="2"/>
    </w:pPr>
    <w:rPr>
      <w:rFonts w:ascii="Arial" w:eastAsia="Times New Roman" w:hAnsi="Arial" w:cs="Times New Roman"/>
      <w:b/>
      <w:bCs/>
      <w:kern w:val="0"/>
      <w:sz w:val="26"/>
      <w:szCs w:val="26"/>
      <w:lang w:val="x-none" w:eastAsia="x-none"/>
      <w14:ligatures w14:val="none"/>
    </w:rPr>
  </w:style>
  <w:style w:type="paragraph" w:styleId="Heading4">
    <w:name w:val="heading 4"/>
    <w:basedOn w:val="Normal"/>
    <w:next w:val="Normal"/>
    <w:link w:val="Heading4Char"/>
    <w:qFormat/>
    <w:rsid w:val="002657B4"/>
    <w:pPr>
      <w:keepNext/>
      <w:numPr>
        <w:ilvl w:val="3"/>
        <w:numId w:val="1"/>
      </w:numPr>
      <w:spacing w:before="240" w:after="60" w:line="240" w:lineRule="auto"/>
      <w:jc w:val="both"/>
      <w:outlineLvl w:val="3"/>
    </w:pPr>
    <w:rPr>
      <w:rFonts w:ascii="Times New Roman" w:eastAsia="Times New Roman" w:hAnsi="Times New Roman" w:cs="Times New Roman"/>
      <w:b/>
      <w:bCs/>
      <w:kern w:val="0"/>
      <w:sz w:val="28"/>
      <w:szCs w:val="28"/>
      <w:lang w:val="x-none" w:eastAsia="x-none"/>
      <w14:ligatures w14:val="none"/>
    </w:rPr>
  </w:style>
  <w:style w:type="paragraph" w:styleId="Heading5">
    <w:name w:val="heading 5"/>
    <w:basedOn w:val="Normal"/>
    <w:next w:val="Normal"/>
    <w:link w:val="Heading5Char"/>
    <w:qFormat/>
    <w:rsid w:val="002657B4"/>
    <w:pPr>
      <w:numPr>
        <w:ilvl w:val="4"/>
        <w:numId w:val="1"/>
      </w:numPr>
      <w:spacing w:before="240" w:after="60" w:line="240" w:lineRule="auto"/>
      <w:jc w:val="both"/>
      <w:outlineLvl w:val="4"/>
    </w:pPr>
    <w:rPr>
      <w:rFonts w:ascii=".VnTime" w:eastAsia="Times New Roman" w:hAnsi=".VnTime" w:cs="Times New Roman"/>
      <w:b/>
      <w:bCs/>
      <w:i/>
      <w:iCs/>
      <w:kern w:val="0"/>
      <w:sz w:val="26"/>
      <w:szCs w:val="26"/>
      <w:lang w:val="x-none" w:eastAsia="x-none"/>
      <w14:ligatures w14:val="none"/>
    </w:rPr>
  </w:style>
  <w:style w:type="paragraph" w:styleId="Heading6">
    <w:name w:val="heading 6"/>
    <w:basedOn w:val="Normal"/>
    <w:next w:val="Normal"/>
    <w:link w:val="Heading6Char"/>
    <w:qFormat/>
    <w:rsid w:val="002657B4"/>
    <w:pPr>
      <w:numPr>
        <w:ilvl w:val="5"/>
        <w:numId w:val="1"/>
      </w:numPr>
      <w:spacing w:before="240" w:after="60" w:line="240" w:lineRule="auto"/>
      <w:jc w:val="both"/>
      <w:outlineLvl w:val="5"/>
    </w:pPr>
    <w:rPr>
      <w:rFonts w:ascii="Times New Roman" w:eastAsia="Times New Roman" w:hAnsi="Times New Roman" w:cs="Times New Roman"/>
      <w:b/>
      <w:bCs/>
      <w:kern w:val="0"/>
      <w:sz w:val="22"/>
      <w:szCs w:val="22"/>
      <w:lang w:val="x-none" w:eastAsia="x-none"/>
      <w14:ligatures w14:val="none"/>
    </w:rPr>
  </w:style>
  <w:style w:type="paragraph" w:styleId="Heading7">
    <w:name w:val="heading 7"/>
    <w:basedOn w:val="Normal"/>
    <w:next w:val="Normal"/>
    <w:link w:val="Heading7Char"/>
    <w:qFormat/>
    <w:rsid w:val="002657B4"/>
    <w:pPr>
      <w:numPr>
        <w:ilvl w:val="6"/>
        <w:numId w:val="1"/>
      </w:numPr>
      <w:spacing w:before="240" w:after="60" w:line="240" w:lineRule="auto"/>
      <w:jc w:val="both"/>
      <w:outlineLvl w:val="6"/>
    </w:pPr>
    <w:rPr>
      <w:rFonts w:ascii="Times New Roman" w:eastAsia="Times New Roman" w:hAnsi="Times New Roman" w:cs="Times New Roman"/>
      <w:kern w:val="0"/>
      <w:lang w:val="x-none" w:eastAsia="x-none"/>
      <w14:ligatures w14:val="none"/>
    </w:rPr>
  </w:style>
  <w:style w:type="paragraph" w:styleId="Heading8">
    <w:name w:val="heading 8"/>
    <w:basedOn w:val="Normal"/>
    <w:next w:val="Normal"/>
    <w:link w:val="Heading8Char"/>
    <w:qFormat/>
    <w:rsid w:val="002657B4"/>
    <w:pPr>
      <w:numPr>
        <w:ilvl w:val="7"/>
        <w:numId w:val="1"/>
      </w:numPr>
      <w:spacing w:before="240" w:after="60" w:line="240" w:lineRule="auto"/>
      <w:jc w:val="both"/>
      <w:outlineLvl w:val="7"/>
    </w:pPr>
    <w:rPr>
      <w:rFonts w:ascii="Times New Roman" w:eastAsia="Times New Roman" w:hAnsi="Times New Roman" w:cs="Times New Roman"/>
      <w:i/>
      <w:iCs/>
      <w:kern w:val="0"/>
      <w:lang w:val="x-none" w:eastAsia="x-none"/>
      <w14:ligatures w14:val="none"/>
    </w:rPr>
  </w:style>
  <w:style w:type="paragraph" w:styleId="Heading9">
    <w:name w:val="heading 9"/>
    <w:basedOn w:val="Normal"/>
    <w:next w:val="Normal"/>
    <w:link w:val="Heading9Char"/>
    <w:qFormat/>
    <w:rsid w:val="002657B4"/>
    <w:pPr>
      <w:numPr>
        <w:ilvl w:val="8"/>
        <w:numId w:val="1"/>
      </w:numPr>
      <w:spacing w:before="240" w:after="60" w:line="240" w:lineRule="auto"/>
      <w:jc w:val="both"/>
      <w:outlineLvl w:val="8"/>
    </w:pPr>
    <w:rPr>
      <w:rFonts w:ascii="Arial" w:eastAsia="Times New Roman" w:hAnsi="Arial" w:cs="Times New Roman"/>
      <w:kern w:val="0"/>
      <w:sz w:val="22"/>
      <w:szCs w:val="22"/>
      <w:lang w:val="x-none"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0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C1C"/>
  </w:style>
  <w:style w:type="paragraph" w:styleId="Footer">
    <w:name w:val="footer"/>
    <w:basedOn w:val="Normal"/>
    <w:link w:val="FooterChar"/>
    <w:uiPriority w:val="99"/>
    <w:unhideWhenUsed/>
    <w:rsid w:val="00BE0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C1C"/>
  </w:style>
  <w:style w:type="character" w:customStyle="1" w:styleId="Heading1Char">
    <w:name w:val="Heading 1 Char"/>
    <w:basedOn w:val="DefaultParagraphFont"/>
    <w:link w:val="Heading1"/>
    <w:rsid w:val="002657B4"/>
    <w:rPr>
      <w:rFonts w:ascii="Arial" w:eastAsia="Times New Roman" w:hAnsi="Arial" w:cs="Times New Roman"/>
      <w:b/>
      <w:bCs/>
      <w:kern w:val="32"/>
      <w:sz w:val="32"/>
      <w:szCs w:val="32"/>
      <w:lang w:val="x-none" w:eastAsia="x-none"/>
      <w14:ligatures w14:val="none"/>
    </w:rPr>
  </w:style>
  <w:style w:type="character" w:customStyle="1" w:styleId="Heading2Char">
    <w:name w:val="Heading 2 Char"/>
    <w:basedOn w:val="DefaultParagraphFont"/>
    <w:link w:val="Heading2"/>
    <w:rsid w:val="002657B4"/>
    <w:rPr>
      <w:rFonts w:ascii=".VnTime" w:eastAsia="Times New Roman" w:hAnsi=".VnTime" w:cs="Times New Roman"/>
      <w:i/>
      <w:kern w:val="0"/>
      <w:sz w:val="26"/>
      <w:szCs w:val="20"/>
      <w:lang w:val="x-none" w:eastAsia="x-none"/>
      <w14:ligatures w14:val="none"/>
    </w:rPr>
  </w:style>
  <w:style w:type="character" w:customStyle="1" w:styleId="Heading3Char">
    <w:name w:val="Heading 3 Char"/>
    <w:basedOn w:val="DefaultParagraphFont"/>
    <w:link w:val="Heading3"/>
    <w:rsid w:val="002657B4"/>
    <w:rPr>
      <w:rFonts w:ascii="Arial" w:eastAsia="Times New Roman" w:hAnsi="Arial" w:cs="Times New Roman"/>
      <w:b/>
      <w:bCs/>
      <w:kern w:val="0"/>
      <w:sz w:val="26"/>
      <w:szCs w:val="26"/>
      <w:lang w:val="x-none" w:eastAsia="x-none"/>
      <w14:ligatures w14:val="none"/>
    </w:rPr>
  </w:style>
  <w:style w:type="character" w:customStyle="1" w:styleId="Heading4Char">
    <w:name w:val="Heading 4 Char"/>
    <w:basedOn w:val="DefaultParagraphFont"/>
    <w:link w:val="Heading4"/>
    <w:rsid w:val="002657B4"/>
    <w:rPr>
      <w:rFonts w:ascii="Times New Roman" w:eastAsia="Times New Roman" w:hAnsi="Times New Roman" w:cs="Times New Roman"/>
      <w:b/>
      <w:bCs/>
      <w:kern w:val="0"/>
      <w:sz w:val="28"/>
      <w:szCs w:val="28"/>
      <w:lang w:val="x-none" w:eastAsia="x-none"/>
      <w14:ligatures w14:val="none"/>
    </w:rPr>
  </w:style>
  <w:style w:type="character" w:customStyle="1" w:styleId="Heading5Char">
    <w:name w:val="Heading 5 Char"/>
    <w:basedOn w:val="DefaultParagraphFont"/>
    <w:link w:val="Heading5"/>
    <w:rsid w:val="002657B4"/>
    <w:rPr>
      <w:rFonts w:ascii=".VnTime" w:eastAsia="Times New Roman" w:hAnsi=".VnTime" w:cs="Times New Roman"/>
      <w:b/>
      <w:bCs/>
      <w:i/>
      <w:iCs/>
      <w:kern w:val="0"/>
      <w:sz w:val="26"/>
      <w:szCs w:val="26"/>
      <w:lang w:val="x-none" w:eastAsia="x-none"/>
      <w14:ligatures w14:val="none"/>
    </w:rPr>
  </w:style>
  <w:style w:type="character" w:customStyle="1" w:styleId="Heading6Char">
    <w:name w:val="Heading 6 Char"/>
    <w:basedOn w:val="DefaultParagraphFont"/>
    <w:link w:val="Heading6"/>
    <w:rsid w:val="002657B4"/>
    <w:rPr>
      <w:rFonts w:ascii="Times New Roman" w:eastAsia="Times New Roman" w:hAnsi="Times New Roman" w:cs="Times New Roman"/>
      <w:b/>
      <w:bCs/>
      <w:kern w:val="0"/>
      <w:sz w:val="22"/>
      <w:szCs w:val="22"/>
      <w:lang w:val="x-none" w:eastAsia="x-none"/>
      <w14:ligatures w14:val="none"/>
    </w:rPr>
  </w:style>
  <w:style w:type="character" w:customStyle="1" w:styleId="Heading7Char">
    <w:name w:val="Heading 7 Char"/>
    <w:basedOn w:val="DefaultParagraphFont"/>
    <w:link w:val="Heading7"/>
    <w:rsid w:val="002657B4"/>
    <w:rPr>
      <w:rFonts w:ascii="Times New Roman" w:eastAsia="Times New Roman" w:hAnsi="Times New Roman" w:cs="Times New Roman"/>
      <w:kern w:val="0"/>
      <w:lang w:val="x-none" w:eastAsia="x-none"/>
      <w14:ligatures w14:val="none"/>
    </w:rPr>
  </w:style>
  <w:style w:type="character" w:customStyle="1" w:styleId="Heading8Char">
    <w:name w:val="Heading 8 Char"/>
    <w:basedOn w:val="DefaultParagraphFont"/>
    <w:link w:val="Heading8"/>
    <w:rsid w:val="002657B4"/>
    <w:rPr>
      <w:rFonts w:ascii="Times New Roman" w:eastAsia="Times New Roman" w:hAnsi="Times New Roman" w:cs="Times New Roman"/>
      <w:i/>
      <w:iCs/>
      <w:kern w:val="0"/>
      <w:lang w:val="x-none" w:eastAsia="x-none"/>
      <w14:ligatures w14:val="none"/>
    </w:rPr>
  </w:style>
  <w:style w:type="character" w:customStyle="1" w:styleId="Heading9Char">
    <w:name w:val="Heading 9 Char"/>
    <w:basedOn w:val="DefaultParagraphFont"/>
    <w:link w:val="Heading9"/>
    <w:rsid w:val="002657B4"/>
    <w:rPr>
      <w:rFonts w:ascii="Arial" w:eastAsia="Times New Roman" w:hAnsi="Arial" w:cs="Times New Roman"/>
      <w:kern w:val="0"/>
      <w:sz w:val="22"/>
      <w:szCs w:val="22"/>
      <w:lang w:val="x-none" w:eastAsia="x-none"/>
      <w14:ligatures w14:val="none"/>
    </w:rPr>
  </w:style>
  <w:style w:type="paragraph" w:styleId="BodyText">
    <w:name w:val="Body Text"/>
    <w:basedOn w:val="Normal"/>
    <w:link w:val="BodyTextChar"/>
    <w:rsid w:val="002657B4"/>
    <w:pPr>
      <w:spacing w:after="0" w:line="240" w:lineRule="auto"/>
      <w:jc w:val="center"/>
    </w:pPr>
    <w:rPr>
      <w:rFonts w:ascii=".VnTimeH" w:eastAsia="Times New Roman" w:hAnsi=".VnTimeH" w:cs="Times New Roman"/>
      <w:b/>
      <w:kern w:val="0"/>
      <w:szCs w:val="20"/>
      <w:lang w:val="x-none" w:eastAsia="x-none"/>
      <w14:ligatures w14:val="none"/>
    </w:rPr>
  </w:style>
  <w:style w:type="character" w:customStyle="1" w:styleId="BodyTextChar">
    <w:name w:val="Body Text Char"/>
    <w:basedOn w:val="DefaultParagraphFont"/>
    <w:link w:val="BodyText"/>
    <w:rsid w:val="002657B4"/>
    <w:rPr>
      <w:rFonts w:ascii=".VnTimeH" w:eastAsia="Times New Roman" w:hAnsi=".VnTimeH" w:cs="Times New Roman"/>
      <w:b/>
      <w:kern w:val="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16</Pages>
  <Words>6028</Words>
  <Characters>34363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Ngọt .</dc:creator>
  <cp:lastModifiedBy>dell vt</cp:lastModifiedBy>
  <cp:revision>20</cp:revision>
  <dcterms:created xsi:type="dcterms:W3CDTF">2026-05-19T01:15:00Z</dcterms:created>
  <dcterms:modified xsi:type="dcterms:W3CDTF">2026-05-19T01:51:00Z</dcterms:modified>
</cp:coreProperties>
</file>