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3F182A" w:rsidRPr="00A13C91" w14:paraId="70683C4E" w14:textId="77777777" w:rsidTr="00E3108C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77A15" w14:textId="5A8E7227" w:rsidR="003F182A" w:rsidRPr="00A13C91" w:rsidRDefault="00CC4BF1" w:rsidP="00CC4BF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bookmarkStart w:id="0" w:name="_Hlk1995259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BỘ TÀI CHÍNH</w:t>
            </w:r>
            <w:r w:rsidR="003F182A"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3F182A"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19D32CFB" w14:textId="17C6E87D" w:rsidR="003F182A" w:rsidRPr="00A13C91" w:rsidRDefault="003F182A" w:rsidP="00CC4BF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="00CC4BF1" w:rsidRPr="00CC4BF1">
              <w:rPr>
                <w:rFonts w:ascii="Arial" w:hAnsi="Arial" w:cs="Arial"/>
                <w:color w:val="000000"/>
                <w:sz w:val="20"/>
                <w:szCs w:val="20"/>
              </w:rPr>
              <w:t>117/2025/TT-BTC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1593F" w14:textId="77777777" w:rsidR="003F182A" w:rsidRPr="00A13C91" w:rsidRDefault="003F182A" w:rsidP="00CC4BF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7879B6D7" w14:textId="0CD502DD" w:rsidR="003F182A" w:rsidRPr="00A13C91" w:rsidRDefault="00CC4BF1" w:rsidP="00CC4BF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Hà Nội, ngày 16 tháng 12 năm 2025</w:t>
            </w:r>
          </w:p>
        </w:tc>
      </w:tr>
      <w:bookmarkEnd w:id="0"/>
    </w:tbl>
    <w:p w14:paraId="01709B3F" w14:textId="77777777" w:rsidR="003F182A" w:rsidRDefault="003F182A" w:rsidP="00CC4BF1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</w:p>
    <w:p w14:paraId="25D1F764" w14:textId="77777777" w:rsidR="003F182A" w:rsidRDefault="003F182A" w:rsidP="00CC4BF1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</w:p>
    <w:p w14:paraId="224D8895" w14:textId="58007D40" w:rsidR="0060197E" w:rsidRDefault="00B1639E" w:rsidP="00CC4BF1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THÔNG TƯ</w:t>
      </w:r>
    </w:p>
    <w:p w14:paraId="137D863C" w14:textId="291525FD" w:rsidR="0060197E" w:rsidRDefault="00B1639E" w:rsidP="00CC4BF1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l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toán,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và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toán kinh phí</w:t>
      </w:r>
      <w:r>
        <w:br/>
      </w:r>
      <w:r>
        <w:rPr>
          <w:rFonts w:ascii="Arial" w:hAnsi="Arial"/>
          <w:b/>
          <w:sz w:val="20"/>
        </w:rPr>
        <w:t xml:space="preserve"> ngân sách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h</w:t>
      </w:r>
      <w:r>
        <w:rPr>
          <w:rFonts w:ascii="Arial" w:hAnsi="Arial"/>
          <w:b/>
          <w:sz w:val="20"/>
        </w:rPr>
        <w:t>ỗ</w:t>
      </w:r>
      <w:r>
        <w:rPr>
          <w:rFonts w:ascii="Arial" w:hAnsi="Arial"/>
          <w:b/>
          <w:sz w:val="20"/>
        </w:rPr>
        <w:t xml:space="preserve"> tr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các gi</w:t>
      </w:r>
      <w:r w:rsidR="00CD65FA"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thi đ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u th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 xml:space="preserve"> thao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t Nam</w:t>
      </w:r>
    </w:p>
    <w:p w14:paraId="6C7AB485" w14:textId="77777777" w:rsidR="00CC4BF1" w:rsidRDefault="00CC4BF1" w:rsidP="00CC4BF1">
      <w:pPr>
        <w:adjustRightInd w:val="0"/>
        <w:snapToGrid w:val="0"/>
        <w:spacing w:after="0" w:line="240" w:lineRule="auto"/>
        <w:jc w:val="center"/>
        <w:rPr>
          <w:rFonts w:ascii="Arial" w:hAnsi="Arial"/>
          <w:i/>
          <w:sz w:val="20"/>
        </w:rPr>
      </w:pPr>
    </w:p>
    <w:p w14:paraId="519377EC" w14:textId="29B3A982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Ngân sách nhà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 ngày 25 tháng 6 năm 2025;</w:t>
      </w:r>
    </w:p>
    <w:p w14:paraId="216C878E" w14:textId="534BFA51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Th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 xml:space="preserve"> d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c, th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 xml:space="preserve"> thao ngày 29 tháng 11 năm 2006 đã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theo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26/2018/QH15</w:t>
      </w:r>
      <w:r w:rsidR="0094556C">
        <w:rPr>
          <w:rFonts w:ascii="Arial" w:hAnsi="Arial"/>
          <w:i/>
          <w:sz w:val="20"/>
        </w:rPr>
        <w:t>;</w:t>
      </w:r>
    </w:p>
    <w:p w14:paraId="5B991EDD" w14:textId="7D793B46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 xml:space="preserve">Căn </w:t>
      </w:r>
      <w:r>
        <w:rPr>
          <w:rFonts w:ascii="Arial" w:hAnsi="Arial"/>
          <w:i/>
          <w:sz w:val="20"/>
        </w:rPr>
        <w:t>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29/2025/NĐ-CP ngày 24 tháng 02 năm 2025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năng, nhi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m v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, quy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n 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n và cơ c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u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Tài chính đã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theo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166/2025/N</w:t>
      </w:r>
      <w:r w:rsidR="00CD65FA">
        <w:rPr>
          <w:rFonts w:ascii="Arial" w:hAnsi="Arial"/>
          <w:i/>
          <w:sz w:val="20"/>
        </w:rPr>
        <w:t>Đ</w:t>
      </w:r>
      <w:r>
        <w:rPr>
          <w:rFonts w:ascii="Arial" w:hAnsi="Arial"/>
          <w:i/>
          <w:sz w:val="20"/>
        </w:rPr>
        <w:t>-CP;</w:t>
      </w:r>
    </w:p>
    <w:p w14:paraId="1C41DAAE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Theo đ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V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 xml:space="preserve">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V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 xml:space="preserve"> Tài chính </w:t>
      </w:r>
      <w:r>
        <w:rPr>
          <w:rFonts w:ascii="Arial" w:hAnsi="Arial"/>
          <w:i/>
          <w:sz w:val="20"/>
        </w:rPr>
        <w:t>- Kinh t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 xml:space="preserve"> ngành;</w:t>
      </w:r>
    </w:p>
    <w:p w14:paraId="256F093F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Tài chính ban hành Thông tư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l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p d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 xml:space="preserve"> toán, qu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lý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 xml:space="preserve"> d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ng và quy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toán kinh phí ngân sách nhà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 h</w:t>
      </w:r>
      <w:r>
        <w:rPr>
          <w:rFonts w:ascii="Arial" w:hAnsi="Arial"/>
          <w:i/>
          <w:sz w:val="20"/>
        </w:rPr>
        <w:t>ỗ</w:t>
      </w:r>
      <w:r>
        <w:rPr>
          <w:rFonts w:ascii="Arial" w:hAnsi="Arial"/>
          <w:i/>
          <w:sz w:val="20"/>
        </w:rPr>
        <w:t xml:space="preserve"> tr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 xml:space="preserve">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các gi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i thi đ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u th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 xml:space="preserve"> thao t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i Vi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t Nam.</w:t>
      </w:r>
    </w:p>
    <w:p w14:paraId="2FC28D08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vi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ch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>nh</w:t>
      </w:r>
    </w:p>
    <w:p w14:paraId="55A928E6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Thông tư này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toán,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toán kinh phí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các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châu l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và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13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37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năm 2006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b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và k</w:t>
      </w:r>
      <w:r>
        <w:rPr>
          <w:rFonts w:ascii="Arial" w:hAnsi="Arial"/>
          <w:sz w:val="20"/>
        </w:rPr>
        <w:t>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năm 2018,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và có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(sau đây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là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thao).</w:t>
      </w:r>
    </w:p>
    <w:p w14:paraId="5592D3D9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tư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áp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</w:t>
      </w:r>
    </w:p>
    <w:p w14:paraId="7CD612EE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kinh phí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các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 Thông tư này.</w:t>
      </w:r>
    </w:p>
    <w:p w14:paraId="3BA13244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Thành viên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các ti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ban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thao,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thi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thao.</w:t>
      </w:r>
    </w:p>
    <w:p w14:paraId="321233A5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Thành viên ban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cá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ban chuyên môn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u.</w:t>
      </w:r>
    </w:p>
    <w:p w14:paraId="7F540BB7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tài, giám sát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hành,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lý các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u; thư ký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tài,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viên môn bóng đá, futsal.</w:t>
      </w:r>
    </w:p>
    <w:p w14:paraId="56527652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viên, hu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luy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viên.</w:t>
      </w:r>
    </w:p>
    <w:p w14:paraId="349217F5" w14:textId="379799ED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tham gia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di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hành,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hình,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ch</w:t>
      </w:r>
      <w:r w:rsidR="00DC3DBE"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.</w:t>
      </w:r>
    </w:p>
    <w:p w14:paraId="63ADE89F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7. Công </w:t>
      </w:r>
      <w:r>
        <w:rPr>
          <w:rFonts w:ascii="Arial" w:hAnsi="Arial"/>
          <w:sz w:val="20"/>
        </w:rPr>
        <w:t>an, nhân viên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nhân viên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và các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khác liên quan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u.</w:t>
      </w:r>
    </w:p>
    <w:p w14:paraId="21C1F4B4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8.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cá nhân có liên quan.</w:t>
      </w:r>
    </w:p>
    <w:p w14:paraId="28D5682C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Ngu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 kinh phí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</w:t>
      </w:r>
    </w:p>
    <w:p w14:paraId="1E0A1E1A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Kinh phí chi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cho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</w:t>
      </w:r>
      <w:r>
        <w:rPr>
          <w:rFonts w:ascii="Arial" w:hAnsi="Arial"/>
          <w:sz w:val="20"/>
        </w:rPr>
        <w:t>ư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tài chính cho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64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thao.</w:t>
      </w:r>
    </w:p>
    <w:p w14:paraId="0531952E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Kinh phí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phân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hành, trong đó:</w:t>
      </w:r>
    </w:p>
    <w:p w14:paraId="5A34AEFF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Cơ quan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thi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cân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kinh phí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giao và các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thu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c. Ngân sách trung ương không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kinh phí cho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các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liên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;</w:t>
      </w:r>
    </w:p>
    <w:p w14:paraId="322A49B3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Cơ quan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viên tham gia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cân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kinh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cho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đi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ăn, thuê ch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và các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viên, hu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luy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viên và các c</w:t>
      </w:r>
      <w:bookmarkStart w:id="1" w:name="_GoBack"/>
      <w:bookmarkEnd w:id="1"/>
      <w:r>
        <w:rPr>
          <w:rFonts w:ascii="Arial" w:hAnsi="Arial"/>
          <w:sz w:val="20"/>
        </w:rPr>
        <w:t>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đoàn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tham gia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u.</w:t>
      </w:r>
    </w:p>
    <w:p w14:paraId="1B5A226F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lastRenderedPageBreak/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4.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dung chi và m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chi</w:t>
      </w:r>
    </w:p>
    <w:p w14:paraId="6BE7BDF6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u:</w:t>
      </w:r>
    </w:p>
    <w:p w14:paraId="346F64B4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và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chi: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124"/>
        <w:gridCol w:w="5377"/>
        <w:gridCol w:w="2505"/>
      </w:tblGrid>
      <w:tr w:rsidR="0060197E" w14:paraId="21AAC999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45CE8CC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S</w:t>
            </w:r>
            <w:r>
              <w:rPr>
                <w:rFonts w:ascii="Arial" w:hAnsi="Arial"/>
                <w:b/>
                <w:sz w:val="20"/>
              </w:rPr>
              <w:t>ố</w:t>
            </w:r>
            <w:r>
              <w:rPr>
                <w:rFonts w:ascii="Arial" w:hAnsi="Arial"/>
                <w:b/>
                <w:sz w:val="20"/>
              </w:rPr>
              <w:t xml:space="preserve"> th</w:t>
            </w:r>
            <w:r>
              <w:rPr>
                <w:rFonts w:ascii="Arial" w:hAnsi="Arial"/>
                <w:b/>
                <w:sz w:val="20"/>
              </w:rPr>
              <w:t>ứ</w:t>
            </w:r>
            <w:r>
              <w:rPr>
                <w:rFonts w:ascii="Arial" w:hAnsi="Arial"/>
                <w:b/>
                <w:sz w:val="20"/>
              </w:rPr>
              <w:t xml:space="preserve"> t</w:t>
            </w:r>
            <w:r>
              <w:rPr>
                <w:rFonts w:ascii="Arial" w:hAnsi="Arial"/>
                <w:b/>
                <w:sz w:val="20"/>
              </w:rPr>
              <w:t>ự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B5BBAB1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Đ</w:t>
            </w:r>
            <w:r>
              <w:rPr>
                <w:rFonts w:ascii="Arial" w:hAnsi="Arial"/>
                <w:b/>
                <w:sz w:val="20"/>
              </w:rPr>
              <w:t>ố</w:t>
            </w:r>
            <w:r>
              <w:rPr>
                <w:rFonts w:ascii="Arial" w:hAnsi="Arial"/>
                <w:b/>
                <w:sz w:val="20"/>
              </w:rPr>
              <w:t>i tư</w:t>
            </w:r>
            <w:r>
              <w:rPr>
                <w:rFonts w:ascii="Arial" w:hAnsi="Arial"/>
                <w:b/>
                <w:sz w:val="20"/>
              </w:rPr>
              <w:t>ợ</w:t>
            </w:r>
            <w:r>
              <w:rPr>
                <w:rFonts w:ascii="Arial" w:hAnsi="Arial"/>
                <w:b/>
                <w:sz w:val="20"/>
              </w:rPr>
              <w:t>ng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15F74F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M</w:t>
            </w:r>
            <w:r>
              <w:rPr>
                <w:rFonts w:ascii="Arial" w:hAnsi="Arial"/>
                <w:b/>
                <w:sz w:val="20"/>
              </w:rPr>
              <w:t>ứ</w:t>
            </w:r>
            <w:r>
              <w:rPr>
                <w:rFonts w:ascii="Arial" w:hAnsi="Arial"/>
                <w:b/>
                <w:sz w:val="20"/>
              </w:rPr>
              <w:t>c chi</w:t>
            </w:r>
          </w:p>
          <w:p w14:paraId="0ABD77D4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(đ</w:t>
            </w:r>
            <w:r>
              <w:rPr>
                <w:rFonts w:ascii="Arial" w:hAnsi="Arial"/>
                <w:b/>
                <w:sz w:val="20"/>
              </w:rPr>
              <w:t>ồ</w:t>
            </w:r>
            <w:r>
              <w:rPr>
                <w:rFonts w:ascii="Arial" w:hAnsi="Arial"/>
                <w:b/>
                <w:sz w:val="20"/>
              </w:rPr>
              <w:t>ng/ngư</w:t>
            </w:r>
            <w:r>
              <w:rPr>
                <w:rFonts w:ascii="Arial" w:hAnsi="Arial"/>
                <w:b/>
                <w:sz w:val="20"/>
              </w:rPr>
              <w:t>ờ</w:t>
            </w:r>
            <w:r>
              <w:rPr>
                <w:rFonts w:ascii="Arial" w:hAnsi="Arial"/>
                <w:b/>
                <w:sz w:val="20"/>
              </w:rPr>
              <w:t>i)</w:t>
            </w:r>
          </w:p>
        </w:tc>
      </w:tr>
      <w:tr w:rsidR="0060197E" w14:paraId="6D00B86B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04B44C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I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85868D" w14:textId="77777777" w:rsidR="0060197E" w:rsidRDefault="00B1639E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Đ</w:t>
            </w:r>
            <w:r>
              <w:rPr>
                <w:rFonts w:ascii="Arial" w:hAnsi="Arial"/>
                <w:b/>
                <w:sz w:val="20"/>
              </w:rPr>
              <w:t>ạ</w:t>
            </w:r>
            <w:r>
              <w:rPr>
                <w:rFonts w:ascii="Arial" w:hAnsi="Arial"/>
                <w:b/>
                <w:sz w:val="20"/>
              </w:rPr>
              <w:t>i h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i, gi</w:t>
            </w:r>
            <w:r>
              <w:rPr>
                <w:rFonts w:ascii="Arial" w:hAnsi="Arial"/>
                <w:b/>
                <w:sz w:val="20"/>
              </w:rPr>
              <w:t>ả</w:t>
            </w:r>
            <w:r>
              <w:rPr>
                <w:rFonts w:ascii="Arial" w:hAnsi="Arial"/>
                <w:b/>
                <w:sz w:val="20"/>
              </w:rPr>
              <w:t>i thi đ</w:t>
            </w:r>
            <w:r>
              <w:rPr>
                <w:rFonts w:ascii="Arial" w:hAnsi="Arial"/>
                <w:b/>
                <w:sz w:val="20"/>
              </w:rPr>
              <w:t>ấ</w:t>
            </w:r>
            <w:r>
              <w:rPr>
                <w:rFonts w:ascii="Arial" w:hAnsi="Arial"/>
                <w:b/>
                <w:sz w:val="20"/>
              </w:rPr>
              <w:t>u th</w:t>
            </w:r>
            <w:r>
              <w:rPr>
                <w:rFonts w:ascii="Arial" w:hAnsi="Arial"/>
                <w:b/>
                <w:sz w:val="20"/>
              </w:rPr>
              <w:t>ể</w:t>
            </w:r>
            <w:r>
              <w:rPr>
                <w:rFonts w:ascii="Arial" w:hAnsi="Arial"/>
                <w:b/>
                <w:sz w:val="20"/>
              </w:rPr>
              <w:t xml:space="preserve"> thao c</w:t>
            </w:r>
            <w:r>
              <w:rPr>
                <w:rFonts w:ascii="Arial" w:hAnsi="Arial"/>
                <w:b/>
                <w:sz w:val="20"/>
              </w:rPr>
              <w:t>ấ</w:t>
            </w:r>
            <w:r>
              <w:rPr>
                <w:rFonts w:ascii="Arial" w:hAnsi="Arial"/>
                <w:b/>
                <w:sz w:val="20"/>
              </w:rPr>
              <w:t>p qu</w:t>
            </w:r>
            <w:r>
              <w:rPr>
                <w:rFonts w:ascii="Arial" w:hAnsi="Arial"/>
                <w:b/>
                <w:sz w:val="20"/>
              </w:rPr>
              <w:t>ố</w:t>
            </w:r>
            <w:r>
              <w:rPr>
                <w:rFonts w:ascii="Arial" w:hAnsi="Arial"/>
                <w:b/>
                <w:sz w:val="20"/>
              </w:rPr>
              <w:t>c gia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8798E2" w14:textId="77777777" w:rsidR="0060197E" w:rsidRDefault="0060197E" w:rsidP="00CC4BF1">
            <w:pPr>
              <w:adjustRightInd w:val="0"/>
              <w:snapToGrid w:val="0"/>
              <w:spacing w:after="0" w:line="240" w:lineRule="auto"/>
              <w:jc w:val="center"/>
            </w:pPr>
          </w:p>
        </w:tc>
      </w:tr>
      <w:tr w:rsidR="0060197E" w14:paraId="2254E215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AFC20E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B468BB" w14:textId="77777777" w:rsidR="0060197E" w:rsidRDefault="00B1639E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Trư</w:t>
            </w:r>
            <w:r>
              <w:rPr>
                <w:rFonts w:ascii="Arial" w:hAnsi="Arial"/>
                <w:sz w:val="20"/>
              </w:rPr>
              <w:t>ở</w:t>
            </w:r>
            <w:r>
              <w:rPr>
                <w:rFonts w:ascii="Arial" w:hAnsi="Arial"/>
                <w:sz w:val="20"/>
              </w:rPr>
              <w:t>ng ban, phó trư</w:t>
            </w:r>
            <w:r>
              <w:rPr>
                <w:rFonts w:ascii="Arial" w:hAnsi="Arial"/>
                <w:sz w:val="20"/>
              </w:rPr>
              <w:t>ở</w:t>
            </w:r>
            <w:r>
              <w:rPr>
                <w:rFonts w:ascii="Arial" w:hAnsi="Arial"/>
                <w:sz w:val="20"/>
              </w:rPr>
              <w:t xml:space="preserve">ng ban, </w:t>
            </w:r>
            <w:r>
              <w:rPr>
                <w:rFonts w:ascii="Arial" w:hAnsi="Arial"/>
                <w:sz w:val="20"/>
              </w:rPr>
              <w:t>thành viên ban ch</w:t>
            </w:r>
            <w:r>
              <w:rPr>
                <w:rFonts w:ascii="Arial" w:hAnsi="Arial"/>
                <w:sz w:val="20"/>
              </w:rPr>
              <w:t>ỉ</w:t>
            </w:r>
            <w:r>
              <w:rPr>
                <w:rFonts w:ascii="Arial" w:hAnsi="Arial"/>
                <w:sz w:val="20"/>
              </w:rPr>
              <w:t xml:space="preserve"> đ</w:t>
            </w:r>
            <w:r>
              <w:rPr>
                <w:rFonts w:ascii="Arial" w:hAnsi="Arial"/>
                <w:sz w:val="20"/>
              </w:rPr>
              <w:t>ạ</w:t>
            </w:r>
            <w:r>
              <w:rPr>
                <w:rFonts w:ascii="Arial" w:hAnsi="Arial"/>
                <w:sz w:val="20"/>
              </w:rPr>
              <w:t>o, ban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 xml:space="preserve"> ch</w:t>
            </w:r>
            <w:r>
              <w:rPr>
                <w:rFonts w:ascii="Arial" w:hAnsi="Arial"/>
                <w:sz w:val="20"/>
              </w:rPr>
              <w:t>ứ</w:t>
            </w:r>
            <w:r>
              <w:rPr>
                <w:rFonts w:ascii="Arial" w:hAnsi="Arial"/>
                <w:sz w:val="20"/>
              </w:rPr>
              <w:t>c; trư</w:t>
            </w:r>
            <w:r>
              <w:rPr>
                <w:rFonts w:ascii="Arial" w:hAnsi="Arial"/>
                <w:sz w:val="20"/>
              </w:rPr>
              <w:t>ở</w:t>
            </w:r>
            <w:r>
              <w:rPr>
                <w:rFonts w:ascii="Arial" w:hAnsi="Arial"/>
                <w:sz w:val="20"/>
              </w:rPr>
              <w:t>ng các ti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u ban chuyên môn và phó trư</w:t>
            </w:r>
            <w:r>
              <w:rPr>
                <w:rFonts w:ascii="Arial" w:hAnsi="Arial"/>
                <w:sz w:val="20"/>
              </w:rPr>
              <w:t>ở</w:t>
            </w:r>
            <w:r>
              <w:rPr>
                <w:rFonts w:ascii="Arial" w:hAnsi="Arial"/>
                <w:sz w:val="20"/>
              </w:rPr>
              <w:t>ng các ti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u ban chuyên môn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229903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240.000/ngày</w:t>
            </w:r>
          </w:p>
        </w:tc>
      </w:tr>
      <w:tr w:rsidR="0060197E" w14:paraId="608932BD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D71F8E0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657A87" w14:textId="77777777" w:rsidR="0060197E" w:rsidRDefault="00B1639E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Thành viên các ti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u ban chuyên môn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1A35A8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200.000/ngày</w:t>
            </w:r>
          </w:p>
        </w:tc>
      </w:tr>
      <w:tr w:rsidR="0060197E" w14:paraId="328576DA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6C6C28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7DF8CB" w14:textId="77777777" w:rsidR="0060197E" w:rsidRDefault="00B1639E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Giám sát, tr</w:t>
            </w:r>
            <w:r>
              <w:rPr>
                <w:rFonts w:ascii="Arial" w:hAnsi="Arial"/>
                <w:sz w:val="20"/>
              </w:rPr>
              <w:t>ọ</w:t>
            </w:r>
            <w:r>
              <w:rPr>
                <w:rFonts w:ascii="Arial" w:hAnsi="Arial"/>
                <w:sz w:val="20"/>
              </w:rPr>
              <w:t>ng tài chính (không bao g</w:t>
            </w:r>
            <w:r>
              <w:rPr>
                <w:rFonts w:ascii="Arial" w:hAnsi="Arial"/>
                <w:sz w:val="20"/>
              </w:rPr>
              <w:t>ồ</w:t>
            </w:r>
            <w:r>
              <w:rPr>
                <w:rFonts w:ascii="Arial" w:hAnsi="Arial"/>
                <w:sz w:val="20"/>
              </w:rPr>
              <w:t>m môn bóng đá và môn futsal)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BE81C7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240.000/bu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i</w:t>
            </w:r>
          </w:p>
        </w:tc>
      </w:tr>
      <w:tr w:rsidR="0060197E" w14:paraId="2D78AB6C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2D4E94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62C653F" w14:textId="77777777" w:rsidR="0060197E" w:rsidRDefault="00B1639E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Thư ký, tr</w:t>
            </w:r>
            <w:r>
              <w:rPr>
                <w:rFonts w:ascii="Arial" w:hAnsi="Arial"/>
                <w:sz w:val="20"/>
              </w:rPr>
              <w:t>ọ</w:t>
            </w:r>
            <w:r>
              <w:rPr>
                <w:rFonts w:ascii="Arial" w:hAnsi="Arial"/>
                <w:sz w:val="20"/>
              </w:rPr>
              <w:t>ng tài khác (không bao g</w:t>
            </w:r>
            <w:r>
              <w:rPr>
                <w:rFonts w:ascii="Arial" w:hAnsi="Arial"/>
                <w:sz w:val="20"/>
              </w:rPr>
              <w:t>ồ</w:t>
            </w:r>
            <w:r>
              <w:rPr>
                <w:rFonts w:ascii="Arial" w:hAnsi="Arial"/>
                <w:sz w:val="20"/>
              </w:rPr>
              <w:t>m môn bóng đá và môn futsal)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3507CB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170.000/bu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i</w:t>
            </w:r>
          </w:p>
        </w:tc>
      </w:tr>
      <w:tr w:rsidR="0060197E" w14:paraId="7201AC22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551C50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2BE6E1" w14:textId="77777777" w:rsidR="0060197E" w:rsidRDefault="00B1639E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Công an, nhân viên y t</w:t>
            </w:r>
            <w:r>
              <w:rPr>
                <w:rFonts w:ascii="Arial" w:hAnsi="Arial"/>
                <w:sz w:val="20"/>
              </w:rPr>
              <w:t>ế</w:t>
            </w:r>
            <w:r>
              <w:rPr>
                <w:rFonts w:ascii="Arial" w:hAnsi="Arial"/>
                <w:sz w:val="20"/>
              </w:rPr>
              <w:t>, nhân viên ph</w:t>
            </w:r>
            <w:r>
              <w:rPr>
                <w:rFonts w:ascii="Arial" w:hAnsi="Arial"/>
                <w:sz w:val="20"/>
              </w:rPr>
              <w:t>ụ</w:t>
            </w:r>
            <w:r>
              <w:rPr>
                <w:rFonts w:ascii="Arial" w:hAnsi="Arial"/>
                <w:sz w:val="20"/>
              </w:rPr>
              <w:t>c v</w:t>
            </w:r>
            <w:r>
              <w:rPr>
                <w:rFonts w:ascii="Arial" w:hAnsi="Arial"/>
                <w:sz w:val="20"/>
              </w:rPr>
              <w:t>ụ</w:t>
            </w:r>
            <w:r>
              <w:rPr>
                <w:rFonts w:ascii="Arial" w:hAnsi="Arial"/>
                <w:sz w:val="20"/>
              </w:rPr>
              <w:t>, l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 lư</w:t>
            </w:r>
            <w:r>
              <w:rPr>
                <w:rFonts w:ascii="Arial" w:hAnsi="Arial"/>
                <w:sz w:val="20"/>
              </w:rPr>
              <w:t>ợ</w:t>
            </w:r>
            <w:r>
              <w:rPr>
                <w:rFonts w:ascii="Arial" w:hAnsi="Arial"/>
                <w:sz w:val="20"/>
              </w:rPr>
              <w:t>ng làm nhi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m v</w:t>
            </w:r>
            <w:r>
              <w:rPr>
                <w:rFonts w:ascii="Arial" w:hAnsi="Arial"/>
                <w:sz w:val="20"/>
              </w:rPr>
              <w:t>ụ</w:t>
            </w:r>
            <w:r>
              <w:rPr>
                <w:rFonts w:ascii="Arial" w:hAnsi="Arial"/>
                <w:sz w:val="20"/>
              </w:rPr>
              <w:t xml:space="preserve"> tr</w:t>
            </w:r>
            <w:r>
              <w:rPr>
                <w:rFonts w:ascii="Arial" w:hAnsi="Arial"/>
                <w:sz w:val="20"/>
              </w:rPr>
              <w:t>ậ</w:t>
            </w:r>
            <w:r>
              <w:rPr>
                <w:rFonts w:ascii="Arial" w:hAnsi="Arial"/>
                <w:sz w:val="20"/>
              </w:rPr>
              <w:t>t t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, b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o v</w:t>
            </w:r>
            <w:r>
              <w:rPr>
                <w:rFonts w:ascii="Arial" w:hAnsi="Arial"/>
                <w:sz w:val="20"/>
              </w:rPr>
              <w:t>ệ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4519F6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100.000/bu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i</w:t>
            </w:r>
          </w:p>
        </w:tc>
      </w:tr>
      <w:tr w:rsidR="0060197E" w14:paraId="4DBA1AD1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359647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3D2FA6F" w14:textId="083A4F52" w:rsidR="0060197E" w:rsidRDefault="00B1639E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Ngư</w:t>
            </w:r>
            <w:r>
              <w:rPr>
                <w:rFonts w:ascii="Arial" w:hAnsi="Arial"/>
                <w:sz w:val="20"/>
              </w:rPr>
              <w:t>ờ</w:t>
            </w:r>
            <w:r>
              <w:rPr>
                <w:rFonts w:ascii="Arial" w:hAnsi="Arial"/>
                <w:sz w:val="20"/>
              </w:rPr>
              <w:t>i tham gia đ</w:t>
            </w:r>
            <w:r>
              <w:rPr>
                <w:rFonts w:ascii="Arial" w:hAnsi="Arial"/>
                <w:sz w:val="20"/>
              </w:rPr>
              <w:t>ồ</w:t>
            </w:r>
            <w:r>
              <w:rPr>
                <w:rFonts w:ascii="Arial" w:hAnsi="Arial"/>
                <w:sz w:val="20"/>
              </w:rPr>
              <w:t>ng di</w:t>
            </w:r>
            <w:r>
              <w:rPr>
                <w:rFonts w:ascii="Arial" w:hAnsi="Arial"/>
                <w:sz w:val="20"/>
              </w:rPr>
              <w:t>ễ</w:t>
            </w:r>
            <w:r>
              <w:rPr>
                <w:rFonts w:ascii="Arial" w:hAnsi="Arial"/>
                <w:sz w:val="20"/>
              </w:rPr>
              <w:t>n, đi</w:t>
            </w:r>
            <w:r>
              <w:rPr>
                <w:rFonts w:ascii="Arial" w:hAnsi="Arial"/>
                <w:sz w:val="20"/>
              </w:rPr>
              <w:t>ề</w:t>
            </w:r>
            <w:r>
              <w:rPr>
                <w:rFonts w:ascii="Arial" w:hAnsi="Arial"/>
                <w:sz w:val="20"/>
              </w:rPr>
              <w:t>u hành, x</w:t>
            </w:r>
            <w:r>
              <w:rPr>
                <w:rFonts w:ascii="Arial" w:hAnsi="Arial"/>
                <w:sz w:val="20"/>
              </w:rPr>
              <w:t>ế</w:t>
            </w:r>
            <w:r>
              <w:rPr>
                <w:rFonts w:ascii="Arial" w:hAnsi="Arial"/>
                <w:sz w:val="20"/>
              </w:rPr>
              <w:t>p hình, x</w:t>
            </w:r>
            <w:r>
              <w:rPr>
                <w:rFonts w:ascii="Arial" w:hAnsi="Arial"/>
                <w:sz w:val="20"/>
              </w:rPr>
              <w:t>ế</w:t>
            </w:r>
            <w:r>
              <w:rPr>
                <w:rFonts w:ascii="Arial" w:hAnsi="Arial"/>
                <w:sz w:val="20"/>
              </w:rPr>
              <w:t>p ch</w:t>
            </w:r>
            <w:r w:rsidR="00DC3DBE">
              <w:rPr>
                <w:rFonts w:ascii="Arial" w:hAnsi="Arial"/>
                <w:sz w:val="20"/>
              </w:rPr>
              <w:t>ữ</w:t>
            </w:r>
            <w:r>
              <w:rPr>
                <w:rFonts w:ascii="Arial" w:hAnsi="Arial"/>
                <w:sz w:val="20"/>
              </w:rPr>
              <w:t xml:space="preserve"> (đ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v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i các Đ</w:t>
            </w:r>
            <w:r>
              <w:rPr>
                <w:rFonts w:ascii="Arial" w:hAnsi="Arial"/>
                <w:sz w:val="20"/>
              </w:rPr>
              <w:t>ạ</w:t>
            </w:r>
            <w:r>
              <w:rPr>
                <w:rFonts w:ascii="Arial" w:hAnsi="Arial"/>
                <w:sz w:val="20"/>
              </w:rPr>
              <w:t>i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 th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 xml:space="preserve"> d</w:t>
            </w:r>
            <w:r>
              <w:rPr>
                <w:rFonts w:ascii="Arial" w:hAnsi="Arial"/>
                <w:sz w:val="20"/>
              </w:rPr>
              <w:t>ụ</w:t>
            </w:r>
            <w:r>
              <w:rPr>
                <w:rFonts w:ascii="Arial" w:hAnsi="Arial"/>
                <w:sz w:val="20"/>
              </w:rPr>
              <w:t>c th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 xml:space="preserve"> thao,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 thi th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 xml:space="preserve"> thao toàn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c)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DE4998" w14:textId="77777777" w:rsidR="0060197E" w:rsidRDefault="0060197E" w:rsidP="00CC4BF1">
            <w:pPr>
              <w:adjustRightInd w:val="0"/>
              <w:snapToGrid w:val="0"/>
              <w:spacing w:after="0" w:line="240" w:lineRule="auto"/>
              <w:jc w:val="center"/>
            </w:pPr>
          </w:p>
        </w:tc>
      </w:tr>
      <w:tr w:rsidR="0060197E" w14:paraId="49C21877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7A3B284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04760D" w14:textId="77777777" w:rsidR="0060197E" w:rsidRDefault="00B1639E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Ngư</w:t>
            </w:r>
            <w:r>
              <w:rPr>
                <w:rFonts w:ascii="Arial" w:hAnsi="Arial"/>
                <w:sz w:val="20"/>
              </w:rPr>
              <w:t>ờ</w:t>
            </w:r>
            <w:r>
              <w:rPr>
                <w:rFonts w:ascii="Arial" w:hAnsi="Arial"/>
                <w:sz w:val="20"/>
              </w:rPr>
              <w:t>i t</w:t>
            </w:r>
            <w:r>
              <w:rPr>
                <w:rFonts w:ascii="Arial" w:hAnsi="Arial"/>
                <w:sz w:val="20"/>
              </w:rPr>
              <w:t>ậ</w:t>
            </w:r>
            <w:r>
              <w:rPr>
                <w:rFonts w:ascii="Arial" w:hAnsi="Arial"/>
                <w:sz w:val="20"/>
              </w:rPr>
              <w:t>p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31B38D" w14:textId="77777777" w:rsidR="0060197E" w:rsidRDefault="0060197E" w:rsidP="00CC4BF1">
            <w:pPr>
              <w:adjustRightInd w:val="0"/>
              <w:snapToGrid w:val="0"/>
              <w:spacing w:after="0" w:line="240" w:lineRule="auto"/>
              <w:jc w:val="center"/>
            </w:pPr>
          </w:p>
        </w:tc>
      </w:tr>
      <w:tr w:rsidR="0060197E" w14:paraId="7500997E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316AF7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E1687D" w14:textId="5FB57394" w:rsidR="0060197E" w:rsidRDefault="00DC3DBE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Tập luyện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24653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80.000/bu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i</w:t>
            </w:r>
          </w:p>
        </w:tc>
      </w:tr>
      <w:tr w:rsidR="0060197E" w14:paraId="04B61212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F34931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4BC40E" w14:textId="61D59E81" w:rsidR="0060197E" w:rsidRDefault="00B1639E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T</w:t>
            </w:r>
            <w:r w:rsidR="00CD65FA"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ng duy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t (t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đa 2 bu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i)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AD0C1A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120.000/bu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i</w:t>
            </w:r>
          </w:p>
        </w:tc>
      </w:tr>
      <w:tr w:rsidR="0060197E" w14:paraId="745379E8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E00119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96FDA3" w14:textId="77777777" w:rsidR="0060197E" w:rsidRDefault="00B1639E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Chính th</w:t>
            </w:r>
            <w:r>
              <w:rPr>
                <w:rFonts w:ascii="Arial" w:hAnsi="Arial"/>
                <w:sz w:val="20"/>
              </w:rPr>
              <w:t>ứ</w:t>
            </w:r>
            <w:r>
              <w:rPr>
                <w:rFonts w:ascii="Arial" w:hAnsi="Arial"/>
                <w:sz w:val="20"/>
              </w:rPr>
              <w:t>c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8D4317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195.000/bu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i</w:t>
            </w:r>
          </w:p>
        </w:tc>
      </w:tr>
      <w:tr w:rsidR="0060197E" w14:paraId="189C8618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178AE18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b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DBBAF73" w14:textId="77777777" w:rsidR="0060197E" w:rsidRDefault="00B1639E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Giáo viên qu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 lý, hư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ng d</w:t>
            </w:r>
            <w:r>
              <w:rPr>
                <w:rFonts w:ascii="Arial" w:hAnsi="Arial"/>
                <w:sz w:val="20"/>
              </w:rPr>
              <w:t>ẫ</w:t>
            </w:r>
            <w:r>
              <w:rPr>
                <w:rFonts w:ascii="Arial" w:hAnsi="Arial"/>
                <w:sz w:val="20"/>
              </w:rPr>
              <w:t>n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46BBB9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170.000/bu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i</w:t>
            </w:r>
          </w:p>
        </w:tc>
      </w:tr>
      <w:tr w:rsidR="0060197E" w14:paraId="7DDABC6B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D1110C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A87DA64" w14:textId="77777777" w:rsidR="0060197E" w:rsidRDefault="00B1639E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Tr</w:t>
            </w:r>
            <w:r>
              <w:rPr>
                <w:rFonts w:ascii="Arial" w:hAnsi="Arial"/>
                <w:sz w:val="20"/>
              </w:rPr>
              <w:t>ọ</w:t>
            </w:r>
            <w:r>
              <w:rPr>
                <w:rFonts w:ascii="Arial" w:hAnsi="Arial"/>
                <w:sz w:val="20"/>
              </w:rPr>
              <w:t>ng tài chính, tr</w:t>
            </w:r>
            <w:r>
              <w:rPr>
                <w:rFonts w:ascii="Arial" w:hAnsi="Arial"/>
                <w:sz w:val="20"/>
              </w:rPr>
              <w:t>ợ</w:t>
            </w:r>
            <w:r>
              <w:rPr>
                <w:rFonts w:ascii="Arial" w:hAnsi="Arial"/>
                <w:sz w:val="20"/>
              </w:rPr>
              <w:t xml:space="preserve"> lý tr</w:t>
            </w:r>
            <w:r>
              <w:rPr>
                <w:rFonts w:ascii="Arial" w:hAnsi="Arial"/>
                <w:sz w:val="20"/>
              </w:rPr>
              <w:t>ọ</w:t>
            </w:r>
            <w:r>
              <w:rPr>
                <w:rFonts w:ascii="Arial" w:hAnsi="Arial"/>
                <w:sz w:val="20"/>
              </w:rPr>
              <w:t xml:space="preserve">ng </w:t>
            </w:r>
            <w:r>
              <w:rPr>
                <w:rFonts w:ascii="Arial" w:hAnsi="Arial"/>
                <w:sz w:val="20"/>
              </w:rPr>
              <w:t>tài, giám sát, đi</w:t>
            </w:r>
            <w:r>
              <w:rPr>
                <w:rFonts w:ascii="Arial" w:hAnsi="Arial"/>
                <w:sz w:val="20"/>
              </w:rPr>
              <w:t>ề</w:t>
            </w:r>
            <w:r>
              <w:rPr>
                <w:rFonts w:ascii="Arial" w:hAnsi="Arial"/>
                <w:sz w:val="20"/>
              </w:rPr>
              <w:t>u ph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viên môn bóng đá, futsal t</w:t>
            </w:r>
            <w:r>
              <w:rPr>
                <w:rFonts w:ascii="Arial" w:hAnsi="Arial"/>
                <w:sz w:val="20"/>
              </w:rPr>
              <w:t>ạ</w:t>
            </w:r>
            <w:r>
              <w:rPr>
                <w:rFonts w:ascii="Arial" w:hAnsi="Arial"/>
                <w:sz w:val="20"/>
              </w:rPr>
              <w:t>i Đ</w:t>
            </w:r>
            <w:r>
              <w:rPr>
                <w:rFonts w:ascii="Arial" w:hAnsi="Arial"/>
                <w:sz w:val="20"/>
              </w:rPr>
              <w:t>ạ</w:t>
            </w:r>
            <w:r>
              <w:rPr>
                <w:rFonts w:ascii="Arial" w:hAnsi="Arial"/>
                <w:sz w:val="20"/>
              </w:rPr>
              <w:t>i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 th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 xml:space="preserve"> thao toàn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c; gi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i bóng đá tr</w:t>
            </w:r>
            <w:r>
              <w:rPr>
                <w:rFonts w:ascii="Arial" w:hAnsi="Arial"/>
                <w:sz w:val="20"/>
              </w:rPr>
              <w:t>ẻ</w:t>
            </w:r>
            <w:r>
              <w:rPr>
                <w:rFonts w:ascii="Arial" w:hAnsi="Arial"/>
                <w:sz w:val="20"/>
              </w:rPr>
              <w:t xml:space="preserve">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gia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D210CA" w14:textId="77777777" w:rsidR="0060197E" w:rsidRDefault="0060197E" w:rsidP="00CC4BF1">
            <w:pPr>
              <w:adjustRightInd w:val="0"/>
              <w:snapToGrid w:val="0"/>
              <w:spacing w:after="0" w:line="240" w:lineRule="auto"/>
              <w:jc w:val="center"/>
            </w:pPr>
          </w:p>
        </w:tc>
      </w:tr>
      <w:tr w:rsidR="0060197E" w14:paraId="43F7270E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7B4710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6203C2" w14:textId="77777777" w:rsidR="0060197E" w:rsidRDefault="00B1639E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Gi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i bóng đá nam, n</w:t>
            </w:r>
            <w:r>
              <w:rPr>
                <w:rFonts w:ascii="Arial" w:hAnsi="Arial"/>
                <w:sz w:val="20"/>
              </w:rPr>
              <w:t>ữ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37063C" w14:textId="77777777" w:rsidR="0060197E" w:rsidRDefault="0060197E" w:rsidP="00CC4BF1">
            <w:pPr>
              <w:adjustRightInd w:val="0"/>
              <w:snapToGrid w:val="0"/>
              <w:spacing w:after="0" w:line="240" w:lineRule="auto"/>
              <w:jc w:val="center"/>
            </w:pPr>
          </w:p>
        </w:tc>
      </w:tr>
      <w:tr w:rsidR="0060197E" w14:paraId="5DA8048C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BA21647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43DABF7" w14:textId="77777777" w:rsidR="0060197E" w:rsidRDefault="00B1639E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Tr</w:t>
            </w:r>
            <w:r>
              <w:rPr>
                <w:rFonts w:ascii="Arial" w:hAnsi="Arial"/>
                <w:sz w:val="20"/>
              </w:rPr>
              <w:t>ọ</w:t>
            </w:r>
            <w:r>
              <w:rPr>
                <w:rFonts w:ascii="Arial" w:hAnsi="Arial"/>
                <w:sz w:val="20"/>
              </w:rPr>
              <w:t>ng tài chính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FAD41C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400.000/bu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i</w:t>
            </w:r>
          </w:p>
        </w:tc>
      </w:tr>
      <w:tr w:rsidR="0060197E" w14:paraId="08B9DEB2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C3488D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BC30CF6" w14:textId="77777777" w:rsidR="0060197E" w:rsidRDefault="00B1639E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Tr</w:t>
            </w:r>
            <w:r>
              <w:rPr>
                <w:rFonts w:ascii="Arial" w:hAnsi="Arial"/>
                <w:sz w:val="20"/>
              </w:rPr>
              <w:t>ợ</w:t>
            </w:r>
            <w:r>
              <w:rPr>
                <w:rFonts w:ascii="Arial" w:hAnsi="Arial"/>
                <w:sz w:val="20"/>
              </w:rPr>
              <w:t xml:space="preserve"> lý tr</w:t>
            </w:r>
            <w:r>
              <w:rPr>
                <w:rFonts w:ascii="Arial" w:hAnsi="Arial"/>
                <w:sz w:val="20"/>
              </w:rPr>
              <w:t>ọ</w:t>
            </w:r>
            <w:r>
              <w:rPr>
                <w:rFonts w:ascii="Arial" w:hAnsi="Arial"/>
                <w:sz w:val="20"/>
              </w:rPr>
              <w:t>ng tài, giám sát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D4F4A2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270.000/bu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i</w:t>
            </w:r>
          </w:p>
        </w:tc>
      </w:tr>
      <w:tr w:rsidR="0060197E" w14:paraId="00C5073F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A0FF18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6730E9" w14:textId="77777777" w:rsidR="0060197E" w:rsidRDefault="00B1639E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Đi</w:t>
            </w:r>
            <w:r>
              <w:rPr>
                <w:rFonts w:ascii="Arial" w:hAnsi="Arial"/>
                <w:sz w:val="20"/>
              </w:rPr>
              <w:t>ề</w:t>
            </w:r>
            <w:r>
              <w:rPr>
                <w:rFonts w:ascii="Arial" w:hAnsi="Arial"/>
                <w:sz w:val="20"/>
              </w:rPr>
              <w:t>u ph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viên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CC116C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200.000/bu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i</w:t>
            </w:r>
          </w:p>
        </w:tc>
      </w:tr>
      <w:tr w:rsidR="0060197E" w14:paraId="010287BD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B3B968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b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DC8322" w14:textId="77777777" w:rsidR="0060197E" w:rsidRDefault="00B1639E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Gi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 xml:space="preserve">i futsal </w:t>
            </w:r>
            <w:r>
              <w:rPr>
                <w:rFonts w:ascii="Arial" w:hAnsi="Arial"/>
                <w:sz w:val="20"/>
              </w:rPr>
              <w:t>nam, n</w:t>
            </w:r>
            <w:r>
              <w:rPr>
                <w:rFonts w:ascii="Arial" w:hAnsi="Arial"/>
                <w:sz w:val="20"/>
              </w:rPr>
              <w:t>ữ</w:t>
            </w:r>
            <w:r>
              <w:rPr>
                <w:rFonts w:ascii="Arial" w:hAnsi="Arial"/>
                <w:sz w:val="20"/>
              </w:rPr>
              <w:t xml:space="preserve"> và bãi bi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n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9F5EBE" w14:textId="77777777" w:rsidR="0060197E" w:rsidRDefault="0060197E" w:rsidP="00CC4BF1">
            <w:pPr>
              <w:adjustRightInd w:val="0"/>
              <w:snapToGrid w:val="0"/>
              <w:spacing w:after="0" w:line="240" w:lineRule="auto"/>
              <w:jc w:val="center"/>
            </w:pPr>
          </w:p>
        </w:tc>
      </w:tr>
      <w:tr w:rsidR="0060197E" w14:paraId="17E2890F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1E1E3F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37B46C1" w14:textId="77777777" w:rsidR="0060197E" w:rsidRDefault="00B1639E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Tr</w:t>
            </w:r>
            <w:r>
              <w:rPr>
                <w:rFonts w:ascii="Arial" w:hAnsi="Arial"/>
                <w:sz w:val="20"/>
              </w:rPr>
              <w:t>ọ</w:t>
            </w:r>
            <w:r>
              <w:rPr>
                <w:rFonts w:ascii="Arial" w:hAnsi="Arial"/>
                <w:sz w:val="20"/>
              </w:rPr>
              <w:t>ng tài chính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5646AF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270.000/bu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i</w:t>
            </w:r>
          </w:p>
        </w:tc>
      </w:tr>
      <w:tr w:rsidR="0060197E" w14:paraId="38A76BE0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B0C3FC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5B9BF2" w14:textId="77777777" w:rsidR="0060197E" w:rsidRDefault="00B1639E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Tr</w:t>
            </w:r>
            <w:r>
              <w:rPr>
                <w:rFonts w:ascii="Arial" w:hAnsi="Arial"/>
                <w:sz w:val="20"/>
              </w:rPr>
              <w:t>ợ</w:t>
            </w:r>
            <w:r>
              <w:rPr>
                <w:rFonts w:ascii="Arial" w:hAnsi="Arial"/>
                <w:sz w:val="20"/>
              </w:rPr>
              <w:t xml:space="preserve"> lý tr</w:t>
            </w:r>
            <w:r>
              <w:rPr>
                <w:rFonts w:ascii="Arial" w:hAnsi="Arial"/>
                <w:sz w:val="20"/>
              </w:rPr>
              <w:t>ọ</w:t>
            </w:r>
            <w:r>
              <w:rPr>
                <w:rFonts w:ascii="Arial" w:hAnsi="Arial"/>
                <w:sz w:val="20"/>
              </w:rPr>
              <w:t>ng tài, giám sát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7A875B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200.000/bu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i</w:t>
            </w:r>
          </w:p>
        </w:tc>
      </w:tr>
      <w:tr w:rsidR="0060197E" w14:paraId="198D2778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E24499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86E5B5A" w14:textId="77777777" w:rsidR="0060197E" w:rsidRDefault="00B1639E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Đi</w:t>
            </w:r>
            <w:r>
              <w:rPr>
                <w:rFonts w:ascii="Arial" w:hAnsi="Arial"/>
                <w:sz w:val="20"/>
              </w:rPr>
              <w:t>ề</w:t>
            </w:r>
            <w:r>
              <w:rPr>
                <w:rFonts w:ascii="Arial" w:hAnsi="Arial"/>
                <w:sz w:val="20"/>
              </w:rPr>
              <w:t>u ph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viên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B36742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150.000/bu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i</w:t>
            </w:r>
          </w:p>
        </w:tc>
      </w:tr>
      <w:tr w:rsidR="0060197E" w14:paraId="6B4F93AF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2FEDED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II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4C773F0" w14:textId="77777777" w:rsidR="0060197E" w:rsidRDefault="00B1639E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Đ</w:t>
            </w:r>
            <w:r>
              <w:rPr>
                <w:rFonts w:ascii="Arial" w:hAnsi="Arial"/>
                <w:b/>
                <w:sz w:val="20"/>
              </w:rPr>
              <w:t>ạ</w:t>
            </w:r>
            <w:r>
              <w:rPr>
                <w:rFonts w:ascii="Arial" w:hAnsi="Arial"/>
                <w:b/>
                <w:sz w:val="20"/>
              </w:rPr>
              <w:t>i h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i, gi</w:t>
            </w:r>
            <w:r>
              <w:rPr>
                <w:rFonts w:ascii="Arial" w:hAnsi="Arial"/>
                <w:b/>
                <w:sz w:val="20"/>
              </w:rPr>
              <w:t>ả</w:t>
            </w:r>
            <w:r>
              <w:rPr>
                <w:rFonts w:ascii="Arial" w:hAnsi="Arial"/>
                <w:b/>
                <w:sz w:val="20"/>
              </w:rPr>
              <w:t>i thi đ</w:t>
            </w:r>
            <w:r>
              <w:rPr>
                <w:rFonts w:ascii="Arial" w:hAnsi="Arial"/>
                <w:b/>
                <w:sz w:val="20"/>
              </w:rPr>
              <w:t>ấ</w:t>
            </w:r>
            <w:r>
              <w:rPr>
                <w:rFonts w:ascii="Arial" w:hAnsi="Arial"/>
                <w:b/>
                <w:sz w:val="20"/>
              </w:rPr>
              <w:t>u th</w:t>
            </w:r>
            <w:r>
              <w:rPr>
                <w:rFonts w:ascii="Arial" w:hAnsi="Arial"/>
                <w:b/>
                <w:sz w:val="20"/>
              </w:rPr>
              <w:t>ể</w:t>
            </w:r>
            <w:r>
              <w:rPr>
                <w:rFonts w:ascii="Arial" w:hAnsi="Arial"/>
                <w:b/>
                <w:sz w:val="20"/>
              </w:rPr>
              <w:t xml:space="preserve"> thao c</w:t>
            </w:r>
            <w:r>
              <w:rPr>
                <w:rFonts w:ascii="Arial" w:hAnsi="Arial"/>
                <w:b/>
                <w:sz w:val="20"/>
              </w:rPr>
              <w:t>ấ</w:t>
            </w:r>
            <w:r>
              <w:rPr>
                <w:rFonts w:ascii="Arial" w:hAnsi="Arial"/>
                <w:b/>
                <w:sz w:val="20"/>
              </w:rPr>
              <w:t>p khu v</w:t>
            </w:r>
            <w:r>
              <w:rPr>
                <w:rFonts w:ascii="Arial" w:hAnsi="Arial"/>
                <w:b/>
                <w:sz w:val="20"/>
              </w:rPr>
              <w:t>ự</w:t>
            </w:r>
            <w:r>
              <w:rPr>
                <w:rFonts w:ascii="Arial" w:hAnsi="Arial"/>
                <w:b/>
                <w:sz w:val="20"/>
              </w:rPr>
              <w:t>c, châu l</w:t>
            </w:r>
            <w:r>
              <w:rPr>
                <w:rFonts w:ascii="Arial" w:hAnsi="Arial"/>
                <w:b/>
                <w:sz w:val="20"/>
              </w:rPr>
              <w:t>ụ</w:t>
            </w:r>
            <w:r>
              <w:rPr>
                <w:rFonts w:ascii="Arial" w:hAnsi="Arial"/>
                <w:b/>
                <w:sz w:val="20"/>
              </w:rPr>
              <w:t>c và th</w:t>
            </w:r>
            <w:r>
              <w:rPr>
                <w:rFonts w:ascii="Arial" w:hAnsi="Arial"/>
                <w:b/>
                <w:sz w:val="20"/>
              </w:rPr>
              <w:t>ế</w:t>
            </w:r>
            <w:r>
              <w:rPr>
                <w:rFonts w:ascii="Arial" w:hAnsi="Arial"/>
                <w:b/>
                <w:sz w:val="20"/>
              </w:rPr>
              <w:t xml:space="preserve"> gi</w:t>
            </w:r>
            <w:r>
              <w:rPr>
                <w:rFonts w:ascii="Arial" w:hAnsi="Arial"/>
                <w:b/>
                <w:sz w:val="20"/>
              </w:rPr>
              <w:t>ớ</w:t>
            </w:r>
            <w:r>
              <w:rPr>
                <w:rFonts w:ascii="Arial" w:hAnsi="Arial"/>
                <w:b/>
                <w:sz w:val="20"/>
              </w:rPr>
              <w:t>i t</w:t>
            </w:r>
            <w:r>
              <w:rPr>
                <w:rFonts w:ascii="Arial" w:hAnsi="Arial"/>
                <w:b/>
                <w:sz w:val="20"/>
              </w:rPr>
              <w:t>ổ</w:t>
            </w:r>
            <w:r>
              <w:rPr>
                <w:rFonts w:ascii="Arial" w:hAnsi="Arial"/>
                <w:b/>
                <w:sz w:val="20"/>
              </w:rPr>
              <w:t xml:space="preserve"> ch</w:t>
            </w:r>
            <w:r>
              <w:rPr>
                <w:rFonts w:ascii="Arial" w:hAnsi="Arial"/>
                <w:b/>
                <w:sz w:val="20"/>
              </w:rPr>
              <w:t>ứ</w:t>
            </w:r>
            <w:r>
              <w:rPr>
                <w:rFonts w:ascii="Arial" w:hAnsi="Arial"/>
                <w:b/>
                <w:sz w:val="20"/>
              </w:rPr>
              <w:t>c t</w:t>
            </w:r>
            <w:r>
              <w:rPr>
                <w:rFonts w:ascii="Arial" w:hAnsi="Arial"/>
                <w:b/>
                <w:sz w:val="20"/>
              </w:rPr>
              <w:t>ạ</w:t>
            </w:r>
            <w:r>
              <w:rPr>
                <w:rFonts w:ascii="Arial" w:hAnsi="Arial"/>
                <w:b/>
                <w:sz w:val="20"/>
              </w:rPr>
              <w:t>i Vi</w:t>
            </w:r>
            <w:r>
              <w:rPr>
                <w:rFonts w:ascii="Arial" w:hAnsi="Arial"/>
                <w:b/>
                <w:sz w:val="20"/>
              </w:rPr>
              <w:t>ệ</w:t>
            </w:r>
            <w:r>
              <w:rPr>
                <w:rFonts w:ascii="Arial" w:hAnsi="Arial"/>
                <w:b/>
                <w:sz w:val="20"/>
              </w:rPr>
              <w:t>t Nam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B7AC08" w14:textId="77777777" w:rsidR="0060197E" w:rsidRDefault="0060197E" w:rsidP="00CC4BF1">
            <w:pPr>
              <w:adjustRightInd w:val="0"/>
              <w:snapToGrid w:val="0"/>
              <w:spacing w:after="0" w:line="240" w:lineRule="auto"/>
              <w:jc w:val="center"/>
            </w:pPr>
          </w:p>
        </w:tc>
      </w:tr>
      <w:tr w:rsidR="0060197E" w14:paraId="63629FA7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6E1862D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4E551DF" w14:textId="77777777" w:rsidR="0060197E" w:rsidRDefault="00B1639E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Quan ch</w:t>
            </w:r>
            <w:r>
              <w:rPr>
                <w:rFonts w:ascii="Arial" w:hAnsi="Arial"/>
                <w:sz w:val="20"/>
              </w:rPr>
              <w:t>ứ</w:t>
            </w:r>
            <w:r>
              <w:rPr>
                <w:rFonts w:ascii="Arial" w:hAnsi="Arial"/>
                <w:sz w:val="20"/>
              </w:rPr>
              <w:t>c, giám sát, tr</w:t>
            </w:r>
            <w:r>
              <w:rPr>
                <w:rFonts w:ascii="Arial" w:hAnsi="Arial"/>
                <w:sz w:val="20"/>
              </w:rPr>
              <w:t>ọ</w:t>
            </w:r>
            <w:r>
              <w:rPr>
                <w:rFonts w:ascii="Arial" w:hAnsi="Arial"/>
                <w:sz w:val="20"/>
              </w:rPr>
              <w:t xml:space="preserve">ng tài </w:t>
            </w:r>
            <w:r>
              <w:rPr>
                <w:rFonts w:ascii="Arial" w:hAnsi="Arial"/>
                <w:sz w:val="20"/>
              </w:rPr>
              <w:t>ngư</w:t>
            </w:r>
            <w:r>
              <w:rPr>
                <w:rFonts w:ascii="Arial" w:hAnsi="Arial"/>
                <w:sz w:val="20"/>
              </w:rPr>
              <w:t>ờ</w:t>
            </w:r>
            <w:r>
              <w:rPr>
                <w:rFonts w:ascii="Arial" w:hAnsi="Arial"/>
                <w:sz w:val="20"/>
              </w:rPr>
              <w:t>i nư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c ngoài; giám sát, tr</w:t>
            </w:r>
            <w:r>
              <w:rPr>
                <w:rFonts w:ascii="Arial" w:hAnsi="Arial"/>
                <w:sz w:val="20"/>
              </w:rPr>
              <w:t>ọ</w:t>
            </w:r>
            <w:r>
              <w:rPr>
                <w:rFonts w:ascii="Arial" w:hAnsi="Arial"/>
                <w:sz w:val="20"/>
              </w:rPr>
              <w:t>ng tài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t</w:t>
            </w:r>
            <w:r>
              <w:rPr>
                <w:rFonts w:ascii="Arial" w:hAnsi="Arial"/>
                <w:sz w:val="20"/>
              </w:rPr>
              <w:t>ế</w:t>
            </w:r>
            <w:r>
              <w:rPr>
                <w:rFonts w:ascii="Arial" w:hAnsi="Arial"/>
                <w:sz w:val="20"/>
              </w:rPr>
              <w:t xml:space="preserve"> ngư</w:t>
            </w:r>
            <w:r>
              <w:rPr>
                <w:rFonts w:ascii="Arial" w:hAnsi="Arial"/>
                <w:sz w:val="20"/>
              </w:rPr>
              <w:t>ờ</w:t>
            </w:r>
            <w:r>
              <w:rPr>
                <w:rFonts w:ascii="Arial" w:hAnsi="Arial"/>
                <w:sz w:val="20"/>
              </w:rPr>
              <w:t>i Vi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t Nam do Liên đoàn, Hi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p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 th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 xml:space="preserve"> thao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t</w:t>
            </w:r>
            <w:r>
              <w:rPr>
                <w:rFonts w:ascii="Arial" w:hAnsi="Arial"/>
                <w:sz w:val="20"/>
              </w:rPr>
              <w:t>ế</w:t>
            </w:r>
            <w:r>
              <w:rPr>
                <w:rFonts w:ascii="Arial" w:hAnsi="Arial"/>
                <w:sz w:val="20"/>
              </w:rPr>
              <w:t xml:space="preserve"> phong c</w:t>
            </w:r>
            <w:r>
              <w:rPr>
                <w:rFonts w:ascii="Arial" w:hAnsi="Arial"/>
                <w:sz w:val="20"/>
              </w:rPr>
              <w:t>ấ</w:t>
            </w:r>
            <w:r>
              <w:rPr>
                <w:rFonts w:ascii="Arial" w:hAnsi="Arial"/>
                <w:sz w:val="20"/>
              </w:rPr>
              <w:t>p và đi</w:t>
            </w:r>
            <w:r>
              <w:rPr>
                <w:rFonts w:ascii="Arial" w:hAnsi="Arial"/>
                <w:sz w:val="20"/>
              </w:rPr>
              <w:t>ề</w:t>
            </w:r>
            <w:r>
              <w:rPr>
                <w:rFonts w:ascii="Arial" w:hAnsi="Arial"/>
                <w:sz w:val="20"/>
              </w:rPr>
              <w:t>u đ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ng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82DCF0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Theo quy đ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>nh ho</w:t>
            </w:r>
            <w:r>
              <w:rPr>
                <w:rFonts w:ascii="Arial" w:hAnsi="Arial"/>
                <w:sz w:val="20"/>
              </w:rPr>
              <w:t>ặ</w:t>
            </w:r>
            <w:r>
              <w:rPr>
                <w:rFonts w:ascii="Arial" w:hAnsi="Arial"/>
                <w:sz w:val="20"/>
              </w:rPr>
              <w:t>c thông l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 xml:space="preserve">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các Liên đoàn, Hi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p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 th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 xml:space="preserve"> thao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t</w:t>
            </w:r>
            <w:r>
              <w:rPr>
                <w:rFonts w:ascii="Arial" w:hAnsi="Arial"/>
                <w:sz w:val="20"/>
              </w:rPr>
              <w:t>ế</w:t>
            </w:r>
            <w:r>
              <w:rPr>
                <w:rFonts w:ascii="Arial" w:hAnsi="Arial"/>
                <w:sz w:val="20"/>
              </w:rPr>
              <w:t>.</w:t>
            </w:r>
          </w:p>
        </w:tc>
      </w:tr>
      <w:tr w:rsidR="0060197E" w14:paraId="2414A9C5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93B9E9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34FFD3C" w14:textId="77777777" w:rsidR="0060197E" w:rsidRDefault="00B1639E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Trư</w:t>
            </w:r>
            <w:r>
              <w:rPr>
                <w:rFonts w:ascii="Arial" w:hAnsi="Arial"/>
                <w:sz w:val="20"/>
              </w:rPr>
              <w:t>ở</w:t>
            </w:r>
            <w:r>
              <w:rPr>
                <w:rFonts w:ascii="Arial" w:hAnsi="Arial"/>
                <w:sz w:val="20"/>
              </w:rPr>
              <w:t>ng ban, Phó trư</w:t>
            </w:r>
            <w:r>
              <w:rPr>
                <w:rFonts w:ascii="Arial" w:hAnsi="Arial"/>
                <w:sz w:val="20"/>
              </w:rPr>
              <w:t>ở</w:t>
            </w:r>
            <w:r>
              <w:rPr>
                <w:rFonts w:ascii="Arial" w:hAnsi="Arial"/>
                <w:sz w:val="20"/>
              </w:rPr>
              <w:t>ng ban, thành viên Ban ch</w:t>
            </w:r>
            <w:r>
              <w:rPr>
                <w:rFonts w:ascii="Arial" w:hAnsi="Arial"/>
                <w:sz w:val="20"/>
              </w:rPr>
              <w:t>ỉ</w:t>
            </w:r>
            <w:r>
              <w:rPr>
                <w:rFonts w:ascii="Arial" w:hAnsi="Arial"/>
                <w:sz w:val="20"/>
              </w:rPr>
              <w:t xml:space="preserve"> đ</w:t>
            </w:r>
            <w:r>
              <w:rPr>
                <w:rFonts w:ascii="Arial" w:hAnsi="Arial"/>
                <w:sz w:val="20"/>
              </w:rPr>
              <w:t>ạ</w:t>
            </w:r>
            <w:r>
              <w:rPr>
                <w:rFonts w:ascii="Arial" w:hAnsi="Arial"/>
                <w:sz w:val="20"/>
              </w:rPr>
              <w:t>o, Ban</w:t>
            </w:r>
            <w:r>
              <w:rPr>
                <w:rFonts w:ascii="Arial" w:hAnsi="Arial"/>
                <w:sz w:val="20"/>
              </w:rPr>
              <w:t xml:space="preserve">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 xml:space="preserve"> ch</w:t>
            </w:r>
            <w:r>
              <w:rPr>
                <w:rFonts w:ascii="Arial" w:hAnsi="Arial"/>
                <w:sz w:val="20"/>
              </w:rPr>
              <w:t>ứ</w:t>
            </w:r>
            <w:r>
              <w:rPr>
                <w:rFonts w:ascii="Arial" w:hAnsi="Arial"/>
                <w:sz w:val="20"/>
              </w:rPr>
              <w:t>c; trư</w:t>
            </w:r>
            <w:r>
              <w:rPr>
                <w:rFonts w:ascii="Arial" w:hAnsi="Arial"/>
                <w:sz w:val="20"/>
              </w:rPr>
              <w:t>ở</w:t>
            </w:r>
            <w:r>
              <w:rPr>
                <w:rFonts w:ascii="Arial" w:hAnsi="Arial"/>
                <w:sz w:val="20"/>
              </w:rPr>
              <w:t>ng, phó các ti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u ban (ngư</w:t>
            </w:r>
            <w:r>
              <w:rPr>
                <w:rFonts w:ascii="Arial" w:hAnsi="Arial"/>
                <w:sz w:val="20"/>
              </w:rPr>
              <w:t>ờ</w:t>
            </w:r>
            <w:r>
              <w:rPr>
                <w:rFonts w:ascii="Arial" w:hAnsi="Arial"/>
                <w:sz w:val="20"/>
              </w:rPr>
              <w:t>i Vi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t Nam, tr</w:t>
            </w:r>
            <w:r>
              <w:rPr>
                <w:rFonts w:ascii="Arial" w:hAnsi="Arial"/>
                <w:sz w:val="20"/>
              </w:rPr>
              <w:t>ừ</w:t>
            </w:r>
            <w:r>
              <w:rPr>
                <w:rFonts w:ascii="Arial" w:hAnsi="Arial"/>
                <w:sz w:val="20"/>
              </w:rPr>
              <w:t xml:space="preserve"> đ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tư</w:t>
            </w:r>
            <w:r>
              <w:rPr>
                <w:rFonts w:ascii="Arial" w:hAnsi="Arial"/>
                <w:sz w:val="20"/>
              </w:rPr>
              <w:t>ợ</w:t>
            </w:r>
            <w:r>
              <w:rPr>
                <w:rFonts w:ascii="Arial" w:hAnsi="Arial"/>
                <w:sz w:val="20"/>
              </w:rPr>
              <w:t>ng quy đ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>nh t</w:t>
            </w:r>
            <w:r>
              <w:rPr>
                <w:rFonts w:ascii="Arial" w:hAnsi="Arial"/>
                <w:sz w:val="20"/>
              </w:rPr>
              <w:t>ạ</w:t>
            </w:r>
            <w:r>
              <w:rPr>
                <w:rFonts w:ascii="Arial" w:hAnsi="Arial"/>
                <w:sz w:val="20"/>
              </w:rPr>
              <w:t>i kho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 1 M</w:t>
            </w:r>
            <w:r>
              <w:rPr>
                <w:rFonts w:ascii="Arial" w:hAnsi="Arial"/>
                <w:sz w:val="20"/>
              </w:rPr>
              <w:t>ụ</w:t>
            </w:r>
            <w:r>
              <w:rPr>
                <w:rFonts w:ascii="Arial" w:hAnsi="Arial"/>
                <w:sz w:val="20"/>
              </w:rPr>
              <w:t>c này)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B29540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510.000/ngày</w:t>
            </w:r>
          </w:p>
        </w:tc>
      </w:tr>
      <w:tr w:rsidR="0060197E" w14:paraId="041CFD5C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C1A53C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ECD140" w14:textId="77777777" w:rsidR="0060197E" w:rsidRDefault="00B1639E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Thành viên các ti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u ban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A247804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290.000/ngày</w:t>
            </w:r>
          </w:p>
        </w:tc>
      </w:tr>
      <w:tr w:rsidR="0060197E" w14:paraId="7199394B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3065F8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C4DA19" w14:textId="77777777" w:rsidR="0060197E" w:rsidRDefault="00B1639E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Giám sát, tr</w:t>
            </w:r>
            <w:r>
              <w:rPr>
                <w:rFonts w:ascii="Arial" w:hAnsi="Arial"/>
                <w:sz w:val="20"/>
              </w:rPr>
              <w:t>ọ</w:t>
            </w:r>
            <w:r>
              <w:rPr>
                <w:rFonts w:ascii="Arial" w:hAnsi="Arial"/>
                <w:sz w:val="20"/>
              </w:rPr>
              <w:t>ng tài chính (ngư</w:t>
            </w:r>
            <w:r>
              <w:rPr>
                <w:rFonts w:ascii="Arial" w:hAnsi="Arial"/>
                <w:sz w:val="20"/>
              </w:rPr>
              <w:t>ờ</w:t>
            </w:r>
            <w:r>
              <w:rPr>
                <w:rFonts w:ascii="Arial" w:hAnsi="Arial"/>
                <w:sz w:val="20"/>
              </w:rPr>
              <w:t>i Vi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t Nam, tr</w:t>
            </w:r>
            <w:r>
              <w:rPr>
                <w:rFonts w:ascii="Arial" w:hAnsi="Arial"/>
                <w:sz w:val="20"/>
              </w:rPr>
              <w:t>ừ</w:t>
            </w:r>
            <w:r>
              <w:rPr>
                <w:rFonts w:ascii="Arial" w:hAnsi="Arial"/>
                <w:sz w:val="20"/>
              </w:rPr>
              <w:t xml:space="preserve"> đ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tư</w:t>
            </w:r>
            <w:r>
              <w:rPr>
                <w:rFonts w:ascii="Arial" w:hAnsi="Arial"/>
                <w:sz w:val="20"/>
              </w:rPr>
              <w:t>ợ</w:t>
            </w:r>
            <w:r>
              <w:rPr>
                <w:rFonts w:ascii="Arial" w:hAnsi="Arial"/>
                <w:sz w:val="20"/>
              </w:rPr>
              <w:t>ng quy đ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>nh t</w:t>
            </w:r>
            <w:r>
              <w:rPr>
                <w:rFonts w:ascii="Arial" w:hAnsi="Arial"/>
                <w:sz w:val="20"/>
              </w:rPr>
              <w:t>ạ</w:t>
            </w:r>
            <w:r>
              <w:rPr>
                <w:rFonts w:ascii="Arial" w:hAnsi="Arial"/>
                <w:sz w:val="20"/>
              </w:rPr>
              <w:t>i kho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 1 M</w:t>
            </w:r>
            <w:r>
              <w:rPr>
                <w:rFonts w:ascii="Arial" w:hAnsi="Arial"/>
                <w:sz w:val="20"/>
              </w:rPr>
              <w:t>ụ</w:t>
            </w:r>
            <w:r>
              <w:rPr>
                <w:rFonts w:ascii="Arial" w:hAnsi="Arial"/>
                <w:sz w:val="20"/>
              </w:rPr>
              <w:t>c này)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EFC65B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340.000/bu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i</w:t>
            </w:r>
          </w:p>
        </w:tc>
      </w:tr>
      <w:tr w:rsidR="0060197E" w14:paraId="546A3032" w14:textId="77777777" w:rsidTr="00E3108C"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E37E0D8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B975D7" w14:textId="77777777" w:rsidR="0060197E" w:rsidRDefault="00B1639E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Các đ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tư</w:t>
            </w:r>
            <w:r>
              <w:rPr>
                <w:rFonts w:ascii="Arial" w:hAnsi="Arial"/>
                <w:sz w:val="20"/>
              </w:rPr>
              <w:t>ợ</w:t>
            </w:r>
            <w:r>
              <w:rPr>
                <w:rFonts w:ascii="Arial" w:hAnsi="Arial"/>
                <w:sz w:val="20"/>
              </w:rPr>
              <w:t>ng khác (ngư</w:t>
            </w:r>
            <w:r>
              <w:rPr>
                <w:rFonts w:ascii="Arial" w:hAnsi="Arial"/>
                <w:sz w:val="20"/>
              </w:rPr>
              <w:t>ờ</w:t>
            </w:r>
            <w:r>
              <w:rPr>
                <w:rFonts w:ascii="Arial" w:hAnsi="Arial"/>
                <w:sz w:val="20"/>
              </w:rPr>
              <w:t>i Vi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t Nam)</w:t>
            </w:r>
          </w:p>
        </w:tc>
        <w:tc>
          <w:tcPr>
            <w:tcW w:w="1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A9BDC" w14:textId="77777777" w:rsidR="0060197E" w:rsidRDefault="00B1639E" w:rsidP="00CC4BF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Theo ch</w:t>
            </w:r>
            <w:r>
              <w:rPr>
                <w:rFonts w:ascii="Arial" w:hAnsi="Arial"/>
                <w:sz w:val="20"/>
              </w:rPr>
              <w:t>ế</w:t>
            </w:r>
            <w:r>
              <w:rPr>
                <w:rFonts w:ascii="Arial" w:hAnsi="Arial"/>
                <w:sz w:val="20"/>
              </w:rPr>
              <w:t xml:space="preserve"> đ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 xml:space="preserve"> quy đ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>nh t</w:t>
            </w:r>
            <w:r>
              <w:rPr>
                <w:rFonts w:ascii="Arial" w:hAnsi="Arial"/>
                <w:sz w:val="20"/>
              </w:rPr>
              <w:t>ạ</w:t>
            </w:r>
            <w:r>
              <w:rPr>
                <w:rFonts w:ascii="Arial" w:hAnsi="Arial"/>
                <w:sz w:val="20"/>
              </w:rPr>
              <w:t>i m</w:t>
            </w:r>
            <w:r>
              <w:rPr>
                <w:rFonts w:ascii="Arial" w:hAnsi="Arial"/>
                <w:sz w:val="20"/>
              </w:rPr>
              <w:t>ụ</w:t>
            </w:r>
            <w:r>
              <w:rPr>
                <w:rFonts w:ascii="Arial" w:hAnsi="Arial"/>
                <w:sz w:val="20"/>
              </w:rPr>
              <w:t>c I b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ng này.</w:t>
            </w:r>
          </w:p>
        </w:tc>
      </w:tr>
    </w:tbl>
    <w:p w14:paraId="08C7CFE0" w14:textId="35025F96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</w:t>
      </w:r>
      <w:r w:rsidR="00CC4BF1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m </w:t>
      </w:r>
      <w:r w:rsidR="00DC3DBE">
        <w:rPr>
          <w:rFonts w:ascii="Arial" w:hAnsi="Arial"/>
          <w:sz w:val="20"/>
        </w:rPr>
        <w:t>vụ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</w:t>
      </w:r>
    </w:p>
    <w:p w14:paraId="747E7274" w14:textId="1D7643FC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chi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gi</w:t>
      </w:r>
      <w:r w:rsidR="00CD65FA"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u:</w:t>
      </w:r>
    </w:p>
    <w:p w14:paraId="31F9C12E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-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tính theo ngày làm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theo bu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u,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.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ngày làm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bu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u,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Văn hóa,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và Du l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ch.</w:t>
      </w:r>
    </w:p>
    <w:p w14:paraId="5574D10F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-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khác nhau thì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cao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thanh toán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vào ban đêm, làm thêm gi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làm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.</w:t>
      </w:r>
    </w:p>
    <w:p w14:paraId="7D8513FF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Chi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ăn,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thuê phòng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và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n đi </w:t>
      </w:r>
      <w:r>
        <w:rPr>
          <w:rFonts w:ascii="Arial" w:hAnsi="Arial"/>
          <w:sz w:val="20"/>
        </w:rPr>
        <w:t>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i:</w:t>
      </w:r>
    </w:p>
    <w:p w14:paraId="755D1EE3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Thông tư này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Nam: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thanh toán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tham gia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và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đa không quá 02 ngày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u, 01 ngày sau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u;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như sau:</w:t>
      </w:r>
    </w:p>
    <w:p w14:paraId="1076D10B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-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ăn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tham gia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lưu trú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40/2017/TT-BTC ngày 28 tháng 4 năm 2017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tác phí,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b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12/2025/TT-BTC (sau đây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là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40/2017/TT-BTC)</w:t>
      </w:r>
    </w:p>
    <w:p w14:paraId="393E6019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-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thuê phòng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và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đi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40/2017/TT-BTC.</w:t>
      </w:r>
    </w:p>
    <w:p w14:paraId="28F97567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lương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đi công tác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ăn,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thuê phòng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và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đi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này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lưu trú,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thuê phòng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và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đi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40/2017/TT-BTC.</w:t>
      </w:r>
    </w:p>
    <w:p w14:paraId="0519AD7D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quan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ài, giám sát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ngoài;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tài, giám sát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do Liên đoàn,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phong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ng: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chi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ăn,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thuê phòng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và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đi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nhưng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đa không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quá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</w:t>
      </w:r>
      <w:r>
        <w:rPr>
          <w:rFonts w:ascii="Arial" w:hAnsi="Arial"/>
          <w:sz w:val="20"/>
        </w:rPr>
        <w:t>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71/2018/TT-BTC ngày 10 tháng 8 năm 2018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khách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vào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thao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và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khách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(sau đây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i là Thông tư </w:t>
      </w:r>
      <w:r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71/2018/TT-BTC)</w:t>
      </w:r>
    </w:p>
    <w:p w14:paraId="4521494F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Chi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cho hu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luy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viên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viên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và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u: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152/2018/NĐ-CP ngày 07 tháng 11 năm 2018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luy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viên,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viên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n,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và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86/2020/TT-BTC ngày 26 tháng 10 năm 2020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dinh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thù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luy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viên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thành tí</w:t>
      </w:r>
      <w:r>
        <w:rPr>
          <w:rFonts w:ascii="Arial" w:hAnsi="Arial"/>
          <w:sz w:val="20"/>
        </w:rPr>
        <w:t>ch cao,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viên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thành tích cao.</w:t>
      </w:r>
    </w:p>
    <w:p w14:paraId="29063EAE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Chi thù lao sáng tác, dàn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di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các màn đóng di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(đ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thao,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thi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toàn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c):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21/2015/NĐ-CP ngày 14 tháng 02 năm 201</w:t>
      </w:r>
      <w:r>
        <w:rPr>
          <w:rFonts w:ascii="Arial" w:hAnsi="Arial"/>
          <w:sz w:val="20"/>
        </w:rPr>
        <w:t>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bút, thù lao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tác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nh, m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nhi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nh, sân kh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và các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hình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di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khác.</w:t>
      </w:r>
    </w:p>
    <w:p w14:paraId="6F9F7106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Chi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t: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11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71/2018/TT-BTC.</w:t>
      </w:r>
    </w:p>
    <w:p w14:paraId="52BFEEE3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chi khác: </w:t>
      </w: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hành,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chưa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này và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khác thì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theo hóa đơn,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và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u:</w:t>
      </w:r>
    </w:p>
    <w:p w14:paraId="283C501C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Chi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khai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c, b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c, trang trí, thuê trang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;</w:t>
      </w:r>
    </w:p>
    <w:p w14:paraId="2CDA0D40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Chi thuê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thông, tuyên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p báo,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thao,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tài;</w:t>
      </w:r>
    </w:p>
    <w:p w14:paraId="443B2A3D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Chi phí đi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(đ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chưa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này), thuê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máy móc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tác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i;</w:t>
      </w:r>
    </w:p>
    <w:p w14:paraId="2CD045C5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Chi làm huy chương, c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, cúp;</w:t>
      </w:r>
    </w:p>
    <w:p w14:paraId="4D1167B7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Chi in vé,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m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i;</w:t>
      </w:r>
    </w:p>
    <w:p w14:paraId="2FC4A675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Chi thuê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u;</w:t>
      </w:r>
    </w:p>
    <w:p w14:paraId="26329B37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Chi khám 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thương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(đ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ao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t);</w:t>
      </w:r>
    </w:p>
    <w:p w14:paraId="7E79561B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h)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chi khác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</w:t>
      </w:r>
    </w:p>
    <w:p w14:paraId="0FE954CE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5. L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toán,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hành và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toán ngân sách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</w:t>
      </w:r>
    </w:p>
    <w:p w14:paraId="05671438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toán kinh phí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toán,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khác có liên quan và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sau đây:</w:t>
      </w:r>
    </w:p>
    <w:p w14:paraId="5E7F505B" w14:textId="032EC9E0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1. Hàng năm,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các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bán vé xem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u, tài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cáo, bán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phát thanh,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hình và các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thu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khác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có),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ngân sách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có liên quan,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vào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 w:rsidR="00671282">
        <w:rPr>
          <w:rFonts w:ascii="Arial" w:hAnsi="Arial"/>
          <w:sz w:val="20"/>
        </w:rPr>
        <w:t>cơ</w:t>
      </w:r>
      <w:r>
        <w:rPr>
          <w:rFonts w:ascii="Arial" w:hAnsi="Arial"/>
          <w:sz w:val="20"/>
        </w:rPr>
        <w:t xml:space="preserve">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mình,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trên xem xét,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chung vào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1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cơ quan tài chính cùng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trình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ngân </w:t>
      </w:r>
      <w:r>
        <w:rPr>
          <w:rFonts w:ascii="Arial" w:hAnsi="Arial"/>
          <w:sz w:val="20"/>
        </w:rPr>
        <w:t>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553A8CBF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giao,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phân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, giao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ngân sách cho các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ngân sách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4236657C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Sau kh</w:t>
      </w:r>
      <w:r>
        <w:rPr>
          <w:rFonts w:ascii="Arial" w:hAnsi="Arial"/>
          <w:sz w:val="20"/>
        </w:rPr>
        <w:t>i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thúc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i,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ngân sách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có liên quan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thu, chi và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toán kinh phí (bao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các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khác) theo đúng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tài chính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vào báo cáo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toán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toán.</w:t>
      </w:r>
    </w:p>
    <w:p w14:paraId="3BE027AE" w14:textId="0C67B6CB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đã b</w:t>
      </w:r>
      <w:r w:rsidR="00CD65FA"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kinh phí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heo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thì kinh phí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ng, đóng góp,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tài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(tr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riêng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nhà tài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, đóng góp,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theo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t).</w:t>
      </w:r>
    </w:p>
    <w:p w14:paraId="215F0BB0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thu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bán vé xem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u, tài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cáo, đóng góp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đoàn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tham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bán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phát thanh,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hình và các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thu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khác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có): Cơ quan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thu và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khai, minh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ch;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kinh phí do cơ quan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 Thông tư này (tr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đóng góp, tài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có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</w:t>
      </w:r>
      <w:r>
        <w:rPr>
          <w:rFonts w:ascii="Arial" w:hAnsi="Arial"/>
          <w:sz w:val="20"/>
        </w:rPr>
        <w:t>à tài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);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còn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vào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thu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 trên s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sách,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riêng.</w:t>
      </w:r>
    </w:p>
    <w:p w14:paraId="565031BB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thi hành</w:t>
      </w:r>
    </w:p>
    <w:p w14:paraId="5D90C81F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Thông tư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30 tháng 01 năm 2026.</w:t>
      </w:r>
    </w:p>
    <w:p w14:paraId="165A2A67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Thông tư liên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200/2</w:t>
      </w:r>
      <w:r>
        <w:rPr>
          <w:rFonts w:ascii="Arial" w:hAnsi="Arial"/>
          <w:sz w:val="20"/>
        </w:rPr>
        <w:t>011/TTLT-BTC-BVHTTDL ngày 30/12/2011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Văn hóa,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và Du l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chi tiêu tài chính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Thông tư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hành.</w:t>
      </w:r>
    </w:p>
    <w:p w14:paraId="1C195C6E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Thông tư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và các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trong năm 2025, các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kinh phí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giao năm 2025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</w:t>
      </w:r>
    </w:p>
    <w:p w14:paraId="13FBA57B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khác thì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đó.</w:t>
      </w:r>
    </w:p>
    <w:p w14:paraId="38081808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7.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</w:t>
      </w:r>
    </w:p>
    <w:p w14:paraId="298EB529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1.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</w:t>
      </w:r>
      <w:r>
        <w:rPr>
          <w:rFonts w:ascii="Arial" w:hAnsi="Arial"/>
          <w:sz w:val="20"/>
        </w:rPr>
        <w:t xml:space="preserve"> ban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trình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nhân dân cùng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các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các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do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cho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cân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ngân sách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phương, tình hình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g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i.</w:t>
      </w:r>
    </w:p>
    <w:p w14:paraId="62C8BFF5" w14:textId="77777777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qu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chúng do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c; các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khác do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(tr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các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đã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 Thông tư này): Cơ qu</w:t>
      </w:r>
      <w:r>
        <w:rPr>
          <w:rFonts w:ascii="Arial" w:hAnsi="Arial"/>
          <w:sz w:val="20"/>
        </w:rPr>
        <w:t>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cân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và tình hình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c.</w:t>
      </w:r>
    </w:p>
    <w:p w14:paraId="4A790095" w14:textId="20E67990" w:rsidR="0060197E" w:rsidRDefault="00B1639E" w:rsidP="003F182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u,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thi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do các Liên đoàn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đăng cai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c: Liên đoàn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cân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kinh phí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i,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do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giao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hành. Phân kinh phí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</w:t>
      </w:r>
      <w:r>
        <w:rPr>
          <w:rFonts w:ascii="Arial" w:hAnsi="Arial"/>
          <w:sz w:val="20"/>
        </w:rPr>
        <w:t>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này.</w:t>
      </w:r>
    </w:p>
    <w:p w14:paraId="1F182128" w14:textId="44D24628" w:rsidR="0060197E" w:rsidRDefault="00B1639E" w:rsidP="006712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4. Trong quá trình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 vư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t./</w:t>
      </w:r>
      <w:r w:rsidR="00CC4BF1">
        <w:rPr>
          <w:rFonts w:ascii="Arial" w:hAnsi="Arial"/>
          <w:sz w:val="20"/>
        </w:rPr>
        <w:t>.</w:t>
      </w:r>
    </w:p>
    <w:p w14:paraId="3ADF1DCF" w14:textId="77777777" w:rsidR="00CC4BF1" w:rsidRDefault="00CC4BF1" w:rsidP="006712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CC4BF1" w:rsidRPr="00A13C91" w14:paraId="0E799DF2" w14:textId="77777777" w:rsidTr="00E3108C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BE9D4" w14:textId="77777777" w:rsidR="00CC4BF1" w:rsidRDefault="00CC4BF1" w:rsidP="00CC4BF1">
            <w:pPr>
              <w:adjustRightInd w:val="0"/>
              <w:snapToGrid w:val="0"/>
              <w:spacing w:after="0" w:line="240" w:lineRule="auto"/>
            </w:pPr>
            <w:bookmarkStart w:id="2" w:name="_Hlk197438406"/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</w:rPr>
              <w:t>- Ban Bí thư Trung ương Đảng;</w:t>
            </w:r>
          </w:p>
          <w:p w14:paraId="79F63B76" w14:textId="77777777" w:rsidR="00CC4BF1" w:rsidRDefault="00CC4BF1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Thủ tướng, các Phó Thủ tướng Chính phủ;</w:t>
            </w:r>
          </w:p>
          <w:p w14:paraId="765408B6" w14:textId="77777777" w:rsidR="00CC4BF1" w:rsidRDefault="00CC4BF1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Trung ương và các Ban của Đảng;</w:t>
            </w:r>
          </w:p>
          <w:p w14:paraId="10DF2F39" w14:textId="77777777" w:rsidR="00CC4BF1" w:rsidRDefault="00CC4BF1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Tổng Bí thư;</w:t>
            </w:r>
          </w:p>
          <w:p w14:paraId="5D234FFC" w14:textId="77777777" w:rsidR="00CC4BF1" w:rsidRDefault="00CC4BF1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Quốc hội;</w:t>
            </w:r>
          </w:p>
          <w:p w14:paraId="2EC04BD1" w14:textId="77777777" w:rsidR="00CC4BF1" w:rsidRDefault="00CC4BF1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Chủ tịch nước;</w:t>
            </w:r>
          </w:p>
          <w:p w14:paraId="22295F87" w14:textId="77777777" w:rsidR="00CC4BF1" w:rsidRDefault="00CC4BF1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Hội đồng Dân tộc và các Ủy ban của Quốc hội;</w:t>
            </w:r>
          </w:p>
          <w:p w14:paraId="28428647" w14:textId="77777777" w:rsidR="00CC4BF1" w:rsidRDefault="00CC4BF1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Các Bộ, cơ quan ngang Bộ, cơ quan thuộc CP;</w:t>
            </w:r>
          </w:p>
          <w:p w14:paraId="1B26092B" w14:textId="77777777" w:rsidR="00CC4BF1" w:rsidRDefault="00CC4BF1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Tòa án nhân dân tối cao;</w:t>
            </w:r>
          </w:p>
          <w:p w14:paraId="1D3A7304" w14:textId="77777777" w:rsidR="00CC4BF1" w:rsidRDefault="00CC4BF1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Viện Kiểm sát nhân dân tối cao;</w:t>
            </w:r>
          </w:p>
          <w:p w14:paraId="665B235D" w14:textId="77777777" w:rsidR="00CC4BF1" w:rsidRDefault="00CC4BF1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Kiểm toán Nhà nước;</w:t>
            </w:r>
          </w:p>
          <w:p w14:paraId="5168887E" w14:textId="77777777" w:rsidR="00CC4BF1" w:rsidRDefault="00CC4BF1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Ủy ban Trung ương Mặt trận Tổ quốc Việt Nam;</w:t>
            </w:r>
          </w:p>
          <w:p w14:paraId="32491E38" w14:textId="77777777" w:rsidR="00CC4BF1" w:rsidRDefault="00CC4BF1" w:rsidP="00CC4BF1">
            <w:pPr>
              <w:adjustRightInd w:val="0"/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Cơ quan Trung ương của các đoàn thể;</w:t>
            </w:r>
          </w:p>
          <w:p w14:paraId="3A191905" w14:textId="77777777" w:rsidR="00CC4BF1" w:rsidRDefault="00CC4BF1" w:rsidP="00CC4BF1">
            <w:pPr>
              <w:adjustRightInd w:val="0"/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Ngân hàng Chính sách xã hội;</w:t>
            </w:r>
          </w:p>
          <w:p w14:paraId="6FE1A403" w14:textId="77777777" w:rsidR="00CC4BF1" w:rsidRDefault="00CC4BF1" w:rsidP="00CC4BF1">
            <w:pPr>
              <w:adjustRightInd w:val="0"/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Ngân hàng Phát triển Việt Nam;</w:t>
            </w:r>
          </w:p>
          <w:p w14:paraId="3E5E0711" w14:textId="77777777" w:rsidR="00CC4BF1" w:rsidRDefault="00CC4BF1" w:rsidP="00CC4BF1">
            <w:pPr>
              <w:adjustRightInd w:val="0"/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HĐND, UBND các tỉnh, thành phố;</w:t>
            </w:r>
          </w:p>
          <w:p w14:paraId="3841FA4F" w14:textId="77777777" w:rsidR="00CC4BF1" w:rsidRDefault="00CC4BF1" w:rsidP="00CC4BF1">
            <w:pPr>
              <w:adjustRightInd w:val="0"/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Sở Tài chính, Sở Văn hóa, Thể thao và Du lịch các tỉnh;</w:t>
            </w:r>
          </w:p>
          <w:p w14:paraId="562C6816" w14:textId="77777777" w:rsidR="00CC4BF1" w:rsidRDefault="00CC4BF1" w:rsidP="00CC4BF1">
            <w:pPr>
              <w:adjustRightInd w:val="0"/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KBNN các khu vực;</w:t>
            </w:r>
          </w:p>
          <w:p w14:paraId="00A20776" w14:textId="77777777" w:rsidR="00CC4BF1" w:rsidRDefault="00CC4BF1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Cục Kiểm tra văn bản và Quản lý xử lý vi phạm hành chính - Bộ Tư pháp;</w:t>
            </w:r>
          </w:p>
          <w:p w14:paraId="6304E9D2" w14:textId="59F7D31A" w:rsidR="00CC4BF1" w:rsidRDefault="00CC4BF1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Công báo, C</w:t>
            </w:r>
            <w:r w:rsidR="006F4207"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ng TTĐT Chính phủ;</w:t>
            </w:r>
          </w:p>
          <w:p w14:paraId="4E8B00B8" w14:textId="77777777" w:rsidR="00CC4BF1" w:rsidRDefault="00CC4BF1" w:rsidP="00CC4BF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Cổng TTĐT, các đơn vị thuộc Bộ Tài chính;</w:t>
            </w:r>
          </w:p>
          <w:p w14:paraId="29EB9E85" w14:textId="1E59CFC6" w:rsidR="00CC4BF1" w:rsidRPr="00CC4BF1" w:rsidRDefault="00CC4BF1" w:rsidP="00CC4BF1">
            <w:pPr>
              <w:adjustRightInd w:val="0"/>
              <w:snapToGrid w:val="0"/>
              <w:spacing w:after="0" w:line="240" w:lineRule="auto"/>
              <w:rPr>
                <w:rFonts w:ascii="Arial" w:hAnsi="Arial"/>
                <w:iCs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- Lưu: VT, KTN. </w:t>
            </w:r>
            <w:r w:rsidRPr="00CC4BF1">
              <w:rPr>
                <w:rFonts w:ascii="Arial" w:hAnsi="Arial"/>
                <w:iCs/>
                <w:sz w:val="20"/>
              </w:rPr>
              <w:t>(130 bản).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E820D" w14:textId="77777777" w:rsidR="00CC4BF1" w:rsidRDefault="00CC4BF1" w:rsidP="00CC4BF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BỘ TRƯỞNG</w:t>
            </w:r>
          </w:p>
          <w:p w14:paraId="278FA051" w14:textId="77777777" w:rsidR="00CC4BF1" w:rsidRDefault="00CC4BF1" w:rsidP="00CC4BF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THỨ TRƯỞNG</w:t>
            </w:r>
          </w:p>
          <w:p w14:paraId="20F3F302" w14:textId="77777777" w:rsidR="00CC4BF1" w:rsidRDefault="00CC4BF1" w:rsidP="00CC4BF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59E71F8" w14:textId="77777777" w:rsidR="00CC4BF1" w:rsidRDefault="00CC4BF1" w:rsidP="00CC4BF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9202497" w14:textId="77777777" w:rsidR="00CC4BF1" w:rsidRDefault="00CC4BF1" w:rsidP="00CC4BF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529917B" w14:textId="77777777" w:rsidR="00CC4BF1" w:rsidRDefault="00CC4BF1" w:rsidP="00CC4BF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F2D0DDC" w14:textId="4DBAFB1B" w:rsidR="00CC4BF1" w:rsidRPr="00A13C91" w:rsidRDefault="00CC4BF1" w:rsidP="00CC4BF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Nguyễn Thị Bích Ngọc</w:t>
            </w:r>
          </w:p>
        </w:tc>
      </w:tr>
      <w:bookmarkEnd w:id="2"/>
    </w:tbl>
    <w:p w14:paraId="5E2D1142" w14:textId="77777777" w:rsidR="00CC4BF1" w:rsidRDefault="00CC4BF1" w:rsidP="003F182A">
      <w:pPr>
        <w:adjustRightInd w:val="0"/>
        <w:snapToGrid w:val="0"/>
        <w:spacing w:after="120" w:line="240" w:lineRule="auto"/>
        <w:ind w:firstLine="720"/>
        <w:jc w:val="both"/>
      </w:pPr>
    </w:p>
    <w:sectPr w:rsidR="00CC4BF1" w:rsidSect="00CC4BF1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9340A" w14:textId="77777777" w:rsidR="00B1639E" w:rsidRDefault="00B1639E">
      <w:pPr>
        <w:spacing w:after="0" w:line="240" w:lineRule="auto"/>
      </w:pPr>
      <w:r>
        <w:separator/>
      </w:r>
    </w:p>
  </w:endnote>
  <w:endnote w:type="continuationSeparator" w:id="0">
    <w:p w14:paraId="2D2C36AA" w14:textId="77777777" w:rsidR="00B1639E" w:rsidRDefault="00B1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13EE9" w14:textId="77777777" w:rsidR="00B1639E" w:rsidRDefault="00B1639E">
      <w:pPr>
        <w:spacing w:after="0" w:line="240" w:lineRule="auto"/>
      </w:pPr>
      <w:r>
        <w:separator/>
      </w:r>
    </w:p>
  </w:footnote>
  <w:footnote w:type="continuationSeparator" w:id="0">
    <w:p w14:paraId="50DA544E" w14:textId="77777777" w:rsidR="00B1639E" w:rsidRDefault="00B16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7E"/>
    <w:rsid w:val="0008780F"/>
    <w:rsid w:val="003F182A"/>
    <w:rsid w:val="0060197E"/>
    <w:rsid w:val="00671282"/>
    <w:rsid w:val="006D4D7D"/>
    <w:rsid w:val="006F4207"/>
    <w:rsid w:val="00704C75"/>
    <w:rsid w:val="007D181A"/>
    <w:rsid w:val="0094556C"/>
    <w:rsid w:val="00B1639E"/>
    <w:rsid w:val="00C94C97"/>
    <w:rsid w:val="00CC4BF1"/>
    <w:rsid w:val="00CD65FA"/>
    <w:rsid w:val="00D25F62"/>
    <w:rsid w:val="00D30581"/>
    <w:rsid w:val="00D73C9D"/>
    <w:rsid w:val="00DC3DBE"/>
    <w:rsid w:val="00E3108C"/>
    <w:rsid w:val="00E92F4A"/>
    <w:rsid w:val="00F3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878D1"/>
  <w15:docId w15:val="{2F7BF528-C3F3-4755-B1CE-F035582E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BF1"/>
  </w:style>
  <w:style w:type="paragraph" w:styleId="Footer">
    <w:name w:val="footer"/>
    <w:basedOn w:val="Normal"/>
    <w:link w:val="FooterChar"/>
    <w:uiPriority w:val="99"/>
    <w:unhideWhenUsed/>
    <w:rsid w:val="00CC4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2205</Words>
  <Characters>12575</Characters>
  <Application>Microsoft Office Word</Application>
  <DocSecurity>0</DocSecurity>
  <Lines>104</Lines>
  <Paragraphs>29</Paragraphs>
  <ScaleCrop>false</ScaleCrop>
  <Company/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2025-12-26T01:36:00Z</dcterms:created>
  <dcterms:modified xsi:type="dcterms:W3CDTF">2025-12-27T04:19:00Z</dcterms:modified>
</cp:coreProperties>
</file>