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1"/>
        <w:gridCol w:w="5475"/>
      </w:tblGrid>
      <w:tr w:rsidR="001A0CF8" w:rsidRPr="005F2420" w14:paraId="75338D6C" w14:textId="77777777" w:rsidTr="00CA4ED1">
        <w:trPr>
          <w:trHeight w:val="920"/>
        </w:trPr>
        <w:tc>
          <w:tcPr>
            <w:tcW w:w="3551" w:type="dxa"/>
            <w:tcBorders>
              <w:top w:val="nil"/>
              <w:left w:val="nil"/>
              <w:right w:val="nil"/>
              <w:tl2br w:val="nil"/>
              <w:tr2bl w:val="nil"/>
            </w:tcBorders>
            <w:shd w:val="clear" w:color="auto" w:fill="auto"/>
            <w:tcMar>
              <w:top w:w="0" w:type="dxa"/>
              <w:left w:w="108" w:type="dxa"/>
              <w:bottom w:w="0" w:type="dxa"/>
              <w:right w:w="108" w:type="dxa"/>
            </w:tcMar>
          </w:tcPr>
          <w:p w14:paraId="3B8F008E" w14:textId="77777777" w:rsidR="001A0CF8" w:rsidRPr="005F2420" w:rsidRDefault="001A0CF8" w:rsidP="001A0CF8">
            <w:pPr>
              <w:jc w:val="center"/>
              <w:rPr>
                <w:rFonts w:ascii="Arial" w:hAnsi="Arial" w:cs="Arial"/>
                <w:sz w:val="20"/>
                <w:szCs w:val="20"/>
              </w:rPr>
            </w:pPr>
            <w:r w:rsidRPr="005F2420">
              <w:rPr>
                <w:rFonts w:ascii="Arial" w:hAnsi="Arial" w:cs="Arial"/>
                <w:b/>
                <w:bCs/>
                <w:sz w:val="20"/>
                <w:szCs w:val="20"/>
              </w:rPr>
              <w:t>BỘ TÀI CHÍNH</w:t>
            </w:r>
            <w:r w:rsidRPr="005F2420">
              <w:rPr>
                <w:rFonts w:ascii="Arial" w:hAnsi="Arial" w:cs="Arial"/>
                <w:b/>
                <w:bCs/>
                <w:sz w:val="20"/>
                <w:szCs w:val="20"/>
              </w:rPr>
              <w:br/>
            </w:r>
            <w:r w:rsidRPr="001A0CF8">
              <w:rPr>
                <w:rFonts w:ascii="Arial" w:hAnsi="Arial" w:cs="Arial"/>
                <w:sz w:val="20"/>
                <w:szCs w:val="20"/>
                <w:vertAlign w:val="superscript"/>
              </w:rPr>
              <w:t>________</w:t>
            </w:r>
          </w:p>
          <w:p w14:paraId="751F5A7F" w14:textId="78152D7C" w:rsidR="001A0CF8" w:rsidRPr="005F2420" w:rsidRDefault="001A0CF8" w:rsidP="001A0CF8">
            <w:pPr>
              <w:jc w:val="center"/>
              <w:rPr>
                <w:rFonts w:ascii="Arial" w:hAnsi="Arial" w:cs="Arial"/>
                <w:sz w:val="20"/>
                <w:szCs w:val="20"/>
              </w:rPr>
            </w:pPr>
            <w:r w:rsidRPr="005F2420">
              <w:rPr>
                <w:rFonts w:ascii="Arial" w:hAnsi="Arial" w:cs="Arial"/>
                <w:sz w:val="20"/>
                <w:szCs w:val="20"/>
              </w:rPr>
              <w:t>Số: 42/2025/TT-BTC</w:t>
            </w:r>
          </w:p>
        </w:tc>
        <w:tc>
          <w:tcPr>
            <w:tcW w:w="5475" w:type="dxa"/>
            <w:tcBorders>
              <w:top w:val="nil"/>
              <w:left w:val="nil"/>
              <w:right w:val="nil"/>
              <w:tl2br w:val="nil"/>
              <w:tr2bl w:val="nil"/>
            </w:tcBorders>
            <w:shd w:val="clear" w:color="auto" w:fill="auto"/>
            <w:tcMar>
              <w:top w:w="0" w:type="dxa"/>
              <w:left w:w="108" w:type="dxa"/>
              <w:bottom w:w="0" w:type="dxa"/>
              <w:right w:w="108" w:type="dxa"/>
            </w:tcMar>
          </w:tcPr>
          <w:p w14:paraId="4735A4EA" w14:textId="77777777" w:rsidR="001A0CF8" w:rsidRPr="005F2420" w:rsidRDefault="001A0CF8" w:rsidP="001A0CF8">
            <w:pPr>
              <w:jc w:val="center"/>
              <w:rPr>
                <w:rFonts w:ascii="Arial" w:hAnsi="Arial" w:cs="Arial"/>
                <w:sz w:val="20"/>
                <w:szCs w:val="20"/>
              </w:rPr>
            </w:pPr>
            <w:r w:rsidRPr="005F2420">
              <w:rPr>
                <w:rFonts w:ascii="Arial" w:hAnsi="Arial" w:cs="Arial"/>
                <w:b/>
                <w:bCs/>
                <w:sz w:val="20"/>
                <w:szCs w:val="20"/>
              </w:rPr>
              <w:t>CỘNG HÒA XÃ HỘI CHỦ NGHĨA VIỆT NAM</w:t>
            </w:r>
            <w:r w:rsidRPr="005F2420">
              <w:rPr>
                <w:rFonts w:ascii="Arial" w:hAnsi="Arial" w:cs="Arial"/>
                <w:b/>
                <w:bCs/>
                <w:sz w:val="20"/>
                <w:szCs w:val="20"/>
              </w:rPr>
              <w:br/>
              <w:t xml:space="preserve">Độc lập - Tự do - Hạnh phúc </w:t>
            </w:r>
            <w:r w:rsidRPr="005F2420">
              <w:rPr>
                <w:rFonts w:ascii="Arial" w:hAnsi="Arial" w:cs="Arial"/>
                <w:b/>
                <w:bCs/>
                <w:sz w:val="20"/>
                <w:szCs w:val="20"/>
              </w:rPr>
              <w:br/>
            </w:r>
            <w:r w:rsidRPr="001A0CF8">
              <w:rPr>
                <w:rFonts w:ascii="Arial" w:hAnsi="Arial" w:cs="Arial"/>
                <w:sz w:val="20"/>
                <w:szCs w:val="20"/>
                <w:vertAlign w:val="superscript"/>
              </w:rPr>
              <w:t>______________________</w:t>
            </w:r>
          </w:p>
          <w:p w14:paraId="4EDFA7C2" w14:textId="70046D63" w:rsidR="001A0CF8" w:rsidRPr="005F2420" w:rsidRDefault="001A0CF8" w:rsidP="001A0CF8">
            <w:pPr>
              <w:jc w:val="center"/>
              <w:rPr>
                <w:rFonts w:ascii="Arial" w:hAnsi="Arial" w:cs="Arial"/>
                <w:sz w:val="20"/>
                <w:szCs w:val="20"/>
              </w:rPr>
            </w:pPr>
            <w:r w:rsidRPr="005F2420">
              <w:rPr>
                <w:rFonts w:ascii="Arial" w:hAnsi="Arial" w:cs="Arial"/>
                <w:i/>
                <w:iCs/>
                <w:sz w:val="20"/>
                <w:szCs w:val="20"/>
              </w:rPr>
              <w:t>Hà Nội, ngày 17 tháng 6 năm 2025</w:t>
            </w:r>
          </w:p>
        </w:tc>
      </w:tr>
    </w:tbl>
    <w:p w14:paraId="2D9235E7" w14:textId="77777777" w:rsidR="0083003A" w:rsidRDefault="00E77862" w:rsidP="001A0CF8">
      <w:pPr>
        <w:jc w:val="center"/>
        <w:rPr>
          <w:rFonts w:ascii="Arial" w:hAnsi="Arial" w:cs="Arial"/>
          <w:sz w:val="20"/>
          <w:szCs w:val="20"/>
        </w:rPr>
      </w:pPr>
      <w:r w:rsidRPr="005F2420">
        <w:rPr>
          <w:rFonts w:ascii="Arial" w:hAnsi="Arial" w:cs="Arial"/>
          <w:sz w:val="20"/>
          <w:szCs w:val="20"/>
        </w:rPr>
        <w:t> </w:t>
      </w:r>
    </w:p>
    <w:p w14:paraId="26FAD80E" w14:textId="77777777" w:rsidR="005F2420" w:rsidRPr="005F2420" w:rsidRDefault="005F2420" w:rsidP="001A0CF8">
      <w:pPr>
        <w:jc w:val="center"/>
        <w:rPr>
          <w:rFonts w:ascii="Arial" w:hAnsi="Arial" w:cs="Arial"/>
          <w:sz w:val="20"/>
          <w:szCs w:val="20"/>
        </w:rPr>
      </w:pPr>
    </w:p>
    <w:p w14:paraId="5D2AA7BF" w14:textId="77777777" w:rsidR="0083003A" w:rsidRPr="005F2420" w:rsidRDefault="00E77862" w:rsidP="001A0CF8">
      <w:pPr>
        <w:jc w:val="center"/>
        <w:rPr>
          <w:rFonts w:ascii="Arial" w:hAnsi="Arial" w:cs="Arial"/>
          <w:sz w:val="20"/>
          <w:szCs w:val="20"/>
        </w:rPr>
      </w:pPr>
      <w:bookmarkStart w:id="0" w:name="loai_1"/>
      <w:r w:rsidRPr="005F2420">
        <w:rPr>
          <w:rFonts w:ascii="Arial" w:hAnsi="Arial" w:cs="Arial"/>
          <w:b/>
          <w:bCs/>
          <w:sz w:val="20"/>
          <w:szCs w:val="20"/>
        </w:rPr>
        <w:t>THÔNG TƯ</w:t>
      </w:r>
      <w:bookmarkEnd w:id="0"/>
    </w:p>
    <w:p w14:paraId="48723981" w14:textId="1A9700E8" w:rsidR="0083003A" w:rsidRDefault="001A0CF8" w:rsidP="001A0CF8">
      <w:pPr>
        <w:jc w:val="center"/>
        <w:rPr>
          <w:rFonts w:ascii="Arial" w:hAnsi="Arial" w:cs="Arial"/>
          <w:b/>
          <w:bCs/>
          <w:sz w:val="20"/>
          <w:szCs w:val="20"/>
        </w:rPr>
      </w:pPr>
      <w:bookmarkStart w:id="1" w:name="loai_1_name"/>
      <w:r w:rsidRPr="001A0CF8">
        <w:rPr>
          <w:rFonts w:ascii="Arial" w:hAnsi="Arial" w:cs="Arial"/>
          <w:b/>
          <w:bCs/>
          <w:sz w:val="20"/>
          <w:szCs w:val="20"/>
        </w:rPr>
        <w:t>Bãi bỏ một số Thông tư của Bộ trưởng Bộ Tài chính</w:t>
      </w:r>
      <w:bookmarkEnd w:id="1"/>
    </w:p>
    <w:p w14:paraId="625F021F" w14:textId="651132AD" w:rsidR="001A0CF8" w:rsidRPr="001A0CF8" w:rsidRDefault="001A0CF8" w:rsidP="001A0CF8">
      <w:pPr>
        <w:jc w:val="center"/>
        <w:rPr>
          <w:rFonts w:ascii="Arial" w:hAnsi="Arial" w:cs="Arial"/>
          <w:sz w:val="20"/>
          <w:szCs w:val="20"/>
          <w:vertAlign w:val="superscript"/>
        </w:rPr>
      </w:pPr>
      <w:r w:rsidRPr="001A0CF8">
        <w:rPr>
          <w:rFonts w:ascii="Arial" w:hAnsi="Arial" w:cs="Arial"/>
          <w:sz w:val="20"/>
          <w:szCs w:val="20"/>
          <w:vertAlign w:val="superscript"/>
        </w:rPr>
        <w:t>___________________</w:t>
      </w:r>
    </w:p>
    <w:p w14:paraId="6346848F" w14:textId="77777777" w:rsidR="001A0CF8" w:rsidRDefault="001A0CF8" w:rsidP="001A0CF8">
      <w:pPr>
        <w:jc w:val="center"/>
        <w:rPr>
          <w:rFonts w:ascii="Arial" w:hAnsi="Arial" w:cs="Arial"/>
          <w:i/>
          <w:iCs/>
          <w:sz w:val="20"/>
          <w:szCs w:val="20"/>
        </w:rPr>
      </w:pPr>
    </w:p>
    <w:p w14:paraId="6114F203" w14:textId="279391A1" w:rsidR="0083003A" w:rsidRPr="005F2420" w:rsidRDefault="00E77862" w:rsidP="005F2420">
      <w:pPr>
        <w:spacing w:after="120"/>
        <w:ind w:firstLine="720"/>
        <w:jc w:val="both"/>
        <w:rPr>
          <w:rFonts w:ascii="Arial" w:hAnsi="Arial" w:cs="Arial"/>
          <w:sz w:val="20"/>
          <w:szCs w:val="20"/>
        </w:rPr>
      </w:pPr>
      <w:r w:rsidRPr="005F2420">
        <w:rPr>
          <w:rFonts w:ascii="Arial" w:hAnsi="Arial" w:cs="Arial"/>
          <w:i/>
          <w:iCs/>
          <w:sz w:val="20"/>
          <w:szCs w:val="20"/>
        </w:rPr>
        <w:t xml:space="preserve">Căn cứ </w:t>
      </w:r>
      <w:bookmarkStart w:id="2" w:name="tvpllink_pdhckaexos"/>
      <w:r w:rsidRPr="005F2420">
        <w:rPr>
          <w:rFonts w:ascii="Arial" w:hAnsi="Arial" w:cs="Arial"/>
          <w:i/>
          <w:iCs/>
          <w:sz w:val="20"/>
          <w:szCs w:val="20"/>
        </w:rPr>
        <w:t>Luật Giá</w:t>
      </w:r>
      <w:bookmarkEnd w:id="2"/>
      <w:r w:rsidRPr="005F2420">
        <w:rPr>
          <w:rFonts w:ascii="Arial" w:hAnsi="Arial" w:cs="Arial"/>
          <w:i/>
          <w:iCs/>
          <w:sz w:val="20"/>
          <w:szCs w:val="20"/>
        </w:rPr>
        <w:t xml:space="preserve"> ngày 19 tháng 6 năm 2023;</w:t>
      </w:r>
    </w:p>
    <w:p w14:paraId="7B95495C"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i/>
          <w:iCs/>
          <w:sz w:val="20"/>
          <w:szCs w:val="20"/>
        </w:rPr>
        <w:t xml:space="preserve">Căn cứ </w:t>
      </w:r>
      <w:bookmarkStart w:id="3" w:name="tvpllink_wmctndtokn"/>
      <w:r w:rsidRPr="005F2420">
        <w:rPr>
          <w:rFonts w:ascii="Arial" w:hAnsi="Arial" w:cs="Arial"/>
          <w:i/>
          <w:iCs/>
          <w:sz w:val="20"/>
          <w:szCs w:val="20"/>
        </w:rPr>
        <w:t>Luật Ban hành văn bản quy phạm pháp luật</w:t>
      </w:r>
      <w:bookmarkEnd w:id="3"/>
      <w:r w:rsidRPr="005F2420">
        <w:rPr>
          <w:rFonts w:ascii="Arial" w:hAnsi="Arial" w:cs="Arial"/>
          <w:i/>
          <w:iCs/>
          <w:sz w:val="20"/>
          <w:szCs w:val="20"/>
        </w:rPr>
        <w:t xml:space="preserve"> ngày 19 tháng 02 năm 2025;</w:t>
      </w:r>
    </w:p>
    <w:p w14:paraId="292C3A52"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i/>
          <w:iCs/>
          <w:sz w:val="20"/>
          <w:szCs w:val="20"/>
        </w:rPr>
        <w:t xml:space="preserve">Căn cứ Nghị định số </w:t>
      </w:r>
      <w:bookmarkStart w:id="4" w:name="tvpllink_qfilsybyzh"/>
      <w:r w:rsidRPr="005F2420">
        <w:rPr>
          <w:rFonts w:ascii="Arial" w:hAnsi="Arial" w:cs="Arial"/>
          <w:i/>
          <w:iCs/>
          <w:sz w:val="20"/>
          <w:szCs w:val="20"/>
        </w:rPr>
        <w:t>78/2025/NĐ-CP</w:t>
      </w:r>
      <w:bookmarkEnd w:id="4"/>
      <w:r w:rsidRPr="005F2420">
        <w:rPr>
          <w:rFonts w:ascii="Arial" w:hAnsi="Arial" w:cs="Arial"/>
          <w:i/>
          <w:iCs/>
          <w:sz w:val="20"/>
          <w:szCs w:val="20"/>
        </w:rPr>
        <w:t xml:space="preserve"> ngày 01 tháng 4 năm 2025 của Chính phủ quy định chi tiết một số điều và biện pháp để tổ chức, hướng dẫn thi hành </w:t>
      </w:r>
      <w:bookmarkStart w:id="5" w:name="tvpllink_wmctndtokn_1"/>
      <w:r w:rsidRPr="005F2420">
        <w:rPr>
          <w:rFonts w:ascii="Arial" w:hAnsi="Arial" w:cs="Arial"/>
          <w:i/>
          <w:iCs/>
          <w:sz w:val="20"/>
          <w:szCs w:val="20"/>
        </w:rPr>
        <w:t>Luật Ban hành văn bản quy phạm pháp luật</w:t>
      </w:r>
      <w:bookmarkEnd w:id="5"/>
      <w:r w:rsidRPr="005F2420">
        <w:rPr>
          <w:rFonts w:ascii="Arial" w:hAnsi="Arial" w:cs="Arial"/>
          <w:i/>
          <w:iCs/>
          <w:sz w:val="20"/>
          <w:szCs w:val="20"/>
        </w:rPr>
        <w:t>;</w:t>
      </w:r>
    </w:p>
    <w:p w14:paraId="20C624D9"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i/>
          <w:iCs/>
          <w:sz w:val="20"/>
          <w:szCs w:val="20"/>
        </w:rPr>
        <w:t xml:space="preserve">Căn cứ Nghị định số </w:t>
      </w:r>
      <w:bookmarkStart w:id="6" w:name="tvpllink_abogahsmza"/>
      <w:r w:rsidRPr="005F2420">
        <w:rPr>
          <w:rFonts w:ascii="Arial" w:hAnsi="Arial" w:cs="Arial"/>
          <w:i/>
          <w:iCs/>
          <w:sz w:val="20"/>
          <w:szCs w:val="20"/>
        </w:rPr>
        <w:t>44/2024/NĐ-CP</w:t>
      </w:r>
      <w:bookmarkEnd w:id="6"/>
      <w:r w:rsidRPr="005F2420">
        <w:rPr>
          <w:rFonts w:ascii="Arial" w:hAnsi="Arial" w:cs="Arial"/>
          <w:i/>
          <w:iCs/>
          <w:sz w:val="20"/>
          <w:szCs w:val="20"/>
        </w:rPr>
        <w:t xml:space="preserve"> ngày 24 tháng 4 năm 2024 của Chính phủ quy định việc quản lý, sử d</w:t>
      </w:r>
      <w:r w:rsidRPr="005F2420">
        <w:rPr>
          <w:rFonts w:ascii="Arial" w:hAnsi="Arial" w:cs="Arial"/>
          <w:i/>
          <w:iCs/>
          <w:sz w:val="20"/>
          <w:szCs w:val="20"/>
        </w:rPr>
        <w:t>ụng và khai thác tài sản kết cấu hạ tầng giao thông đường bộ;</w:t>
      </w:r>
    </w:p>
    <w:p w14:paraId="6C805020"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i/>
          <w:iCs/>
          <w:sz w:val="20"/>
          <w:szCs w:val="20"/>
        </w:rPr>
        <w:t xml:space="preserve">Căn cứ Nghị định số </w:t>
      </w:r>
      <w:bookmarkStart w:id="7" w:name="tvpllink_cgjyizfisv"/>
      <w:r w:rsidRPr="005F2420">
        <w:rPr>
          <w:rFonts w:ascii="Arial" w:hAnsi="Arial" w:cs="Arial"/>
          <w:i/>
          <w:iCs/>
          <w:sz w:val="20"/>
          <w:szCs w:val="20"/>
        </w:rPr>
        <w:t>78/2024/NĐ-CP</w:t>
      </w:r>
      <w:bookmarkEnd w:id="7"/>
      <w:r w:rsidRPr="005F2420">
        <w:rPr>
          <w:rFonts w:ascii="Arial" w:hAnsi="Arial" w:cs="Arial"/>
          <w:i/>
          <w:iCs/>
          <w:sz w:val="20"/>
          <w:szCs w:val="20"/>
        </w:rPr>
        <w:t xml:space="preserve"> ngày 01 tháng 7 năm 2024 của Chính phủ quy định chi tiết một số điều của </w:t>
      </w:r>
      <w:bookmarkStart w:id="8" w:name="tvpllink_pdhckaexos_1"/>
      <w:r w:rsidRPr="005F2420">
        <w:rPr>
          <w:rFonts w:ascii="Arial" w:hAnsi="Arial" w:cs="Arial"/>
          <w:i/>
          <w:iCs/>
          <w:sz w:val="20"/>
          <w:szCs w:val="20"/>
        </w:rPr>
        <w:t>Luật Giá</w:t>
      </w:r>
      <w:bookmarkEnd w:id="8"/>
      <w:r w:rsidRPr="005F2420">
        <w:rPr>
          <w:rFonts w:ascii="Arial" w:hAnsi="Arial" w:cs="Arial"/>
          <w:i/>
          <w:iCs/>
          <w:sz w:val="20"/>
          <w:szCs w:val="20"/>
        </w:rPr>
        <w:t xml:space="preserve"> về thẩm định giá;</w:t>
      </w:r>
    </w:p>
    <w:p w14:paraId="118EDDC7"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i/>
          <w:iCs/>
          <w:sz w:val="20"/>
          <w:szCs w:val="20"/>
        </w:rPr>
        <w:t xml:space="preserve">Căn cứ Nghị định số </w:t>
      </w:r>
      <w:bookmarkStart w:id="9" w:name="tvpllink_yteincvyzl"/>
      <w:r w:rsidRPr="005F2420">
        <w:rPr>
          <w:rFonts w:ascii="Arial" w:hAnsi="Arial" w:cs="Arial"/>
          <w:i/>
          <w:iCs/>
          <w:sz w:val="20"/>
          <w:szCs w:val="20"/>
        </w:rPr>
        <w:t>85/2024/NĐ-CP</w:t>
      </w:r>
      <w:bookmarkEnd w:id="9"/>
      <w:r w:rsidRPr="005F2420">
        <w:rPr>
          <w:rFonts w:ascii="Arial" w:hAnsi="Arial" w:cs="Arial"/>
          <w:i/>
          <w:iCs/>
          <w:sz w:val="20"/>
          <w:szCs w:val="20"/>
        </w:rPr>
        <w:t xml:space="preserve"> ngày 10 tháng 7 năm 2024 c</w:t>
      </w:r>
      <w:r w:rsidRPr="005F2420">
        <w:rPr>
          <w:rFonts w:ascii="Arial" w:hAnsi="Arial" w:cs="Arial"/>
          <w:i/>
          <w:iCs/>
          <w:sz w:val="20"/>
          <w:szCs w:val="20"/>
        </w:rPr>
        <w:t xml:space="preserve">ủa Chính phủ quy định chi tiết một số điều của </w:t>
      </w:r>
      <w:bookmarkStart w:id="10" w:name="tvpllink_pdhckaexos_2"/>
      <w:r w:rsidRPr="005F2420">
        <w:rPr>
          <w:rFonts w:ascii="Arial" w:hAnsi="Arial" w:cs="Arial"/>
          <w:i/>
          <w:iCs/>
          <w:sz w:val="20"/>
          <w:szCs w:val="20"/>
        </w:rPr>
        <w:t>Luật Giá</w:t>
      </w:r>
      <w:bookmarkEnd w:id="10"/>
      <w:r w:rsidRPr="005F2420">
        <w:rPr>
          <w:rFonts w:ascii="Arial" w:hAnsi="Arial" w:cs="Arial"/>
          <w:i/>
          <w:iCs/>
          <w:sz w:val="20"/>
          <w:szCs w:val="20"/>
        </w:rPr>
        <w:t>;</w:t>
      </w:r>
    </w:p>
    <w:p w14:paraId="30DEE267"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i/>
          <w:iCs/>
          <w:sz w:val="20"/>
          <w:szCs w:val="20"/>
        </w:rPr>
        <w:t xml:space="preserve">Căn cứ Nghị định số </w:t>
      </w:r>
      <w:bookmarkStart w:id="11" w:name="tvpllink_hgojxqnwyh"/>
      <w:r w:rsidRPr="005F2420">
        <w:rPr>
          <w:rFonts w:ascii="Arial" w:hAnsi="Arial" w:cs="Arial"/>
          <w:i/>
          <w:iCs/>
          <w:sz w:val="20"/>
          <w:szCs w:val="20"/>
        </w:rPr>
        <w:t>87/2024/NĐ-CP</w:t>
      </w:r>
      <w:bookmarkEnd w:id="11"/>
      <w:r w:rsidRPr="005F2420">
        <w:rPr>
          <w:rFonts w:ascii="Arial" w:hAnsi="Arial" w:cs="Arial"/>
          <w:i/>
          <w:iCs/>
          <w:sz w:val="20"/>
          <w:szCs w:val="20"/>
        </w:rPr>
        <w:t xml:space="preserve"> ngày 12 tháng 7 năm 2024 của Chính phủ quy định xử phạt vi phạm hành chính trong quản lý giá;</w:t>
      </w:r>
    </w:p>
    <w:p w14:paraId="71A04B5A"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i/>
          <w:iCs/>
          <w:sz w:val="20"/>
          <w:szCs w:val="20"/>
        </w:rPr>
        <w:t xml:space="preserve">Căn cứ Nghị định số </w:t>
      </w:r>
      <w:bookmarkStart w:id="12" w:name="tvpllink_zqgikwvojp"/>
      <w:r w:rsidRPr="005F2420">
        <w:rPr>
          <w:rFonts w:ascii="Arial" w:hAnsi="Arial" w:cs="Arial"/>
          <w:i/>
          <w:iCs/>
          <w:sz w:val="20"/>
          <w:szCs w:val="20"/>
        </w:rPr>
        <w:t>29/2025/NĐ-CP</w:t>
      </w:r>
      <w:bookmarkEnd w:id="12"/>
      <w:r w:rsidRPr="005F2420">
        <w:rPr>
          <w:rFonts w:ascii="Arial" w:hAnsi="Arial" w:cs="Arial"/>
          <w:i/>
          <w:iCs/>
          <w:sz w:val="20"/>
          <w:szCs w:val="20"/>
        </w:rPr>
        <w:t xml:space="preserve"> ngày 24 tháng 02 năm 2025 của Chính p</w:t>
      </w:r>
      <w:r w:rsidRPr="005F2420">
        <w:rPr>
          <w:rFonts w:ascii="Arial" w:hAnsi="Arial" w:cs="Arial"/>
          <w:i/>
          <w:iCs/>
          <w:sz w:val="20"/>
          <w:szCs w:val="20"/>
        </w:rPr>
        <w:t>hủ quy định chức năng, nhiệm vụ, quyền hạn và cơ cấu tổ chức của Bộ Tài chính;</w:t>
      </w:r>
    </w:p>
    <w:p w14:paraId="2D77B5E8"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i/>
          <w:iCs/>
          <w:sz w:val="20"/>
          <w:szCs w:val="20"/>
        </w:rPr>
        <w:t>Theo đề nghị của Cục trưởng Cục Quản lý giá;</w:t>
      </w:r>
    </w:p>
    <w:p w14:paraId="648A42A5" w14:textId="77777777" w:rsidR="0083003A" w:rsidRDefault="00E77862" w:rsidP="001A0CF8">
      <w:pPr>
        <w:ind w:firstLine="720"/>
        <w:jc w:val="both"/>
        <w:rPr>
          <w:rFonts w:ascii="Arial" w:hAnsi="Arial" w:cs="Arial"/>
          <w:i/>
          <w:iCs/>
          <w:sz w:val="20"/>
          <w:szCs w:val="20"/>
        </w:rPr>
      </w:pPr>
      <w:r w:rsidRPr="005F2420">
        <w:rPr>
          <w:rFonts w:ascii="Arial" w:hAnsi="Arial" w:cs="Arial"/>
          <w:i/>
          <w:iCs/>
          <w:sz w:val="20"/>
          <w:szCs w:val="20"/>
        </w:rPr>
        <w:t>Bộ trưởng Bộ Tài chính ban hành Thông tư bãi bỏ một số Thông tư của Bộ trưởng Bộ Tài chính.</w:t>
      </w:r>
    </w:p>
    <w:p w14:paraId="17781A2B" w14:textId="77777777" w:rsidR="001A0CF8" w:rsidRPr="005F2420" w:rsidRDefault="001A0CF8" w:rsidP="001A0CF8">
      <w:pPr>
        <w:ind w:firstLine="720"/>
        <w:jc w:val="both"/>
        <w:rPr>
          <w:rFonts w:ascii="Arial" w:hAnsi="Arial" w:cs="Arial"/>
          <w:sz w:val="20"/>
          <w:szCs w:val="20"/>
        </w:rPr>
      </w:pPr>
    </w:p>
    <w:p w14:paraId="272BAB14" w14:textId="77777777" w:rsidR="0083003A" w:rsidRPr="005F2420" w:rsidRDefault="00E77862" w:rsidP="005F2420">
      <w:pPr>
        <w:spacing w:after="120"/>
        <w:ind w:firstLine="720"/>
        <w:jc w:val="both"/>
        <w:rPr>
          <w:rFonts w:ascii="Arial" w:hAnsi="Arial" w:cs="Arial"/>
          <w:sz w:val="20"/>
          <w:szCs w:val="20"/>
        </w:rPr>
      </w:pPr>
      <w:bookmarkStart w:id="13" w:name="dieu_1"/>
      <w:r w:rsidRPr="005F2420">
        <w:rPr>
          <w:rFonts w:ascii="Arial" w:hAnsi="Arial" w:cs="Arial"/>
          <w:b/>
          <w:bCs/>
          <w:sz w:val="20"/>
          <w:szCs w:val="20"/>
        </w:rPr>
        <w:t>Điều 1. Bãi bỏ toàn bộ Thông tư</w:t>
      </w:r>
      <w:bookmarkEnd w:id="13"/>
    </w:p>
    <w:p w14:paraId="514EF0C3"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t xml:space="preserve">Bãi bỏ </w:t>
      </w:r>
      <w:r w:rsidRPr="005F2420">
        <w:rPr>
          <w:rFonts w:ascii="Arial" w:hAnsi="Arial" w:cs="Arial"/>
          <w:sz w:val="20"/>
          <w:szCs w:val="20"/>
        </w:rPr>
        <w:t>toàn bộ các Thông tư sau đây:</w:t>
      </w:r>
    </w:p>
    <w:p w14:paraId="5C774227"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t xml:space="preserve">1. Thông tư số </w:t>
      </w:r>
      <w:bookmarkStart w:id="14" w:name="tvpllink_atrygvtndx"/>
      <w:r w:rsidRPr="005F2420">
        <w:rPr>
          <w:rFonts w:ascii="Arial" w:hAnsi="Arial" w:cs="Arial"/>
          <w:sz w:val="20"/>
          <w:szCs w:val="20"/>
        </w:rPr>
        <w:t>31/2014/TT-BTC</w:t>
      </w:r>
      <w:bookmarkEnd w:id="14"/>
      <w:r w:rsidRPr="005F2420">
        <w:rPr>
          <w:rFonts w:ascii="Arial" w:hAnsi="Arial" w:cs="Arial"/>
          <w:sz w:val="20"/>
          <w:szCs w:val="20"/>
        </w:rPr>
        <w:t xml:space="preserve"> ngày 07 tháng 3 năm 2014 của Bộ trưởng Bộ Tài chính hướng dẫn xử phạt vi phạm hành chính trong lĩnh vực quản lý giá tại Nghị định số </w:t>
      </w:r>
      <w:bookmarkStart w:id="15" w:name="tvpllink_uvbxqybikt"/>
      <w:r w:rsidRPr="005F2420">
        <w:rPr>
          <w:rFonts w:ascii="Arial" w:hAnsi="Arial" w:cs="Arial"/>
          <w:sz w:val="20"/>
          <w:szCs w:val="20"/>
        </w:rPr>
        <w:t>109/2013/NĐ-CP</w:t>
      </w:r>
      <w:bookmarkEnd w:id="15"/>
      <w:r w:rsidRPr="005F2420">
        <w:rPr>
          <w:rFonts w:ascii="Arial" w:hAnsi="Arial" w:cs="Arial"/>
          <w:sz w:val="20"/>
          <w:szCs w:val="20"/>
        </w:rPr>
        <w:t xml:space="preserve"> ngày 24 tháng 9 năm 2013 của Chính phủ quy định </w:t>
      </w:r>
      <w:r w:rsidRPr="005F2420">
        <w:rPr>
          <w:rFonts w:ascii="Arial" w:hAnsi="Arial" w:cs="Arial"/>
          <w:sz w:val="20"/>
          <w:szCs w:val="20"/>
        </w:rPr>
        <w:t>xử phạt vi phạm hành chính trong lĩnh vực quản lý giá, phí, lệ phí, hóa đơn;</w:t>
      </w:r>
    </w:p>
    <w:p w14:paraId="6631BFC9"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t xml:space="preserve">2. Thông tư số </w:t>
      </w:r>
      <w:bookmarkStart w:id="16" w:name="tvpllink_zcbgansemd"/>
      <w:r w:rsidRPr="005F2420">
        <w:rPr>
          <w:rFonts w:ascii="Arial" w:hAnsi="Arial" w:cs="Arial"/>
          <w:sz w:val="20"/>
          <w:szCs w:val="20"/>
        </w:rPr>
        <w:t>56/2014/TT-BTC</w:t>
      </w:r>
      <w:bookmarkEnd w:id="16"/>
      <w:r w:rsidRPr="005F2420">
        <w:rPr>
          <w:rFonts w:ascii="Arial" w:hAnsi="Arial" w:cs="Arial"/>
          <w:sz w:val="20"/>
          <w:szCs w:val="20"/>
        </w:rPr>
        <w:t xml:space="preserve"> ngày 28 tháng 4 năm 2014 của Bộ trưởng Bộ Tài chính hướng dẫn thực hiện Nghị định số </w:t>
      </w:r>
      <w:bookmarkStart w:id="17" w:name="tvpllink_njrqmydufd"/>
      <w:r w:rsidRPr="005F2420">
        <w:rPr>
          <w:rFonts w:ascii="Arial" w:hAnsi="Arial" w:cs="Arial"/>
          <w:sz w:val="20"/>
          <w:szCs w:val="20"/>
        </w:rPr>
        <w:t>177/2013/NĐ-CP</w:t>
      </w:r>
      <w:bookmarkEnd w:id="17"/>
      <w:r w:rsidRPr="005F2420">
        <w:rPr>
          <w:rFonts w:ascii="Arial" w:hAnsi="Arial" w:cs="Arial"/>
          <w:sz w:val="20"/>
          <w:szCs w:val="20"/>
        </w:rPr>
        <w:t xml:space="preserve"> ngày 14 tháng 11 năm 2013 của Chính phủ quy định </w:t>
      </w:r>
      <w:r w:rsidRPr="005F2420">
        <w:rPr>
          <w:rFonts w:ascii="Arial" w:hAnsi="Arial" w:cs="Arial"/>
          <w:sz w:val="20"/>
          <w:szCs w:val="20"/>
        </w:rPr>
        <w:t xml:space="preserve">chi tiết và hướng dẫn thi hành một số điều của </w:t>
      </w:r>
      <w:bookmarkStart w:id="18" w:name="tvpllink_zkzmnwjqxh"/>
      <w:r w:rsidRPr="005F2420">
        <w:rPr>
          <w:rFonts w:ascii="Arial" w:hAnsi="Arial" w:cs="Arial"/>
          <w:sz w:val="20"/>
          <w:szCs w:val="20"/>
        </w:rPr>
        <w:t>Luật Giá</w:t>
      </w:r>
      <w:bookmarkEnd w:id="18"/>
      <w:r w:rsidRPr="005F2420">
        <w:rPr>
          <w:rFonts w:ascii="Arial" w:hAnsi="Arial" w:cs="Arial"/>
          <w:sz w:val="20"/>
          <w:szCs w:val="20"/>
        </w:rPr>
        <w:t>;</w:t>
      </w:r>
    </w:p>
    <w:p w14:paraId="1D977842"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t xml:space="preserve">3. Thông tư số </w:t>
      </w:r>
      <w:bookmarkStart w:id="19" w:name="tvpllink_nblhksrbgc"/>
      <w:r w:rsidRPr="005F2420">
        <w:rPr>
          <w:rFonts w:ascii="Arial" w:hAnsi="Arial" w:cs="Arial"/>
          <w:sz w:val="20"/>
          <w:szCs w:val="20"/>
        </w:rPr>
        <w:t>142/2015/TT-BTC</w:t>
      </w:r>
      <w:bookmarkEnd w:id="19"/>
      <w:r w:rsidRPr="005F2420">
        <w:rPr>
          <w:rFonts w:ascii="Arial" w:hAnsi="Arial" w:cs="Arial"/>
          <w:sz w:val="20"/>
          <w:szCs w:val="20"/>
        </w:rPr>
        <w:t xml:space="preserve"> ngày 04 tháng 9 năm 2015 của Bộ trưởng Bộ Tài chính quy định về Cơ sở dữ liệu quốc gia về giá;</w:t>
      </w:r>
    </w:p>
    <w:p w14:paraId="56ED4794"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t xml:space="preserve">4. Thông tư số </w:t>
      </w:r>
      <w:bookmarkStart w:id="20" w:name="tvpllink_gssvaiydww"/>
      <w:r w:rsidRPr="005F2420">
        <w:rPr>
          <w:rFonts w:ascii="Arial" w:hAnsi="Arial" w:cs="Arial"/>
          <w:sz w:val="20"/>
          <w:szCs w:val="20"/>
        </w:rPr>
        <w:t>153/2016/TT-BTC</w:t>
      </w:r>
      <w:bookmarkEnd w:id="20"/>
      <w:r w:rsidRPr="005F2420">
        <w:rPr>
          <w:rFonts w:ascii="Arial" w:hAnsi="Arial" w:cs="Arial"/>
          <w:sz w:val="20"/>
          <w:szCs w:val="20"/>
        </w:rPr>
        <w:t xml:space="preserve"> ngày 20 tháng 10 năm 2016 của Bộ trưởng Bộ</w:t>
      </w:r>
      <w:r w:rsidRPr="005F2420">
        <w:rPr>
          <w:rFonts w:ascii="Arial" w:hAnsi="Arial" w:cs="Arial"/>
          <w:sz w:val="20"/>
          <w:szCs w:val="20"/>
        </w:rPr>
        <w:t xml:space="preserve"> Tài chính sửa đổi, bổ sung một số điều của Thông tư số </w:t>
      </w:r>
      <w:bookmarkStart w:id="21" w:name="tvpllink_atrygvtndx_1"/>
      <w:r w:rsidRPr="005F2420">
        <w:rPr>
          <w:rFonts w:ascii="Arial" w:hAnsi="Arial" w:cs="Arial"/>
          <w:sz w:val="20"/>
          <w:szCs w:val="20"/>
        </w:rPr>
        <w:t>31/2014/TT-BTC</w:t>
      </w:r>
      <w:bookmarkEnd w:id="21"/>
      <w:r w:rsidRPr="005F2420">
        <w:rPr>
          <w:rFonts w:ascii="Arial" w:hAnsi="Arial" w:cs="Arial"/>
          <w:sz w:val="20"/>
          <w:szCs w:val="20"/>
        </w:rPr>
        <w:t xml:space="preserve"> ngày 07 tháng 3 năm 2014 của Bộ trưởng Bộ Tài chính hướng dẫn xử phạt vi phạm hành chính trong lĩnh vực quản lý giá tại Nghị định số </w:t>
      </w:r>
      <w:bookmarkStart w:id="22" w:name="tvpllink_uvbxqybikt_1"/>
      <w:r w:rsidRPr="005F2420">
        <w:rPr>
          <w:rFonts w:ascii="Arial" w:hAnsi="Arial" w:cs="Arial"/>
          <w:sz w:val="20"/>
          <w:szCs w:val="20"/>
        </w:rPr>
        <w:t>109/2013/NĐ-CP</w:t>
      </w:r>
      <w:bookmarkEnd w:id="22"/>
      <w:r w:rsidRPr="005F2420">
        <w:rPr>
          <w:rFonts w:ascii="Arial" w:hAnsi="Arial" w:cs="Arial"/>
          <w:sz w:val="20"/>
          <w:szCs w:val="20"/>
        </w:rPr>
        <w:t xml:space="preserve"> ngày 24 tháng 9 năm 2013 của Chính ph</w:t>
      </w:r>
      <w:r w:rsidRPr="005F2420">
        <w:rPr>
          <w:rFonts w:ascii="Arial" w:hAnsi="Arial" w:cs="Arial"/>
          <w:sz w:val="20"/>
          <w:szCs w:val="20"/>
        </w:rPr>
        <w:t>ủ quy định xử phạt vi phạm hành chính trong lĩnh vực quản lý giá, phí, lệ phí, hóa đơn;</w:t>
      </w:r>
    </w:p>
    <w:p w14:paraId="67DFDD2B"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t xml:space="preserve">5. Thông tư số </w:t>
      </w:r>
      <w:bookmarkStart w:id="23" w:name="tvpllink_sxjgyrvnlk"/>
      <w:r w:rsidRPr="005F2420">
        <w:rPr>
          <w:rFonts w:ascii="Arial" w:hAnsi="Arial" w:cs="Arial"/>
          <w:sz w:val="20"/>
          <w:szCs w:val="20"/>
        </w:rPr>
        <w:t>233/2016/TT-BTC</w:t>
      </w:r>
      <w:bookmarkEnd w:id="23"/>
      <w:r w:rsidRPr="005F2420">
        <w:rPr>
          <w:rFonts w:ascii="Arial" w:hAnsi="Arial" w:cs="Arial"/>
          <w:sz w:val="20"/>
          <w:szCs w:val="20"/>
        </w:rPr>
        <w:t xml:space="preserve"> ngày 11 tháng 11 năm 2016 của Bộ trưởng Bộ Tài chính sửa đổi, bổ sung một số điều của Thông tư số </w:t>
      </w:r>
      <w:bookmarkStart w:id="24" w:name="tvpllink_zcbgansemd_1"/>
      <w:r w:rsidRPr="005F2420">
        <w:rPr>
          <w:rFonts w:ascii="Arial" w:hAnsi="Arial" w:cs="Arial"/>
          <w:sz w:val="20"/>
          <w:szCs w:val="20"/>
        </w:rPr>
        <w:t>56/2014/TT-BTC</w:t>
      </w:r>
      <w:bookmarkEnd w:id="24"/>
      <w:r w:rsidRPr="005F2420">
        <w:rPr>
          <w:rFonts w:ascii="Arial" w:hAnsi="Arial" w:cs="Arial"/>
          <w:sz w:val="20"/>
          <w:szCs w:val="20"/>
        </w:rPr>
        <w:t xml:space="preserve"> ngày 28 tháng 4 năm 2014</w:t>
      </w:r>
      <w:r w:rsidRPr="005F2420">
        <w:rPr>
          <w:rFonts w:ascii="Arial" w:hAnsi="Arial" w:cs="Arial"/>
          <w:sz w:val="20"/>
          <w:szCs w:val="20"/>
        </w:rPr>
        <w:t xml:space="preserve"> của Bộ Tài chính hướng dẫn thực hiện Nghị định số </w:t>
      </w:r>
      <w:bookmarkStart w:id="25" w:name="tvpllink_njrqmydufd_1"/>
      <w:r w:rsidRPr="005F2420">
        <w:rPr>
          <w:rFonts w:ascii="Arial" w:hAnsi="Arial" w:cs="Arial"/>
          <w:sz w:val="20"/>
          <w:szCs w:val="20"/>
        </w:rPr>
        <w:t>177/2013/NĐ-CP</w:t>
      </w:r>
      <w:bookmarkEnd w:id="25"/>
      <w:r w:rsidRPr="005F2420">
        <w:rPr>
          <w:rFonts w:ascii="Arial" w:hAnsi="Arial" w:cs="Arial"/>
          <w:sz w:val="20"/>
          <w:szCs w:val="20"/>
        </w:rPr>
        <w:t xml:space="preserve"> ngày 14 ngày 11 năm 2013 của Chính phủ quy định chi tiết và hướng dẫn thi hành một số điều của </w:t>
      </w:r>
      <w:bookmarkStart w:id="26" w:name="tvpllink_zkzmnwjqxh_1"/>
      <w:r w:rsidRPr="005F2420">
        <w:rPr>
          <w:rFonts w:ascii="Arial" w:hAnsi="Arial" w:cs="Arial"/>
          <w:sz w:val="20"/>
          <w:szCs w:val="20"/>
        </w:rPr>
        <w:t>Luật Giá</w:t>
      </w:r>
      <w:bookmarkEnd w:id="26"/>
      <w:r w:rsidRPr="005F2420">
        <w:rPr>
          <w:rFonts w:ascii="Arial" w:hAnsi="Arial" w:cs="Arial"/>
          <w:sz w:val="20"/>
          <w:szCs w:val="20"/>
        </w:rPr>
        <w:t>;</w:t>
      </w:r>
    </w:p>
    <w:p w14:paraId="1234A3C0"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t xml:space="preserve">6. Thông tư số </w:t>
      </w:r>
      <w:bookmarkStart w:id="27" w:name="tvpllink_etqwnxudbe"/>
      <w:r w:rsidRPr="005F2420">
        <w:rPr>
          <w:rFonts w:ascii="Arial" w:hAnsi="Arial" w:cs="Arial"/>
          <w:sz w:val="20"/>
          <w:szCs w:val="20"/>
        </w:rPr>
        <w:t>280/2016/TT-BTC</w:t>
      </w:r>
      <w:bookmarkEnd w:id="27"/>
      <w:r w:rsidRPr="005F2420">
        <w:rPr>
          <w:rFonts w:ascii="Arial" w:hAnsi="Arial" w:cs="Arial"/>
          <w:sz w:val="20"/>
          <w:szCs w:val="20"/>
        </w:rPr>
        <w:t xml:space="preserve"> ngày 14 tháng 11 năm 2016 của Bộ trưởng Bộ Tài chính q</w:t>
      </w:r>
      <w:r w:rsidRPr="005F2420">
        <w:rPr>
          <w:rFonts w:ascii="Arial" w:hAnsi="Arial" w:cs="Arial"/>
          <w:sz w:val="20"/>
          <w:szCs w:val="20"/>
        </w:rPr>
        <w:t>uy định giá tối đ</w:t>
      </w:r>
      <w:bookmarkStart w:id="28" w:name="_GoBack"/>
      <w:bookmarkEnd w:id="28"/>
      <w:r w:rsidRPr="005F2420">
        <w:rPr>
          <w:rFonts w:ascii="Arial" w:hAnsi="Arial" w:cs="Arial"/>
          <w:sz w:val="20"/>
          <w:szCs w:val="20"/>
        </w:rPr>
        <w:t>a sản phẩm, dịch vụ công ích thủy lợi;</w:t>
      </w:r>
    </w:p>
    <w:p w14:paraId="087AAA29"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lastRenderedPageBreak/>
        <w:t xml:space="preserve">7. Thông tư số </w:t>
      </w:r>
      <w:bookmarkStart w:id="29" w:name="tvpllink_fxfjqzuewq"/>
      <w:r w:rsidRPr="005F2420">
        <w:rPr>
          <w:rFonts w:ascii="Arial" w:hAnsi="Arial" w:cs="Arial"/>
          <w:sz w:val="20"/>
          <w:szCs w:val="20"/>
        </w:rPr>
        <w:t>282/2016/TT-BTC</w:t>
      </w:r>
      <w:bookmarkEnd w:id="29"/>
      <w:r w:rsidRPr="005F2420">
        <w:rPr>
          <w:rFonts w:ascii="Arial" w:hAnsi="Arial" w:cs="Arial"/>
          <w:sz w:val="20"/>
          <w:szCs w:val="20"/>
        </w:rPr>
        <w:t xml:space="preserve"> ngày 14 tháng 11 năm 2016 của Bộ trưởng Bộ Tài chính quy định khung giá dịch vụ kiểm nghiệm thuốc dùng cho thực vật;</w:t>
      </w:r>
    </w:p>
    <w:p w14:paraId="64DE9D37"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t xml:space="preserve">8. Thông tư số </w:t>
      </w:r>
      <w:bookmarkStart w:id="30" w:name="tvpllink_xhxvokgohc"/>
      <w:r w:rsidRPr="005F2420">
        <w:rPr>
          <w:rFonts w:ascii="Arial" w:hAnsi="Arial" w:cs="Arial"/>
          <w:sz w:val="20"/>
          <w:szCs w:val="20"/>
        </w:rPr>
        <w:t>283/2016/TT-BTC</w:t>
      </w:r>
      <w:bookmarkEnd w:id="30"/>
      <w:r w:rsidRPr="005F2420">
        <w:rPr>
          <w:rFonts w:ascii="Arial" w:hAnsi="Arial" w:cs="Arial"/>
          <w:sz w:val="20"/>
          <w:szCs w:val="20"/>
        </w:rPr>
        <w:t xml:space="preserve"> ngày 14 tháng 11 năm </w:t>
      </w:r>
      <w:r w:rsidRPr="005F2420">
        <w:rPr>
          <w:rFonts w:ascii="Arial" w:hAnsi="Arial" w:cs="Arial"/>
          <w:sz w:val="20"/>
          <w:szCs w:val="20"/>
        </w:rPr>
        <w:t>2016 của Bộ trưởng Bộ Tài chính quy định khung giá dịch vụ tiêm phòng, tiêu độc, khử trùng cho động vật, chẩn đoán thú y và dịch vụ kiểm nghiệm thuốc dùng cho động vật;</w:t>
      </w:r>
    </w:p>
    <w:p w14:paraId="4B423B45"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t xml:space="preserve">9. Thông tư số </w:t>
      </w:r>
      <w:bookmarkStart w:id="31" w:name="tvpllink_swbognmshi"/>
      <w:r w:rsidRPr="005F2420">
        <w:rPr>
          <w:rFonts w:ascii="Arial" w:hAnsi="Arial" w:cs="Arial"/>
          <w:sz w:val="20"/>
          <w:szCs w:val="20"/>
        </w:rPr>
        <w:t>45/2017/TT-BTC</w:t>
      </w:r>
      <w:bookmarkEnd w:id="31"/>
      <w:r w:rsidRPr="005F2420">
        <w:rPr>
          <w:rFonts w:ascii="Arial" w:hAnsi="Arial" w:cs="Arial"/>
          <w:sz w:val="20"/>
          <w:szCs w:val="20"/>
        </w:rPr>
        <w:t xml:space="preserve"> ngày 12 tháng 5 năm 2017 của Bộ trưởng Bộ Tài chính quy đ</w:t>
      </w:r>
      <w:r w:rsidRPr="005F2420">
        <w:rPr>
          <w:rFonts w:ascii="Arial" w:hAnsi="Arial" w:cs="Arial"/>
          <w:sz w:val="20"/>
          <w:szCs w:val="20"/>
        </w:rPr>
        <w:t xml:space="preserve">ịnh khung thù lao dịch vụ đấu giá tài sản theo quy định tại </w:t>
      </w:r>
      <w:bookmarkStart w:id="32" w:name="tvpllink_penyzwfeux"/>
      <w:r w:rsidRPr="005F2420">
        <w:rPr>
          <w:rFonts w:ascii="Arial" w:hAnsi="Arial" w:cs="Arial"/>
          <w:sz w:val="20"/>
          <w:szCs w:val="20"/>
        </w:rPr>
        <w:t>Luật Đấu giá tài sản</w:t>
      </w:r>
      <w:bookmarkEnd w:id="32"/>
      <w:r w:rsidRPr="005F2420">
        <w:rPr>
          <w:rFonts w:ascii="Arial" w:hAnsi="Arial" w:cs="Arial"/>
          <w:sz w:val="20"/>
          <w:szCs w:val="20"/>
        </w:rPr>
        <w:t>;</w:t>
      </w:r>
    </w:p>
    <w:p w14:paraId="46E89C4F"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t xml:space="preserve">10. Thông tư số </w:t>
      </w:r>
      <w:bookmarkStart w:id="33" w:name="tvpllink_dsmvullwdb"/>
      <w:r w:rsidRPr="005F2420">
        <w:rPr>
          <w:rFonts w:ascii="Arial" w:hAnsi="Arial" w:cs="Arial"/>
          <w:sz w:val="20"/>
          <w:szCs w:val="20"/>
        </w:rPr>
        <w:t>77/2018/TT-BTC</w:t>
      </w:r>
      <w:bookmarkEnd w:id="33"/>
      <w:r w:rsidRPr="005F2420">
        <w:rPr>
          <w:rFonts w:ascii="Arial" w:hAnsi="Arial" w:cs="Arial"/>
          <w:sz w:val="20"/>
          <w:szCs w:val="20"/>
        </w:rPr>
        <w:t xml:space="preserve"> ngày 17 tháng 8 năm 2018 của Bộ trưởng Bộ Tài chính quy định về phương pháp điều tra, xác định chi phí sản xuất, tính giá thành sản xuất thóc h</w:t>
      </w:r>
      <w:r w:rsidRPr="005F2420">
        <w:rPr>
          <w:rFonts w:ascii="Arial" w:hAnsi="Arial" w:cs="Arial"/>
          <w:sz w:val="20"/>
          <w:szCs w:val="20"/>
        </w:rPr>
        <w:t>àng hóa các vụ sản xuất trong năm;</w:t>
      </w:r>
    </w:p>
    <w:p w14:paraId="64C15F29"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t xml:space="preserve">11. Thông tư số </w:t>
      </w:r>
      <w:bookmarkStart w:id="34" w:name="tvpllink_iqjctrarvt"/>
      <w:r w:rsidRPr="005F2420">
        <w:rPr>
          <w:rFonts w:ascii="Arial" w:hAnsi="Arial" w:cs="Arial"/>
          <w:sz w:val="20"/>
          <w:szCs w:val="20"/>
        </w:rPr>
        <w:t>113/2018/TT-BTC</w:t>
      </w:r>
      <w:bookmarkEnd w:id="34"/>
      <w:r w:rsidRPr="005F2420">
        <w:rPr>
          <w:rFonts w:ascii="Arial" w:hAnsi="Arial" w:cs="Arial"/>
          <w:sz w:val="20"/>
          <w:szCs w:val="20"/>
        </w:rPr>
        <w:t xml:space="preserve"> ngày 15 tháng 11 năm 2018 của Bộ trưởng Bộ Tài chính quy định về giá trong hoạt động quy hoạch;</w:t>
      </w:r>
    </w:p>
    <w:p w14:paraId="696C8747"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t xml:space="preserve">12. Thông tư số </w:t>
      </w:r>
      <w:bookmarkStart w:id="35" w:name="tvpllink_pglvzlcrfv"/>
      <w:r w:rsidRPr="005F2420">
        <w:rPr>
          <w:rFonts w:ascii="Arial" w:hAnsi="Arial" w:cs="Arial"/>
          <w:sz w:val="20"/>
          <w:szCs w:val="20"/>
        </w:rPr>
        <w:t>86/2019/TT-BTC</w:t>
      </w:r>
      <w:bookmarkEnd w:id="35"/>
      <w:r w:rsidRPr="005F2420">
        <w:rPr>
          <w:rFonts w:ascii="Arial" w:hAnsi="Arial" w:cs="Arial"/>
          <w:sz w:val="20"/>
          <w:szCs w:val="20"/>
        </w:rPr>
        <w:t xml:space="preserve"> ngày 03 tháng 12 năm 2019 của Bộ trưởng Bộ Tài chính hướng dẫn</w:t>
      </w:r>
      <w:r w:rsidRPr="005F2420">
        <w:rPr>
          <w:rFonts w:ascii="Arial" w:hAnsi="Arial" w:cs="Arial"/>
          <w:sz w:val="20"/>
          <w:szCs w:val="20"/>
        </w:rPr>
        <w:t xml:space="preserve"> xác định giá khởi điểm để đấu giá cho thuê, chuyển nhượng có thời hạn quyền khai thác tài sản kết cấu hạ tầng giao thông đường bộ do Nhà nước đầu tư, quản lý;</w:t>
      </w:r>
    </w:p>
    <w:p w14:paraId="038E9167"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t xml:space="preserve">13. Thông tư số </w:t>
      </w:r>
      <w:bookmarkStart w:id="36" w:name="tvpllink_estookogcq"/>
      <w:r w:rsidRPr="005F2420">
        <w:rPr>
          <w:rFonts w:ascii="Arial" w:hAnsi="Arial" w:cs="Arial"/>
          <w:sz w:val="20"/>
          <w:szCs w:val="20"/>
        </w:rPr>
        <w:t>08/2020/TT-BTC</w:t>
      </w:r>
      <w:bookmarkEnd w:id="36"/>
      <w:r w:rsidRPr="005F2420">
        <w:rPr>
          <w:rFonts w:ascii="Arial" w:hAnsi="Arial" w:cs="Arial"/>
          <w:sz w:val="20"/>
          <w:szCs w:val="20"/>
        </w:rPr>
        <w:t xml:space="preserve"> ngày 18 tháng 02 năm 2020 của Bộ trưởng Bộ Tài chính quy định giá</w:t>
      </w:r>
      <w:r w:rsidRPr="005F2420">
        <w:rPr>
          <w:rFonts w:ascii="Arial" w:hAnsi="Arial" w:cs="Arial"/>
          <w:sz w:val="20"/>
          <w:szCs w:val="20"/>
        </w:rPr>
        <w:t xml:space="preserve"> tối đa sản phẩm, dịch vụ công ích thủy lợi thuộc thẩm quyền quản lý của Ủy ban nhân dân tỉnh Thanh Hóa;</w:t>
      </w:r>
    </w:p>
    <w:p w14:paraId="0F6CD165"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t xml:space="preserve">14. Thông tư số </w:t>
      </w:r>
      <w:bookmarkStart w:id="37" w:name="tvpllink_oqrrruijcc"/>
      <w:r w:rsidRPr="005F2420">
        <w:rPr>
          <w:rFonts w:ascii="Arial" w:hAnsi="Arial" w:cs="Arial"/>
          <w:sz w:val="20"/>
          <w:szCs w:val="20"/>
        </w:rPr>
        <w:t>09/2020/TT-BTC</w:t>
      </w:r>
      <w:bookmarkEnd w:id="37"/>
      <w:r w:rsidRPr="005F2420">
        <w:rPr>
          <w:rFonts w:ascii="Arial" w:hAnsi="Arial" w:cs="Arial"/>
          <w:sz w:val="20"/>
          <w:szCs w:val="20"/>
        </w:rPr>
        <w:t xml:space="preserve"> ngày 18 tháng 02 năm 2020 của Bộ trưởng Bộ Tài chính quy định khung giá sản phẩm, dịch vụ thủy lợi khác;</w:t>
      </w:r>
    </w:p>
    <w:p w14:paraId="5CA9D346"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t>15. Thông tư số</w:t>
      </w:r>
      <w:r w:rsidRPr="005F2420">
        <w:rPr>
          <w:rFonts w:ascii="Arial" w:hAnsi="Arial" w:cs="Arial"/>
          <w:sz w:val="20"/>
          <w:szCs w:val="20"/>
        </w:rPr>
        <w:t xml:space="preserve"> </w:t>
      </w:r>
      <w:bookmarkStart w:id="38" w:name="tvpllink_dpqwswkmdn"/>
      <w:r w:rsidRPr="005F2420">
        <w:rPr>
          <w:rFonts w:ascii="Arial" w:hAnsi="Arial" w:cs="Arial"/>
          <w:sz w:val="20"/>
          <w:szCs w:val="20"/>
        </w:rPr>
        <w:t>108/2020/TT-BTC</w:t>
      </w:r>
      <w:bookmarkEnd w:id="38"/>
      <w:r w:rsidRPr="005F2420">
        <w:rPr>
          <w:rFonts w:ascii="Arial" w:hAnsi="Arial" w:cs="Arial"/>
          <w:sz w:val="20"/>
          <w:szCs w:val="20"/>
        </w:rPr>
        <w:t xml:space="preserve"> ngày 21 tháng 12 năm 2020 của Bộ trưởng Bộ Tài chính sửa đổi, bổ sung một số điều của Thông tư số </w:t>
      </w:r>
      <w:bookmarkStart w:id="39" w:name="tvpllink_swbognmshi_1"/>
      <w:r w:rsidRPr="005F2420">
        <w:rPr>
          <w:rFonts w:ascii="Arial" w:hAnsi="Arial" w:cs="Arial"/>
          <w:sz w:val="20"/>
          <w:szCs w:val="20"/>
        </w:rPr>
        <w:t>45/2017/TT-BTC</w:t>
      </w:r>
      <w:bookmarkEnd w:id="39"/>
      <w:r w:rsidRPr="005F2420">
        <w:rPr>
          <w:rFonts w:ascii="Arial" w:hAnsi="Arial" w:cs="Arial"/>
          <w:sz w:val="20"/>
          <w:szCs w:val="20"/>
        </w:rPr>
        <w:t xml:space="preserve"> ngày 12 tháng 5 năm 2017 của Bộ trưởng Bộ Tài chính quy định khung thù lao dịch vụ đấu giá tài sản theo quy định tại </w:t>
      </w:r>
      <w:bookmarkStart w:id="40" w:name="tvpllink_penyzwfeux_1"/>
      <w:r w:rsidRPr="005F2420">
        <w:rPr>
          <w:rFonts w:ascii="Arial" w:hAnsi="Arial" w:cs="Arial"/>
          <w:sz w:val="20"/>
          <w:szCs w:val="20"/>
        </w:rPr>
        <w:t xml:space="preserve">Luật đấu </w:t>
      </w:r>
      <w:r w:rsidRPr="005F2420">
        <w:rPr>
          <w:rFonts w:ascii="Arial" w:hAnsi="Arial" w:cs="Arial"/>
          <w:sz w:val="20"/>
          <w:szCs w:val="20"/>
        </w:rPr>
        <w:t>giá tài sản</w:t>
      </w:r>
      <w:bookmarkEnd w:id="40"/>
      <w:r w:rsidRPr="005F2420">
        <w:rPr>
          <w:rFonts w:ascii="Arial" w:hAnsi="Arial" w:cs="Arial"/>
          <w:sz w:val="20"/>
          <w:szCs w:val="20"/>
        </w:rPr>
        <w:t>;</w:t>
      </w:r>
    </w:p>
    <w:p w14:paraId="7A1B1E7C"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t xml:space="preserve">16. Thông tư số </w:t>
      </w:r>
      <w:bookmarkStart w:id="41" w:name="tvpllink_cyfdnzslgl"/>
      <w:r w:rsidRPr="005F2420">
        <w:rPr>
          <w:rFonts w:ascii="Arial" w:hAnsi="Arial" w:cs="Arial"/>
          <w:sz w:val="20"/>
          <w:szCs w:val="20"/>
        </w:rPr>
        <w:t>102/2021/TT-BTC</w:t>
      </w:r>
      <w:bookmarkEnd w:id="41"/>
      <w:r w:rsidRPr="005F2420">
        <w:rPr>
          <w:rFonts w:ascii="Arial" w:hAnsi="Arial" w:cs="Arial"/>
          <w:sz w:val="20"/>
          <w:szCs w:val="20"/>
        </w:rPr>
        <w:t xml:space="preserve"> ngày 17 tháng 11 năm 2021 của Bộ trưởng Bộ Tài chính quy định giá dịch vụ trong lĩnh vực chứng khoán áp dụng tại các tổ chức kinh doanh chứng khoán, ngân hàng thương mại tham gia vào thị trường chứng khoán Việt Nam.</w:t>
      </w:r>
    </w:p>
    <w:p w14:paraId="7D6D7720" w14:textId="77777777" w:rsidR="0083003A" w:rsidRPr="005F2420" w:rsidRDefault="00E77862" w:rsidP="005F2420">
      <w:pPr>
        <w:spacing w:after="120"/>
        <w:ind w:firstLine="720"/>
        <w:jc w:val="both"/>
        <w:rPr>
          <w:rFonts w:ascii="Arial" w:hAnsi="Arial" w:cs="Arial"/>
          <w:sz w:val="20"/>
          <w:szCs w:val="20"/>
        </w:rPr>
      </w:pPr>
      <w:bookmarkStart w:id="42" w:name="dieu_2"/>
      <w:r w:rsidRPr="005F2420">
        <w:rPr>
          <w:rFonts w:ascii="Arial" w:hAnsi="Arial" w:cs="Arial"/>
          <w:b/>
          <w:bCs/>
          <w:sz w:val="20"/>
          <w:szCs w:val="20"/>
        </w:rPr>
        <w:t>Điều 2. Điều khoản thi hành</w:t>
      </w:r>
      <w:bookmarkEnd w:id="42"/>
    </w:p>
    <w:p w14:paraId="6B7FFF08" w14:textId="77777777" w:rsidR="0083003A" w:rsidRPr="005F2420" w:rsidRDefault="00E77862" w:rsidP="005F2420">
      <w:pPr>
        <w:spacing w:after="120"/>
        <w:ind w:firstLine="720"/>
        <w:jc w:val="both"/>
        <w:rPr>
          <w:rFonts w:ascii="Arial" w:hAnsi="Arial" w:cs="Arial"/>
          <w:sz w:val="20"/>
          <w:szCs w:val="20"/>
        </w:rPr>
      </w:pPr>
      <w:r w:rsidRPr="005F2420">
        <w:rPr>
          <w:rFonts w:ascii="Arial" w:hAnsi="Arial" w:cs="Arial"/>
          <w:sz w:val="20"/>
          <w:szCs w:val="20"/>
        </w:rPr>
        <w:t>1. Thông tư</w:t>
      </w:r>
      <w:r w:rsidRPr="005F2420">
        <w:rPr>
          <w:rFonts w:ascii="Arial" w:hAnsi="Arial" w:cs="Arial"/>
          <w:sz w:val="20"/>
          <w:szCs w:val="20"/>
        </w:rPr>
        <w:t xml:space="preserve"> này có hiệu lực từ ngày 02 tháng 8 năm 2025.</w:t>
      </w:r>
    </w:p>
    <w:p w14:paraId="2867D237" w14:textId="77777777" w:rsidR="0083003A" w:rsidRPr="005F2420" w:rsidRDefault="00E77862" w:rsidP="001A0CF8">
      <w:pPr>
        <w:ind w:firstLine="720"/>
        <w:jc w:val="both"/>
        <w:rPr>
          <w:rFonts w:ascii="Arial" w:hAnsi="Arial" w:cs="Arial"/>
          <w:sz w:val="20"/>
          <w:szCs w:val="20"/>
        </w:rPr>
      </w:pPr>
      <w:r w:rsidRPr="005F2420">
        <w:rPr>
          <w:rFonts w:ascii="Arial" w:hAnsi="Arial" w:cs="Arial"/>
          <w:sz w:val="20"/>
          <w:szCs w:val="20"/>
        </w:rPr>
        <w:t>2. Cục trưởng Cục Quản lý giá, Thủ trưởng các đơn vị thuộc Bộ Tài chính và các cơ quan, tổ chức, cá nhân có liên quan chịu trách nhiệm thi hành Thông tư này./.</w:t>
      </w:r>
    </w:p>
    <w:p w14:paraId="31F848A5" w14:textId="77777777" w:rsidR="0083003A" w:rsidRPr="005F2420" w:rsidRDefault="00E77862" w:rsidP="001A0CF8">
      <w:pPr>
        <w:ind w:firstLine="720"/>
        <w:jc w:val="both"/>
        <w:rPr>
          <w:rFonts w:ascii="Arial" w:hAnsi="Arial" w:cs="Arial"/>
          <w:sz w:val="20"/>
          <w:szCs w:val="20"/>
        </w:rPr>
      </w:pPr>
      <w:r w:rsidRPr="005F242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3003A" w:rsidRPr="005F2420" w14:paraId="7B9CFD28" w14:textId="77777777" w:rsidTr="001A0CF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D07B26B" w14:textId="75909FB6" w:rsidR="0083003A" w:rsidRPr="005F2420" w:rsidRDefault="00E77862" w:rsidP="001A0CF8">
            <w:pPr>
              <w:rPr>
                <w:rFonts w:ascii="Arial" w:hAnsi="Arial" w:cs="Arial"/>
                <w:sz w:val="20"/>
                <w:szCs w:val="20"/>
              </w:rPr>
            </w:pPr>
            <w:r w:rsidRPr="005F2420">
              <w:rPr>
                <w:rFonts w:ascii="Arial" w:hAnsi="Arial" w:cs="Arial"/>
                <w:b/>
                <w:bCs/>
                <w:i/>
                <w:iCs/>
                <w:sz w:val="20"/>
                <w:szCs w:val="20"/>
              </w:rPr>
              <w:t>Nơi nhận:</w:t>
            </w:r>
            <w:r w:rsidRPr="005F2420">
              <w:rPr>
                <w:rFonts w:ascii="Arial" w:hAnsi="Arial" w:cs="Arial"/>
                <w:sz w:val="20"/>
                <w:szCs w:val="20"/>
              </w:rPr>
              <w:br/>
              <w:t>- Ban Bí thư Trung ương Đảng;</w:t>
            </w:r>
            <w:r w:rsidRPr="005F2420">
              <w:rPr>
                <w:rFonts w:ascii="Arial" w:hAnsi="Arial" w:cs="Arial"/>
                <w:sz w:val="20"/>
                <w:szCs w:val="20"/>
              </w:rPr>
              <w:br/>
              <w:t>- Thủ tư</w:t>
            </w:r>
            <w:r w:rsidRPr="005F2420">
              <w:rPr>
                <w:rFonts w:ascii="Arial" w:hAnsi="Arial" w:cs="Arial"/>
                <w:sz w:val="20"/>
                <w:szCs w:val="20"/>
              </w:rPr>
              <w:t>ớng, các Phó Thủ tướng Chính phủ;</w:t>
            </w:r>
            <w:r w:rsidRPr="005F2420">
              <w:rPr>
                <w:rFonts w:ascii="Arial" w:hAnsi="Arial" w:cs="Arial"/>
                <w:sz w:val="20"/>
                <w:szCs w:val="20"/>
              </w:rPr>
              <w:br/>
              <w:t>- Văn phòng Trung ương Đảng và các Ban của Đảng;</w:t>
            </w:r>
            <w:r w:rsidRPr="005F2420">
              <w:rPr>
                <w:rFonts w:ascii="Arial" w:hAnsi="Arial" w:cs="Arial"/>
                <w:sz w:val="20"/>
                <w:szCs w:val="20"/>
              </w:rPr>
              <w:br/>
              <w:t>- Văn phòng Tổng Bí thư;</w:t>
            </w:r>
            <w:r w:rsidRPr="005F2420">
              <w:rPr>
                <w:rFonts w:ascii="Arial" w:hAnsi="Arial" w:cs="Arial"/>
                <w:sz w:val="20"/>
                <w:szCs w:val="20"/>
              </w:rPr>
              <w:br/>
              <w:t>- Văn phòng Quốc hội;</w:t>
            </w:r>
            <w:r w:rsidRPr="005F2420">
              <w:rPr>
                <w:rFonts w:ascii="Arial" w:hAnsi="Arial" w:cs="Arial"/>
                <w:sz w:val="20"/>
                <w:szCs w:val="20"/>
              </w:rPr>
              <w:br/>
              <w:t>- Văn phòng Chủ tịch nước;</w:t>
            </w:r>
            <w:r w:rsidRPr="005F2420">
              <w:rPr>
                <w:rFonts w:ascii="Arial" w:hAnsi="Arial" w:cs="Arial"/>
                <w:sz w:val="20"/>
                <w:szCs w:val="20"/>
              </w:rPr>
              <w:br/>
              <w:t>- Hội đồng dân tộc và các Ủy ban của Quốc hội;</w:t>
            </w:r>
            <w:r w:rsidRPr="005F2420">
              <w:rPr>
                <w:rFonts w:ascii="Arial" w:hAnsi="Arial" w:cs="Arial"/>
                <w:sz w:val="20"/>
                <w:szCs w:val="20"/>
              </w:rPr>
              <w:br/>
              <w:t>- Ủy ban Trung ương Mặt trận Tổ quốc Việt Nam;</w:t>
            </w:r>
            <w:r w:rsidRPr="005F2420">
              <w:rPr>
                <w:rFonts w:ascii="Arial" w:hAnsi="Arial" w:cs="Arial"/>
                <w:sz w:val="20"/>
                <w:szCs w:val="20"/>
              </w:rPr>
              <w:br/>
              <w:t>- Việ</w:t>
            </w:r>
            <w:r w:rsidRPr="005F2420">
              <w:rPr>
                <w:rFonts w:ascii="Arial" w:hAnsi="Arial" w:cs="Arial"/>
                <w:sz w:val="20"/>
                <w:szCs w:val="20"/>
              </w:rPr>
              <w:t>n Kiểm sát nhân dân tối cao;</w:t>
            </w:r>
            <w:r w:rsidRPr="005F2420">
              <w:rPr>
                <w:rFonts w:ascii="Arial" w:hAnsi="Arial" w:cs="Arial"/>
                <w:sz w:val="20"/>
                <w:szCs w:val="20"/>
              </w:rPr>
              <w:br/>
              <w:t>- Tòa án nhân dân tối cao;</w:t>
            </w:r>
            <w:r w:rsidRPr="005F2420">
              <w:rPr>
                <w:rFonts w:ascii="Arial" w:hAnsi="Arial" w:cs="Arial"/>
                <w:sz w:val="20"/>
                <w:szCs w:val="20"/>
              </w:rPr>
              <w:br/>
              <w:t>- Kiểm toán nhà nước;</w:t>
            </w:r>
            <w:r w:rsidRPr="005F2420">
              <w:rPr>
                <w:rFonts w:ascii="Arial" w:hAnsi="Arial" w:cs="Arial"/>
                <w:sz w:val="20"/>
                <w:szCs w:val="20"/>
              </w:rPr>
              <w:br/>
              <w:t>- Các Bộ, cơ quan ngang Bộ, cơ quan thuộc Chính phủ;</w:t>
            </w:r>
            <w:r w:rsidRPr="005F2420">
              <w:rPr>
                <w:rFonts w:ascii="Arial" w:hAnsi="Arial" w:cs="Arial"/>
                <w:sz w:val="20"/>
                <w:szCs w:val="20"/>
              </w:rPr>
              <w:br/>
              <w:t>- Cơ quan trung ương của các đoàn thể;</w:t>
            </w:r>
            <w:r w:rsidRPr="005F2420">
              <w:rPr>
                <w:rFonts w:ascii="Arial" w:hAnsi="Arial" w:cs="Arial"/>
                <w:sz w:val="20"/>
                <w:szCs w:val="20"/>
              </w:rPr>
              <w:br/>
              <w:t>- HĐND, UBND tỉnh, thành phố trực thuộc trung ương;</w:t>
            </w:r>
            <w:r w:rsidRPr="005F2420">
              <w:rPr>
                <w:rFonts w:ascii="Arial" w:hAnsi="Arial" w:cs="Arial"/>
                <w:sz w:val="20"/>
                <w:szCs w:val="20"/>
              </w:rPr>
              <w:br/>
              <w:t>- Sở Tài chính các tỉnh, thành phố</w:t>
            </w:r>
            <w:r w:rsidRPr="005F2420">
              <w:rPr>
                <w:rFonts w:ascii="Arial" w:hAnsi="Arial" w:cs="Arial"/>
                <w:sz w:val="20"/>
                <w:szCs w:val="20"/>
              </w:rPr>
              <w:t xml:space="preserve"> trực thuộc trung ương;</w:t>
            </w:r>
            <w:r w:rsidRPr="005F2420">
              <w:rPr>
                <w:rFonts w:ascii="Arial" w:hAnsi="Arial" w:cs="Arial"/>
                <w:sz w:val="20"/>
                <w:szCs w:val="20"/>
              </w:rPr>
              <w:br/>
              <w:t>- Kho bạc Nhà nước các khu vực;</w:t>
            </w:r>
            <w:r w:rsidRPr="005F2420">
              <w:rPr>
                <w:rFonts w:ascii="Arial" w:hAnsi="Arial" w:cs="Arial"/>
                <w:sz w:val="20"/>
                <w:szCs w:val="20"/>
              </w:rPr>
              <w:br/>
            </w:r>
            <w:r w:rsidRPr="005F2420">
              <w:rPr>
                <w:rFonts w:ascii="Arial" w:hAnsi="Arial" w:cs="Arial"/>
                <w:sz w:val="20"/>
                <w:szCs w:val="20"/>
              </w:rPr>
              <w:lastRenderedPageBreak/>
              <w:t>- Cục Kiểm tra văn bản và Quản lý xử lý vi phạm hành chính, Bộ Tư pháp;</w:t>
            </w:r>
            <w:r w:rsidRPr="005F2420">
              <w:rPr>
                <w:rFonts w:ascii="Arial" w:hAnsi="Arial" w:cs="Arial"/>
                <w:sz w:val="20"/>
                <w:szCs w:val="20"/>
              </w:rPr>
              <w:br/>
              <w:t>- Công báo;</w:t>
            </w:r>
            <w:r w:rsidRPr="005F2420">
              <w:rPr>
                <w:rFonts w:ascii="Arial" w:hAnsi="Arial" w:cs="Arial"/>
                <w:sz w:val="20"/>
                <w:szCs w:val="20"/>
              </w:rPr>
              <w:br/>
              <w:t>- Cổng Thông tin điện tử Chính phủ;</w:t>
            </w:r>
            <w:r w:rsidRPr="005F2420">
              <w:rPr>
                <w:rFonts w:ascii="Arial" w:hAnsi="Arial" w:cs="Arial"/>
                <w:sz w:val="20"/>
                <w:szCs w:val="20"/>
              </w:rPr>
              <w:br/>
              <w:t>- Cổng Thông tin điện tử Bộ Tài chính;</w:t>
            </w:r>
            <w:r w:rsidRPr="005F2420">
              <w:rPr>
                <w:rFonts w:ascii="Arial" w:hAnsi="Arial" w:cs="Arial"/>
                <w:sz w:val="20"/>
                <w:szCs w:val="20"/>
              </w:rPr>
              <w:br/>
              <w:t>- Liên đoàn Thương mại và Công nghiệp Việ</w:t>
            </w:r>
            <w:r w:rsidRPr="005F2420">
              <w:rPr>
                <w:rFonts w:ascii="Arial" w:hAnsi="Arial" w:cs="Arial"/>
                <w:sz w:val="20"/>
                <w:szCs w:val="20"/>
              </w:rPr>
              <w:t>t Nam;</w:t>
            </w:r>
            <w:r w:rsidRPr="005F2420">
              <w:rPr>
                <w:rFonts w:ascii="Arial" w:hAnsi="Arial" w:cs="Arial"/>
                <w:sz w:val="20"/>
                <w:szCs w:val="20"/>
              </w:rPr>
              <w:br/>
              <w:t>- Các đơn vị thuộc Bộ Tài chính;</w:t>
            </w:r>
            <w:r w:rsidRPr="005F2420">
              <w:rPr>
                <w:rFonts w:ascii="Arial" w:hAnsi="Arial" w:cs="Arial"/>
                <w:sz w:val="20"/>
                <w:szCs w:val="20"/>
              </w:rPr>
              <w:br/>
              <w:t>- Lưu: VT, QLG (220 bản).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B54697E" w14:textId="77777777" w:rsidR="0083003A" w:rsidRPr="005F2420" w:rsidRDefault="00E77862" w:rsidP="001A0CF8">
            <w:pPr>
              <w:jc w:val="center"/>
              <w:rPr>
                <w:rFonts w:ascii="Arial" w:hAnsi="Arial" w:cs="Arial"/>
                <w:sz w:val="20"/>
                <w:szCs w:val="20"/>
              </w:rPr>
            </w:pPr>
            <w:r w:rsidRPr="005F2420">
              <w:rPr>
                <w:rFonts w:ascii="Arial" w:hAnsi="Arial" w:cs="Arial"/>
                <w:b/>
                <w:bCs/>
                <w:sz w:val="20"/>
                <w:szCs w:val="20"/>
              </w:rPr>
              <w:lastRenderedPageBreak/>
              <w:t>KT. BỘ TRƯỞNG</w:t>
            </w:r>
            <w:r w:rsidRPr="005F2420">
              <w:rPr>
                <w:rFonts w:ascii="Arial" w:hAnsi="Arial" w:cs="Arial"/>
                <w:b/>
                <w:bCs/>
                <w:sz w:val="20"/>
                <w:szCs w:val="20"/>
              </w:rPr>
              <w:br/>
              <w:t>THỨ TRƯỞNG</w:t>
            </w:r>
            <w:r w:rsidRPr="005F2420">
              <w:rPr>
                <w:rFonts w:ascii="Arial" w:hAnsi="Arial" w:cs="Arial"/>
                <w:b/>
                <w:bCs/>
                <w:sz w:val="20"/>
                <w:szCs w:val="20"/>
              </w:rPr>
              <w:br/>
            </w:r>
            <w:r w:rsidRPr="005F2420">
              <w:rPr>
                <w:rFonts w:ascii="Arial" w:hAnsi="Arial" w:cs="Arial"/>
                <w:b/>
                <w:bCs/>
                <w:sz w:val="20"/>
                <w:szCs w:val="20"/>
              </w:rPr>
              <w:br/>
            </w:r>
            <w:r w:rsidRPr="005F2420">
              <w:rPr>
                <w:rFonts w:ascii="Arial" w:hAnsi="Arial" w:cs="Arial"/>
                <w:b/>
                <w:bCs/>
                <w:sz w:val="20"/>
                <w:szCs w:val="20"/>
              </w:rPr>
              <w:br/>
            </w:r>
            <w:r w:rsidRPr="005F2420">
              <w:rPr>
                <w:rFonts w:ascii="Arial" w:hAnsi="Arial" w:cs="Arial"/>
                <w:b/>
                <w:bCs/>
                <w:sz w:val="20"/>
                <w:szCs w:val="20"/>
              </w:rPr>
              <w:br/>
            </w:r>
            <w:r w:rsidRPr="005F2420">
              <w:rPr>
                <w:rFonts w:ascii="Arial" w:hAnsi="Arial" w:cs="Arial"/>
                <w:b/>
                <w:bCs/>
                <w:sz w:val="20"/>
                <w:szCs w:val="20"/>
              </w:rPr>
              <w:br/>
              <w:t>Lê Tấn Cận</w:t>
            </w:r>
          </w:p>
          <w:p w14:paraId="005FF094" w14:textId="77777777" w:rsidR="0083003A" w:rsidRPr="005F2420" w:rsidRDefault="00E77862" w:rsidP="001A0CF8">
            <w:pPr>
              <w:jc w:val="center"/>
              <w:rPr>
                <w:rFonts w:ascii="Arial" w:hAnsi="Arial" w:cs="Arial"/>
                <w:sz w:val="20"/>
                <w:szCs w:val="20"/>
              </w:rPr>
            </w:pPr>
            <w:r w:rsidRPr="005F2420">
              <w:rPr>
                <w:rFonts w:ascii="Arial" w:hAnsi="Arial" w:cs="Arial"/>
                <w:b/>
                <w:bCs/>
                <w:sz w:val="20"/>
                <w:szCs w:val="20"/>
              </w:rPr>
              <w:t> </w:t>
            </w:r>
          </w:p>
        </w:tc>
      </w:tr>
    </w:tbl>
    <w:p w14:paraId="50A8EBDB" w14:textId="77777777" w:rsidR="00ED2F31" w:rsidRPr="005F2420" w:rsidRDefault="00E77862" w:rsidP="005F2420">
      <w:pPr>
        <w:spacing w:after="120"/>
        <w:ind w:firstLine="720"/>
        <w:jc w:val="both"/>
        <w:rPr>
          <w:rFonts w:ascii="Arial" w:hAnsi="Arial" w:cs="Arial"/>
          <w:sz w:val="20"/>
          <w:szCs w:val="20"/>
        </w:rPr>
      </w:pPr>
      <w:r w:rsidRPr="005F2420">
        <w:rPr>
          <w:rFonts w:ascii="Arial" w:hAnsi="Arial" w:cs="Arial"/>
          <w:b/>
          <w:bCs/>
          <w:sz w:val="20"/>
          <w:szCs w:val="20"/>
        </w:rPr>
        <w:lastRenderedPageBreak/>
        <w:t> </w:t>
      </w:r>
    </w:p>
    <w:sectPr w:rsidR="00ED2F31" w:rsidRPr="005F2420" w:rsidSect="005F2420">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2E20A" w14:textId="77777777" w:rsidR="00E77862" w:rsidRDefault="00E77862" w:rsidP="0035267D">
      <w:r>
        <w:separator/>
      </w:r>
    </w:p>
  </w:endnote>
  <w:endnote w:type="continuationSeparator" w:id="0">
    <w:p w14:paraId="6EB0E21C" w14:textId="77777777" w:rsidR="00E77862" w:rsidRDefault="00E77862" w:rsidP="0035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AA168" w14:textId="77777777" w:rsidR="00E77862" w:rsidRDefault="00E77862" w:rsidP="0035267D">
      <w:r>
        <w:separator/>
      </w:r>
    </w:p>
  </w:footnote>
  <w:footnote w:type="continuationSeparator" w:id="0">
    <w:p w14:paraId="73DA2956" w14:textId="77777777" w:rsidR="00E77862" w:rsidRDefault="00E77862" w:rsidP="00352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73"/>
    <w:rsid w:val="001A0CF8"/>
    <w:rsid w:val="0035267D"/>
    <w:rsid w:val="00465C73"/>
    <w:rsid w:val="005F2420"/>
    <w:rsid w:val="0083003A"/>
    <w:rsid w:val="00E77862"/>
    <w:rsid w:val="00ED2F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08F68"/>
  <w15:chartTrackingRefBased/>
  <w15:docId w15:val="{F44CD206-4B80-4D0A-ABB1-2E1F6FA9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67D"/>
    <w:pPr>
      <w:tabs>
        <w:tab w:val="center" w:pos="4680"/>
        <w:tab w:val="right" w:pos="9360"/>
      </w:tabs>
    </w:pPr>
  </w:style>
  <w:style w:type="character" w:customStyle="1" w:styleId="HeaderChar">
    <w:name w:val="Header Char"/>
    <w:basedOn w:val="DefaultParagraphFont"/>
    <w:link w:val="Header"/>
    <w:uiPriority w:val="99"/>
    <w:rsid w:val="0035267D"/>
    <w:rPr>
      <w:sz w:val="24"/>
      <w:szCs w:val="24"/>
    </w:rPr>
  </w:style>
  <w:style w:type="paragraph" w:styleId="Footer">
    <w:name w:val="footer"/>
    <w:basedOn w:val="Normal"/>
    <w:link w:val="FooterChar"/>
    <w:uiPriority w:val="99"/>
    <w:unhideWhenUsed/>
    <w:rsid w:val="0035267D"/>
    <w:pPr>
      <w:tabs>
        <w:tab w:val="center" w:pos="4680"/>
        <w:tab w:val="right" w:pos="9360"/>
      </w:tabs>
    </w:pPr>
  </w:style>
  <w:style w:type="character" w:customStyle="1" w:styleId="FooterChar">
    <w:name w:val="Footer Char"/>
    <w:basedOn w:val="DefaultParagraphFont"/>
    <w:link w:val="Footer"/>
    <w:uiPriority w:val="99"/>
    <w:rsid w:val="003526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cp:lastModifiedBy>NGUYỄN XUÂN HUY</cp:lastModifiedBy>
  <cp:revision>4</cp:revision>
  <cp:lastPrinted>1899-12-31T17:00:00Z</cp:lastPrinted>
  <dcterms:created xsi:type="dcterms:W3CDTF">2025-06-23T01:23:00Z</dcterms:created>
  <dcterms:modified xsi:type="dcterms:W3CDTF">2025-07-22T09:23:00Z</dcterms:modified>
</cp:coreProperties>
</file>