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88"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41"/>
        <w:gridCol w:w="5694"/>
      </w:tblGrid>
      <w:tr w:rsidR="009F6E67" w:rsidRPr="00857EEF" w14:paraId="2779E114" w14:textId="77777777" w:rsidTr="00857EEF">
        <w:trPr>
          <w:trHeight w:val="720"/>
        </w:trPr>
        <w:tc>
          <w:tcPr>
            <w:tcW w:w="1849" w:type="pct"/>
            <w:tcBorders>
              <w:top w:val="nil"/>
              <w:left w:val="nil"/>
              <w:right w:val="nil"/>
              <w:tl2br w:val="nil"/>
              <w:tr2bl w:val="nil"/>
            </w:tcBorders>
            <w:shd w:val="clear" w:color="auto" w:fill="auto"/>
            <w:tcMar>
              <w:top w:w="0" w:type="dxa"/>
              <w:left w:w="108" w:type="dxa"/>
              <w:bottom w:w="0" w:type="dxa"/>
              <w:right w:w="108" w:type="dxa"/>
            </w:tcMar>
          </w:tcPr>
          <w:p w14:paraId="74187940" w14:textId="392380AA" w:rsidR="009F6E67" w:rsidRPr="00857EEF" w:rsidRDefault="009F6E67" w:rsidP="00857EEF">
            <w:pPr>
              <w:jc w:val="center"/>
              <w:rPr>
                <w:rFonts w:ascii="Arial" w:hAnsi="Arial" w:cs="Arial"/>
                <w:sz w:val="20"/>
                <w:szCs w:val="20"/>
              </w:rPr>
            </w:pPr>
            <w:r w:rsidRPr="00857EEF">
              <w:rPr>
                <w:rFonts w:ascii="Arial" w:hAnsi="Arial" w:cs="Arial"/>
                <w:b/>
                <w:bCs/>
                <w:sz w:val="20"/>
                <w:szCs w:val="20"/>
              </w:rPr>
              <w:t>BỘ TÀI CHÍNH</w:t>
            </w:r>
            <w:r w:rsidRPr="00857EEF">
              <w:rPr>
                <w:rFonts w:ascii="Arial" w:hAnsi="Arial" w:cs="Arial"/>
                <w:b/>
                <w:bCs/>
                <w:sz w:val="20"/>
                <w:szCs w:val="20"/>
              </w:rPr>
              <w:br/>
            </w:r>
            <w:r w:rsidRPr="00857EEF">
              <w:rPr>
                <w:rFonts w:ascii="Arial" w:hAnsi="Arial" w:cs="Arial"/>
                <w:sz w:val="20"/>
                <w:szCs w:val="20"/>
                <w:vertAlign w:val="superscript"/>
              </w:rPr>
              <w:t>__________</w:t>
            </w:r>
          </w:p>
          <w:p w14:paraId="668D30E9" w14:textId="69F08F72" w:rsidR="009F6E67" w:rsidRPr="00857EEF" w:rsidRDefault="009F6E67" w:rsidP="00857EEF">
            <w:pPr>
              <w:jc w:val="center"/>
              <w:rPr>
                <w:rFonts w:ascii="Arial" w:hAnsi="Arial" w:cs="Arial"/>
                <w:sz w:val="20"/>
                <w:szCs w:val="20"/>
              </w:rPr>
            </w:pPr>
            <w:r w:rsidRPr="00857EEF">
              <w:rPr>
                <w:rFonts w:ascii="Arial" w:hAnsi="Arial" w:cs="Arial"/>
                <w:sz w:val="20"/>
                <w:szCs w:val="20"/>
              </w:rPr>
              <w:t>Số: 2229/QĐ-BTC</w:t>
            </w:r>
          </w:p>
        </w:tc>
        <w:tc>
          <w:tcPr>
            <w:tcW w:w="3151" w:type="pct"/>
            <w:tcBorders>
              <w:top w:val="nil"/>
              <w:left w:val="nil"/>
              <w:right w:val="nil"/>
              <w:tl2br w:val="nil"/>
              <w:tr2bl w:val="nil"/>
            </w:tcBorders>
            <w:shd w:val="clear" w:color="auto" w:fill="auto"/>
            <w:tcMar>
              <w:top w:w="0" w:type="dxa"/>
              <w:left w:w="108" w:type="dxa"/>
              <w:bottom w:w="0" w:type="dxa"/>
              <w:right w:w="108" w:type="dxa"/>
            </w:tcMar>
          </w:tcPr>
          <w:p w14:paraId="32372A62" w14:textId="487F606A" w:rsidR="009F6E67" w:rsidRPr="00857EEF" w:rsidRDefault="009F6E67" w:rsidP="00857EEF">
            <w:pPr>
              <w:jc w:val="center"/>
              <w:rPr>
                <w:rFonts w:ascii="Arial" w:hAnsi="Arial" w:cs="Arial"/>
                <w:sz w:val="20"/>
                <w:szCs w:val="20"/>
              </w:rPr>
            </w:pPr>
            <w:r w:rsidRPr="00857EEF">
              <w:rPr>
                <w:rFonts w:ascii="Arial" w:hAnsi="Arial" w:cs="Arial"/>
                <w:b/>
                <w:bCs/>
                <w:sz w:val="20"/>
                <w:szCs w:val="20"/>
              </w:rPr>
              <w:t>CỘNG HÒA XÃ HỘI CHỦ NGHĨA VIỆT NAM</w:t>
            </w:r>
            <w:r w:rsidRPr="00857EEF">
              <w:rPr>
                <w:rFonts w:ascii="Arial" w:hAnsi="Arial" w:cs="Arial"/>
                <w:b/>
                <w:bCs/>
                <w:sz w:val="20"/>
                <w:szCs w:val="20"/>
              </w:rPr>
              <w:br/>
              <w:t xml:space="preserve">Độc lập - Tự do - Hạnh phúc </w:t>
            </w:r>
            <w:r w:rsidRPr="00857EEF">
              <w:rPr>
                <w:rFonts w:ascii="Arial" w:hAnsi="Arial" w:cs="Arial"/>
                <w:b/>
                <w:bCs/>
                <w:sz w:val="20"/>
                <w:szCs w:val="20"/>
              </w:rPr>
              <w:br/>
            </w:r>
            <w:r w:rsidRPr="00857EEF">
              <w:rPr>
                <w:rFonts w:ascii="Arial" w:hAnsi="Arial" w:cs="Arial"/>
                <w:sz w:val="20"/>
                <w:szCs w:val="20"/>
                <w:vertAlign w:val="superscript"/>
              </w:rPr>
              <w:t>____________________</w:t>
            </w:r>
          </w:p>
          <w:p w14:paraId="519A4C9C" w14:textId="0961CC91" w:rsidR="009F6E67" w:rsidRPr="00857EEF" w:rsidRDefault="009F6E67" w:rsidP="00857EEF">
            <w:pPr>
              <w:jc w:val="center"/>
              <w:rPr>
                <w:rFonts w:ascii="Arial" w:hAnsi="Arial" w:cs="Arial"/>
                <w:sz w:val="20"/>
                <w:szCs w:val="20"/>
              </w:rPr>
            </w:pPr>
            <w:r w:rsidRPr="00857EEF">
              <w:rPr>
                <w:rFonts w:ascii="Arial" w:hAnsi="Arial" w:cs="Arial"/>
                <w:i/>
                <w:iCs/>
                <w:sz w:val="20"/>
                <w:szCs w:val="20"/>
              </w:rPr>
              <w:t>Hà Nội, ngày 30 tháng 6 năm 2025</w:t>
            </w:r>
          </w:p>
        </w:tc>
      </w:tr>
    </w:tbl>
    <w:p w14:paraId="6091C3AC" w14:textId="77777777" w:rsidR="00A80A22" w:rsidRPr="00857EEF" w:rsidRDefault="00F470C7" w:rsidP="00857EEF">
      <w:pPr>
        <w:rPr>
          <w:rFonts w:ascii="Arial" w:hAnsi="Arial" w:cs="Arial"/>
          <w:sz w:val="20"/>
          <w:szCs w:val="20"/>
        </w:rPr>
      </w:pPr>
      <w:r w:rsidRPr="00857EEF">
        <w:rPr>
          <w:rFonts w:ascii="Arial" w:hAnsi="Arial" w:cs="Arial"/>
          <w:sz w:val="20"/>
          <w:szCs w:val="20"/>
        </w:rPr>
        <w:t> </w:t>
      </w:r>
    </w:p>
    <w:p w14:paraId="17A22FDA" w14:textId="77777777" w:rsidR="009F6E67" w:rsidRPr="00857EEF" w:rsidRDefault="009F6E67" w:rsidP="00857EEF">
      <w:pPr>
        <w:rPr>
          <w:rFonts w:ascii="Arial" w:hAnsi="Arial" w:cs="Arial"/>
          <w:sz w:val="20"/>
          <w:szCs w:val="20"/>
        </w:rPr>
      </w:pPr>
    </w:p>
    <w:p w14:paraId="530C9A17" w14:textId="77777777" w:rsidR="00A80A22" w:rsidRPr="00857EEF" w:rsidRDefault="00F470C7" w:rsidP="00857EEF">
      <w:pPr>
        <w:jc w:val="center"/>
        <w:rPr>
          <w:rFonts w:ascii="Arial" w:hAnsi="Arial" w:cs="Arial"/>
          <w:sz w:val="20"/>
          <w:szCs w:val="20"/>
        </w:rPr>
      </w:pPr>
      <w:bookmarkStart w:id="0" w:name="loai_1"/>
      <w:r w:rsidRPr="00857EEF">
        <w:rPr>
          <w:rFonts w:ascii="Arial" w:hAnsi="Arial" w:cs="Arial"/>
          <w:b/>
          <w:bCs/>
          <w:sz w:val="20"/>
          <w:szCs w:val="20"/>
        </w:rPr>
        <w:t>QUYẾT ĐỊNH</w:t>
      </w:r>
      <w:bookmarkEnd w:id="0"/>
    </w:p>
    <w:p w14:paraId="258040D2" w14:textId="56D8F4AE" w:rsidR="00A80A22" w:rsidRPr="00857EEF" w:rsidRDefault="00857EEF" w:rsidP="00857EEF">
      <w:pPr>
        <w:jc w:val="center"/>
        <w:rPr>
          <w:rFonts w:ascii="Arial" w:hAnsi="Arial" w:cs="Arial"/>
          <w:sz w:val="20"/>
          <w:szCs w:val="20"/>
        </w:rPr>
      </w:pPr>
      <w:r w:rsidRPr="00857EEF">
        <w:rPr>
          <w:rFonts w:ascii="Arial" w:hAnsi="Arial" w:cs="Arial"/>
          <w:b/>
          <w:bCs/>
          <w:sz w:val="20"/>
          <w:szCs w:val="20"/>
        </w:rPr>
        <w:t>Sửa đổi, bổ sung Quyết định 381/QĐ-BTC ngày 26/2/2025 của Bộ trưởng Bộ Tài chính quy định chức năng, nhiệm vụ, quyền hạn và cơ cấu tổ chức của Cục Thuế</w:t>
      </w:r>
    </w:p>
    <w:p w14:paraId="6ED961A4" w14:textId="5C213A89" w:rsidR="009F6E67" w:rsidRPr="00857EEF" w:rsidRDefault="009F6E67" w:rsidP="00857EEF">
      <w:pPr>
        <w:jc w:val="center"/>
        <w:rPr>
          <w:rFonts w:ascii="Arial" w:hAnsi="Arial" w:cs="Arial"/>
          <w:sz w:val="20"/>
          <w:szCs w:val="20"/>
          <w:vertAlign w:val="superscript"/>
        </w:rPr>
      </w:pPr>
      <w:r w:rsidRPr="00857EEF">
        <w:rPr>
          <w:rFonts w:ascii="Arial" w:hAnsi="Arial" w:cs="Arial"/>
          <w:sz w:val="20"/>
          <w:szCs w:val="20"/>
          <w:vertAlign w:val="superscript"/>
        </w:rPr>
        <w:t>__________</w:t>
      </w:r>
    </w:p>
    <w:p w14:paraId="4443714F" w14:textId="77777777" w:rsidR="00A80A22" w:rsidRPr="00857EEF" w:rsidRDefault="00F470C7" w:rsidP="00857EEF">
      <w:pPr>
        <w:jc w:val="center"/>
        <w:rPr>
          <w:rFonts w:ascii="Arial" w:hAnsi="Arial" w:cs="Arial"/>
          <w:b/>
          <w:bCs/>
          <w:sz w:val="20"/>
          <w:szCs w:val="20"/>
        </w:rPr>
      </w:pPr>
      <w:r w:rsidRPr="00857EEF">
        <w:rPr>
          <w:rFonts w:ascii="Arial" w:hAnsi="Arial" w:cs="Arial"/>
          <w:b/>
          <w:bCs/>
          <w:sz w:val="20"/>
          <w:szCs w:val="20"/>
        </w:rPr>
        <w:t>BỘ TRƯỞNG BỘ TÀI CHÍNH</w:t>
      </w:r>
    </w:p>
    <w:p w14:paraId="14183438" w14:textId="77777777" w:rsidR="009F6E67" w:rsidRPr="00857EEF" w:rsidRDefault="009F6E67" w:rsidP="00857EEF">
      <w:pPr>
        <w:jc w:val="center"/>
        <w:rPr>
          <w:rFonts w:ascii="Arial" w:hAnsi="Arial" w:cs="Arial"/>
          <w:sz w:val="20"/>
          <w:szCs w:val="20"/>
        </w:rPr>
      </w:pPr>
    </w:p>
    <w:p w14:paraId="6A5EC64D"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i/>
          <w:iCs/>
          <w:sz w:val="20"/>
          <w:szCs w:val="20"/>
        </w:rPr>
        <w:t>Căn cứ Luật Tổ chức Chính phủ ngày 18 tháng 02 năm 2025;</w:t>
      </w:r>
    </w:p>
    <w:p w14:paraId="50EA79AC"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i/>
          <w:iCs/>
          <w:sz w:val="20"/>
          <w:szCs w:val="20"/>
        </w:rPr>
        <w:t xml:space="preserve">Căn cứ Nghị quyết số 202/2025/QH15 ngày 12 tháng 6 năm 2025 của Quốc hội về việc sắp xếp đơn </w:t>
      </w:r>
      <w:r w:rsidRPr="00857EEF">
        <w:rPr>
          <w:rFonts w:ascii="Arial" w:hAnsi="Arial" w:cs="Arial"/>
          <w:i/>
          <w:iCs/>
          <w:sz w:val="20"/>
          <w:szCs w:val="20"/>
        </w:rPr>
        <w:t>vị hành chính cấp tỉnh;</w:t>
      </w:r>
    </w:p>
    <w:p w14:paraId="4E4AA56F"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i/>
          <w:iCs/>
          <w:sz w:val="20"/>
          <w:szCs w:val="20"/>
        </w:rPr>
        <w:t>Căn cứ Nghị định số 29/2025/NĐ-CP ngày 24 tháng 02 năm 2025 của Chính phủ quy định chức năng, nhiệm vụ, quyền hạn và cơ cấu tổ chức của Bộ Tài chính;</w:t>
      </w:r>
    </w:p>
    <w:p w14:paraId="20B96705"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i/>
          <w:iCs/>
          <w:sz w:val="20"/>
          <w:szCs w:val="20"/>
        </w:rPr>
        <w:t>Căn cứ Nghị định số 166/2025/NĐ-CP ngày 30 tháng 6 năm 2025 của Chính phủ sửa đổi,</w:t>
      </w:r>
      <w:r w:rsidRPr="00857EEF">
        <w:rPr>
          <w:rFonts w:ascii="Arial" w:hAnsi="Arial" w:cs="Arial"/>
          <w:i/>
          <w:iCs/>
          <w:sz w:val="20"/>
          <w:szCs w:val="20"/>
        </w:rPr>
        <w:t xml:space="preserve"> bổ sung một số điều của Nghị định số 29/2025/NĐ-CP ngày 24 tháng 02 năm 2025 quy định chức năng, nhiệm vụ, quyền hạn và cơ cấu tổ chức của Bộ Tài chính;</w:t>
      </w:r>
    </w:p>
    <w:p w14:paraId="03B2008A"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i/>
          <w:iCs/>
          <w:sz w:val="20"/>
          <w:szCs w:val="20"/>
        </w:rPr>
        <w:t>Theo đề nghị của Cục trưởng Cục Thuế, Vụ trưởng Vụ Tổ chức cán bộ.</w:t>
      </w:r>
    </w:p>
    <w:p w14:paraId="4EBC4F59" w14:textId="77777777" w:rsidR="009F6E67" w:rsidRPr="00857EEF" w:rsidRDefault="009F6E67" w:rsidP="00857EEF">
      <w:pPr>
        <w:jc w:val="center"/>
        <w:rPr>
          <w:rFonts w:ascii="Arial" w:hAnsi="Arial" w:cs="Arial"/>
          <w:b/>
          <w:bCs/>
          <w:sz w:val="20"/>
          <w:szCs w:val="20"/>
        </w:rPr>
      </w:pPr>
    </w:p>
    <w:p w14:paraId="5ECB59D1" w14:textId="59A29F0B" w:rsidR="00A80A22" w:rsidRPr="00857EEF" w:rsidRDefault="00F470C7" w:rsidP="00857EEF">
      <w:pPr>
        <w:jc w:val="center"/>
        <w:rPr>
          <w:rFonts w:ascii="Arial" w:hAnsi="Arial" w:cs="Arial"/>
          <w:b/>
          <w:bCs/>
          <w:sz w:val="20"/>
          <w:szCs w:val="20"/>
        </w:rPr>
      </w:pPr>
      <w:r w:rsidRPr="00857EEF">
        <w:rPr>
          <w:rFonts w:ascii="Arial" w:hAnsi="Arial" w:cs="Arial"/>
          <w:b/>
          <w:bCs/>
          <w:sz w:val="20"/>
          <w:szCs w:val="20"/>
        </w:rPr>
        <w:t>QUYẾT ĐỊNH:</w:t>
      </w:r>
    </w:p>
    <w:p w14:paraId="209618A4" w14:textId="77777777" w:rsidR="009F6E67" w:rsidRPr="00857EEF" w:rsidRDefault="009F6E67" w:rsidP="00857EEF">
      <w:pPr>
        <w:jc w:val="center"/>
        <w:rPr>
          <w:rFonts w:ascii="Arial" w:hAnsi="Arial" w:cs="Arial"/>
          <w:sz w:val="20"/>
          <w:szCs w:val="20"/>
        </w:rPr>
      </w:pPr>
    </w:p>
    <w:p w14:paraId="3A417CCB" w14:textId="77777777" w:rsidR="00A80A22" w:rsidRPr="00857EEF" w:rsidRDefault="00F470C7" w:rsidP="00857EEF">
      <w:pPr>
        <w:spacing w:after="120"/>
        <w:ind w:firstLine="720"/>
        <w:jc w:val="both"/>
        <w:rPr>
          <w:rFonts w:ascii="Arial" w:hAnsi="Arial" w:cs="Arial"/>
          <w:sz w:val="20"/>
          <w:szCs w:val="20"/>
        </w:rPr>
      </w:pPr>
      <w:bookmarkStart w:id="1" w:name="dieu_1"/>
      <w:r w:rsidRPr="00857EEF">
        <w:rPr>
          <w:rFonts w:ascii="Arial" w:hAnsi="Arial" w:cs="Arial"/>
          <w:b/>
          <w:bCs/>
          <w:sz w:val="20"/>
          <w:szCs w:val="20"/>
        </w:rPr>
        <w:t>Điều 1. Sửa đổi, bổ s</w:t>
      </w:r>
      <w:r w:rsidRPr="00857EEF">
        <w:rPr>
          <w:rFonts w:ascii="Arial" w:hAnsi="Arial" w:cs="Arial"/>
          <w:b/>
          <w:bCs/>
          <w:sz w:val="20"/>
          <w:szCs w:val="20"/>
        </w:rPr>
        <w:t>ung</w:t>
      </w:r>
      <w:bookmarkEnd w:id="1"/>
      <w:r w:rsidRPr="00857EEF">
        <w:rPr>
          <w:rFonts w:ascii="Arial" w:hAnsi="Arial" w:cs="Arial"/>
          <w:b/>
          <w:bCs/>
          <w:sz w:val="20"/>
          <w:szCs w:val="20"/>
        </w:rPr>
        <w:t xml:space="preserve"> </w:t>
      </w:r>
      <w:bookmarkStart w:id="2" w:name="dc_1"/>
      <w:r w:rsidRPr="00857EEF">
        <w:rPr>
          <w:rFonts w:ascii="Arial" w:hAnsi="Arial" w:cs="Arial"/>
          <w:b/>
          <w:bCs/>
          <w:sz w:val="20"/>
          <w:szCs w:val="20"/>
        </w:rPr>
        <w:t>Điều 3 Quyết định số 381/QĐ-BTC ngày 26 tháng 02 năm 2025</w:t>
      </w:r>
      <w:bookmarkEnd w:id="2"/>
      <w:r w:rsidRPr="00857EEF">
        <w:rPr>
          <w:rFonts w:ascii="Arial" w:hAnsi="Arial" w:cs="Arial"/>
          <w:b/>
          <w:bCs/>
          <w:sz w:val="20"/>
          <w:szCs w:val="20"/>
        </w:rPr>
        <w:t xml:space="preserve"> </w:t>
      </w:r>
      <w:bookmarkStart w:id="3" w:name="dieu_1_name"/>
      <w:r w:rsidRPr="00857EEF">
        <w:rPr>
          <w:rFonts w:ascii="Arial" w:hAnsi="Arial" w:cs="Arial"/>
          <w:b/>
          <w:bCs/>
          <w:sz w:val="20"/>
          <w:szCs w:val="20"/>
        </w:rPr>
        <w:t>của Bộ trưởng Bộ Tài chính quy định chức năng, nhiệm vụ, quyền hạn và cơ cấu tổ chức của Cục Thuế (được sửa đổi, bổ sung bởi Quyết định số 1892/QĐ-BTC ngày 30 tháng 5 năm 2025 của Bộ trưởng Bộ T</w:t>
      </w:r>
      <w:r w:rsidRPr="00857EEF">
        <w:rPr>
          <w:rFonts w:ascii="Arial" w:hAnsi="Arial" w:cs="Arial"/>
          <w:b/>
          <w:bCs/>
          <w:sz w:val="20"/>
          <w:szCs w:val="20"/>
        </w:rPr>
        <w:t>ài chính)</w:t>
      </w:r>
      <w:bookmarkEnd w:id="3"/>
    </w:p>
    <w:p w14:paraId="7D5D57BA"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 xml:space="preserve">1. Sửa đổi, bổ sung </w:t>
      </w:r>
      <w:bookmarkStart w:id="4" w:name="dc_2"/>
      <w:r w:rsidRPr="00857EEF">
        <w:rPr>
          <w:rFonts w:ascii="Arial" w:hAnsi="Arial" w:cs="Arial"/>
          <w:sz w:val="20"/>
          <w:szCs w:val="20"/>
        </w:rPr>
        <w:t>khoản 1</w:t>
      </w:r>
      <w:bookmarkEnd w:id="4"/>
      <w:r w:rsidRPr="00857EEF">
        <w:rPr>
          <w:rFonts w:ascii="Arial" w:hAnsi="Arial" w:cs="Arial"/>
          <w:sz w:val="20"/>
          <w:szCs w:val="20"/>
        </w:rPr>
        <w:t xml:space="preserve"> như sau:</w:t>
      </w:r>
    </w:p>
    <w:p w14:paraId="00FB6E90"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“1. Cục Thuế có 12 đơn vị tại Trung ương:</w:t>
      </w:r>
    </w:p>
    <w:p w14:paraId="48CD44AE"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a) Văn phòng;</w:t>
      </w:r>
    </w:p>
    <w:p w14:paraId="05D0B429"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b) Ban Chính sách, thuế quốc tế;</w:t>
      </w:r>
    </w:p>
    <w:p w14:paraId="329C4BE2"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c) Ban Pháp chế;</w:t>
      </w:r>
    </w:p>
    <w:p w14:paraId="3117DF6A"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d) Ban Nghiệp vụ thuế;</w:t>
      </w:r>
    </w:p>
    <w:p w14:paraId="7BE2B5D4"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đ) Ban Dự toán, thống kê thuế;</w:t>
      </w:r>
    </w:p>
    <w:p w14:paraId="43667B6E"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e) Ban Quản lý tuân thủ và hỗ trợ người nộp thuế;</w:t>
      </w:r>
    </w:p>
    <w:p w14:paraId="4D99F6B7"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g) Ban Công nghệ, chuyển đổi số và tự động hóa;</w:t>
      </w:r>
    </w:p>
    <w:p w14:paraId="269A9676"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h) Ban Kiểm tra;</w:t>
      </w:r>
    </w:p>
    <w:p w14:paraId="138AE764"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i) Ban Tổ chức cán bộ;</w:t>
      </w:r>
    </w:p>
    <w:p w14:paraId="52DB957C"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k) Ban Tài vụ, quản trị;</w:t>
      </w:r>
    </w:p>
    <w:p w14:paraId="4D028BB0"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l) Chi cục Thuế doanh nghiệp lớn;</w:t>
      </w:r>
    </w:p>
    <w:p w14:paraId="75B5D060"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m) Chi cục Thuế thương mại điện tử.</w:t>
      </w:r>
    </w:p>
    <w:p w14:paraId="5B07F33A"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 xml:space="preserve">Các đơn vị quy định tại khoản 1 Điều này là các tổ chức hành chính giúp </w:t>
      </w:r>
      <w:r w:rsidRPr="00857EEF">
        <w:rPr>
          <w:rFonts w:ascii="Arial" w:hAnsi="Arial" w:cs="Arial"/>
          <w:sz w:val="20"/>
          <w:szCs w:val="20"/>
        </w:rPr>
        <w:t>Cục trưởng Cục Thuế thực hiện chức năng quản lý nhà nước.</w:t>
      </w:r>
    </w:p>
    <w:p w14:paraId="5B0AD7C1"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Văn phòng, Ban Công nghệ, chuyển đổi số và tự động hóa có tư cách pháp nhân, con dấu riêng và được mở tài khoản tại Kho bạc Nhà nước theo quy định của pháp luật.</w:t>
      </w:r>
    </w:p>
    <w:p w14:paraId="4A03DF3B"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Chi cục Thuế doanh nghiệp lớn, Chi c</w:t>
      </w:r>
      <w:r w:rsidRPr="00857EEF">
        <w:rPr>
          <w:rFonts w:ascii="Arial" w:hAnsi="Arial" w:cs="Arial"/>
          <w:sz w:val="20"/>
          <w:szCs w:val="20"/>
        </w:rPr>
        <w:t>ục Thuế thương mại điện tử có tư cách pháp nhân, con dấu riêng, được cấp mã cơ quan quản lý thu và được mở tài khoản tại Kho bạc Nhà nước theo quy định của pháp luật.</w:t>
      </w:r>
    </w:p>
    <w:p w14:paraId="1197A54A"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lastRenderedPageBreak/>
        <w:t>Chi cục Thuế doanh nghiệp lớn có 05 Phòng; Chi cục Thuế thương mại điện tử có 05 Phòng.”.</w:t>
      </w:r>
    </w:p>
    <w:p w14:paraId="01ACCCF9"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 xml:space="preserve">2. Sửa đổi, bổ sung </w:t>
      </w:r>
      <w:bookmarkStart w:id="5" w:name="dc_3"/>
      <w:r w:rsidRPr="00857EEF">
        <w:rPr>
          <w:rFonts w:ascii="Arial" w:hAnsi="Arial" w:cs="Arial"/>
          <w:sz w:val="20"/>
          <w:szCs w:val="20"/>
        </w:rPr>
        <w:t>khoản 2</w:t>
      </w:r>
      <w:bookmarkEnd w:id="5"/>
      <w:r w:rsidRPr="00857EEF">
        <w:rPr>
          <w:rFonts w:ascii="Arial" w:hAnsi="Arial" w:cs="Arial"/>
          <w:sz w:val="20"/>
          <w:szCs w:val="20"/>
        </w:rPr>
        <w:t xml:space="preserve"> như sau:</w:t>
      </w:r>
    </w:p>
    <w:p w14:paraId="5D400BB3"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“2. Thuế tỉnh, thành phố được tổ chức theo đơn vị hành chính cấp tỉnh. Trụ sở chính của Thuế tỉnh, thành phố được đặt tại trung tâm chính trị - hành chính của đơn vị hành chính cấp tỉnh.</w:t>
      </w:r>
    </w:p>
    <w:p w14:paraId="7D0DC86A"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Thuế tỉnh, thành phố có tư cách</w:t>
      </w:r>
      <w:r w:rsidRPr="00857EEF">
        <w:rPr>
          <w:rFonts w:ascii="Arial" w:hAnsi="Arial" w:cs="Arial"/>
          <w:sz w:val="20"/>
          <w:szCs w:val="20"/>
        </w:rPr>
        <w:t xml:space="preserve"> pháp nhân, con dấu riêng, được cấp mã cơ quan quản lý thu và được mở tài khoản tại Kho bạc Nhà nước theo quy định của pháp luật.</w:t>
      </w:r>
    </w:p>
    <w:p w14:paraId="14CE7B0E"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Thuế tỉnh, thành phố được tổ chức bình quân không quá 10 phòng.”.</w:t>
      </w:r>
    </w:p>
    <w:p w14:paraId="505374F8"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 xml:space="preserve">3. Sửa đổi, bổ sung </w:t>
      </w:r>
      <w:bookmarkStart w:id="6" w:name="dc_4"/>
      <w:r w:rsidRPr="00857EEF">
        <w:rPr>
          <w:rFonts w:ascii="Arial" w:hAnsi="Arial" w:cs="Arial"/>
          <w:sz w:val="20"/>
          <w:szCs w:val="20"/>
        </w:rPr>
        <w:t>khoản 3</w:t>
      </w:r>
      <w:bookmarkEnd w:id="6"/>
      <w:r w:rsidRPr="00857EEF">
        <w:rPr>
          <w:rFonts w:ascii="Arial" w:hAnsi="Arial" w:cs="Arial"/>
          <w:sz w:val="20"/>
          <w:szCs w:val="20"/>
        </w:rPr>
        <w:t xml:space="preserve"> như sau:</w:t>
      </w:r>
    </w:p>
    <w:p w14:paraId="2CBB205E"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 xml:space="preserve">“3. Thuế cơ sở thuộc </w:t>
      </w:r>
      <w:r w:rsidRPr="00857EEF">
        <w:rPr>
          <w:rFonts w:ascii="Arial" w:hAnsi="Arial" w:cs="Arial"/>
          <w:sz w:val="20"/>
          <w:szCs w:val="20"/>
        </w:rPr>
        <w:t>Thuế tỉnh, thành phố, quản lý địa bàn một số xã, phường, đặc khu.</w:t>
      </w:r>
    </w:p>
    <w:p w14:paraId="21D57A8F"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Thuế cơ sở có tư cách pháp nhân, con dấu riêng, được cấp mã cơ quan quản lý thu và được mở tài khoản tại Kho bạc Nhà nước theo quy định của pháp luật.</w:t>
      </w:r>
    </w:p>
    <w:p w14:paraId="15CB9392"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Số lượng Thuế cơ sở không quá 350 đơn v</w:t>
      </w:r>
      <w:r w:rsidRPr="00857EEF">
        <w:rPr>
          <w:rFonts w:ascii="Arial" w:hAnsi="Arial" w:cs="Arial"/>
          <w:sz w:val="20"/>
          <w:szCs w:val="20"/>
        </w:rPr>
        <w:t>ị.”.</w:t>
      </w:r>
    </w:p>
    <w:p w14:paraId="3DE916CA"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 xml:space="preserve">4. Sửa đổi, bổ sung </w:t>
      </w:r>
      <w:bookmarkStart w:id="7" w:name="dc_5"/>
      <w:r w:rsidRPr="00857EEF">
        <w:rPr>
          <w:rFonts w:ascii="Arial" w:hAnsi="Arial" w:cs="Arial"/>
          <w:sz w:val="20"/>
          <w:szCs w:val="20"/>
        </w:rPr>
        <w:t>khoản 4</w:t>
      </w:r>
      <w:bookmarkEnd w:id="7"/>
      <w:r w:rsidRPr="00857EEF">
        <w:rPr>
          <w:rFonts w:ascii="Arial" w:hAnsi="Arial" w:cs="Arial"/>
          <w:sz w:val="20"/>
          <w:szCs w:val="20"/>
        </w:rPr>
        <w:t xml:space="preserve"> như sau:</w:t>
      </w:r>
    </w:p>
    <w:p w14:paraId="321C198D"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“4. Cục trưởng Cục Thuế có trách nhiệm quy định chức năng, nhiệm vụ, quyền hạn và cơ cấu tổ chức của các đơn vị thuộc thẩm quyền quản lý theo phân công, phân cấp của Bộ trưởng Bộ Tài chính.”.</w:t>
      </w:r>
    </w:p>
    <w:p w14:paraId="7B0D0BB6" w14:textId="77777777" w:rsidR="00A80A22" w:rsidRPr="00857EEF" w:rsidRDefault="00F470C7" w:rsidP="00857EEF">
      <w:pPr>
        <w:spacing w:after="120"/>
        <w:ind w:firstLine="720"/>
        <w:jc w:val="both"/>
        <w:rPr>
          <w:rFonts w:ascii="Arial" w:hAnsi="Arial" w:cs="Arial"/>
          <w:sz w:val="20"/>
          <w:szCs w:val="20"/>
        </w:rPr>
      </w:pPr>
      <w:bookmarkStart w:id="8" w:name="dieu_2"/>
      <w:r w:rsidRPr="00857EEF">
        <w:rPr>
          <w:rFonts w:ascii="Arial" w:hAnsi="Arial" w:cs="Arial"/>
          <w:b/>
          <w:bCs/>
          <w:sz w:val="20"/>
          <w:szCs w:val="20"/>
        </w:rPr>
        <w:t>Điều 2. Điều khoản chu</w:t>
      </w:r>
      <w:r w:rsidRPr="00857EEF">
        <w:rPr>
          <w:rFonts w:ascii="Arial" w:hAnsi="Arial" w:cs="Arial"/>
          <w:b/>
          <w:bCs/>
          <w:sz w:val="20"/>
          <w:szCs w:val="20"/>
        </w:rPr>
        <w:t>yển tiếp</w:t>
      </w:r>
      <w:bookmarkEnd w:id="8"/>
    </w:p>
    <w:p w14:paraId="3E874EFC"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Cục trưởng Cục Thuế chịu trách nhiệm tổ chức, sắp xếp để Thuế tỉnh, thành phố hoàn thành việc kiện toàn tổ chức và hoạt động chậm nhất trong thời hạn 03 tháng kể từ ngày Quyết định này có hiệu lực thi hành.</w:t>
      </w:r>
    </w:p>
    <w:p w14:paraId="67EDFBC7" w14:textId="77777777" w:rsidR="00A80A22" w:rsidRPr="00857EEF" w:rsidRDefault="00F470C7" w:rsidP="00857EEF">
      <w:pPr>
        <w:spacing w:after="120"/>
        <w:ind w:firstLine="720"/>
        <w:jc w:val="both"/>
        <w:rPr>
          <w:rFonts w:ascii="Arial" w:hAnsi="Arial" w:cs="Arial"/>
          <w:sz w:val="20"/>
          <w:szCs w:val="20"/>
        </w:rPr>
      </w:pPr>
      <w:bookmarkStart w:id="9" w:name="dieu_3"/>
      <w:r w:rsidRPr="00857EEF">
        <w:rPr>
          <w:rFonts w:ascii="Arial" w:hAnsi="Arial" w:cs="Arial"/>
          <w:b/>
          <w:bCs/>
          <w:sz w:val="20"/>
          <w:szCs w:val="20"/>
        </w:rPr>
        <w:t>Điều 3. Hiệu lực và trách nhiệm thi hành</w:t>
      </w:r>
      <w:bookmarkEnd w:id="9"/>
    </w:p>
    <w:p w14:paraId="2FE0E027"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1. Quyết định này có hiệu lực thi hành kể từ ngày 01 tháng 07 năm 2025.</w:t>
      </w:r>
    </w:p>
    <w:p w14:paraId="6104105B"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2. Cục trưởng Cục Thuế căn cứ quy định tại Quyết định này và các văn bản quy phạm pháp luật có liên quan để ban hành, sửa đổi, bổ sung, thay thế các Quyết định quy định chức năng, nhi</w:t>
      </w:r>
      <w:r w:rsidRPr="00857EEF">
        <w:rPr>
          <w:rFonts w:ascii="Arial" w:hAnsi="Arial" w:cs="Arial"/>
          <w:sz w:val="20"/>
          <w:szCs w:val="20"/>
        </w:rPr>
        <w:t>ệm vụ, quyền hạn và cơ cấu tổ chức của các đơn vị thuộc thẩm quyền quản lý theo phân công, phân cấp của Bộ trưởng Bộ Tài chính.</w:t>
      </w:r>
    </w:p>
    <w:p w14:paraId="73F46B3E"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3. Các Quyết định sau của Bộ trưởng Bộ Tài chính hết hiệu lực kể từ ngày Quyết định của Cục trưởng Cục Thuế được phân cấp ban hà</w:t>
      </w:r>
      <w:r w:rsidRPr="00857EEF">
        <w:rPr>
          <w:rFonts w:ascii="Arial" w:hAnsi="Arial" w:cs="Arial"/>
          <w:sz w:val="20"/>
          <w:szCs w:val="20"/>
        </w:rPr>
        <w:t>nh có hiệu lực thi hành:</w:t>
      </w:r>
    </w:p>
    <w:p w14:paraId="02C310DB"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a) Quyết định số 903/QĐ-BTC ngày 03 tháng 3 năm 2025 quy định chức năng, nhiệm vụ, quyền hạn và cơ cấu tổ chức của Chi cục Thuế thương mại điện tử thuộc Cục Thuế;</w:t>
      </w:r>
    </w:p>
    <w:p w14:paraId="106A4142"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b) Quyết định số 904/QĐ-BTC ngày 03 tháng 3 năm 2025 quy định chức n</w:t>
      </w:r>
      <w:r w:rsidRPr="00857EEF">
        <w:rPr>
          <w:rFonts w:ascii="Arial" w:hAnsi="Arial" w:cs="Arial"/>
          <w:sz w:val="20"/>
          <w:szCs w:val="20"/>
        </w:rPr>
        <w:t>ăng, nhiệm vụ, quyền hạn và cơ cấu tổ chức của Chi cục Thuế khu vực thuộc Cục Thuế;</w:t>
      </w:r>
    </w:p>
    <w:p w14:paraId="57562E16"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c) Quyết định số 919/QĐ-BTC ngày 03 tháng 3 năm 2025 quy định chức năng, nhiệm vụ, quyền hạn và cơ cấu tổ chức của Chi cục Thuế doanh nghiệp lớn thuộc Cục Thuế.</w:t>
      </w:r>
    </w:p>
    <w:p w14:paraId="2032D9CF" w14:textId="77777777" w:rsidR="00A80A22" w:rsidRPr="00857EEF" w:rsidRDefault="00F470C7" w:rsidP="00857EEF">
      <w:pPr>
        <w:spacing w:after="120"/>
        <w:ind w:firstLine="720"/>
        <w:jc w:val="both"/>
        <w:rPr>
          <w:rFonts w:ascii="Arial" w:hAnsi="Arial" w:cs="Arial"/>
          <w:sz w:val="20"/>
          <w:szCs w:val="20"/>
        </w:rPr>
      </w:pPr>
      <w:r w:rsidRPr="00857EEF">
        <w:rPr>
          <w:rFonts w:ascii="Arial" w:hAnsi="Arial" w:cs="Arial"/>
          <w:sz w:val="20"/>
          <w:szCs w:val="20"/>
        </w:rPr>
        <w:t>4. Cục trưở</w:t>
      </w:r>
      <w:r w:rsidRPr="00857EEF">
        <w:rPr>
          <w:rFonts w:ascii="Arial" w:hAnsi="Arial" w:cs="Arial"/>
          <w:sz w:val="20"/>
          <w:szCs w:val="20"/>
        </w:rPr>
        <w:t>ng Cục Thuế, Vụ trưởng Vụ Tổ chức cán bộ, Chánh Văn phòng Bộ Tài chính và Thủ trưởng các tổ chức, đơn vị thuộc Bộ Tài chính chịu trách nhiệm thi hành Quyết định này./.</w:t>
      </w:r>
    </w:p>
    <w:p w14:paraId="59DAAF8B" w14:textId="77777777" w:rsidR="00A80A22" w:rsidRPr="00857EEF" w:rsidRDefault="00F470C7" w:rsidP="00857EEF">
      <w:pPr>
        <w:rPr>
          <w:rFonts w:ascii="Arial" w:hAnsi="Arial" w:cs="Arial"/>
          <w:sz w:val="20"/>
          <w:szCs w:val="20"/>
        </w:rPr>
      </w:pPr>
      <w:r w:rsidRPr="00857EEF">
        <w:rPr>
          <w:rFonts w:ascii="Arial" w:hAnsi="Arial" w:cs="Arial"/>
          <w:sz w:val="20"/>
          <w:szCs w:val="20"/>
        </w:rPr>
        <w:t> </w:t>
      </w:r>
    </w:p>
    <w:tbl>
      <w:tblPr>
        <w:tblW w:w="4888"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420"/>
        <w:gridCol w:w="4615"/>
      </w:tblGrid>
      <w:tr w:rsidR="00A80A22" w:rsidRPr="00857EEF" w14:paraId="0A75C3A2" w14:textId="77777777" w:rsidTr="009F6E67">
        <w:tc>
          <w:tcPr>
            <w:tcW w:w="2446" w:type="pct"/>
            <w:tcBorders>
              <w:top w:val="nil"/>
              <w:left w:val="nil"/>
              <w:bottom w:val="nil"/>
              <w:right w:val="nil"/>
              <w:tl2br w:val="nil"/>
              <w:tr2bl w:val="nil"/>
            </w:tcBorders>
            <w:shd w:val="clear" w:color="auto" w:fill="auto"/>
            <w:tcMar>
              <w:top w:w="0" w:type="dxa"/>
              <w:left w:w="108" w:type="dxa"/>
              <w:bottom w:w="0" w:type="dxa"/>
              <w:right w:w="108" w:type="dxa"/>
            </w:tcMar>
          </w:tcPr>
          <w:p w14:paraId="358D3D11" w14:textId="085AA97D" w:rsidR="00A80A22" w:rsidRPr="00857EEF" w:rsidRDefault="00F470C7" w:rsidP="00857EEF">
            <w:pPr>
              <w:rPr>
                <w:rFonts w:ascii="Arial" w:hAnsi="Arial" w:cs="Arial"/>
                <w:sz w:val="20"/>
                <w:szCs w:val="20"/>
              </w:rPr>
            </w:pPr>
            <w:r w:rsidRPr="00857EEF">
              <w:rPr>
                <w:rFonts w:ascii="Arial" w:hAnsi="Arial" w:cs="Arial"/>
                <w:b/>
                <w:bCs/>
                <w:i/>
                <w:iCs/>
                <w:sz w:val="20"/>
                <w:szCs w:val="20"/>
              </w:rPr>
              <w:t>Nơi nhận:</w:t>
            </w:r>
            <w:r w:rsidRPr="00857EEF">
              <w:rPr>
                <w:rFonts w:ascii="Arial" w:hAnsi="Arial" w:cs="Arial"/>
                <w:b/>
                <w:bCs/>
                <w:i/>
                <w:iCs/>
                <w:sz w:val="20"/>
                <w:szCs w:val="20"/>
              </w:rPr>
              <w:br/>
            </w:r>
            <w:r w:rsidRPr="00857EEF">
              <w:rPr>
                <w:rFonts w:ascii="Arial" w:hAnsi="Arial" w:cs="Arial"/>
                <w:sz w:val="20"/>
                <w:szCs w:val="20"/>
              </w:rPr>
              <w:t>- Như Điều 3;</w:t>
            </w:r>
            <w:r w:rsidRPr="00857EEF">
              <w:rPr>
                <w:rFonts w:ascii="Arial" w:hAnsi="Arial" w:cs="Arial"/>
                <w:sz w:val="20"/>
                <w:szCs w:val="20"/>
              </w:rPr>
              <w:br/>
              <w:t>- VP Đảng ủy;</w:t>
            </w:r>
            <w:r w:rsidRPr="00857EEF">
              <w:rPr>
                <w:rFonts w:ascii="Arial" w:hAnsi="Arial" w:cs="Arial"/>
                <w:sz w:val="20"/>
                <w:szCs w:val="20"/>
              </w:rPr>
              <w:br/>
              <w:t>- Cổng TTĐT Bộ Tài chính;</w:t>
            </w:r>
            <w:r w:rsidRPr="00857EEF">
              <w:rPr>
                <w:rFonts w:ascii="Arial" w:hAnsi="Arial" w:cs="Arial"/>
                <w:sz w:val="20"/>
                <w:szCs w:val="20"/>
              </w:rPr>
              <w:br/>
              <w:t>- Lưu: VT, TCCB (</w:t>
            </w:r>
            <w:r w:rsidR="006F4344">
              <w:rPr>
                <w:rFonts w:ascii="Arial" w:hAnsi="Arial" w:cs="Arial"/>
                <w:sz w:val="20"/>
                <w:szCs w:val="20"/>
              </w:rPr>
              <w:t>50</w:t>
            </w:r>
            <w:r w:rsidRPr="00857EEF">
              <w:rPr>
                <w:rFonts w:ascii="Arial" w:hAnsi="Arial" w:cs="Arial"/>
                <w:sz w:val="20"/>
                <w:szCs w:val="20"/>
              </w:rPr>
              <w:t>b).</w:t>
            </w:r>
          </w:p>
        </w:tc>
        <w:tc>
          <w:tcPr>
            <w:tcW w:w="2554" w:type="pct"/>
            <w:tcBorders>
              <w:top w:val="nil"/>
              <w:left w:val="nil"/>
              <w:bottom w:val="nil"/>
              <w:right w:val="nil"/>
              <w:tl2br w:val="nil"/>
              <w:tr2bl w:val="nil"/>
            </w:tcBorders>
            <w:shd w:val="clear" w:color="auto" w:fill="auto"/>
            <w:tcMar>
              <w:top w:w="0" w:type="dxa"/>
              <w:left w:w="108" w:type="dxa"/>
              <w:bottom w:w="0" w:type="dxa"/>
              <w:right w:w="108" w:type="dxa"/>
            </w:tcMar>
          </w:tcPr>
          <w:p w14:paraId="066C794A" w14:textId="77777777" w:rsidR="00A80A22" w:rsidRPr="00857EEF" w:rsidRDefault="00F470C7" w:rsidP="00857EEF">
            <w:pPr>
              <w:jc w:val="center"/>
              <w:rPr>
                <w:rFonts w:ascii="Arial" w:hAnsi="Arial" w:cs="Arial"/>
                <w:sz w:val="20"/>
                <w:szCs w:val="20"/>
              </w:rPr>
            </w:pPr>
            <w:r w:rsidRPr="00857EEF">
              <w:rPr>
                <w:rFonts w:ascii="Arial" w:hAnsi="Arial" w:cs="Arial"/>
                <w:b/>
                <w:bCs/>
                <w:sz w:val="20"/>
                <w:szCs w:val="20"/>
              </w:rPr>
              <w:t>KT. BỘ TRƯỞNG</w:t>
            </w:r>
            <w:r w:rsidRPr="00857EEF">
              <w:rPr>
                <w:rFonts w:ascii="Arial" w:hAnsi="Arial" w:cs="Arial"/>
                <w:b/>
                <w:bCs/>
                <w:sz w:val="20"/>
                <w:szCs w:val="20"/>
              </w:rPr>
              <w:br/>
              <w:t>THỨ TRƯỞNG</w:t>
            </w:r>
            <w:r w:rsidRPr="00857EEF">
              <w:rPr>
                <w:rFonts w:ascii="Arial" w:hAnsi="Arial" w:cs="Arial"/>
                <w:b/>
                <w:bCs/>
                <w:sz w:val="20"/>
                <w:szCs w:val="20"/>
              </w:rPr>
              <w:br/>
            </w:r>
            <w:r w:rsidRPr="00857EEF">
              <w:rPr>
                <w:rFonts w:ascii="Arial" w:hAnsi="Arial" w:cs="Arial"/>
                <w:b/>
                <w:bCs/>
                <w:sz w:val="20"/>
                <w:szCs w:val="20"/>
              </w:rPr>
              <w:br/>
            </w:r>
            <w:r w:rsidRPr="00857EEF">
              <w:rPr>
                <w:rFonts w:ascii="Arial" w:hAnsi="Arial" w:cs="Arial"/>
                <w:b/>
                <w:bCs/>
                <w:sz w:val="20"/>
                <w:szCs w:val="20"/>
              </w:rPr>
              <w:br/>
            </w:r>
            <w:r w:rsidRPr="00857EEF">
              <w:rPr>
                <w:rFonts w:ascii="Arial" w:hAnsi="Arial" w:cs="Arial"/>
                <w:b/>
                <w:bCs/>
                <w:sz w:val="20"/>
                <w:szCs w:val="20"/>
              </w:rPr>
              <w:br/>
            </w:r>
            <w:r w:rsidRPr="00857EEF">
              <w:rPr>
                <w:rFonts w:ascii="Arial" w:hAnsi="Arial" w:cs="Arial"/>
                <w:b/>
                <w:bCs/>
                <w:sz w:val="20"/>
                <w:szCs w:val="20"/>
              </w:rPr>
              <w:br/>
              <w:t>Cao Anh Tuấn</w:t>
            </w:r>
          </w:p>
        </w:tc>
      </w:tr>
    </w:tbl>
    <w:p w14:paraId="62DED6B8" w14:textId="77777777" w:rsidR="007C7FF5" w:rsidRPr="00857EEF" w:rsidRDefault="00F470C7" w:rsidP="00857EEF">
      <w:pPr>
        <w:rPr>
          <w:rFonts w:ascii="Arial" w:hAnsi="Arial" w:cs="Arial"/>
          <w:sz w:val="20"/>
          <w:szCs w:val="20"/>
        </w:rPr>
      </w:pPr>
      <w:r w:rsidRPr="00857EEF">
        <w:rPr>
          <w:rFonts w:ascii="Arial" w:hAnsi="Arial" w:cs="Arial"/>
          <w:b/>
          <w:bCs/>
          <w:sz w:val="20"/>
          <w:szCs w:val="20"/>
        </w:rPr>
        <w:t> </w:t>
      </w:r>
    </w:p>
    <w:sectPr w:rsidR="007C7FF5" w:rsidRPr="00857EEF" w:rsidSect="00857EEF">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2C63E" w14:textId="77777777" w:rsidR="00F470C7" w:rsidRDefault="00F470C7" w:rsidP="002D2D5D">
      <w:r>
        <w:separator/>
      </w:r>
    </w:p>
  </w:endnote>
  <w:endnote w:type="continuationSeparator" w:id="0">
    <w:p w14:paraId="440CF453" w14:textId="77777777" w:rsidR="00F470C7" w:rsidRDefault="00F470C7" w:rsidP="002D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2483C" w14:textId="77777777" w:rsidR="002D2D5D" w:rsidRDefault="002D2D5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A7601" w14:textId="77777777" w:rsidR="002D2D5D" w:rsidRDefault="002D2D5D">
    <w:pPr>
      <w:pStyle w:val="Footer"/>
    </w:pPr>
    <w:bookmarkStart w:id="10" w:name="_GoBack"/>
    <w:bookmarkEnd w:id="1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3B2C7" w14:textId="77777777" w:rsidR="002D2D5D" w:rsidRDefault="002D2D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68355" w14:textId="77777777" w:rsidR="00F470C7" w:rsidRDefault="00F470C7" w:rsidP="002D2D5D">
      <w:r>
        <w:separator/>
      </w:r>
    </w:p>
  </w:footnote>
  <w:footnote w:type="continuationSeparator" w:id="0">
    <w:p w14:paraId="536BCE12" w14:textId="77777777" w:rsidR="00F470C7" w:rsidRDefault="00F470C7" w:rsidP="002D2D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3C1B7" w14:textId="77777777" w:rsidR="002D2D5D" w:rsidRDefault="002D2D5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D53F1" w14:textId="77777777" w:rsidR="002D2D5D" w:rsidRDefault="002D2D5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5B9B" w14:textId="77777777" w:rsidR="002D2D5D" w:rsidRDefault="002D2D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A58"/>
    <w:rsid w:val="00290BCA"/>
    <w:rsid w:val="002D2D5D"/>
    <w:rsid w:val="00696BBB"/>
    <w:rsid w:val="006F4344"/>
    <w:rsid w:val="007C40E5"/>
    <w:rsid w:val="007C7FF5"/>
    <w:rsid w:val="00806A58"/>
    <w:rsid w:val="00857EEF"/>
    <w:rsid w:val="009F6E67"/>
    <w:rsid w:val="00A80A22"/>
    <w:rsid w:val="00F470C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3292D9"/>
  <w15:chartTrackingRefBased/>
  <w15:docId w15:val="{EF21A9FF-93C3-4C0A-9E39-177A2AA4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D5D"/>
    <w:pPr>
      <w:tabs>
        <w:tab w:val="center" w:pos="4680"/>
        <w:tab w:val="right" w:pos="9360"/>
      </w:tabs>
    </w:pPr>
  </w:style>
  <w:style w:type="character" w:customStyle="1" w:styleId="HeaderChar">
    <w:name w:val="Header Char"/>
    <w:link w:val="Header"/>
    <w:uiPriority w:val="99"/>
    <w:rsid w:val="002D2D5D"/>
    <w:rPr>
      <w:sz w:val="24"/>
      <w:szCs w:val="24"/>
    </w:rPr>
  </w:style>
  <w:style w:type="paragraph" w:styleId="Footer">
    <w:name w:val="footer"/>
    <w:basedOn w:val="Normal"/>
    <w:link w:val="FooterChar"/>
    <w:uiPriority w:val="99"/>
    <w:unhideWhenUsed/>
    <w:rsid w:val="002D2D5D"/>
    <w:pPr>
      <w:tabs>
        <w:tab w:val="center" w:pos="4680"/>
        <w:tab w:val="right" w:pos="9360"/>
      </w:tabs>
    </w:pPr>
  </w:style>
  <w:style w:type="character" w:customStyle="1" w:styleId="FooterChar">
    <w:name w:val="Footer Char"/>
    <w:link w:val="Footer"/>
    <w:uiPriority w:val="99"/>
    <w:rsid w:val="002D2D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732</Words>
  <Characters>4174</Characters>
  <Application>Microsoft Office Word</Application>
  <DocSecurity>0</DocSecurity>
  <Lines>34</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Trần</dc:creator>
  <cp:keywords/>
  <cp:lastModifiedBy>NGUYỄN XUÂN HUY</cp:lastModifiedBy>
  <cp:revision>6</cp:revision>
  <cp:lastPrinted>1899-12-31T17:00:00Z</cp:lastPrinted>
  <dcterms:created xsi:type="dcterms:W3CDTF">2025-07-01T13:46:00Z</dcterms:created>
  <dcterms:modified xsi:type="dcterms:W3CDTF">2025-07-22T09:10:00Z</dcterms:modified>
</cp:coreProperties>
</file>