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ook w:val="04A0" w:firstRow="1" w:lastRow="0" w:firstColumn="1" w:lastColumn="0" w:noHBand="0" w:noVBand="1"/>
      </w:tblPr>
      <w:tblGrid>
        <w:gridCol w:w="3324"/>
        <w:gridCol w:w="5703"/>
      </w:tblGrid>
      <w:tr w:rsidR="004B4530" w:rsidRPr="004B4530" w14:paraId="44114F4B" w14:textId="77777777" w:rsidTr="004B4530">
        <w:tc>
          <w:tcPr>
            <w:tcW w:w="1841" w:type="pct"/>
          </w:tcPr>
          <w:p w14:paraId="2FF7AB81" w14:textId="223A2E03" w:rsidR="004B4530" w:rsidRPr="004B4530" w:rsidRDefault="004B4530" w:rsidP="004B4530">
            <w:pPr>
              <w:adjustRightInd w:val="0"/>
              <w:snapToGrid w:val="0"/>
              <w:spacing w:after="0" w:line="240" w:lineRule="auto"/>
              <w:jc w:val="center"/>
              <w:rPr>
                <w:rFonts w:ascii="Arial" w:hAnsi="Arial" w:cs="Arial"/>
                <w:b/>
                <w:color w:val="000000" w:themeColor="text1"/>
                <w:sz w:val="20"/>
                <w:szCs w:val="20"/>
              </w:rPr>
            </w:pPr>
            <w:r w:rsidRPr="004B4530">
              <w:rPr>
                <w:rFonts w:ascii="Arial" w:hAnsi="Arial" w:cs="Arial"/>
                <w:b/>
                <w:color w:val="000000" w:themeColor="text1"/>
                <w:sz w:val="20"/>
                <w:szCs w:val="20"/>
              </w:rPr>
              <w:t>BỘ TÀI CHÍNH</w:t>
            </w:r>
            <w:r>
              <w:rPr>
                <w:rFonts w:ascii="Arial" w:hAnsi="Arial" w:cs="Arial"/>
                <w:b/>
                <w:color w:val="000000" w:themeColor="text1"/>
                <w:sz w:val="20"/>
                <w:szCs w:val="20"/>
              </w:rPr>
              <w:br/>
            </w:r>
            <w:r w:rsidRPr="004B4530">
              <w:rPr>
                <w:rFonts w:ascii="Arial" w:hAnsi="Arial" w:cs="Arial"/>
                <w:bCs/>
                <w:iCs/>
                <w:color w:val="000000" w:themeColor="text1"/>
                <w:sz w:val="20"/>
                <w:szCs w:val="20"/>
                <w:vertAlign w:val="superscript"/>
              </w:rPr>
              <w:t>_________</w:t>
            </w:r>
            <w:r>
              <w:rPr>
                <w:rFonts w:ascii="Arial" w:hAnsi="Arial" w:cs="Arial"/>
                <w:bCs/>
                <w:iCs/>
                <w:color w:val="000000" w:themeColor="text1"/>
                <w:sz w:val="20"/>
                <w:szCs w:val="20"/>
                <w:vertAlign w:val="superscript"/>
              </w:rPr>
              <w:br/>
            </w:r>
            <w:r>
              <w:rPr>
                <w:rFonts w:ascii="Arial" w:hAnsi="Arial" w:cs="Arial"/>
                <w:color w:val="000000" w:themeColor="text1"/>
                <w:sz w:val="20"/>
                <w:szCs w:val="20"/>
              </w:rPr>
              <w:br/>
            </w:r>
            <w:r w:rsidRPr="004B4530">
              <w:rPr>
                <w:rFonts w:ascii="Arial" w:hAnsi="Arial" w:cs="Arial"/>
                <w:color w:val="000000" w:themeColor="text1"/>
                <w:sz w:val="20"/>
                <w:szCs w:val="20"/>
              </w:rPr>
              <w:t>Số: 117/2026/TT-BTC</w:t>
            </w:r>
          </w:p>
        </w:tc>
        <w:tc>
          <w:tcPr>
            <w:tcW w:w="3159" w:type="pct"/>
          </w:tcPr>
          <w:p w14:paraId="5B0403C4" w14:textId="37DC835D" w:rsidR="004B4530" w:rsidRPr="004B4530" w:rsidRDefault="004B4530" w:rsidP="004B4530">
            <w:pPr>
              <w:adjustRightInd w:val="0"/>
              <w:snapToGrid w:val="0"/>
              <w:spacing w:after="0" w:line="240" w:lineRule="auto"/>
              <w:jc w:val="center"/>
              <w:rPr>
                <w:rFonts w:ascii="Arial" w:hAnsi="Arial" w:cs="Arial"/>
                <w:i/>
                <w:color w:val="000000" w:themeColor="text1"/>
                <w:sz w:val="20"/>
                <w:szCs w:val="20"/>
              </w:rPr>
            </w:pPr>
            <w:r w:rsidRPr="004B4530">
              <w:rPr>
                <w:rFonts w:ascii="Arial" w:hAnsi="Arial" w:cs="Arial"/>
                <w:b/>
                <w:color w:val="000000" w:themeColor="text1"/>
                <w:sz w:val="20"/>
                <w:szCs w:val="20"/>
              </w:rPr>
              <w:t>CỘNG HÒA XÃ HỘI CHỦ NGHĨA VIỆT NAM</w:t>
            </w:r>
            <w:r>
              <w:rPr>
                <w:rFonts w:ascii="Arial" w:hAnsi="Arial" w:cs="Arial"/>
                <w:b/>
                <w:color w:val="000000" w:themeColor="text1"/>
                <w:sz w:val="20"/>
                <w:szCs w:val="20"/>
              </w:rPr>
              <w:br/>
            </w:r>
            <w:r w:rsidRPr="004B4530">
              <w:rPr>
                <w:rFonts w:ascii="Arial" w:hAnsi="Arial" w:cs="Arial"/>
                <w:b/>
                <w:color w:val="000000" w:themeColor="text1"/>
                <w:sz w:val="20"/>
                <w:szCs w:val="20"/>
              </w:rPr>
              <w:t>Độc lập - Tự do - Hạnh phúc</w:t>
            </w:r>
            <w:r>
              <w:rPr>
                <w:rFonts w:ascii="Arial" w:hAnsi="Arial" w:cs="Arial"/>
                <w:b/>
                <w:color w:val="000000" w:themeColor="text1"/>
                <w:sz w:val="20"/>
                <w:szCs w:val="20"/>
              </w:rPr>
              <w:br/>
            </w:r>
            <w:r w:rsidRPr="004B4530">
              <w:rPr>
                <w:rFonts w:ascii="Arial" w:hAnsi="Arial" w:cs="Arial"/>
                <w:iCs/>
                <w:color w:val="000000" w:themeColor="text1"/>
                <w:sz w:val="20"/>
                <w:szCs w:val="20"/>
                <w:vertAlign w:val="superscript"/>
              </w:rPr>
              <w:t>________________________</w:t>
            </w:r>
            <w:r>
              <w:rPr>
                <w:rFonts w:ascii="Arial" w:hAnsi="Arial" w:cs="Arial"/>
                <w:iCs/>
                <w:color w:val="000000" w:themeColor="text1"/>
                <w:sz w:val="20"/>
                <w:szCs w:val="20"/>
                <w:vertAlign w:val="superscript"/>
              </w:rPr>
              <w:br/>
            </w:r>
            <w:r w:rsidRPr="004B4530">
              <w:rPr>
                <w:rFonts w:ascii="Arial" w:hAnsi="Arial" w:cs="Arial"/>
                <w:i/>
                <w:iCs/>
                <w:color w:val="000000" w:themeColor="text1"/>
                <w:sz w:val="20"/>
                <w:szCs w:val="20"/>
              </w:rPr>
              <w:t>Hà Nội, ngày 14 tháng 8 năm 2026</w:t>
            </w:r>
          </w:p>
        </w:tc>
      </w:tr>
    </w:tbl>
    <w:p w14:paraId="671BC8F6" w14:textId="77777777" w:rsidR="004B4530" w:rsidRPr="004B4530" w:rsidRDefault="004B4530" w:rsidP="004B4530">
      <w:pPr>
        <w:adjustRightInd w:val="0"/>
        <w:snapToGrid w:val="0"/>
        <w:spacing w:after="0" w:line="240" w:lineRule="auto"/>
        <w:jc w:val="center"/>
        <w:rPr>
          <w:rFonts w:ascii="Arial" w:hAnsi="Arial" w:cs="Arial"/>
          <w:b/>
          <w:bCs/>
          <w:color w:val="000000" w:themeColor="text1"/>
          <w:sz w:val="20"/>
          <w:szCs w:val="20"/>
        </w:rPr>
      </w:pPr>
    </w:p>
    <w:p w14:paraId="2FF9619B" w14:textId="77777777" w:rsidR="004B4530" w:rsidRPr="004B4530" w:rsidRDefault="004B4530" w:rsidP="004B4530">
      <w:pPr>
        <w:adjustRightInd w:val="0"/>
        <w:snapToGrid w:val="0"/>
        <w:spacing w:after="0" w:line="240" w:lineRule="auto"/>
        <w:jc w:val="center"/>
        <w:rPr>
          <w:rFonts w:ascii="Arial" w:hAnsi="Arial" w:cs="Arial"/>
          <w:b/>
          <w:bCs/>
          <w:color w:val="000000" w:themeColor="text1"/>
          <w:sz w:val="20"/>
          <w:szCs w:val="20"/>
        </w:rPr>
      </w:pPr>
    </w:p>
    <w:p w14:paraId="0D2241CA" w14:textId="77777777" w:rsidR="004B4530" w:rsidRPr="004B4530" w:rsidRDefault="004B4530" w:rsidP="004B4530">
      <w:pPr>
        <w:adjustRightInd w:val="0"/>
        <w:snapToGrid w:val="0"/>
        <w:spacing w:after="0" w:line="240" w:lineRule="auto"/>
        <w:jc w:val="center"/>
        <w:rPr>
          <w:rFonts w:ascii="Arial" w:hAnsi="Arial" w:cs="Arial"/>
          <w:b/>
          <w:bCs/>
          <w:color w:val="000000" w:themeColor="text1"/>
          <w:sz w:val="20"/>
          <w:szCs w:val="20"/>
        </w:rPr>
      </w:pPr>
      <w:r w:rsidRPr="004B4530">
        <w:rPr>
          <w:rFonts w:ascii="Arial" w:hAnsi="Arial" w:cs="Arial"/>
          <w:b/>
          <w:bCs/>
          <w:color w:val="000000" w:themeColor="text1"/>
          <w:sz w:val="20"/>
          <w:szCs w:val="20"/>
        </w:rPr>
        <w:t>THÔNG TƯ</w:t>
      </w:r>
    </w:p>
    <w:p w14:paraId="6D7447C6" w14:textId="542ECAF7" w:rsidR="004B4530" w:rsidRPr="004B4530" w:rsidRDefault="004B4530" w:rsidP="004B4530">
      <w:pPr>
        <w:adjustRightInd w:val="0"/>
        <w:snapToGrid w:val="0"/>
        <w:spacing w:after="0" w:line="240" w:lineRule="auto"/>
        <w:jc w:val="center"/>
        <w:rPr>
          <w:rFonts w:ascii="Arial" w:hAnsi="Arial" w:cs="Arial"/>
          <w:b/>
          <w:color w:val="000000" w:themeColor="text1"/>
          <w:sz w:val="20"/>
          <w:szCs w:val="20"/>
        </w:rPr>
      </w:pPr>
      <w:r w:rsidRPr="004B4530">
        <w:rPr>
          <w:rFonts w:ascii="Arial" w:hAnsi="Arial" w:cs="Arial"/>
          <w:b/>
          <w:color w:val="000000" w:themeColor="text1"/>
          <w:sz w:val="20"/>
          <w:szCs w:val="20"/>
        </w:rPr>
        <w:t xml:space="preserve">Quy định miễn, giảm một số khoản phí, lệ phí để triển khai </w:t>
      </w:r>
      <w:r>
        <w:rPr>
          <w:rFonts w:ascii="Arial" w:hAnsi="Arial" w:cs="Arial"/>
          <w:b/>
          <w:color w:val="000000" w:themeColor="text1"/>
          <w:sz w:val="20"/>
          <w:szCs w:val="20"/>
        </w:rPr>
        <w:br/>
      </w:r>
      <w:r w:rsidRPr="004B4530">
        <w:rPr>
          <w:rFonts w:ascii="Arial" w:hAnsi="Arial" w:cs="Arial"/>
          <w:b/>
          <w:color w:val="000000" w:themeColor="text1"/>
          <w:sz w:val="20"/>
          <w:szCs w:val="20"/>
        </w:rPr>
        <w:t xml:space="preserve">Nghị quyết số 66.22/2026/NQ-CP ngày 09 tháng 7 năm 2026 </w:t>
      </w:r>
      <w:r>
        <w:rPr>
          <w:rFonts w:ascii="Arial" w:hAnsi="Arial" w:cs="Arial"/>
          <w:b/>
          <w:color w:val="000000" w:themeColor="text1"/>
          <w:sz w:val="20"/>
          <w:szCs w:val="20"/>
        </w:rPr>
        <w:br/>
      </w:r>
      <w:r w:rsidRPr="004B4530">
        <w:rPr>
          <w:rFonts w:ascii="Arial" w:hAnsi="Arial" w:cs="Arial"/>
          <w:b/>
          <w:color w:val="000000" w:themeColor="text1"/>
          <w:sz w:val="20"/>
          <w:szCs w:val="20"/>
        </w:rPr>
        <w:t>của Chính phủ về phát triển công dân số</w:t>
      </w:r>
    </w:p>
    <w:p w14:paraId="20F26228" w14:textId="77777777" w:rsidR="004B4530" w:rsidRPr="004B4530" w:rsidRDefault="004B4530" w:rsidP="004B4530">
      <w:pPr>
        <w:adjustRightInd w:val="0"/>
        <w:snapToGrid w:val="0"/>
        <w:spacing w:after="0" w:line="240" w:lineRule="auto"/>
        <w:jc w:val="center"/>
        <w:rPr>
          <w:rFonts w:ascii="Arial" w:hAnsi="Arial" w:cs="Arial"/>
          <w:i/>
          <w:color w:val="000000" w:themeColor="text1"/>
          <w:sz w:val="20"/>
          <w:szCs w:val="20"/>
        </w:rPr>
      </w:pPr>
    </w:p>
    <w:p w14:paraId="0DAC4950" w14:textId="77777777" w:rsidR="004B4530" w:rsidRPr="004B4530" w:rsidRDefault="004B4530" w:rsidP="004B4530">
      <w:pPr>
        <w:adjustRightInd w:val="0"/>
        <w:snapToGrid w:val="0"/>
        <w:spacing w:after="120" w:line="240" w:lineRule="auto"/>
        <w:ind w:firstLine="720"/>
        <w:jc w:val="both"/>
        <w:rPr>
          <w:rFonts w:ascii="Arial" w:hAnsi="Arial" w:cs="Arial"/>
          <w:i/>
          <w:color w:val="000000" w:themeColor="text1"/>
          <w:sz w:val="20"/>
          <w:szCs w:val="20"/>
          <w:lang w:val="vi-VN"/>
        </w:rPr>
      </w:pPr>
      <w:r w:rsidRPr="004B4530">
        <w:rPr>
          <w:rFonts w:ascii="Arial" w:hAnsi="Arial" w:cs="Arial"/>
          <w:i/>
          <w:color w:val="000000" w:themeColor="text1"/>
          <w:sz w:val="20"/>
          <w:szCs w:val="20"/>
          <w:lang w:val="vi-VN"/>
        </w:rPr>
        <w:t>Căn cứ Luật Phí và lệ phí số 97/2015/QH13;</w:t>
      </w:r>
    </w:p>
    <w:p w14:paraId="25853F0E" w14:textId="77777777" w:rsidR="004B4530" w:rsidRPr="004B4530" w:rsidRDefault="004B4530" w:rsidP="004B4530">
      <w:pPr>
        <w:adjustRightInd w:val="0"/>
        <w:snapToGrid w:val="0"/>
        <w:spacing w:after="120" w:line="240" w:lineRule="auto"/>
        <w:ind w:firstLine="720"/>
        <w:jc w:val="both"/>
        <w:rPr>
          <w:rFonts w:ascii="Arial" w:hAnsi="Arial" w:cs="Arial"/>
          <w:i/>
          <w:color w:val="000000" w:themeColor="text1"/>
          <w:sz w:val="20"/>
          <w:szCs w:val="20"/>
          <w:lang w:val="vi-VN"/>
        </w:rPr>
      </w:pPr>
      <w:r w:rsidRPr="004B4530">
        <w:rPr>
          <w:rFonts w:ascii="Arial" w:hAnsi="Arial" w:cs="Arial"/>
          <w:i/>
          <w:color w:val="000000" w:themeColor="text1"/>
          <w:sz w:val="20"/>
          <w:szCs w:val="20"/>
          <w:lang w:val="vi-VN"/>
        </w:rPr>
        <w:t>Căn cứ Nghị quyết số 66.22/2026/NQ-CP của Chính phủ về phát triển công dân số;</w:t>
      </w:r>
    </w:p>
    <w:p w14:paraId="03D0D062" w14:textId="77777777" w:rsidR="004B4530" w:rsidRPr="004B4530" w:rsidRDefault="004B4530" w:rsidP="004B4530">
      <w:pPr>
        <w:adjustRightInd w:val="0"/>
        <w:snapToGrid w:val="0"/>
        <w:spacing w:after="120" w:line="240" w:lineRule="auto"/>
        <w:ind w:firstLine="720"/>
        <w:jc w:val="both"/>
        <w:rPr>
          <w:rFonts w:ascii="Arial" w:hAnsi="Arial" w:cs="Arial"/>
          <w:i/>
          <w:color w:val="000000" w:themeColor="text1"/>
          <w:sz w:val="20"/>
          <w:szCs w:val="20"/>
          <w:lang w:val="vi-VN"/>
        </w:rPr>
      </w:pPr>
      <w:r w:rsidRPr="004B4530">
        <w:rPr>
          <w:rFonts w:ascii="Arial" w:hAnsi="Arial" w:cs="Arial"/>
          <w:i/>
          <w:color w:val="000000" w:themeColor="text1"/>
          <w:sz w:val="20"/>
          <w:szCs w:val="20"/>
          <w:lang w:val="vi-VN"/>
        </w:rPr>
        <w:t>Căn cứ Nghị định số 29/2025/NĐ-CP của Chính phủ quy định chức năng, nhiệm vụ, quyền hạn và cơ cấu tổ chức của Bộ Tài chính được sửa đổi, bổ sung bởi Nghị định số 166/2025/NĐ-CP;</w:t>
      </w:r>
    </w:p>
    <w:p w14:paraId="7CD70056" w14:textId="77777777" w:rsidR="004B4530" w:rsidRPr="004B4530" w:rsidRDefault="004B4530" w:rsidP="004B4530">
      <w:pPr>
        <w:adjustRightInd w:val="0"/>
        <w:snapToGrid w:val="0"/>
        <w:spacing w:after="120" w:line="240" w:lineRule="auto"/>
        <w:ind w:firstLine="720"/>
        <w:jc w:val="both"/>
        <w:rPr>
          <w:rFonts w:ascii="Arial" w:hAnsi="Arial" w:cs="Arial"/>
          <w:i/>
          <w:color w:val="000000" w:themeColor="text1"/>
          <w:sz w:val="20"/>
          <w:szCs w:val="20"/>
          <w:lang w:val="vi-VN"/>
        </w:rPr>
      </w:pPr>
      <w:r w:rsidRPr="004B4530">
        <w:rPr>
          <w:rFonts w:ascii="Arial" w:hAnsi="Arial" w:cs="Arial"/>
          <w:i/>
          <w:color w:val="000000" w:themeColor="text1"/>
          <w:sz w:val="20"/>
          <w:szCs w:val="20"/>
          <w:lang w:val="vi-VN"/>
        </w:rPr>
        <w:t>Theo đề nghị của Cục trưởng Cục Quản lý, giám sát chính sách thuế, phí và lệ phí;</w:t>
      </w:r>
    </w:p>
    <w:p w14:paraId="5F34E10C" w14:textId="77777777" w:rsidR="004B4530" w:rsidRPr="004B4530" w:rsidRDefault="004B4530" w:rsidP="004B4530">
      <w:pPr>
        <w:adjustRightInd w:val="0"/>
        <w:snapToGrid w:val="0"/>
        <w:spacing w:after="0" w:line="240" w:lineRule="auto"/>
        <w:ind w:firstLine="720"/>
        <w:jc w:val="both"/>
        <w:rPr>
          <w:rFonts w:ascii="Arial" w:hAnsi="Arial" w:cs="Arial"/>
          <w:i/>
          <w:color w:val="000000" w:themeColor="text1"/>
          <w:sz w:val="20"/>
          <w:szCs w:val="20"/>
          <w:lang w:val="vi-VN"/>
        </w:rPr>
      </w:pPr>
      <w:r w:rsidRPr="004B4530">
        <w:rPr>
          <w:rFonts w:ascii="Arial" w:hAnsi="Arial" w:cs="Arial"/>
          <w:i/>
          <w:color w:val="000000" w:themeColor="text1"/>
          <w:sz w:val="20"/>
          <w:szCs w:val="20"/>
          <w:lang w:val="vi-VN"/>
        </w:rPr>
        <w:t xml:space="preserve">Bộ trưởng Bộ Tài chính ban hành Thông tư quy định </w:t>
      </w:r>
      <w:bookmarkStart w:id="0" w:name="_Hlk223422337"/>
      <w:r w:rsidRPr="004B4530">
        <w:rPr>
          <w:rFonts w:ascii="Arial" w:hAnsi="Arial" w:cs="Arial"/>
          <w:i/>
          <w:color w:val="000000" w:themeColor="text1"/>
          <w:sz w:val="20"/>
          <w:szCs w:val="20"/>
          <w:lang w:val="vi-VN"/>
        </w:rPr>
        <w:t xml:space="preserve">miễn, giảm một số khoản phí, lệ phí để </w:t>
      </w:r>
      <w:bookmarkEnd w:id="0"/>
      <w:r w:rsidRPr="004B4530">
        <w:rPr>
          <w:rFonts w:ascii="Arial" w:hAnsi="Arial" w:cs="Arial"/>
          <w:i/>
          <w:color w:val="000000" w:themeColor="text1"/>
          <w:sz w:val="20"/>
          <w:szCs w:val="20"/>
          <w:lang w:val="vi-VN"/>
        </w:rPr>
        <w:t>triển khai Nghị quyết số 66.22/2026/NQ-CP của Chính phủ về phát triển công dân số.</w:t>
      </w:r>
    </w:p>
    <w:p w14:paraId="33D5151C" w14:textId="77777777" w:rsidR="004B4530" w:rsidRDefault="004B4530" w:rsidP="004B4530">
      <w:pPr>
        <w:adjustRightInd w:val="0"/>
        <w:snapToGrid w:val="0"/>
        <w:spacing w:after="0" w:line="240" w:lineRule="auto"/>
        <w:ind w:firstLine="720"/>
        <w:jc w:val="both"/>
        <w:rPr>
          <w:rFonts w:ascii="Arial" w:hAnsi="Arial" w:cs="Arial"/>
          <w:b/>
          <w:bCs/>
          <w:color w:val="000000" w:themeColor="text1"/>
          <w:sz w:val="20"/>
          <w:szCs w:val="20"/>
        </w:rPr>
      </w:pPr>
    </w:p>
    <w:p w14:paraId="0AAA624E" w14:textId="621DFF39" w:rsidR="004B4530" w:rsidRPr="004B4530" w:rsidRDefault="004B4530" w:rsidP="004B4530">
      <w:pPr>
        <w:spacing w:after="120" w:line="240" w:lineRule="auto"/>
        <w:jc w:val="both"/>
        <w:rPr>
          <w:rFonts w:ascii="Arial" w:hAnsi="Arial" w:cs="Arial"/>
          <w:b/>
          <w:color w:val="000000" w:themeColor="text1"/>
          <w:sz w:val="20"/>
          <w:szCs w:val="20"/>
          <w:lang w:val="vi-VN"/>
        </w:rPr>
      </w:pPr>
      <w:r w:rsidRPr="004B4530">
        <w:rPr>
          <w:rFonts w:ascii="Arial" w:hAnsi="Arial" w:cs="Arial"/>
          <w:b/>
          <w:bCs/>
          <w:color w:val="000000" w:themeColor="text1"/>
          <w:sz w:val="20"/>
          <w:szCs w:val="20"/>
          <w:lang w:val="vi-VN"/>
        </w:rPr>
        <w:t xml:space="preserve">Điều 1. Miễn, giảm một số khoản phí, lệ phí để </w:t>
      </w:r>
      <w:r w:rsidRPr="004B4530">
        <w:rPr>
          <w:rFonts w:ascii="Arial" w:hAnsi="Arial" w:cs="Arial"/>
          <w:b/>
          <w:color w:val="000000" w:themeColor="text1"/>
          <w:sz w:val="20"/>
          <w:szCs w:val="20"/>
          <w:lang w:val="vi-VN"/>
        </w:rPr>
        <w:t>triển khai Nghị quyết số 66.22/2026/NQ-CP về phát triển công dân số</w:t>
      </w:r>
    </w:p>
    <w:p w14:paraId="4589EEC0" w14:textId="77777777" w:rsidR="004B4530" w:rsidRPr="004B4530" w:rsidRDefault="004B4530" w:rsidP="004B4530">
      <w:pPr>
        <w:spacing w:after="120" w:line="240" w:lineRule="auto"/>
        <w:jc w:val="both"/>
        <w:rPr>
          <w:rFonts w:ascii="Arial" w:hAnsi="Arial" w:cs="Arial"/>
          <w:color w:val="000000" w:themeColor="text1"/>
          <w:sz w:val="20"/>
          <w:szCs w:val="20"/>
          <w:lang w:val="nb-NO"/>
        </w:rPr>
      </w:pPr>
      <w:r w:rsidRPr="004B4530">
        <w:rPr>
          <w:rFonts w:ascii="Arial" w:hAnsi="Arial" w:cs="Arial"/>
          <w:color w:val="000000" w:themeColor="text1"/>
          <w:sz w:val="20"/>
          <w:szCs w:val="20"/>
          <w:lang w:val="nb-NO"/>
        </w:rPr>
        <w:t>Từ ngày 15 tháng 8 năm 2026 đến hết ngày 28 tháng 02 năm 2027, công dân Việt Nam có tài khoản định danh điện tử mức độ 2, đáp ứng các điều kiện quy định tại khoản 1 Điều 5 Nghị quyết số 66.22/2026/NQ-CP được miễn, giảm một số khoản phí, lệ phí theo quy định của Nghị quyết số 66.22/2026/NQ-CP, bao gồm:</w:t>
      </w:r>
    </w:p>
    <w:p w14:paraId="5799203A" w14:textId="77777777" w:rsidR="004B4530" w:rsidRPr="004B4530" w:rsidRDefault="004B4530" w:rsidP="004B4530">
      <w:pPr>
        <w:spacing w:after="120" w:line="240" w:lineRule="auto"/>
        <w:jc w:val="both"/>
        <w:rPr>
          <w:rFonts w:ascii="Arial" w:hAnsi="Arial" w:cs="Arial"/>
          <w:iCs/>
          <w:color w:val="000000" w:themeColor="text1"/>
          <w:sz w:val="20"/>
          <w:szCs w:val="20"/>
          <w:lang w:val="nb-NO"/>
        </w:rPr>
      </w:pPr>
      <w:r w:rsidRPr="004B4530">
        <w:rPr>
          <w:rFonts w:ascii="Arial" w:hAnsi="Arial" w:cs="Arial"/>
          <w:iCs/>
          <w:color w:val="000000" w:themeColor="text1"/>
          <w:sz w:val="20"/>
          <w:szCs w:val="20"/>
          <w:lang w:val="nb-NO"/>
        </w:rPr>
        <w:t>1. Giảm mức thu lệ phí trước bạ như sau:</w:t>
      </w:r>
    </w:p>
    <w:p w14:paraId="2876412A" w14:textId="77777777" w:rsidR="004B4530" w:rsidRPr="004B4530" w:rsidRDefault="004B4530" w:rsidP="004B4530">
      <w:pPr>
        <w:spacing w:after="120" w:line="240" w:lineRule="auto"/>
        <w:jc w:val="both"/>
        <w:rPr>
          <w:rFonts w:ascii="Arial" w:hAnsi="Arial" w:cs="Arial"/>
          <w:color w:val="000000" w:themeColor="text1"/>
          <w:sz w:val="20"/>
          <w:szCs w:val="20"/>
          <w:lang w:val="nb-NO"/>
        </w:rPr>
      </w:pPr>
      <w:r w:rsidRPr="004B4530">
        <w:rPr>
          <w:rFonts w:ascii="Arial" w:hAnsi="Arial" w:cs="Arial"/>
          <w:color w:val="000000" w:themeColor="text1"/>
          <w:sz w:val="20"/>
          <w:szCs w:val="20"/>
          <w:lang w:val="nb-NO"/>
        </w:rPr>
        <w:t>a) Giảm 10% mức thu lệ phí trước bạ đối với nhà, đất nhận chuyển nhượng khi đăng ký quyền sở hữu, quyền sử dụng theo quy định tại khoản 1 Điều 8 Nghị định số 10/2022/NĐ-CP quy định về lệ phí trước bạ.</w:t>
      </w:r>
    </w:p>
    <w:p w14:paraId="5BAEB7E8" w14:textId="77777777" w:rsidR="004B4530" w:rsidRPr="004B4530" w:rsidRDefault="004B4530" w:rsidP="004B4530">
      <w:pPr>
        <w:spacing w:after="120" w:line="240" w:lineRule="auto"/>
        <w:jc w:val="both"/>
        <w:rPr>
          <w:rFonts w:ascii="Arial" w:hAnsi="Arial" w:cs="Arial"/>
          <w:color w:val="000000" w:themeColor="text1"/>
          <w:sz w:val="20"/>
          <w:szCs w:val="20"/>
          <w:lang w:val="nb-NO"/>
        </w:rPr>
      </w:pPr>
      <w:r w:rsidRPr="004B4530">
        <w:rPr>
          <w:rFonts w:ascii="Arial" w:hAnsi="Arial" w:cs="Arial"/>
          <w:color w:val="000000" w:themeColor="text1"/>
          <w:sz w:val="20"/>
          <w:szCs w:val="20"/>
          <w:lang w:val="nb-NO"/>
        </w:rPr>
        <w:t xml:space="preserve">b) Giảm 50% mức thu lệ phí trước bạ đối với ô tô chở người từ 09 chỗ ngồi trở xuống nộp lệ phí trước bạ lần thứ 2 trở đi khi đăng ký quyền sở hữu theo quy định tại khoản 4 Điều 1 Nghị định số 175/2025/NĐ-CP sửa đổi, bổ sung một số điều của Nghị định số 10/2022/NĐ-CP ngày 15 tháng 01 năm 2022 của Chính phủ quy định về lệ phí trước bạ. </w:t>
      </w:r>
    </w:p>
    <w:p w14:paraId="58D21C57" w14:textId="77777777" w:rsidR="004B4530" w:rsidRPr="004B4530" w:rsidRDefault="004B4530" w:rsidP="004B4530">
      <w:pPr>
        <w:spacing w:after="120" w:line="240" w:lineRule="auto"/>
        <w:jc w:val="both"/>
        <w:rPr>
          <w:rFonts w:ascii="Arial" w:hAnsi="Arial" w:cs="Arial"/>
          <w:color w:val="000000" w:themeColor="text1"/>
          <w:sz w:val="20"/>
          <w:szCs w:val="20"/>
          <w:lang w:val="nb-NO"/>
        </w:rPr>
      </w:pPr>
      <w:r w:rsidRPr="004B4530">
        <w:rPr>
          <w:rFonts w:ascii="Arial" w:hAnsi="Arial" w:cs="Arial"/>
          <w:color w:val="000000" w:themeColor="text1"/>
          <w:sz w:val="20"/>
          <w:szCs w:val="20"/>
          <w:lang w:val="nb-NO"/>
        </w:rPr>
        <w:t>c) Giảm 100% mức thu lệ phí trước bạ đối với xe mô tô nộp lệ phí trước bạ lần thứ 2 trở đi khi đăng ký quyền sở hữu theo quy định tại khoản 3 Điều 1 Nghị định số 175/2025/NĐ-CP. Xe mô tô quy định tại điểm này được xác định theo quy định của pháp luật về trật tự, an toàn giao thông đường bộ.</w:t>
      </w:r>
    </w:p>
    <w:p w14:paraId="0F962660" w14:textId="77777777" w:rsidR="004B4530" w:rsidRPr="004B4530" w:rsidRDefault="004B4530" w:rsidP="004B4530">
      <w:pPr>
        <w:spacing w:after="120" w:line="240" w:lineRule="auto"/>
        <w:jc w:val="both"/>
        <w:rPr>
          <w:rFonts w:ascii="Arial" w:hAnsi="Arial" w:cs="Arial"/>
          <w:color w:val="000000" w:themeColor="text1"/>
          <w:sz w:val="20"/>
          <w:szCs w:val="20"/>
          <w:lang w:val="nb-NO"/>
        </w:rPr>
      </w:pPr>
      <w:r w:rsidRPr="004B4530">
        <w:rPr>
          <w:rFonts w:ascii="Arial" w:hAnsi="Arial" w:cs="Arial"/>
          <w:color w:val="000000" w:themeColor="text1"/>
          <w:sz w:val="20"/>
          <w:szCs w:val="20"/>
          <w:lang w:val="nb-NO"/>
        </w:rPr>
        <w:t>Chính sách giảm mức thu lệ phí trước bạ theo quy định tại điểm a, điểm b và điểm c khoản này chỉ áp dụng 01 lần duy nhất đối với mỗi loại tài sản (nhà, đất; ô tô; xe mô tô) cho 01 công dân trong 01 năm kể từ ngày Thông tư này có hiệu lực thi hành và chỉ thực hiện trong thời gian Nghị quyết số 66.22/NQ-CP có hiệu lực. Số tiền lệ phí trước bạ được giảm tối đa không quá 05 lần mức lương cơ sở tại thời điểm kê khai lệ phí trước bạ.</w:t>
      </w:r>
    </w:p>
    <w:p w14:paraId="0E4AF284" w14:textId="77777777" w:rsidR="004B4530" w:rsidRPr="004B4530" w:rsidRDefault="004B4530" w:rsidP="004B4530">
      <w:pPr>
        <w:spacing w:after="120" w:line="240" w:lineRule="auto"/>
        <w:jc w:val="both"/>
        <w:rPr>
          <w:rFonts w:ascii="Arial" w:hAnsi="Arial" w:cs="Arial"/>
          <w:color w:val="000000" w:themeColor="text1"/>
          <w:sz w:val="20"/>
          <w:szCs w:val="20"/>
          <w:lang w:val="nb-NO"/>
        </w:rPr>
      </w:pPr>
      <w:r w:rsidRPr="004B4530">
        <w:rPr>
          <w:rFonts w:ascii="Arial" w:hAnsi="Arial" w:cs="Arial"/>
          <w:color w:val="000000" w:themeColor="text1"/>
          <w:sz w:val="20"/>
          <w:szCs w:val="20"/>
          <w:lang w:val="nb-NO"/>
        </w:rPr>
        <w:t>d) Điều kiện giảm mức thu lệ phí trước bạ quy định tại STT 1 Phụ lục III ban hành kèm theo Nghị quyết số 66.22/2026/NQ-CP được quy định như sau:</w:t>
      </w:r>
    </w:p>
    <w:p w14:paraId="6C4669EC" w14:textId="77777777" w:rsidR="004B4530" w:rsidRPr="004B4530" w:rsidRDefault="004B4530" w:rsidP="004B4530">
      <w:pPr>
        <w:spacing w:after="120" w:line="240" w:lineRule="auto"/>
        <w:jc w:val="both"/>
        <w:rPr>
          <w:rFonts w:ascii="Arial" w:hAnsi="Arial" w:cs="Arial"/>
          <w:color w:val="000000" w:themeColor="text1"/>
          <w:sz w:val="20"/>
          <w:szCs w:val="20"/>
          <w:lang w:val="nb-NO"/>
        </w:rPr>
      </w:pPr>
      <w:r w:rsidRPr="004B4530">
        <w:rPr>
          <w:rFonts w:ascii="Arial" w:hAnsi="Arial" w:cs="Arial"/>
          <w:color w:val="000000" w:themeColor="text1"/>
          <w:sz w:val="20"/>
          <w:szCs w:val="20"/>
          <w:lang w:val="nb-NO"/>
        </w:rPr>
        <w:t>Công dân sử dụng tài khoản định danh điện tử mức độ 2, thực hiện khai và nộp hồ sơ khai lệ phí trước bạ bằng phương thức điện tử theo quy định của pháp luật về quản lý thuế và đáp ứng các điều kiện sau:</w:t>
      </w:r>
    </w:p>
    <w:p w14:paraId="645A76DF" w14:textId="77777777" w:rsidR="004B4530" w:rsidRPr="004B4530" w:rsidRDefault="004B4530" w:rsidP="004B4530">
      <w:pPr>
        <w:spacing w:after="120" w:line="240" w:lineRule="auto"/>
        <w:jc w:val="both"/>
        <w:rPr>
          <w:rFonts w:ascii="Arial" w:hAnsi="Arial" w:cs="Arial"/>
          <w:color w:val="000000" w:themeColor="text1"/>
          <w:sz w:val="20"/>
          <w:szCs w:val="20"/>
          <w:lang w:val="nb-NO"/>
        </w:rPr>
      </w:pPr>
      <w:r w:rsidRPr="004B4530">
        <w:rPr>
          <w:rFonts w:ascii="Arial" w:hAnsi="Arial" w:cs="Arial"/>
          <w:color w:val="000000" w:themeColor="text1"/>
          <w:sz w:val="20"/>
          <w:szCs w:val="20"/>
          <w:lang w:val="nb-NO"/>
        </w:rPr>
        <w:t>Đối với nhà, đất: Bên chuyển nhượng đã tích hợp thành công trên ứng dụng VNeID các thông tin, giấy tờ sau: 05 loại thông tin, giấy tờ cơ bản theo quy định tại Phụ lục I ban hành kèm theo Nghị quyết số 66.22/2026/NQ-CP, mã số thuế cá nhân và thông tin về quyền sử dụng đất.</w:t>
      </w:r>
    </w:p>
    <w:p w14:paraId="7D8F37D4" w14:textId="77777777" w:rsidR="004B4530" w:rsidRPr="004B4530" w:rsidRDefault="004B4530" w:rsidP="004B4530">
      <w:pPr>
        <w:spacing w:after="120" w:line="240" w:lineRule="auto"/>
        <w:jc w:val="both"/>
        <w:rPr>
          <w:rFonts w:ascii="Arial" w:hAnsi="Arial" w:cs="Arial"/>
          <w:color w:val="000000" w:themeColor="text1"/>
          <w:sz w:val="20"/>
          <w:szCs w:val="20"/>
          <w:lang w:val="nb-NO"/>
        </w:rPr>
      </w:pPr>
      <w:r w:rsidRPr="004B4530">
        <w:rPr>
          <w:rFonts w:ascii="Arial" w:hAnsi="Arial" w:cs="Arial"/>
          <w:color w:val="000000" w:themeColor="text1"/>
          <w:sz w:val="20"/>
          <w:szCs w:val="20"/>
          <w:lang w:val="nb-NO"/>
        </w:rPr>
        <w:t xml:space="preserve">Trường hợp hồ sơ được thực hiện bằng phương thức điện tử thì cơ quan tiếp nhận hồ sơ, cơ quan đăng ký đất đai có trách nhiệm xác định, cung cấp các thông tin thuộc phạm vi dữ liệu của hệ thống do cơ quan mình quản lý bao gồm cả phương thức nộp hồ sơ và thể hiện trên Phiếu chuyển thông tin để xác định nghĩa vụ tài chính về đất đai. Trên cơ sở thông tin do cơ quan nhà nước có thẩm quyền cung </w:t>
      </w:r>
      <w:r w:rsidRPr="004B4530">
        <w:rPr>
          <w:rFonts w:ascii="Arial" w:hAnsi="Arial" w:cs="Arial"/>
          <w:color w:val="000000" w:themeColor="text1"/>
          <w:sz w:val="20"/>
          <w:szCs w:val="20"/>
          <w:lang w:val="nb-NO"/>
        </w:rPr>
        <w:lastRenderedPageBreak/>
        <w:t>cấp, kết quả xác thực điều kiện hưởng chính sách trên Hệ thống định danh và xác thực điện tử, cơ quan thuế thực hiện xác định nghĩa vụ lệ phí trước bạ, bao gồm cả việc xác định trường hợp được giảm lệ phí trước bạ theo quy định.</w:t>
      </w:r>
    </w:p>
    <w:p w14:paraId="7A5DB2A7" w14:textId="77777777" w:rsidR="004B4530" w:rsidRPr="004B4530" w:rsidRDefault="004B4530" w:rsidP="004B4530">
      <w:pPr>
        <w:spacing w:after="120" w:line="240" w:lineRule="auto"/>
        <w:jc w:val="both"/>
        <w:rPr>
          <w:rFonts w:ascii="Arial" w:hAnsi="Arial" w:cs="Arial"/>
          <w:color w:val="000000" w:themeColor="text1"/>
          <w:sz w:val="20"/>
          <w:szCs w:val="20"/>
          <w:lang w:val="nb-NO"/>
        </w:rPr>
      </w:pPr>
      <w:r w:rsidRPr="004B4530">
        <w:rPr>
          <w:rFonts w:ascii="Arial" w:hAnsi="Arial" w:cs="Arial"/>
          <w:color w:val="000000" w:themeColor="text1"/>
          <w:sz w:val="20"/>
          <w:szCs w:val="20"/>
          <w:lang w:val="nb-NO"/>
        </w:rPr>
        <w:t>Đối với xe (ô tô, xe mô tô): Bên chuyển nhượng đã tích hợp thành công trên ứng dụng VNeID các thông tin, giấy tờ sau: 05 loại thông tin, giấy tờ cơ bản theo quy định tại Phụ lục I ban hành kèm Nghị quyết số 66.22/2026/NQ-CP, mã số thuế cá nhân và thông tin về đăng ký xe.</w:t>
      </w:r>
    </w:p>
    <w:p w14:paraId="779BAD92" w14:textId="77777777" w:rsidR="004B4530" w:rsidRPr="004B4530" w:rsidRDefault="004B4530" w:rsidP="004B4530">
      <w:pPr>
        <w:spacing w:after="120" w:line="240" w:lineRule="auto"/>
        <w:jc w:val="both"/>
        <w:rPr>
          <w:rFonts w:ascii="Arial" w:hAnsi="Arial" w:cs="Arial"/>
          <w:iCs/>
          <w:color w:val="000000" w:themeColor="text1"/>
          <w:sz w:val="20"/>
          <w:szCs w:val="20"/>
          <w:lang w:val="nb-NO"/>
        </w:rPr>
      </w:pPr>
      <w:r w:rsidRPr="004B4530">
        <w:rPr>
          <w:rFonts w:ascii="Arial" w:hAnsi="Arial" w:cs="Arial"/>
          <w:iCs/>
          <w:color w:val="000000" w:themeColor="text1"/>
          <w:sz w:val="20"/>
          <w:szCs w:val="20"/>
          <w:lang w:val="nb-NO"/>
        </w:rPr>
        <w:t xml:space="preserve">2. Miễn phí khai thác, sử dụng thông tin trong cơ sở dữ liệu hộ tịch quy định tại STT 4 Biểu mức thu tại Điều 4 Thông tư số </w:t>
      </w:r>
      <w:r w:rsidRPr="004B4530">
        <w:rPr>
          <w:rFonts w:ascii="Arial" w:hAnsi="Arial" w:cs="Arial"/>
          <w:color w:val="000000" w:themeColor="text1"/>
          <w:sz w:val="20"/>
          <w:szCs w:val="20"/>
          <w:lang w:val="nb-NO"/>
        </w:rPr>
        <w:t>281/2016/TT-BTC quy định mức thu, chế độ thu, nộp, quản lý và sử dụng phí khai thác, sử dụng thông tin trong cơ sở dữ liệu hộ tịch, phí xác nhận có quốc tịch Việt Nam, phí xác nhận là người gốc Việt Nam, lệ phí quốc tịch.</w:t>
      </w:r>
    </w:p>
    <w:p w14:paraId="2A5EB273" w14:textId="77777777" w:rsidR="004B4530" w:rsidRPr="004B4530" w:rsidRDefault="004B4530" w:rsidP="004B4530">
      <w:pPr>
        <w:spacing w:after="120" w:line="240" w:lineRule="auto"/>
        <w:jc w:val="both"/>
        <w:rPr>
          <w:rFonts w:ascii="Arial" w:hAnsi="Arial" w:cs="Arial"/>
          <w:iCs/>
          <w:color w:val="000000" w:themeColor="text1"/>
          <w:sz w:val="20"/>
          <w:szCs w:val="20"/>
          <w:lang w:val="nb-NO"/>
        </w:rPr>
      </w:pPr>
      <w:r w:rsidRPr="004B4530">
        <w:rPr>
          <w:rFonts w:ascii="Arial" w:hAnsi="Arial" w:cs="Arial"/>
          <w:iCs/>
          <w:color w:val="000000" w:themeColor="text1"/>
          <w:sz w:val="20"/>
          <w:szCs w:val="20"/>
          <w:lang w:val="nb-NO"/>
        </w:rPr>
        <w:t xml:space="preserve">3. Miễn lệ phí đăng ký cư trú quy định tại Biểu mức thu lệ phí đăng ký cư trú ban hành kèm theo </w:t>
      </w:r>
      <w:r w:rsidRPr="004B4530">
        <w:rPr>
          <w:rFonts w:ascii="Arial" w:hAnsi="Arial" w:cs="Arial"/>
          <w:color w:val="000000" w:themeColor="text1"/>
          <w:sz w:val="20"/>
          <w:szCs w:val="20"/>
          <w:lang w:val="nb-NO"/>
        </w:rPr>
        <w:t>Thông tư số 75/2022/TT-BTC quy định mức thu, chế độ thu, nộp và quản lý lệ phí đăng ký cư trú.</w:t>
      </w:r>
    </w:p>
    <w:p w14:paraId="0DF0BBB9" w14:textId="77777777" w:rsidR="004B4530" w:rsidRPr="004B4530" w:rsidRDefault="004B4530" w:rsidP="004B4530">
      <w:pPr>
        <w:spacing w:after="120" w:line="240" w:lineRule="auto"/>
        <w:jc w:val="both"/>
        <w:rPr>
          <w:rFonts w:ascii="Arial" w:hAnsi="Arial" w:cs="Arial"/>
          <w:iCs/>
          <w:color w:val="000000" w:themeColor="text1"/>
          <w:sz w:val="20"/>
          <w:szCs w:val="20"/>
          <w:lang w:val="nb-NO"/>
        </w:rPr>
      </w:pPr>
      <w:r w:rsidRPr="004B4530">
        <w:rPr>
          <w:rFonts w:ascii="Arial" w:hAnsi="Arial" w:cs="Arial"/>
          <w:iCs/>
          <w:color w:val="000000" w:themeColor="text1"/>
          <w:sz w:val="20"/>
          <w:szCs w:val="20"/>
          <w:lang w:val="nb-NO"/>
        </w:rPr>
        <w:t>4. Miễn lệ phí cấp đổi, cấp lại thẻ căn cước quy định tại khoản 1 Điều 4 Thông tư số 73/2024/TT-BTC quy định mức thu, miễn, chế độ thu, nộp lệ phí cấp đổi, cấp lại thẻ căn cước.</w:t>
      </w:r>
    </w:p>
    <w:p w14:paraId="675E68CB" w14:textId="77777777" w:rsidR="004B4530" w:rsidRPr="004B4530" w:rsidRDefault="004B4530" w:rsidP="004B4530">
      <w:pPr>
        <w:spacing w:after="120" w:line="240" w:lineRule="auto"/>
        <w:jc w:val="both"/>
        <w:rPr>
          <w:rFonts w:ascii="Arial" w:hAnsi="Arial" w:cs="Arial"/>
          <w:iCs/>
          <w:color w:val="000000" w:themeColor="text1"/>
          <w:sz w:val="20"/>
          <w:szCs w:val="20"/>
          <w:lang w:val="nb-NO"/>
        </w:rPr>
      </w:pPr>
      <w:r w:rsidRPr="004B4530">
        <w:rPr>
          <w:rFonts w:ascii="Arial" w:hAnsi="Arial" w:cs="Arial"/>
          <w:iCs/>
          <w:color w:val="000000" w:themeColor="text1"/>
          <w:sz w:val="20"/>
          <w:szCs w:val="20"/>
          <w:lang w:val="nb-NO"/>
        </w:rPr>
        <w:t xml:space="preserve">5. Miễn phí cung cấp thông tin lý lịch tư pháp quy định tại khoản 1 Điều 4 Thông tư số 16/2025/TT-BTC </w:t>
      </w:r>
      <w:r w:rsidRPr="004B4530">
        <w:rPr>
          <w:rFonts w:ascii="Arial" w:hAnsi="Arial" w:cs="Arial"/>
          <w:color w:val="000000" w:themeColor="text1"/>
          <w:sz w:val="20"/>
          <w:szCs w:val="20"/>
          <w:lang w:val="nb-NO"/>
        </w:rPr>
        <w:t>quy định mức thu, chế độ thu, nộp, quản lý và sử dụng phí cung cấp thông tin lý lịch tư pháp.</w:t>
      </w:r>
    </w:p>
    <w:p w14:paraId="2BE7239E" w14:textId="77777777" w:rsidR="004B4530" w:rsidRPr="004B4530" w:rsidRDefault="004B4530" w:rsidP="004B4530">
      <w:pPr>
        <w:spacing w:after="120" w:line="240" w:lineRule="auto"/>
        <w:jc w:val="both"/>
        <w:rPr>
          <w:rFonts w:ascii="Arial" w:hAnsi="Arial" w:cs="Arial"/>
          <w:color w:val="000000" w:themeColor="text1"/>
          <w:sz w:val="20"/>
          <w:szCs w:val="20"/>
          <w:lang w:val="nb-NO"/>
        </w:rPr>
      </w:pPr>
      <w:r w:rsidRPr="004B4530">
        <w:rPr>
          <w:rFonts w:ascii="Arial" w:hAnsi="Arial" w:cs="Arial"/>
          <w:iCs/>
          <w:color w:val="000000" w:themeColor="text1"/>
          <w:sz w:val="20"/>
          <w:szCs w:val="20"/>
          <w:lang w:val="nb-NO"/>
        </w:rPr>
        <w:t xml:space="preserve">6. Miễn lệ phí cấp bằng, chứng chỉ được hoạt động trên các loại phương tiện giao thông đường bộ đối với các trường hợp đổi, cấp lại giấy phép lái xe (quốc gia và quốc tế) quy định tại </w:t>
      </w:r>
      <w:r w:rsidRPr="004B4530">
        <w:rPr>
          <w:rFonts w:ascii="Arial" w:hAnsi="Arial" w:cs="Arial"/>
          <w:color w:val="000000" w:themeColor="text1"/>
          <w:sz w:val="20"/>
          <w:szCs w:val="20"/>
          <w:lang w:val="nb-NO"/>
        </w:rPr>
        <w:t>Số TT 2 Biểu mức thu phí, lệ phí ban hành kèm theo Thông tư số 154/2025/TT-BTC quy định mức thu, chế độ thu, nộp phí sát hạch lái xe, lệ phí cấp bằng, chứng chỉ được hoạt động trên các loại phương tiện và lệ phí đăng ký, cấp biển xe máy chuyên dùng.</w:t>
      </w:r>
    </w:p>
    <w:p w14:paraId="5D4E1F24" w14:textId="77777777" w:rsidR="004B4530" w:rsidRPr="004B4530" w:rsidRDefault="004B4530" w:rsidP="004B4530">
      <w:pPr>
        <w:spacing w:after="120" w:line="240" w:lineRule="auto"/>
        <w:jc w:val="both"/>
        <w:rPr>
          <w:rFonts w:ascii="Arial" w:hAnsi="Arial" w:cs="Arial"/>
          <w:color w:val="000000" w:themeColor="text1"/>
          <w:sz w:val="20"/>
          <w:szCs w:val="20"/>
          <w:lang w:val="nb-NO"/>
        </w:rPr>
      </w:pPr>
      <w:r w:rsidRPr="004B4530">
        <w:rPr>
          <w:rFonts w:ascii="Arial" w:hAnsi="Arial" w:cs="Arial"/>
          <w:color w:val="000000" w:themeColor="text1"/>
          <w:sz w:val="20"/>
          <w:szCs w:val="20"/>
          <w:lang w:val="nb-NO"/>
        </w:rPr>
        <w:t>7. Miễn lệ phí đăng ký, cấp biển phương tiện giao thông đối với các trường hợp đổi chứng nhận đăng ký xe và biển số xe cơ giới, cấp chứng nhận đăng ký xe tạm thời và biển số xe tạm thời quy định tại Số TT II và Số TT III Biểu mức thu lệ phí đăng ký, cấp biển phương tiện giao thông ban hành kèm theo Thông tư số 155/2025/TT-BTC quy định mức thu, chế độ thu, nộp, miễn lệ phí đăng ký, cấp biển phương tiện giao thông.</w:t>
      </w:r>
    </w:p>
    <w:p w14:paraId="190D9181" w14:textId="77777777" w:rsidR="004B4530" w:rsidRPr="004B4530" w:rsidRDefault="004B4530" w:rsidP="004B4530">
      <w:pPr>
        <w:spacing w:after="120" w:line="240" w:lineRule="auto"/>
        <w:jc w:val="both"/>
        <w:rPr>
          <w:rFonts w:ascii="Arial" w:hAnsi="Arial" w:cs="Arial"/>
          <w:iCs/>
          <w:color w:val="000000" w:themeColor="text1"/>
          <w:sz w:val="20"/>
          <w:szCs w:val="20"/>
          <w:lang w:val="nb-NO"/>
        </w:rPr>
      </w:pPr>
      <w:r w:rsidRPr="004B4530">
        <w:rPr>
          <w:rFonts w:ascii="Arial" w:hAnsi="Arial" w:cs="Arial"/>
          <w:iCs/>
          <w:color w:val="000000" w:themeColor="text1"/>
          <w:sz w:val="20"/>
          <w:szCs w:val="20"/>
          <w:lang w:val="nb-NO"/>
        </w:rPr>
        <w:t>8. Miễn lệ phí cấp hộ chiếu, giấy thông hành và giấy phép xuất cảnh quy định tại mục I Biểu mức thu phí, lệ phí trong lĩnh vực xuất cảnh, nhập cảnh, quá cảnh, cư trú tại Việt Nam ban hành kèm theo Thông tư số 28/2026/TT-BTC quy định mức thu, chế độ thu, nộp phí, lệ phí trong lĩnh vực xuất cảnh, nhập cảnh, quá cảnh, cư trú tại Việt Nam được sửa đổi, bổ sung bởi Thông tư số 81/2026/TT-BTC (gọi chung là mục I Biểu mức thu phí, lệ phí) đối với các trường hợp như sau:</w:t>
      </w:r>
    </w:p>
    <w:p w14:paraId="3893CB25" w14:textId="77777777" w:rsidR="004B4530" w:rsidRPr="004B4530" w:rsidRDefault="004B4530" w:rsidP="004B4530">
      <w:pPr>
        <w:spacing w:after="120" w:line="240" w:lineRule="auto"/>
        <w:jc w:val="both"/>
        <w:rPr>
          <w:rFonts w:ascii="Arial" w:hAnsi="Arial" w:cs="Arial"/>
          <w:iCs/>
          <w:color w:val="000000" w:themeColor="text1"/>
          <w:sz w:val="20"/>
          <w:szCs w:val="20"/>
          <w:lang w:val="nb-NO"/>
        </w:rPr>
      </w:pPr>
      <w:r w:rsidRPr="004B4530">
        <w:rPr>
          <w:rFonts w:ascii="Arial" w:hAnsi="Arial" w:cs="Arial"/>
          <w:iCs/>
          <w:color w:val="000000" w:themeColor="text1"/>
          <w:sz w:val="20"/>
          <w:szCs w:val="20"/>
          <w:lang w:val="nb-NO"/>
        </w:rPr>
        <w:t>a) Cấp hộ chiếu phổ thông trong nước theo quy định tại Số TT 1 mục I Biểu mức thu phí, lệ phí.</w:t>
      </w:r>
    </w:p>
    <w:p w14:paraId="18E516A5" w14:textId="77777777" w:rsidR="004B4530" w:rsidRPr="004B4530" w:rsidRDefault="004B4530" w:rsidP="004B4530">
      <w:pPr>
        <w:spacing w:after="120" w:line="240" w:lineRule="auto"/>
        <w:jc w:val="both"/>
        <w:rPr>
          <w:rFonts w:ascii="Arial" w:hAnsi="Arial" w:cs="Arial"/>
          <w:iCs/>
          <w:color w:val="000000" w:themeColor="text1"/>
          <w:sz w:val="20"/>
          <w:szCs w:val="20"/>
          <w:lang w:val="nb-NO"/>
        </w:rPr>
      </w:pPr>
      <w:r w:rsidRPr="004B4530">
        <w:rPr>
          <w:rFonts w:ascii="Arial" w:hAnsi="Arial" w:cs="Arial"/>
          <w:iCs/>
          <w:color w:val="000000" w:themeColor="text1"/>
          <w:sz w:val="20"/>
          <w:szCs w:val="20"/>
          <w:lang w:val="nb-NO"/>
        </w:rPr>
        <w:t>b) Cấp giấy thông hành biên giới Việt Nam - Lào cho công dân Việt Nam có hộ khẩu thường trú ở tỉnh có chung đường biên giới với Lào theo quy định tại điểm a Số TT 2 mục I Biểu mức thu phí, lệ phí.</w:t>
      </w:r>
    </w:p>
    <w:p w14:paraId="27A2875E" w14:textId="77777777" w:rsidR="004B4530" w:rsidRPr="004B4530" w:rsidRDefault="004B4530" w:rsidP="004B4530">
      <w:pPr>
        <w:spacing w:after="120" w:line="240" w:lineRule="auto"/>
        <w:jc w:val="both"/>
        <w:rPr>
          <w:rFonts w:ascii="Arial" w:hAnsi="Arial" w:cs="Arial"/>
          <w:iCs/>
          <w:color w:val="000000" w:themeColor="text1"/>
          <w:sz w:val="20"/>
          <w:szCs w:val="20"/>
          <w:lang w:val="nb-NO"/>
        </w:rPr>
      </w:pPr>
      <w:r w:rsidRPr="004B4530">
        <w:rPr>
          <w:rFonts w:ascii="Arial" w:hAnsi="Arial" w:cs="Arial"/>
          <w:iCs/>
          <w:color w:val="000000" w:themeColor="text1"/>
          <w:sz w:val="20"/>
          <w:szCs w:val="20"/>
          <w:lang w:val="nb-NO"/>
        </w:rPr>
        <w:t>c) Cấp giấy thông hành biên giới Việt Nam - Campuchia cho cán bộ, công chức, viên chức, người lao động theo quy định tại điểm a Số TT 2 mục I Biểu mức thu phí, lệ phí.</w:t>
      </w:r>
    </w:p>
    <w:p w14:paraId="212FE94E" w14:textId="77777777" w:rsidR="004B4530" w:rsidRPr="004B4530" w:rsidRDefault="004B4530" w:rsidP="004B4530">
      <w:pPr>
        <w:spacing w:after="120" w:line="240" w:lineRule="auto"/>
        <w:jc w:val="both"/>
        <w:rPr>
          <w:rFonts w:ascii="Arial" w:hAnsi="Arial" w:cs="Arial"/>
          <w:iCs/>
          <w:color w:val="000000" w:themeColor="text1"/>
          <w:sz w:val="20"/>
          <w:szCs w:val="20"/>
          <w:lang w:val="nb-NO"/>
        </w:rPr>
      </w:pPr>
      <w:r w:rsidRPr="004B4530">
        <w:rPr>
          <w:rFonts w:ascii="Arial" w:hAnsi="Arial" w:cs="Arial"/>
          <w:iCs/>
          <w:color w:val="000000" w:themeColor="text1"/>
          <w:sz w:val="20"/>
          <w:szCs w:val="20"/>
          <w:lang w:val="nb-NO"/>
        </w:rPr>
        <w:t>d) Cấp giấy thông hành nhập xuất cảnh vùng biên giới cho cán bộ, công chức làm việc tại các cơ quan nhà nước có trụ sở đóng tại đơn vị hành chính cấp xã thuộc tỉnh của Việt Nam tiếp giáp với đường biên giới Việt Nam - Trung Quốc theo quy định tại điểm b Số TT 2 mục I Biểu mức thu phí, lệ phí.</w:t>
      </w:r>
    </w:p>
    <w:p w14:paraId="46162C1A" w14:textId="77777777" w:rsidR="004B4530" w:rsidRPr="004B4530" w:rsidRDefault="004B4530" w:rsidP="004B4530">
      <w:pPr>
        <w:spacing w:after="120" w:line="240" w:lineRule="auto"/>
        <w:jc w:val="both"/>
        <w:rPr>
          <w:rFonts w:ascii="Arial" w:hAnsi="Arial" w:cs="Arial"/>
          <w:iCs/>
          <w:color w:val="000000" w:themeColor="text1"/>
          <w:sz w:val="20"/>
          <w:szCs w:val="20"/>
          <w:lang w:val="nb-NO"/>
        </w:rPr>
      </w:pPr>
      <w:r w:rsidRPr="004B4530">
        <w:rPr>
          <w:rFonts w:ascii="Arial" w:hAnsi="Arial" w:cs="Arial"/>
          <w:iCs/>
          <w:color w:val="000000" w:themeColor="text1"/>
          <w:sz w:val="20"/>
          <w:szCs w:val="20"/>
          <w:lang w:val="nb-NO"/>
        </w:rPr>
        <w:t>đ) Cấp giấy thông hành nhập xuất cảnh vùng biên giới cấp cho công dân Việt Nam thường trú tại đơn vị hành chính cấp xã tiếp giáp đường biên giới Việt Nam - Trung Quốc theo quy định tại điểm c Số TT 2 mục I Biểu mức thu phí, lệ phí.</w:t>
      </w:r>
    </w:p>
    <w:p w14:paraId="5BA6C852" w14:textId="77777777" w:rsidR="004B4530" w:rsidRPr="004B4530" w:rsidRDefault="004B4530" w:rsidP="004B4530">
      <w:pPr>
        <w:spacing w:after="120" w:line="240" w:lineRule="auto"/>
        <w:jc w:val="both"/>
        <w:rPr>
          <w:rFonts w:ascii="Arial" w:hAnsi="Arial" w:cs="Arial"/>
          <w:iCs/>
          <w:color w:val="000000" w:themeColor="text1"/>
          <w:sz w:val="20"/>
          <w:szCs w:val="20"/>
          <w:lang w:val="nb-NO"/>
        </w:rPr>
      </w:pPr>
      <w:r w:rsidRPr="004B4530">
        <w:rPr>
          <w:rFonts w:ascii="Arial" w:hAnsi="Arial" w:cs="Arial"/>
          <w:iCs/>
          <w:color w:val="000000" w:themeColor="text1"/>
          <w:sz w:val="20"/>
          <w:szCs w:val="20"/>
          <w:lang w:val="nb-NO"/>
        </w:rPr>
        <w:t>e) Cấp mới thẻ ABTC, cấp lại thẻ ABTC theo quy định tại điểm c Số TT 3 mục I Biểu mức thu phí, lệ phí.</w:t>
      </w:r>
    </w:p>
    <w:p w14:paraId="285FDAB1" w14:textId="77777777" w:rsidR="004B4530" w:rsidRPr="004B4530" w:rsidRDefault="004B4530" w:rsidP="004B4530">
      <w:pPr>
        <w:spacing w:after="120" w:line="240" w:lineRule="auto"/>
        <w:jc w:val="both"/>
        <w:rPr>
          <w:rFonts w:ascii="Arial" w:hAnsi="Arial" w:cs="Arial"/>
          <w:iCs/>
          <w:color w:val="000000" w:themeColor="text1"/>
          <w:sz w:val="20"/>
          <w:szCs w:val="20"/>
          <w:lang w:val="nb-NO"/>
        </w:rPr>
      </w:pPr>
      <w:r w:rsidRPr="004B4530">
        <w:rPr>
          <w:rFonts w:ascii="Arial" w:hAnsi="Arial" w:cs="Arial"/>
          <w:iCs/>
          <w:color w:val="000000" w:themeColor="text1"/>
          <w:sz w:val="20"/>
          <w:szCs w:val="20"/>
          <w:lang w:val="nb-NO"/>
        </w:rPr>
        <w:t>9. Giảm 50% mức thu phí đăng ký giao dịch bảo đảm và phí cung cấp thông tin về giao dịch bảo đảm bằng động sản (trừ chứng khoán đã đăng ký tập trung tại Tổng công ty Lưu ký và Bù trừ chứng khoán Việt Nam, tàu bay), tàu biển, cây hằng năm, công trình tạm quy định tại Số TT 1 và Số TT 2 Biểu mức thu phí trong lĩnh vực đăng ký giao dịch bảo đảm ban hành kèm theo Thông tư số 61/2023/TT-BTC quy định mức thu, chế độ thu, nộp, quản lý và sử dụng phí trong lĩnh vực đăng ký giao dịch bảo đảm.</w:t>
      </w:r>
    </w:p>
    <w:p w14:paraId="0055772B" w14:textId="77777777" w:rsidR="004B4530" w:rsidRPr="004B4530" w:rsidRDefault="004B4530" w:rsidP="004B4530">
      <w:pPr>
        <w:spacing w:after="120" w:line="240" w:lineRule="auto"/>
        <w:jc w:val="both"/>
        <w:rPr>
          <w:rFonts w:ascii="Arial" w:hAnsi="Arial" w:cs="Arial"/>
          <w:iCs/>
          <w:color w:val="000000" w:themeColor="text1"/>
          <w:sz w:val="20"/>
          <w:szCs w:val="20"/>
          <w:lang w:val="nb-NO"/>
        </w:rPr>
      </w:pPr>
      <w:r w:rsidRPr="004B4530">
        <w:rPr>
          <w:rFonts w:ascii="Arial" w:hAnsi="Arial" w:cs="Arial"/>
          <w:iCs/>
          <w:color w:val="000000" w:themeColor="text1"/>
          <w:sz w:val="20"/>
          <w:szCs w:val="20"/>
          <w:lang w:val="nb-NO"/>
        </w:rPr>
        <w:t xml:space="preserve">10. Giảm 50% mức thu phí thẩm định phê duyệt thiết kế phòng cháy và chữa cháy quy định tại Điều 4 Thông tư số 70/2025/TT-BTC </w:t>
      </w:r>
      <w:r w:rsidRPr="004B4530">
        <w:rPr>
          <w:rFonts w:ascii="Arial" w:hAnsi="Arial" w:cs="Arial"/>
          <w:color w:val="000000" w:themeColor="text1"/>
          <w:sz w:val="20"/>
          <w:szCs w:val="20"/>
          <w:lang w:val="nb-NO"/>
        </w:rPr>
        <w:t xml:space="preserve">quy định mức thu, chế độ thu, nộp, quản lý và sử dụng phí thẩm định </w:t>
      </w:r>
      <w:r w:rsidRPr="004B4530">
        <w:rPr>
          <w:rFonts w:ascii="Arial" w:hAnsi="Arial" w:cs="Arial"/>
          <w:color w:val="000000" w:themeColor="text1"/>
          <w:sz w:val="20"/>
          <w:szCs w:val="20"/>
          <w:lang w:val="nb-NO"/>
        </w:rPr>
        <w:lastRenderedPageBreak/>
        <w:t xml:space="preserve">phê duyệt thiết kế phòng cháy và chữa cháy. </w:t>
      </w:r>
      <w:r w:rsidRPr="004B4530">
        <w:rPr>
          <w:rFonts w:ascii="Arial" w:hAnsi="Arial" w:cs="Arial"/>
          <w:iCs/>
          <w:color w:val="000000" w:themeColor="text1"/>
          <w:sz w:val="20"/>
          <w:szCs w:val="20"/>
          <w:lang w:val="nb-NO"/>
        </w:rPr>
        <w:t xml:space="preserve">Mức thu phí tối thiểu là 250.000 đồng/dự án và mức thu phí tối đa là 75.000.000 đồng/dự án. </w:t>
      </w:r>
    </w:p>
    <w:p w14:paraId="69C96F4E" w14:textId="77777777" w:rsidR="004B4530" w:rsidRPr="004B4530" w:rsidRDefault="004B4530" w:rsidP="004B4530">
      <w:pPr>
        <w:spacing w:after="120" w:line="240" w:lineRule="auto"/>
        <w:jc w:val="both"/>
        <w:rPr>
          <w:rFonts w:ascii="Arial" w:hAnsi="Arial" w:cs="Arial"/>
          <w:iCs/>
          <w:color w:val="000000" w:themeColor="text1"/>
          <w:sz w:val="20"/>
          <w:szCs w:val="20"/>
          <w:lang w:val="nb-NO"/>
        </w:rPr>
      </w:pPr>
      <w:r w:rsidRPr="004B4530">
        <w:rPr>
          <w:rFonts w:ascii="Arial" w:hAnsi="Arial" w:cs="Arial"/>
          <w:iCs/>
          <w:color w:val="000000" w:themeColor="text1"/>
          <w:sz w:val="20"/>
          <w:szCs w:val="20"/>
          <w:lang w:val="nb-NO"/>
        </w:rPr>
        <w:t>Các Thông tư được viện dẫn tại Điều này gọi chung là Thông tư gốc. Trường hợp các Thông tư gốc tại khoản 1, khoản 9 và khoản 10 Điều này được sửa đổi, bổ sung hoặc thay thế thì mức thu các khoản phí, lệ phí quy định tại các khoản này được tính bằng tỷ lệ mức thu tương ứng nhân với mức thu phí, lệ phí tại văn bản sửa đổi, bổ sung hoặc thay thế.</w:t>
      </w:r>
    </w:p>
    <w:p w14:paraId="6FBFF680" w14:textId="77777777" w:rsidR="004B4530" w:rsidRPr="004B4530" w:rsidRDefault="004B4530" w:rsidP="004B4530">
      <w:pPr>
        <w:spacing w:after="120" w:line="240" w:lineRule="auto"/>
        <w:jc w:val="both"/>
        <w:rPr>
          <w:rFonts w:ascii="Arial" w:hAnsi="Arial" w:cs="Arial"/>
          <w:b/>
          <w:color w:val="000000" w:themeColor="text1"/>
          <w:sz w:val="20"/>
          <w:szCs w:val="20"/>
          <w:lang w:val="nb-NO"/>
        </w:rPr>
      </w:pPr>
      <w:r w:rsidRPr="004B4530">
        <w:rPr>
          <w:rFonts w:ascii="Arial" w:hAnsi="Arial" w:cs="Arial"/>
          <w:b/>
          <w:color w:val="000000" w:themeColor="text1"/>
          <w:sz w:val="20"/>
          <w:szCs w:val="20"/>
          <w:lang w:val="nb-NO"/>
        </w:rPr>
        <w:t>Điều 2. Điều khoản thi hành</w:t>
      </w:r>
    </w:p>
    <w:p w14:paraId="32607BB2" w14:textId="77777777" w:rsidR="004B4530" w:rsidRPr="004B4530" w:rsidRDefault="004B4530" w:rsidP="004B4530">
      <w:pPr>
        <w:spacing w:after="120" w:line="240" w:lineRule="auto"/>
        <w:jc w:val="both"/>
        <w:rPr>
          <w:rFonts w:ascii="Arial" w:hAnsi="Arial" w:cs="Arial"/>
          <w:color w:val="000000" w:themeColor="text1"/>
          <w:sz w:val="20"/>
          <w:szCs w:val="20"/>
          <w:lang w:val="nb-NO"/>
        </w:rPr>
      </w:pPr>
      <w:r w:rsidRPr="004B4530">
        <w:rPr>
          <w:rFonts w:ascii="Arial" w:hAnsi="Arial" w:cs="Arial"/>
          <w:color w:val="000000" w:themeColor="text1"/>
          <w:sz w:val="20"/>
          <w:szCs w:val="20"/>
          <w:lang w:val="nb-NO"/>
        </w:rPr>
        <w:t>1. Thông tư này có hiệu lực thi hành từ ngày 15 tháng 8 năm 2026 đến hết ngày 28 tháng 02 năm 2027. Từ ngày 01 tháng 3 năm 2027, mức thu các khoản phí, lệ phí quy định tại Điều 1 Thông tư này thực hiện theo quy định tại các Thông tư gốc và các văn bản sửa đổi, bổ sung hoặc thay thế (nếu có).</w:t>
      </w:r>
    </w:p>
    <w:p w14:paraId="3A76246C" w14:textId="77777777" w:rsidR="004B4530" w:rsidRPr="004B4530" w:rsidRDefault="004B4530" w:rsidP="004B4530">
      <w:pPr>
        <w:spacing w:after="120" w:line="240" w:lineRule="auto"/>
        <w:jc w:val="both"/>
        <w:rPr>
          <w:rFonts w:ascii="Arial" w:hAnsi="Arial" w:cs="Arial"/>
          <w:color w:val="000000" w:themeColor="text1"/>
          <w:sz w:val="20"/>
          <w:szCs w:val="20"/>
          <w:lang w:val="nb-NO"/>
        </w:rPr>
      </w:pPr>
      <w:r w:rsidRPr="004B4530">
        <w:rPr>
          <w:rFonts w:ascii="Arial" w:hAnsi="Arial" w:cs="Arial"/>
          <w:color w:val="000000" w:themeColor="text1"/>
          <w:sz w:val="20"/>
          <w:szCs w:val="20"/>
          <w:lang w:val="nb-NO"/>
        </w:rPr>
        <w:t>2. Trường hợp công dân vừa được hưởng miễn, giảm phí, lệ phí theo quy định tại Thông tư này, vừa được hưởng các chính sách khuyến khích theo quy định của văn bản quy phạm pháp luật khác thì được áp dụng mức ưu đãi cao nhất.</w:t>
      </w:r>
    </w:p>
    <w:p w14:paraId="61600505" w14:textId="77777777" w:rsidR="004B4530" w:rsidRPr="004B4530" w:rsidRDefault="004B4530" w:rsidP="004B4530">
      <w:pPr>
        <w:spacing w:after="120" w:line="240" w:lineRule="auto"/>
        <w:jc w:val="both"/>
        <w:rPr>
          <w:rFonts w:ascii="Arial" w:hAnsi="Arial" w:cs="Arial"/>
          <w:color w:val="000000" w:themeColor="text1"/>
          <w:sz w:val="20"/>
          <w:szCs w:val="20"/>
          <w:lang w:val="nb-NO"/>
        </w:rPr>
      </w:pPr>
      <w:r w:rsidRPr="004B4530">
        <w:rPr>
          <w:rFonts w:ascii="Arial" w:hAnsi="Arial" w:cs="Arial"/>
          <w:color w:val="000000" w:themeColor="text1"/>
          <w:sz w:val="20"/>
          <w:szCs w:val="20"/>
          <w:lang w:val="nb-NO"/>
        </w:rPr>
        <w:t>3. Việc miễn lệ phí hộ tịch và miễn phí thẩm định hồ sơ cấp giấy chứng nhận quyền sử dụng đất đối với các thủ tục đăng ký cấp lại Giấy chứng nhận quyền sử dụng đất hoặc đăng ký biến động đất đai tại địa phương thực hiện theo quy định tại Nghị quyết số 66.22/2026/NQ-CP.</w:t>
      </w:r>
    </w:p>
    <w:p w14:paraId="3BAD7D17" w14:textId="77777777" w:rsidR="004B4530" w:rsidRPr="004B4530" w:rsidRDefault="004B4530" w:rsidP="004B4530">
      <w:pPr>
        <w:spacing w:after="120" w:line="240" w:lineRule="auto"/>
        <w:jc w:val="both"/>
        <w:rPr>
          <w:rFonts w:ascii="Arial" w:hAnsi="Arial" w:cs="Arial"/>
          <w:color w:val="000000" w:themeColor="text1"/>
          <w:sz w:val="20"/>
          <w:szCs w:val="20"/>
          <w:lang w:val="nb-NO"/>
        </w:rPr>
      </w:pPr>
      <w:r w:rsidRPr="004B4530">
        <w:rPr>
          <w:rFonts w:ascii="Arial" w:hAnsi="Arial" w:cs="Arial"/>
          <w:color w:val="000000" w:themeColor="text1"/>
          <w:sz w:val="20"/>
          <w:szCs w:val="20"/>
          <w:lang w:val="nb-NO"/>
        </w:rPr>
        <w:t>4. Các nội dung khác liên quan đến: Phạm vi điều chỉnh, đối tượng áp dụng; tổ chức thu phí, lệ phí; người nộp phí, lệ phí; các trường hợp miễn phí, lệ phí; kê khai, nộp phí, lệ phí; mức thu các khoản phí, lệ phí; quản lý, sử dụng phí; chứng từ thu, công khai chế độ thu phí, lệ phí không quy định tại Thông tư này thực hiện theo quy định tại các Thông tư gốc được viện dẫn, các văn bản sửa đổi, bổ sung hoặc thay thế (nếu có) và các văn bản quy phạm pháp luật khác có liên quan.</w:t>
      </w:r>
    </w:p>
    <w:p w14:paraId="09A4A0E4" w14:textId="77777777" w:rsidR="004B4530" w:rsidRPr="004B4530" w:rsidRDefault="004B4530" w:rsidP="004B4530">
      <w:pPr>
        <w:spacing w:after="120" w:line="240" w:lineRule="auto"/>
        <w:jc w:val="both"/>
        <w:rPr>
          <w:rFonts w:ascii="Arial" w:hAnsi="Arial" w:cs="Arial"/>
          <w:color w:val="000000" w:themeColor="text1"/>
          <w:sz w:val="20"/>
          <w:szCs w:val="20"/>
          <w:lang w:val="nb-NO"/>
        </w:rPr>
      </w:pPr>
      <w:r w:rsidRPr="004B4530">
        <w:rPr>
          <w:rFonts w:ascii="Arial" w:hAnsi="Arial" w:cs="Arial"/>
          <w:color w:val="000000" w:themeColor="text1"/>
          <w:sz w:val="20"/>
          <w:szCs w:val="20"/>
          <w:lang w:val="nb-NO"/>
        </w:rPr>
        <w:t>5. Trong quá trình thực hiện, nếu có vướng mắc, đề nghị các tổ chức, cá nhân phản ánh kịp thời về Bộ Tài chính để nghiên cứu, hướng dẫn./.</w:t>
      </w:r>
    </w:p>
    <w:p w14:paraId="0BBD13E3" w14:textId="77777777" w:rsidR="004B4530" w:rsidRPr="004B4530" w:rsidRDefault="004B4530" w:rsidP="004B4530">
      <w:pPr>
        <w:adjustRightInd w:val="0"/>
        <w:snapToGrid w:val="0"/>
        <w:spacing w:after="0" w:line="240" w:lineRule="auto"/>
        <w:jc w:val="center"/>
        <w:rPr>
          <w:rFonts w:ascii="Arial" w:hAnsi="Arial" w:cs="Arial"/>
          <w:color w:val="000000" w:themeColor="text1"/>
          <w:sz w:val="20"/>
          <w:szCs w:val="20"/>
          <w:lang w:val="nb-NO"/>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7"/>
      </w:tblGrid>
      <w:tr w:rsidR="004B4530" w:rsidRPr="004B4530" w14:paraId="2FAF5D99" w14:textId="77777777" w:rsidTr="00761149">
        <w:tc>
          <w:tcPr>
            <w:tcW w:w="2498" w:type="pct"/>
          </w:tcPr>
          <w:p w14:paraId="6FB0A2C2" w14:textId="77777777" w:rsidR="004B4530" w:rsidRPr="004B4530" w:rsidRDefault="004B4530" w:rsidP="004B4530">
            <w:pPr>
              <w:adjustRightInd w:val="0"/>
              <w:snapToGrid w:val="0"/>
              <w:spacing w:after="0" w:line="240" w:lineRule="auto"/>
              <w:rPr>
                <w:rFonts w:ascii="Arial" w:hAnsi="Arial" w:cs="Arial"/>
                <w:bCs/>
                <w:iCs/>
                <w:color w:val="000000" w:themeColor="text1"/>
                <w:sz w:val="20"/>
                <w:szCs w:val="20"/>
                <w:lang w:val="nb-NO"/>
              </w:rPr>
            </w:pPr>
            <w:r w:rsidRPr="004B4530">
              <w:rPr>
                <w:rFonts w:ascii="Arial" w:hAnsi="Arial" w:cs="Arial"/>
                <w:b/>
                <w:i/>
                <w:color w:val="000000" w:themeColor="text1"/>
                <w:sz w:val="20"/>
                <w:szCs w:val="20"/>
                <w:lang w:val="vi-VN"/>
              </w:rPr>
              <w:t>Nơi nhận:</w:t>
            </w:r>
            <w:r w:rsidRPr="004B4530">
              <w:rPr>
                <w:rFonts w:ascii="Arial" w:hAnsi="Arial" w:cs="Arial"/>
                <w:b/>
                <w:i/>
                <w:color w:val="000000" w:themeColor="text1"/>
                <w:sz w:val="20"/>
                <w:szCs w:val="20"/>
                <w:lang w:val="nb-NO"/>
              </w:rPr>
              <w:br/>
            </w:r>
            <w:r w:rsidRPr="004B4530">
              <w:rPr>
                <w:rFonts w:ascii="Arial" w:hAnsi="Arial" w:cs="Arial"/>
                <w:color w:val="000000" w:themeColor="text1"/>
                <w:sz w:val="20"/>
                <w:szCs w:val="20"/>
                <w:lang w:val="vi-VN"/>
              </w:rPr>
              <w:t>- Ban Bí thư Trung ương Đảng;</w:t>
            </w:r>
            <w:r w:rsidRPr="004B4530">
              <w:rPr>
                <w:rFonts w:ascii="Arial" w:hAnsi="Arial" w:cs="Arial"/>
                <w:color w:val="000000" w:themeColor="text1"/>
                <w:sz w:val="20"/>
                <w:szCs w:val="20"/>
                <w:lang w:val="vi-VN"/>
              </w:rPr>
              <w:br/>
              <w:t>- Thủ tướng, các Phó Thủ tướng Chính phủ;</w:t>
            </w:r>
            <w:r w:rsidRPr="004B4530">
              <w:rPr>
                <w:rFonts w:ascii="Arial" w:hAnsi="Arial" w:cs="Arial"/>
                <w:color w:val="000000" w:themeColor="text1"/>
                <w:sz w:val="20"/>
                <w:szCs w:val="20"/>
                <w:lang w:val="vi-VN"/>
              </w:rPr>
              <w:br/>
              <w:t>- Văn phòng Trung ương Đảng và các Ban của Đảng;</w:t>
            </w:r>
            <w:r w:rsidRPr="004B4530">
              <w:rPr>
                <w:rFonts w:ascii="Arial" w:hAnsi="Arial" w:cs="Arial"/>
                <w:color w:val="000000" w:themeColor="text1"/>
                <w:sz w:val="20"/>
                <w:szCs w:val="20"/>
                <w:lang w:val="vi-VN"/>
              </w:rPr>
              <w:br/>
              <w:t>- Văn phòng Tổng Bí thư;</w:t>
            </w:r>
            <w:r w:rsidRPr="004B4530">
              <w:rPr>
                <w:rFonts w:ascii="Arial" w:hAnsi="Arial" w:cs="Arial"/>
                <w:color w:val="000000" w:themeColor="text1"/>
                <w:sz w:val="20"/>
                <w:szCs w:val="20"/>
                <w:lang w:val="vi-VN"/>
              </w:rPr>
              <w:br/>
              <w:t>- Văn phòng Quốc hội;</w:t>
            </w:r>
            <w:r w:rsidRPr="004B4530">
              <w:rPr>
                <w:rFonts w:ascii="Arial" w:hAnsi="Arial" w:cs="Arial"/>
                <w:color w:val="000000" w:themeColor="text1"/>
                <w:sz w:val="20"/>
                <w:szCs w:val="20"/>
                <w:lang w:val="vi-VN"/>
              </w:rPr>
              <w:br/>
              <w:t xml:space="preserve">- Hội đồng Dân tộc; </w:t>
            </w:r>
            <w:r w:rsidRPr="004B4530">
              <w:rPr>
                <w:rFonts w:ascii="Arial" w:hAnsi="Arial" w:cs="Arial"/>
                <w:color w:val="000000" w:themeColor="text1"/>
                <w:sz w:val="20"/>
                <w:szCs w:val="20"/>
                <w:lang w:val="vi-VN"/>
              </w:rPr>
              <w:br/>
              <w:t>- Ủy ban Kinh tế và Tài chính;</w:t>
            </w:r>
            <w:r w:rsidRPr="004B4530">
              <w:rPr>
                <w:rFonts w:ascii="Arial" w:hAnsi="Arial" w:cs="Arial"/>
                <w:color w:val="000000" w:themeColor="text1"/>
                <w:sz w:val="20"/>
                <w:szCs w:val="20"/>
                <w:lang w:val="vi-VN"/>
              </w:rPr>
              <w:br/>
              <w:t>- Văn phòng Chủ tịch nước;</w:t>
            </w:r>
            <w:r w:rsidRPr="004B4530">
              <w:rPr>
                <w:rFonts w:ascii="Arial" w:hAnsi="Arial" w:cs="Arial"/>
                <w:color w:val="000000" w:themeColor="text1"/>
                <w:sz w:val="20"/>
                <w:szCs w:val="20"/>
                <w:lang w:val="vi-VN"/>
              </w:rPr>
              <w:br/>
              <w:t>- Viện kiểm sát nhân dân tối cao;</w:t>
            </w:r>
            <w:r w:rsidRPr="004B4530">
              <w:rPr>
                <w:rFonts w:ascii="Arial" w:hAnsi="Arial" w:cs="Arial"/>
                <w:color w:val="000000" w:themeColor="text1"/>
                <w:sz w:val="20"/>
                <w:szCs w:val="20"/>
                <w:lang w:val="vi-VN"/>
              </w:rPr>
              <w:br/>
              <w:t xml:space="preserve">- Toà án nhân dân tối cao; </w:t>
            </w:r>
            <w:r w:rsidRPr="004B4530">
              <w:rPr>
                <w:rFonts w:ascii="Arial" w:hAnsi="Arial" w:cs="Arial"/>
                <w:color w:val="000000" w:themeColor="text1"/>
                <w:sz w:val="20"/>
                <w:szCs w:val="20"/>
                <w:lang w:val="vi-VN"/>
              </w:rPr>
              <w:br/>
              <w:t>- Kiểm toán nhà nước;</w:t>
            </w:r>
            <w:r w:rsidRPr="004B4530">
              <w:rPr>
                <w:rFonts w:ascii="Arial" w:hAnsi="Arial" w:cs="Arial"/>
                <w:color w:val="000000" w:themeColor="text1"/>
                <w:sz w:val="20"/>
                <w:szCs w:val="20"/>
                <w:lang w:val="vi-VN"/>
              </w:rPr>
              <w:br/>
              <w:t>- Cơ quan trung ương của các đoàn thể;</w:t>
            </w:r>
            <w:r w:rsidRPr="004B4530">
              <w:rPr>
                <w:rFonts w:ascii="Arial" w:hAnsi="Arial" w:cs="Arial"/>
                <w:color w:val="000000" w:themeColor="text1"/>
                <w:sz w:val="20"/>
                <w:szCs w:val="20"/>
                <w:lang w:val="vi-VN"/>
              </w:rPr>
              <w:br/>
              <w:t>- Các bộ, cơ quan ngang bộ;</w:t>
            </w:r>
            <w:r w:rsidRPr="004B4530">
              <w:rPr>
                <w:rFonts w:ascii="Arial" w:hAnsi="Arial" w:cs="Arial"/>
                <w:color w:val="000000" w:themeColor="text1"/>
                <w:sz w:val="20"/>
                <w:szCs w:val="20"/>
                <w:lang w:val="vi-VN"/>
              </w:rPr>
              <w:br/>
              <w:t>- HĐND, UBND các tỉnh, thành phố trực thuộc trung ương;</w:t>
            </w:r>
            <w:r w:rsidRPr="004B4530">
              <w:rPr>
                <w:rFonts w:ascii="Arial" w:hAnsi="Arial" w:cs="Arial"/>
                <w:color w:val="000000" w:themeColor="text1"/>
                <w:sz w:val="20"/>
                <w:szCs w:val="20"/>
                <w:lang w:val="vi-VN"/>
              </w:rPr>
              <w:br/>
              <w:t>- Thuế, Sở Tài chính các tỉnh, thành phố trực thuộc trung ương;</w:t>
            </w:r>
            <w:r w:rsidRPr="004B4530">
              <w:rPr>
                <w:rFonts w:ascii="Arial" w:hAnsi="Arial" w:cs="Arial"/>
                <w:color w:val="000000" w:themeColor="text1"/>
                <w:sz w:val="20"/>
                <w:szCs w:val="20"/>
                <w:lang w:val="vi-VN"/>
              </w:rPr>
              <w:br/>
              <w:t>- Kho bạc Nhà nước các khu vực;</w:t>
            </w:r>
            <w:r w:rsidRPr="004B4530">
              <w:rPr>
                <w:rFonts w:ascii="Arial" w:hAnsi="Arial" w:cs="Arial"/>
                <w:color w:val="000000" w:themeColor="text1"/>
                <w:sz w:val="20"/>
                <w:szCs w:val="20"/>
                <w:lang w:val="vi-VN"/>
              </w:rPr>
              <w:br/>
              <w:t xml:space="preserve">- Cục Kiểm tra văn bản và Tổ chức thi hành pháp luật, </w:t>
            </w:r>
            <w:r w:rsidRPr="004B4530">
              <w:rPr>
                <w:rFonts w:ascii="Arial" w:hAnsi="Arial" w:cs="Arial"/>
                <w:color w:val="000000" w:themeColor="text1"/>
                <w:sz w:val="20"/>
                <w:szCs w:val="20"/>
                <w:lang w:val="vi-VN"/>
              </w:rPr>
              <w:br/>
              <w:t>Bộ Tư pháp;</w:t>
            </w:r>
            <w:r w:rsidRPr="004B4530">
              <w:rPr>
                <w:rFonts w:ascii="Arial" w:hAnsi="Arial" w:cs="Arial"/>
                <w:color w:val="000000" w:themeColor="text1"/>
                <w:sz w:val="20"/>
                <w:szCs w:val="20"/>
                <w:lang w:val="vi-VN"/>
              </w:rPr>
              <w:br/>
              <w:t>- Công báo;</w:t>
            </w:r>
            <w:r w:rsidRPr="004B4530">
              <w:rPr>
                <w:rFonts w:ascii="Arial" w:hAnsi="Arial" w:cs="Arial"/>
                <w:color w:val="000000" w:themeColor="text1"/>
                <w:sz w:val="20"/>
                <w:szCs w:val="20"/>
                <w:lang w:val="vi-VN"/>
              </w:rPr>
              <w:br/>
              <w:t>- Cổng Thông tin điện tử Chính phủ;</w:t>
            </w:r>
            <w:r w:rsidRPr="004B4530">
              <w:rPr>
                <w:rFonts w:ascii="Arial" w:hAnsi="Arial" w:cs="Arial"/>
                <w:color w:val="000000" w:themeColor="text1"/>
                <w:sz w:val="20"/>
                <w:szCs w:val="20"/>
                <w:lang w:val="vi-VN"/>
              </w:rPr>
              <w:br/>
              <w:t>- Cơ sở dữ liệu quốc gia về pháp luật;</w:t>
            </w:r>
            <w:r w:rsidRPr="004B4530">
              <w:rPr>
                <w:rFonts w:ascii="Arial" w:hAnsi="Arial" w:cs="Arial"/>
                <w:color w:val="000000" w:themeColor="text1"/>
                <w:sz w:val="20"/>
                <w:szCs w:val="20"/>
                <w:lang w:val="vi-VN"/>
              </w:rPr>
              <w:br/>
              <w:t>- Bộ trưởng (để b/c);</w:t>
            </w:r>
            <w:r w:rsidRPr="004B4530">
              <w:rPr>
                <w:rFonts w:ascii="Arial" w:hAnsi="Arial" w:cs="Arial"/>
                <w:color w:val="000000" w:themeColor="text1"/>
                <w:sz w:val="20"/>
                <w:szCs w:val="20"/>
                <w:lang w:val="vi-VN"/>
              </w:rPr>
              <w:br/>
              <w:t>- Cổng Thông tin điện tử Bộ Tài chính;</w:t>
            </w:r>
            <w:r w:rsidRPr="004B4530">
              <w:rPr>
                <w:rFonts w:ascii="Arial" w:hAnsi="Arial" w:cs="Arial"/>
                <w:color w:val="000000" w:themeColor="text1"/>
                <w:sz w:val="20"/>
                <w:szCs w:val="20"/>
                <w:lang w:val="vi-VN"/>
              </w:rPr>
              <w:br/>
              <w:t>- Các đơn vị thuộc Bộ Tài chính;</w:t>
            </w:r>
            <w:r w:rsidRPr="004B4530">
              <w:rPr>
                <w:rFonts w:ascii="Arial" w:hAnsi="Arial" w:cs="Arial"/>
                <w:color w:val="000000" w:themeColor="text1"/>
                <w:sz w:val="20"/>
                <w:szCs w:val="20"/>
                <w:lang w:val="vi-VN"/>
              </w:rPr>
              <w:br/>
              <w:t>- Lưu: VT, CST (      b).</w:t>
            </w:r>
          </w:p>
        </w:tc>
        <w:tc>
          <w:tcPr>
            <w:tcW w:w="2502" w:type="pct"/>
          </w:tcPr>
          <w:p w14:paraId="6660EEA0" w14:textId="0DB1CBEB" w:rsidR="004B4530" w:rsidRPr="004B4530" w:rsidRDefault="004B4530" w:rsidP="004B4530">
            <w:pPr>
              <w:adjustRightInd w:val="0"/>
              <w:snapToGrid w:val="0"/>
              <w:spacing w:after="0" w:line="240" w:lineRule="auto"/>
              <w:jc w:val="center"/>
              <w:rPr>
                <w:rFonts w:ascii="Arial" w:hAnsi="Arial" w:cs="Arial"/>
                <w:color w:val="000000" w:themeColor="text1"/>
                <w:sz w:val="20"/>
                <w:szCs w:val="20"/>
                <w:lang w:val="nb-NO"/>
              </w:rPr>
            </w:pPr>
            <w:r w:rsidRPr="004B4530">
              <w:rPr>
                <w:rFonts w:ascii="Arial" w:hAnsi="Arial" w:cs="Arial"/>
                <w:b/>
                <w:color w:val="000000" w:themeColor="text1"/>
                <w:sz w:val="20"/>
                <w:szCs w:val="20"/>
                <w:lang w:val="nl-NL"/>
              </w:rPr>
              <w:t>KT. BỘ TRƯỞNG</w:t>
            </w:r>
            <w:r w:rsidRPr="004B4530">
              <w:rPr>
                <w:rFonts w:ascii="Arial" w:hAnsi="Arial" w:cs="Arial"/>
                <w:b/>
                <w:color w:val="000000" w:themeColor="text1"/>
                <w:sz w:val="20"/>
                <w:szCs w:val="20"/>
                <w:lang w:val="nl-NL"/>
              </w:rPr>
              <w:br/>
              <w:t>THỨ TRƯỞNG</w:t>
            </w:r>
            <w:r w:rsidRPr="004B4530">
              <w:rPr>
                <w:rFonts w:ascii="Arial" w:hAnsi="Arial" w:cs="Arial"/>
                <w:b/>
                <w:color w:val="000000" w:themeColor="text1"/>
                <w:sz w:val="20"/>
                <w:szCs w:val="20"/>
                <w:lang w:val="nl-NL"/>
              </w:rPr>
              <w:br/>
            </w:r>
            <w:r w:rsidRPr="004B4530">
              <w:rPr>
                <w:rFonts w:ascii="Arial" w:hAnsi="Arial" w:cs="Arial"/>
                <w:b/>
                <w:color w:val="000000" w:themeColor="text1"/>
                <w:sz w:val="20"/>
                <w:szCs w:val="20"/>
                <w:lang w:val="nl-NL"/>
              </w:rPr>
              <w:br/>
            </w:r>
            <w:r w:rsidRPr="004B4530">
              <w:rPr>
                <w:rFonts w:ascii="Arial" w:hAnsi="Arial" w:cs="Arial"/>
                <w:b/>
                <w:color w:val="000000" w:themeColor="text1"/>
                <w:sz w:val="20"/>
                <w:szCs w:val="20"/>
                <w:lang w:val="nl-NL"/>
              </w:rPr>
              <w:br/>
            </w:r>
            <w:r w:rsidRPr="004B4530">
              <w:rPr>
                <w:rFonts w:ascii="Arial" w:hAnsi="Arial" w:cs="Arial"/>
                <w:b/>
                <w:color w:val="000000" w:themeColor="text1"/>
                <w:sz w:val="20"/>
                <w:szCs w:val="20"/>
                <w:lang w:val="nl-NL"/>
              </w:rPr>
              <w:br/>
            </w:r>
            <w:r>
              <w:rPr>
                <w:rFonts w:ascii="Arial" w:hAnsi="Arial" w:cs="Arial"/>
                <w:b/>
                <w:color w:val="000000" w:themeColor="text1"/>
                <w:sz w:val="20"/>
                <w:szCs w:val="20"/>
                <w:lang w:val="nl-NL"/>
              </w:rPr>
              <w:br/>
            </w:r>
            <w:r w:rsidRPr="004B4530">
              <w:rPr>
                <w:rFonts w:ascii="Arial" w:hAnsi="Arial" w:cs="Arial"/>
                <w:b/>
                <w:color w:val="000000" w:themeColor="text1"/>
                <w:sz w:val="20"/>
                <w:szCs w:val="20"/>
                <w:lang w:val="nl-NL"/>
              </w:rPr>
              <w:br/>
              <w:t>Cao Anh Tuấn</w:t>
            </w:r>
          </w:p>
        </w:tc>
      </w:tr>
    </w:tbl>
    <w:p w14:paraId="75A67884" w14:textId="77777777" w:rsidR="004B4530" w:rsidRPr="004B4530" w:rsidRDefault="004B4530" w:rsidP="004B4530">
      <w:pPr>
        <w:spacing w:after="120" w:line="240" w:lineRule="auto"/>
        <w:jc w:val="both"/>
        <w:rPr>
          <w:rFonts w:ascii="Arial" w:hAnsi="Arial" w:cs="Arial"/>
          <w:bCs/>
          <w:color w:val="000000" w:themeColor="text1"/>
          <w:sz w:val="20"/>
          <w:szCs w:val="20"/>
          <w:lang w:val="nl-NL"/>
        </w:rPr>
      </w:pPr>
    </w:p>
    <w:p w14:paraId="0E6A5A2A" w14:textId="77777777" w:rsidR="004B4530" w:rsidRPr="004B4530" w:rsidRDefault="004B4530" w:rsidP="004B4530">
      <w:pPr>
        <w:spacing w:after="120" w:line="240" w:lineRule="auto"/>
        <w:jc w:val="both"/>
        <w:rPr>
          <w:rFonts w:ascii="Arial" w:hAnsi="Arial" w:cs="Arial"/>
          <w:color w:val="000000" w:themeColor="text1"/>
          <w:sz w:val="20"/>
          <w:szCs w:val="20"/>
          <w:lang w:val="nl-NL"/>
        </w:rPr>
      </w:pPr>
    </w:p>
    <w:p w14:paraId="65AF5A83" w14:textId="77777777" w:rsidR="008E543E" w:rsidRPr="004B4530" w:rsidRDefault="008E543E" w:rsidP="004B4530">
      <w:pPr>
        <w:spacing w:after="120" w:line="240" w:lineRule="auto"/>
        <w:jc w:val="both"/>
        <w:rPr>
          <w:rFonts w:ascii="Arial" w:hAnsi="Arial" w:cs="Arial"/>
          <w:color w:val="000000" w:themeColor="text1"/>
          <w:sz w:val="20"/>
          <w:szCs w:val="20"/>
          <w:lang w:val="nl-NL"/>
        </w:rPr>
      </w:pPr>
    </w:p>
    <w:sectPr w:rsidR="008E543E" w:rsidRPr="004B4530" w:rsidSect="004B4530">
      <w:headerReference w:type="even" r:id="rId8"/>
      <w:headerReference w:type="default" r:id="rId9"/>
      <w:footerReference w:type="even" r:id="rId10"/>
      <w:footerReference w:type="default" r:id="rId11"/>
      <w:headerReference w:type="first" r:id="rId12"/>
      <w:footerReference w:type="first" r:id="rId13"/>
      <w:pgSz w:w="11907" w:h="16840" w:code="9"/>
      <w:pgMar w:top="1440" w:right="1440" w:bottom="1440" w:left="1440"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68E019" w14:textId="77777777" w:rsidR="002C36A3" w:rsidRDefault="002C36A3" w:rsidP="005F6B33">
      <w:pPr>
        <w:spacing w:after="0" w:line="240" w:lineRule="auto"/>
      </w:pPr>
      <w:r>
        <w:separator/>
      </w:r>
    </w:p>
  </w:endnote>
  <w:endnote w:type="continuationSeparator" w:id="0">
    <w:p w14:paraId="3D5A9721" w14:textId="77777777" w:rsidR="002C36A3" w:rsidRDefault="002C36A3" w:rsidP="005F6B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A3"/>
    <w:family w:val="swiss"/>
    <w:pitch w:val="variable"/>
    <w:sig w:usb0="E4002EFF" w:usb1="C200247B" w:usb2="00000009" w:usb3="00000000" w:csb0="000001FF" w:csb1="00000000"/>
  </w:font>
  <w:font w:name=".VnTime">
    <w:altName w:val="Times New Roman"/>
    <w:charset w:val="00"/>
    <w:family w:val="swiss"/>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885CC" w14:textId="77777777" w:rsidR="004B4530" w:rsidRPr="004B4530" w:rsidRDefault="004B4530" w:rsidP="004B45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0C411" w14:textId="77777777" w:rsidR="004B4530" w:rsidRPr="004B4530" w:rsidRDefault="004B4530" w:rsidP="004B453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12B6B" w14:textId="77777777" w:rsidR="00222A1C" w:rsidRPr="004B4530" w:rsidRDefault="00222A1C" w:rsidP="004B45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C5E958" w14:textId="77777777" w:rsidR="002C36A3" w:rsidRDefault="002C36A3" w:rsidP="005F6B33">
      <w:pPr>
        <w:spacing w:after="0" w:line="240" w:lineRule="auto"/>
      </w:pPr>
      <w:r>
        <w:separator/>
      </w:r>
    </w:p>
  </w:footnote>
  <w:footnote w:type="continuationSeparator" w:id="0">
    <w:p w14:paraId="4765A11A" w14:textId="77777777" w:rsidR="002C36A3" w:rsidRDefault="002C36A3" w:rsidP="005F6B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371FE" w14:textId="77777777" w:rsidR="004B4530" w:rsidRPr="004B4530" w:rsidRDefault="004B4530" w:rsidP="004B45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AB642" w14:textId="77777777" w:rsidR="00222A1C" w:rsidRPr="004B4530" w:rsidRDefault="00222A1C" w:rsidP="004B453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E2A82" w14:textId="77777777" w:rsidR="004B4530" w:rsidRPr="004B4530" w:rsidRDefault="004B4530" w:rsidP="004B45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A4E88"/>
    <w:multiLevelType w:val="hybridMultilevel"/>
    <w:tmpl w:val="F848931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964240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E11"/>
    <w:rsid w:val="00006B8F"/>
    <w:rsid w:val="00025AF0"/>
    <w:rsid w:val="00031511"/>
    <w:rsid w:val="000335B3"/>
    <w:rsid w:val="000352AD"/>
    <w:rsid w:val="00036278"/>
    <w:rsid w:val="00036C60"/>
    <w:rsid w:val="00046804"/>
    <w:rsid w:val="00047B39"/>
    <w:rsid w:val="00050927"/>
    <w:rsid w:val="00060A1D"/>
    <w:rsid w:val="00061B20"/>
    <w:rsid w:val="00070BD2"/>
    <w:rsid w:val="00072875"/>
    <w:rsid w:val="00076425"/>
    <w:rsid w:val="000829CE"/>
    <w:rsid w:val="00090EEE"/>
    <w:rsid w:val="000971BA"/>
    <w:rsid w:val="000A07EA"/>
    <w:rsid w:val="000A4BC1"/>
    <w:rsid w:val="000B2F44"/>
    <w:rsid w:val="000C3207"/>
    <w:rsid w:val="000C3749"/>
    <w:rsid w:val="000D570F"/>
    <w:rsid w:val="000D590A"/>
    <w:rsid w:val="00101612"/>
    <w:rsid w:val="00103E13"/>
    <w:rsid w:val="00110B76"/>
    <w:rsid w:val="001145CF"/>
    <w:rsid w:val="001147BE"/>
    <w:rsid w:val="001155F0"/>
    <w:rsid w:val="0012565F"/>
    <w:rsid w:val="00127D11"/>
    <w:rsid w:val="001358F9"/>
    <w:rsid w:val="00171A15"/>
    <w:rsid w:val="00192ACA"/>
    <w:rsid w:val="001A3CCB"/>
    <w:rsid w:val="001B152D"/>
    <w:rsid w:val="001B1A59"/>
    <w:rsid w:val="001B50D8"/>
    <w:rsid w:val="001C0096"/>
    <w:rsid w:val="001C140B"/>
    <w:rsid w:val="001C49D5"/>
    <w:rsid w:val="001D7153"/>
    <w:rsid w:val="001E01E8"/>
    <w:rsid w:val="001E3F12"/>
    <w:rsid w:val="0020283E"/>
    <w:rsid w:val="002147ED"/>
    <w:rsid w:val="00215FF1"/>
    <w:rsid w:val="00222A1C"/>
    <w:rsid w:val="00224C5D"/>
    <w:rsid w:val="0024515D"/>
    <w:rsid w:val="00251207"/>
    <w:rsid w:val="00253E08"/>
    <w:rsid w:val="00255F4F"/>
    <w:rsid w:val="00256CC9"/>
    <w:rsid w:val="0026281D"/>
    <w:rsid w:val="00262F41"/>
    <w:rsid w:val="002769F9"/>
    <w:rsid w:val="00283835"/>
    <w:rsid w:val="00290749"/>
    <w:rsid w:val="002942A0"/>
    <w:rsid w:val="002A67C7"/>
    <w:rsid w:val="002B11E4"/>
    <w:rsid w:val="002B7B9D"/>
    <w:rsid w:val="002C36A3"/>
    <w:rsid w:val="002C51F6"/>
    <w:rsid w:val="002C759F"/>
    <w:rsid w:val="002D0C78"/>
    <w:rsid w:val="002D2E6A"/>
    <w:rsid w:val="002D3EE3"/>
    <w:rsid w:val="002E12F9"/>
    <w:rsid w:val="002E42F6"/>
    <w:rsid w:val="002E531C"/>
    <w:rsid w:val="00302257"/>
    <w:rsid w:val="00304AC7"/>
    <w:rsid w:val="00304DCB"/>
    <w:rsid w:val="00310133"/>
    <w:rsid w:val="00311246"/>
    <w:rsid w:val="00312283"/>
    <w:rsid w:val="003122C6"/>
    <w:rsid w:val="00331139"/>
    <w:rsid w:val="00336B6B"/>
    <w:rsid w:val="00340139"/>
    <w:rsid w:val="003457BA"/>
    <w:rsid w:val="00351B0E"/>
    <w:rsid w:val="00357CC1"/>
    <w:rsid w:val="00370570"/>
    <w:rsid w:val="0037151B"/>
    <w:rsid w:val="0037730E"/>
    <w:rsid w:val="00383792"/>
    <w:rsid w:val="00393301"/>
    <w:rsid w:val="00393623"/>
    <w:rsid w:val="003940BB"/>
    <w:rsid w:val="003A3791"/>
    <w:rsid w:val="003B060B"/>
    <w:rsid w:val="003C7EE5"/>
    <w:rsid w:val="003D343F"/>
    <w:rsid w:val="003E140C"/>
    <w:rsid w:val="003E799D"/>
    <w:rsid w:val="003F1F4B"/>
    <w:rsid w:val="00406D52"/>
    <w:rsid w:val="004129F4"/>
    <w:rsid w:val="00421028"/>
    <w:rsid w:val="00422610"/>
    <w:rsid w:val="00445802"/>
    <w:rsid w:val="00462471"/>
    <w:rsid w:val="004769C5"/>
    <w:rsid w:val="00481844"/>
    <w:rsid w:val="0049146A"/>
    <w:rsid w:val="004956CD"/>
    <w:rsid w:val="004A07CA"/>
    <w:rsid w:val="004A3740"/>
    <w:rsid w:val="004A47BC"/>
    <w:rsid w:val="004B1285"/>
    <w:rsid w:val="004B4530"/>
    <w:rsid w:val="004B51B5"/>
    <w:rsid w:val="004D1142"/>
    <w:rsid w:val="004D4900"/>
    <w:rsid w:val="004E24E5"/>
    <w:rsid w:val="004F032C"/>
    <w:rsid w:val="005016F0"/>
    <w:rsid w:val="00511F03"/>
    <w:rsid w:val="00526D0E"/>
    <w:rsid w:val="00527064"/>
    <w:rsid w:val="005371D0"/>
    <w:rsid w:val="00541856"/>
    <w:rsid w:val="00547FB9"/>
    <w:rsid w:val="00550106"/>
    <w:rsid w:val="005503A9"/>
    <w:rsid w:val="0055153E"/>
    <w:rsid w:val="005535FB"/>
    <w:rsid w:val="005807C9"/>
    <w:rsid w:val="00591D64"/>
    <w:rsid w:val="0059769A"/>
    <w:rsid w:val="005A0E30"/>
    <w:rsid w:val="005A60B1"/>
    <w:rsid w:val="005B2AE3"/>
    <w:rsid w:val="005B55F9"/>
    <w:rsid w:val="005B7BFF"/>
    <w:rsid w:val="005C6FBE"/>
    <w:rsid w:val="005D07BA"/>
    <w:rsid w:val="005F144B"/>
    <w:rsid w:val="005F6062"/>
    <w:rsid w:val="005F6B33"/>
    <w:rsid w:val="005F79B1"/>
    <w:rsid w:val="00603583"/>
    <w:rsid w:val="00614D64"/>
    <w:rsid w:val="006171E4"/>
    <w:rsid w:val="00635726"/>
    <w:rsid w:val="006408E8"/>
    <w:rsid w:val="00641615"/>
    <w:rsid w:val="00643977"/>
    <w:rsid w:val="00645C2B"/>
    <w:rsid w:val="00646884"/>
    <w:rsid w:val="00646F65"/>
    <w:rsid w:val="00651A19"/>
    <w:rsid w:val="006556C8"/>
    <w:rsid w:val="00671D6E"/>
    <w:rsid w:val="006766DD"/>
    <w:rsid w:val="00677EB2"/>
    <w:rsid w:val="00681E34"/>
    <w:rsid w:val="0069611C"/>
    <w:rsid w:val="00697EDF"/>
    <w:rsid w:val="006A2846"/>
    <w:rsid w:val="006A589F"/>
    <w:rsid w:val="006B7ADE"/>
    <w:rsid w:val="006B7E51"/>
    <w:rsid w:val="006E6C87"/>
    <w:rsid w:val="006F0903"/>
    <w:rsid w:val="006F1AA0"/>
    <w:rsid w:val="006F210C"/>
    <w:rsid w:val="006F48EB"/>
    <w:rsid w:val="00705732"/>
    <w:rsid w:val="007110B7"/>
    <w:rsid w:val="007118AB"/>
    <w:rsid w:val="00715D6B"/>
    <w:rsid w:val="00720674"/>
    <w:rsid w:val="00733682"/>
    <w:rsid w:val="00750F7D"/>
    <w:rsid w:val="00755B3E"/>
    <w:rsid w:val="00761149"/>
    <w:rsid w:val="00762941"/>
    <w:rsid w:val="007A3E88"/>
    <w:rsid w:val="007B56D0"/>
    <w:rsid w:val="007B5A0B"/>
    <w:rsid w:val="007D099A"/>
    <w:rsid w:val="007D49EB"/>
    <w:rsid w:val="007D57BC"/>
    <w:rsid w:val="007D6A9D"/>
    <w:rsid w:val="007E3749"/>
    <w:rsid w:val="007F1C0A"/>
    <w:rsid w:val="007F3FC3"/>
    <w:rsid w:val="007F6281"/>
    <w:rsid w:val="008166ED"/>
    <w:rsid w:val="008236BE"/>
    <w:rsid w:val="00832DAE"/>
    <w:rsid w:val="00840827"/>
    <w:rsid w:val="00846F4B"/>
    <w:rsid w:val="00850AF2"/>
    <w:rsid w:val="008609C3"/>
    <w:rsid w:val="008646D0"/>
    <w:rsid w:val="00881E27"/>
    <w:rsid w:val="00882460"/>
    <w:rsid w:val="00882EB4"/>
    <w:rsid w:val="00894822"/>
    <w:rsid w:val="008A0B01"/>
    <w:rsid w:val="008A4A24"/>
    <w:rsid w:val="008A77D7"/>
    <w:rsid w:val="008B3A41"/>
    <w:rsid w:val="008B585B"/>
    <w:rsid w:val="008C0AA5"/>
    <w:rsid w:val="008C191C"/>
    <w:rsid w:val="008C6D7C"/>
    <w:rsid w:val="008C7F8A"/>
    <w:rsid w:val="008E45C6"/>
    <w:rsid w:val="008E543E"/>
    <w:rsid w:val="0090126C"/>
    <w:rsid w:val="00907ED3"/>
    <w:rsid w:val="00911286"/>
    <w:rsid w:val="00921194"/>
    <w:rsid w:val="00922240"/>
    <w:rsid w:val="00926AC3"/>
    <w:rsid w:val="00926EA9"/>
    <w:rsid w:val="00926EF3"/>
    <w:rsid w:val="0093094D"/>
    <w:rsid w:val="00935C9E"/>
    <w:rsid w:val="00950070"/>
    <w:rsid w:val="00951ED0"/>
    <w:rsid w:val="00953F95"/>
    <w:rsid w:val="009649A1"/>
    <w:rsid w:val="00990C0D"/>
    <w:rsid w:val="009A2300"/>
    <w:rsid w:val="009A32E0"/>
    <w:rsid w:val="009B224B"/>
    <w:rsid w:val="009E316D"/>
    <w:rsid w:val="009E4F61"/>
    <w:rsid w:val="009E5508"/>
    <w:rsid w:val="00A008D3"/>
    <w:rsid w:val="00A00A95"/>
    <w:rsid w:val="00A02A8A"/>
    <w:rsid w:val="00A123FF"/>
    <w:rsid w:val="00A17C68"/>
    <w:rsid w:val="00A243B6"/>
    <w:rsid w:val="00A25912"/>
    <w:rsid w:val="00A26148"/>
    <w:rsid w:val="00A277C3"/>
    <w:rsid w:val="00A27E41"/>
    <w:rsid w:val="00A31303"/>
    <w:rsid w:val="00A421F5"/>
    <w:rsid w:val="00A44FCE"/>
    <w:rsid w:val="00A614E5"/>
    <w:rsid w:val="00A70B79"/>
    <w:rsid w:val="00A75068"/>
    <w:rsid w:val="00A8060E"/>
    <w:rsid w:val="00A8125E"/>
    <w:rsid w:val="00A87A48"/>
    <w:rsid w:val="00A87B2D"/>
    <w:rsid w:val="00A9412A"/>
    <w:rsid w:val="00AA1795"/>
    <w:rsid w:val="00AA65CB"/>
    <w:rsid w:val="00AA7ACF"/>
    <w:rsid w:val="00AA7E2C"/>
    <w:rsid w:val="00AB2794"/>
    <w:rsid w:val="00AB7B2A"/>
    <w:rsid w:val="00AD5857"/>
    <w:rsid w:val="00AD6D2B"/>
    <w:rsid w:val="00AE0B0E"/>
    <w:rsid w:val="00AE2050"/>
    <w:rsid w:val="00AE62DA"/>
    <w:rsid w:val="00AF0976"/>
    <w:rsid w:val="00AF0B3F"/>
    <w:rsid w:val="00AF6F03"/>
    <w:rsid w:val="00B020DA"/>
    <w:rsid w:val="00B10D7E"/>
    <w:rsid w:val="00B22F51"/>
    <w:rsid w:val="00B27EDB"/>
    <w:rsid w:val="00B35AC3"/>
    <w:rsid w:val="00B36056"/>
    <w:rsid w:val="00B42F00"/>
    <w:rsid w:val="00B44A3B"/>
    <w:rsid w:val="00B51602"/>
    <w:rsid w:val="00B553C7"/>
    <w:rsid w:val="00B579F4"/>
    <w:rsid w:val="00B6107A"/>
    <w:rsid w:val="00B72780"/>
    <w:rsid w:val="00B74525"/>
    <w:rsid w:val="00B74874"/>
    <w:rsid w:val="00B842A1"/>
    <w:rsid w:val="00B90BC6"/>
    <w:rsid w:val="00B90C9B"/>
    <w:rsid w:val="00B944A8"/>
    <w:rsid w:val="00BA4919"/>
    <w:rsid w:val="00BA60D1"/>
    <w:rsid w:val="00BB2297"/>
    <w:rsid w:val="00BC08BB"/>
    <w:rsid w:val="00BC3497"/>
    <w:rsid w:val="00BC691C"/>
    <w:rsid w:val="00BC7E47"/>
    <w:rsid w:val="00BD675B"/>
    <w:rsid w:val="00BD7A28"/>
    <w:rsid w:val="00BE1133"/>
    <w:rsid w:val="00BF2A89"/>
    <w:rsid w:val="00C117E2"/>
    <w:rsid w:val="00C27660"/>
    <w:rsid w:val="00C32EE8"/>
    <w:rsid w:val="00C46DAE"/>
    <w:rsid w:val="00C57B4C"/>
    <w:rsid w:val="00C6103C"/>
    <w:rsid w:val="00C76073"/>
    <w:rsid w:val="00C87DC8"/>
    <w:rsid w:val="00CA2302"/>
    <w:rsid w:val="00CA727A"/>
    <w:rsid w:val="00CA7624"/>
    <w:rsid w:val="00CA77BC"/>
    <w:rsid w:val="00CB1EF9"/>
    <w:rsid w:val="00CB5384"/>
    <w:rsid w:val="00CC0940"/>
    <w:rsid w:val="00CC5491"/>
    <w:rsid w:val="00CC5894"/>
    <w:rsid w:val="00CC596D"/>
    <w:rsid w:val="00CC750E"/>
    <w:rsid w:val="00CD307F"/>
    <w:rsid w:val="00CD4612"/>
    <w:rsid w:val="00CE1D23"/>
    <w:rsid w:val="00CE22EB"/>
    <w:rsid w:val="00CF0167"/>
    <w:rsid w:val="00CF0645"/>
    <w:rsid w:val="00CF35DF"/>
    <w:rsid w:val="00CF3A08"/>
    <w:rsid w:val="00CF3AB2"/>
    <w:rsid w:val="00CF6B19"/>
    <w:rsid w:val="00D02405"/>
    <w:rsid w:val="00D04248"/>
    <w:rsid w:val="00D10129"/>
    <w:rsid w:val="00D147F5"/>
    <w:rsid w:val="00D1640C"/>
    <w:rsid w:val="00D17E41"/>
    <w:rsid w:val="00D2086C"/>
    <w:rsid w:val="00D2152D"/>
    <w:rsid w:val="00D306F5"/>
    <w:rsid w:val="00D31055"/>
    <w:rsid w:val="00D31394"/>
    <w:rsid w:val="00D37A7C"/>
    <w:rsid w:val="00D423A8"/>
    <w:rsid w:val="00D537C4"/>
    <w:rsid w:val="00D560A9"/>
    <w:rsid w:val="00D56350"/>
    <w:rsid w:val="00D576A7"/>
    <w:rsid w:val="00D61D65"/>
    <w:rsid w:val="00D6203E"/>
    <w:rsid w:val="00D636DA"/>
    <w:rsid w:val="00D64C59"/>
    <w:rsid w:val="00D67775"/>
    <w:rsid w:val="00D708E6"/>
    <w:rsid w:val="00D74DFB"/>
    <w:rsid w:val="00D81A95"/>
    <w:rsid w:val="00D8632E"/>
    <w:rsid w:val="00D90FC8"/>
    <w:rsid w:val="00D9175E"/>
    <w:rsid w:val="00D927AE"/>
    <w:rsid w:val="00D93972"/>
    <w:rsid w:val="00D94253"/>
    <w:rsid w:val="00D949D1"/>
    <w:rsid w:val="00DA1B97"/>
    <w:rsid w:val="00DA5F71"/>
    <w:rsid w:val="00DA6E74"/>
    <w:rsid w:val="00DB51B4"/>
    <w:rsid w:val="00DB6489"/>
    <w:rsid w:val="00DD0471"/>
    <w:rsid w:val="00DD5278"/>
    <w:rsid w:val="00DE0369"/>
    <w:rsid w:val="00DE1481"/>
    <w:rsid w:val="00DE2798"/>
    <w:rsid w:val="00DE6472"/>
    <w:rsid w:val="00DF55CC"/>
    <w:rsid w:val="00DF6601"/>
    <w:rsid w:val="00E039F7"/>
    <w:rsid w:val="00E0478E"/>
    <w:rsid w:val="00E074E4"/>
    <w:rsid w:val="00E10B6D"/>
    <w:rsid w:val="00E12D2A"/>
    <w:rsid w:val="00E42ECA"/>
    <w:rsid w:val="00E4364A"/>
    <w:rsid w:val="00E43A87"/>
    <w:rsid w:val="00E546A3"/>
    <w:rsid w:val="00E710E8"/>
    <w:rsid w:val="00EA0716"/>
    <w:rsid w:val="00EA6AFB"/>
    <w:rsid w:val="00EA7313"/>
    <w:rsid w:val="00EC660D"/>
    <w:rsid w:val="00ED303D"/>
    <w:rsid w:val="00ED6097"/>
    <w:rsid w:val="00EF00C1"/>
    <w:rsid w:val="00EF628A"/>
    <w:rsid w:val="00F132D3"/>
    <w:rsid w:val="00F20FB3"/>
    <w:rsid w:val="00F237C3"/>
    <w:rsid w:val="00F34303"/>
    <w:rsid w:val="00F3659F"/>
    <w:rsid w:val="00F37DAE"/>
    <w:rsid w:val="00F50FD5"/>
    <w:rsid w:val="00F52DBB"/>
    <w:rsid w:val="00F7721B"/>
    <w:rsid w:val="00F77E11"/>
    <w:rsid w:val="00F84832"/>
    <w:rsid w:val="00F96309"/>
    <w:rsid w:val="00FA2EA4"/>
    <w:rsid w:val="00FA3BE4"/>
    <w:rsid w:val="00FC09F6"/>
    <w:rsid w:val="00FC3B17"/>
    <w:rsid w:val="00FE230E"/>
    <w:rsid w:val="00FE57D6"/>
    <w:rsid w:val="00FF0755"/>
    <w:rsid w:val="00FF797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ADB759"/>
  <w15:chartTrackingRefBased/>
  <w15:docId w15:val="{40DC9DD9-0E71-41FE-818B-54CB43790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4530"/>
    <w:pPr>
      <w:spacing w:after="200" w:line="276" w:lineRule="auto"/>
    </w:pPr>
    <w:rPr>
      <w:sz w:val="22"/>
      <w:szCs w:val="22"/>
      <w:lang w:val="en-US" w:eastAsia="en-US"/>
    </w:rPr>
  </w:style>
  <w:style w:type="paragraph" w:styleId="Heading2">
    <w:name w:val="heading 2"/>
    <w:basedOn w:val="Normal"/>
    <w:next w:val="Normal"/>
    <w:link w:val="Heading2Char"/>
    <w:uiPriority w:val="99"/>
    <w:qFormat/>
    <w:rsid w:val="00251207"/>
    <w:pPr>
      <w:keepNext/>
      <w:spacing w:after="0" w:line="240" w:lineRule="auto"/>
      <w:ind w:firstLine="720"/>
      <w:jc w:val="both"/>
      <w:outlineLvl w:val="1"/>
    </w:pPr>
    <w:rPr>
      <w:rFonts w:ascii=".VnTime" w:eastAsia="Times New Roman" w:hAnsi=".VnTime"/>
      <w:i/>
      <w:sz w:val="28"/>
      <w:szCs w:val="20"/>
      <w:lang w:val="x-none" w:eastAsia="x-none"/>
    </w:rPr>
  </w:style>
  <w:style w:type="paragraph" w:styleId="Heading4">
    <w:name w:val="heading 4"/>
    <w:basedOn w:val="Normal"/>
    <w:next w:val="Normal"/>
    <w:link w:val="Heading4Char"/>
    <w:uiPriority w:val="9"/>
    <w:unhideWhenUsed/>
    <w:qFormat/>
    <w:rsid w:val="008B585B"/>
    <w:pPr>
      <w:keepNext/>
      <w:spacing w:before="240" w:after="60"/>
      <w:outlineLvl w:val="3"/>
    </w:pPr>
    <w:rPr>
      <w:rFonts w:ascii="Aptos" w:eastAsia="Times New Roman" w:hAnsi="Aptos"/>
      <w:b/>
      <w:bCs/>
      <w:sz w:val="28"/>
      <w:szCs w:val="28"/>
      <w:lang w:val="x-none" w:eastAsia="x-none"/>
    </w:rPr>
  </w:style>
  <w:style w:type="character" w:default="1" w:styleId="DefaultParagraphFont">
    <w:name w:val="Default Paragraph Font"/>
    <w:uiPriority w:val="1"/>
    <w:unhideWhenUsed/>
  </w:style>
  <w:style w:type="table" w:default="1" w:styleId="TableNormal">
    <w:name w:val="Normal Table"/>
    <w:uiPriority w:val="99"/>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link w:val="Header"/>
    <w:uiPriority w:val="99"/>
    <w:rsid w:val="00F77E11"/>
    <w:rPr>
      <w:rFonts w:ascii="Calibri" w:eastAsia="Calibri" w:hAnsi="Calibri" w:cs="Times New Roman"/>
    </w:rPr>
  </w:style>
  <w:style w:type="paragraph" w:styleId="Header">
    <w:name w:val="header"/>
    <w:basedOn w:val="Normal"/>
    <w:link w:val="HeaderChar"/>
    <w:uiPriority w:val="99"/>
    <w:unhideWhenUsed/>
    <w:rsid w:val="00F77E11"/>
    <w:pPr>
      <w:tabs>
        <w:tab w:val="center" w:pos="4680"/>
        <w:tab w:val="right" w:pos="9360"/>
      </w:tabs>
      <w:spacing w:after="0" w:line="240" w:lineRule="auto"/>
    </w:pPr>
    <w:rPr>
      <w:sz w:val="20"/>
      <w:szCs w:val="20"/>
      <w:lang w:val="x-none" w:eastAsia="x-none"/>
    </w:rPr>
  </w:style>
  <w:style w:type="character" w:customStyle="1" w:styleId="HeaderChar1">
    <w:name w:val="Header Char1"/>
    <w:uiPriority w:val="99"/>
    <w:semiHidden/>
    <w:rsid w:val="00F77E11"/>
    <w:rPr>
      <w:rFonts w:ascii="Calibri" w:eastAsia="Calibri" w:hAnsi="Calibri" w:cs="Times New Roman"/>
    </w:rPr>
  </w:style>
  <w:style w:type="paragraph" w:styleId="Footer">
    <w:name w:val="footer"/>
    <w:basedOn w:val="Normal"/>
    <w:link w:val="FooterChar"/>
    <w:uiPriority w:val="99"/>
    <w:unhideWhenUsed/>
    <w:rsid w:val="00F77E11"/>
    <w:pPr>
      <w:tabs>
        <w:tab w:val="center" w:pos="4680"/>
        <w:tab w:val="right" w:pos="9360"/>
      </w:tabs>
      <w:spacing w:after="0" w:line="240" w:lineRule="auto"/>
    </w:pPr>
    <w:rPr>
      <w:sz w:val="20"/>
      <w:szCs w:val="20"/>
      <w:lang w:val="x-none" w:eastAsia="x-none"/>
    </w:rPr>
  </w:style>
  <w:style w:type="character" w:customStyle="1" w:styleId="FooterChar">
    <w:name w:val="Footer Char"/>
    <w:link w:val="Footer"/>
    <w:uiPriority w:val="99"/>
    <w:rsid w:val="00F77E11"/>
    <w:rPr>
      <w:rFonts w:ascii="Calibri" w:eastAsia="Calibri" w:hAnsi="Calibri" w:cs="Times New Roman"/>
      <w:sz w:val="20"/>
      <w:szCs w:val="20"/>
    </w:rPr>
  </w:style>
  <w:style w:type="table" w:styleId="TableGrid">
    <w:name w:val="Table Grid"/>
    <w:basedOn w:val="TableNormal"/>
    <w:uiPriority w:val="99"/>
    <w:rsid w:val="00F77E11"/>
    <w:rPr>
      <w:lang w:val="vi-VN" w:eastAsia="vi-V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Indent">
    <w:name w:val="Body Text Indent"/>
    <w:basedOn w:val="Normal"/>
    <w:link w:val="BodyTextIndentChar"/>
    <w:uiPriority w:val="99"/>
    <w:unhideWhenUsed/>
    <w:rsid w:val="00F77E11"/>
    <w:pPr>
      <w:spacing w:after="120"/>
      <w:ind w:left="283"/>
    </w:pPr>
    <w:rPr>
      <w:sz w:val="20"/>
      <w:szCs w:val="20"/>
      <w:lang w:val="x-none" w:eastAsia="x-none"/>
    </w:rPr>
  </w:style>
  <w:style w:type="character" w:customStyle="1" w:styleId="BodyTextIndentChar">
    <w:name w:val="Body Text Indent Char"/>
    <w:link w:val="BodyTextIndent"/>
    <w:uiPriority w:val="99"/>
    <w:rsid w:val="00F77E11"/>
    <w:rPr>
      <w:rFonts w:ascii="Calibri" w:eastAsia="Calibri" w:hAnsi="Calibri" w:cs="Times New Roman"/>
    </w:rPr>
  </w:style>
  <w:style w:type="character" w:customStyle="1" w:styleId="Heading4Char">
    <w:name w:val="Heading 4 Char"/>
    <w:link w:val="Heading4"/>
    <w:uiPriority w:val="9"/>
    <w:rsid w:val="008B585B"/>
    <w:rPr>
      <w:rFonts w:ascii="Aptos" w:eastAsia="Times New Roman" w:hAnsi="Aptos" w:cs="Times New Roman"/>
      <w:b/>
      <w:bCs/>
      <w:sz w:val="28"/>
      <w:szCs w:val="28"/>
    </w:rPr>
  </w:style>
  <w:style w:type="paragraph" w:styleId="NormalWeb">
    <w:name w:val="Normal (Web)"/>
    <w:basedOn w:val="Normal"/>
    <w:uiPriority w:val="99"/>
    <w:unhideWhenUsed/>
    <w:rsid w:val="00BA60D1"/>
    <w:pPr>
      <w:spacing w:before="100" w:beforeAutospacing="1" w:after="100" w:afterAutospacing="1" w:line="240" w:lineRule="auto"/>
    </w:pPr>
    <w:rPr>
      <w:rFonts w:ascii="Times New Roman" w:eastAsia="Times New Roman" w:hAnsi="Times New Roman"/>
      <w:sz w:val="24"/>
      <w:szCs w:val="24"/>
    </w:rPr>
  </w:style>
  <w:style w:type="character" w:customStyle="1" w:styleId="Heading2Char">
    <w:name w:val="Heading 2 Char"/>
    <w:link w:val="Heading2"/>
    <w:uiPriority w:val="99"/>
    <w:rsid w:val="00251207"/>
    <w:rPr>
      <w:rFonts w:ascii=".VnTime" w:eastAsia="Times New Roman" w:hAnsi=".VnTime"/>
      <w:i/>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9929603">
      <w:bodyDiv w:val="1"/>
      <w:marLeft w:val="0"/>
      <w:marRight w:val="0"/>
      <w:marTop w:val="0"/>
      <w:marBottom w:val="0"/>
      <w:divBdr>
        <w:top w:val="none" w:sz="0" w:space="0" w:color="auto"/>
        <w:left w:val="none" w:sz="0" w:space="0" w:color="auto"/>
        <w:bottom w:val="none" w:sz="0" w:space="0" w:color="auto"/>
        <w:right w:val="none" w:sz="0" w:space="0" w:color="auto"/>
      </w:divBdr>
    </w:div>
    <w:div w:id="521406406">
      <w:bodyDiv w:val="1"/>
      <w:marLeft w:val="0"/>
      <w:marRight w:val="0"/>
      <w:marTop w:val="0"/>
      <w:marBottom w:val="0"/>
      <w:divBdr>
        <w:top w:val="none" w:sz="0" w:space="0" w:color="auto"/>
        <w:left w:val="none" w:sz="0" w:space="0" w:color="auto"/>
        <w:bottom w:val="none" w:sz="0" w:space="0" w:color="auto"/>
        <w:right w:val="none" w:sz="0" w:space="0" w:color="auto"/>
      </w:divBdr>
    </w:div>
    <w:div w:id="1270552907">
      <w:bodyDiv w:val="1"/>
      <w:marLeft w:val="0"/>
      <w:marRight w:val="0"/>
      <w:marTop w:val="0"/>
      <w:marBottom w:val="0"/>
      <w:divBdr>
        <w:top w:val="none" w:sz="0" w:space="0" w:color="auto"/>
        <w:left w:val="none" w:sz="0" w:space="0" w:color="auto"/>
        <w:bottom w:val="none" w:sz="0" w:space="0" w:color="auto"/>
        <w:right w:val="none" w:sz="0" w:space="0" w:color="auto"/>
      </w:divBdr>
    </w:div>
    <w:div w:id="1574505881">
      <w:bodyDiv w:val="1"/>
      <w:marLeft w:val="0"/>
      <w:marRight w:val="0"/>
      <w:marTop w:val="0"/>
      <w:marBottom w:val="0"/>
      <w:divBdr>
        <w:top w:val="none" w:sz="0" w:space="0" w:color="auto"/>
        <w:left w:val="none" w:sz="0" w:space="0" w:color="auto"/>
        <w:bottom w:val="none" w:sz="0" w:space="0" w:color="auto"/>
        <w:right w:val="none" w:sz="0" w:space="0" w:color="auto"/>
      </w:divBdr>
    </w:div>
    <w:div w:id="1761439455">
      <w:bodyDiv w:val="1"/>
      <w:marLeft w:val="0"/>
      <w:marRight w:val="0"/>
      <w:marTop w:val="0"/>
      <w:marBottom w:val="0"/>
      <w:divBdr>
        <w:top w:val="none" w:sz="0" w:space="0" w:color="auto"/>
        <w:left w:val="none" w:sz="0" w:space="0" w:color="auto"/>
        <w:bottom w:val="none" w:sz="0" w:space="0" w:color="auto"/>
        <w:right w:val="none" w:sz="0" w:space="0" w:color="auto"/>
      </w:divBdr>
    </w:div>
    <w:div w:id="1886062143">
      <w:bodyDiv w:val="1"/>
      <w:marLeft w:val="0"/>
      <w:marRight w:val="0"/>
      <w:marTop w:val="0"/>
      <w:marBottom w:val="0"/>
      <w:divBdr>
        <w:top w:val="none" w:sz="0" w:space="0" w:color="auto"/>
        <w:left w:val="none" w:sz="0" w:space="0" w:color="auto"/>
        <w:bottom w:val="none" w:sz="0" w:space="0" w:color="auto"/>
        <w:right w:val="none" w:sz="0" w:space="0" w:color="auto"/>
      </w:divBdr>
    </w:div>
    <w:div w:id="1927495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A875CE6-94A9-4355-9A3F-6A803F5B23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1630</Words>
  <Characters>9295</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BTC</Company>
  <LinksUpToDate>false</LinksUpToDate>
  <CharactersWithSpaces>10904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ACER</cp:lastModifiedBy>
  <cp:revision>3</cp:revision>
  <cp:lastPrinted>2026-08-17T01:27:00Z</cp:lastPrinted>
  <dcterms:created xsi:type="dcterms:W3CDTF">2026-08-18T01:42:00Z</dcterms:created>
  <dcterms:modified xsi:type="dcterms:W3CDTF">2026-08-18T01:43:00Z</dcterms:modified>
</cp:coreProperties>
</file>