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9"/>
      </w:tblGrid>
      <w:tr w:rsidR="005269E6" w:rsidRPr="00BB2EAA" w14:paraId="6A78EE38" w14:textId="77777777" w:rsidTr="00DF3D40">
        <w:tc>
          <w:tcPr>
            <w:tcW w:w="2276" w:type="pct"/>
          </w:tcPr>
          <w:p w14:paraId="07B31D35" w14:textId="6BB56A94" w:rsidR="00DF3D40" w:rsidRPr="00BB2EAA" w:rsidRDefault="00DF3D40" w:rsidP="005269E6">
            <w:pPr>
              <w:pStyle w:val="Bodytext30"/>
              <w:adjustRightInd w:val="0"/>
              <w:snapToGrid w:val="0"/>
              <w:spacing w:after="0"/>
              <w:ind w:firstLine="0"/>
              <w:jc w:val="center"/>
              <w:rPr>
                <w:rFonts w:ascii="Arial" w:hAnsi="Arial" w:cs="Arial"/>
                <w:color w:val="000000" w:themeColor="text1"/>
                <w:sz w:val="20"/>
                <w:szCs w:val="20"/>
                <w:lang w:val="en-GB"/>
              </w:rPr>
            </w:pPr>
            <w:r w:rsidRPr="00BB2EAA">
              <w:rPr>
                <w:rFonts w:ascii="Arial" w:hAnsi="Arial" w:cs="Arial"/>
                <w:b/>
                <w:bCs/>
                <w:color w:val="000000" w:themeColor="text1"/>
                <w:sz w:val="20"/>
                <w:szCs w:val="20"/>
                <w:lang w:val="en-GB"/>
              </w:rPr>
              <w:t>CHÍNH PHỦ</w:t>
            </w:r>
            <w:r w:rsidRPr="00BB2EAA">
              <w:rPr>
                <w:rFonts w:ascii="Arial" w:hAnsi="Arial" w:cs="Arial"/>
                <w:color w:val="000000" w:themeColor="text1"/>
                <w:sz w:val="20"/>
                <w:szCs w:val="20"/>
                <w:lang w:val="en-GB"/>
              </w:rPr>
              <w:br/>
            </w:r>
            <w:r w:rsidRPr="00BB2EAA">
              <w:rPr>
                <w:rFonts w:ascii="Arial" w:hAnsi="Arial" w:cs="Arial"/>
                <w:color w:val="000000" w:themeColor="text1"/>
                <w:sz w:val="20"/>
                <w:szCs w:val="20"/>
                <w:vertAlign w:val="superscript"/>
                <w:lang w:val="en-GB"/>
              </w:rPr>
              <w:t>______</w:t>
            </w:r>
            <w:r w:rsidRPr="00BB2EAA">
              <w:rPr>
                <w:rFonts w:ascii="Arial" w:hAnsi="Arial" w:cs="Arial"/>
                <w:color w:val="000000" w:themeColor="text1"/>
                <w:sz w:val="20"/>
                <w:szCs w:val="20"/>
                <w:lang w:val="en-GB"/>
              </w:rPr>
              <w:br/>
            </w:r>
            <w:r w:rsidRPr="00BB2EAA">
              <w:rPr>
                <w:rFonts w:ascii="Arial" w:hAnsi="Arial" w:cs="Arial"/>
                <w:color w:val="000000" w:themeColor="text1"/>
                <w:sz w:val="20"/>
                <w:szCs w:val="20"/>
                <w:lang w:val="en-GB"/>
              </w:rPr>
              <w:br/>
              <w:t>Số: 69/2025/NĐ-CP</w:t>
            </w:r>
          </w:p>
        </w:tc>
        <w:tc>
          <w:tcPr>
            <w:tcW w:w="2724" w:type="pct"/>
          </w:tcPr>
          <w:p w14:paraId="7D741C91" w14:textId="14F64182" w:rsidR="00DF3D40" w:rsidRPr="00BB2EAA" w:rsidRDefault="00DF3D40" w:rsidP="005269E6">
            <w:pPr>
              <w:pStyle w:val="Bodytext30"/>
              <w:adjustRightInd w:val="0"/>
              <w:snapToGrid w:val="0"/>
              <w:spacing w:after="0"/>
              <w:ind w:firstLine="0"/>
              <w:jc w:val="center"/>
              <w:rPr>
                <w:rFonts w:ascii="Arial" w:hAnsi="Arial" w:cs="Arial"/>
                <w:i/>
                <w:iCs/>
                <w:color w:val="000000" w:themeColor="text1"/>
                <w:sz w:val="20"/>
                <w:szCs w:val="20"/>
                <w:lang w:val="en-GB"/>
              </w:rPr>
            </w:pPr>
            <w:r w:rsidRPr="00BB2EAA">
              <w:rPr>
                <w:rFonts w:ascii="Arial" w:hAnsi="Arial" w:cs="Arial"/>
                <w:b/>
                <w:bCs/>
                <w:color w:val="000000" w:themeColor="text1"/>
                <w:sz w:val="20"/>
                <w:szCs w:val="20"/>
                <w:lang w:val="en-GB"/>
              </w:rPr>
              <w:t>CỘNG HÒA XÃ HỘI CHỦ NGHĨA VIỆT NAM</w:t>
            </w:r>
            <w:r w:rsidRPr="00BB2EAA">
              <w:rPr>
                <w:rFonts w:ascii="Arial" w:hAnsi="Arial" w:cs="Arial"/>
                <w:b/>
                <w:bCs/>
                <w:color w:val="000000" w:themeColor="text1"/>
                <w:sz w:val="20"/>
                <w:szCs w:val="20"/>
                <w:lang w:val="en-GB"/>
              </w:rPr>
              <w:br/>
              <w:t>Độc lập – Tự do – Hạnh phúc</w:t>
            </w:r>
            <w:r w:rsidRPr="00BB2EAA">
              <w:rPr>
                <w:rFonts w:ascii="Arial" w:hAnsi="Arial" w:cs="Arial"/>
                <w:color w:val="000000" w:themeColor="text1"/>
                <w:sz w:val="20"/>
                <w:szCs w:val="20"/>
                <w:lang w:val="en-GB"/>
              </w:rPr>
              <w:br/>
            </w:r>
            <w:r w:rsidRPr="00BB2EAA">
              <w:rPr>
                <w:rFonts w:ascii="Arial" w:hAnsi="Arial" w:cs="Arial"/>
                <w:color w:val="000000" w:themeColor="text1"/>
                <w:sz w:val="20"/>
                <w:szCs w:val="20"/>
                <w:vertAlign w:val="superscript"/>
                <w:lang w:val="en-GB"/>
              </w:rPr>
              <w:t>_______________________</w:t>
            </w:r>
            <w:r w:rsidRPr="00BB2EAA">
              <w:rPr>
                <w:rFonts w:ascii="Arial" w:hAnsi="Arial" w:cs="Arial"/>
                <w:color w:val="000000" w:themeColor="text1"/>
                <w:sz w:val="20"/>
                <w:szCs w:val="20"/>
                <w:lang w:val="en-GB"/>
              </w:rPr>
              <w:br/>
            </w:r>
            <w:r w:rsidRPr="00BB2EAA">
              <w:rPr>
                <w:rFonts w:ascii="Arial" w:hAnsi="Arial" w:cs="Arial"/>
                <w:i/>
                <w:iCs/>
                <w:color w:val="000000" w:themeColor="text1"/>
                <w:sz w:val="20"/>
                <w:szCs w:val="20"/>
                <w:lang w:val="en-GB"/>
              </w:rPr>
              <w:t>Hà Nội, ngày 18 tháng 3 năm 2025</w:t>
            </w:r>
          </w:p>
        </w:tc>
      </w:tr>
    </w:tbl>
    <w:p w14:paraId="1CA7A061" w14:textId="5A101A56" w:rsidR="00893927" w:rsidRPr="00BB2EAA" w:rsidRDefault="00893927" w:rsidP="005269E6">
      <w:pPr>
        <w:pStyle w:val="Bodytext30"/>
        <w:adjustRightInd w:val="0"/>
        <w:snapToGrid w:val="0"/>
        <w:spacing w:after="0"/>
        <w:ind w:firstLine="0"/>
        <w:jc w:val="center"/>
        <w:rPr>
          <w:rFonts w:ascii="Arial" w:hAnsi="Arial" w:cs="Arial"/>
          <w:color w:val="000000" w:themeColor="text1"/>
          <w:sz w:val="20"/>
          <w:szCs w:val="20"/>
          <w:lang w:val="en-GB"/>
        </w:rPr>
      </w:pPr>
    </w:p>
    <w:p w14:paraId="19007A6F" w14:textId="77777777" w:rsidR="00DF3D40" w:rsidRPr="00BB2EAA" w:rsidRDefault="00DF3D40" w:rsidP="005269E6">
      <w:pPr>
        <w:pStyle w:val="Bodytext30"/>
        <w:adjustRightInd w:val="0"/>
        <w:snapToGrid w:val="0"/>
        <w:spacing w:after="0"/>
        <w:ind w:firstLine="0"/>
        <w:jc w:val="center"/>
        <w:rPr>
          <w:rFonts w:ascii="Arial" w:hAnsi="Arial" w:cs="Arial"/>
          <w:color w:val="000000" w:themeColor="text1"/>
          <w:sz w:val="20"/>
          <w:szCs w:val="20"/>
          <w:lang w:val="en-GB"/>
        </w:rPr>
      </w:pPr>
    </w:p>
    <w:p w14:paraId="2E5337C6" w14:textId="484013A4" w:rsidR="00DF3D40" w:rsidRPr="00BB2EAA" w:rsidRDefault="00DF3D40" w:rsidP="005269E6">
      <w:pPr>
        <w:pStyle w:val="Bodytext30"/>
        <w:adjustRightInd w:val="0"/>
        <w:snapToGrid w:val="0"/>
        <w:spacing w:after="0"/>
        <w:ind w:firstLine="0"/>
        <w:jc w:val="center"/>
        <w:rPr>
          <w:rFonts w:ascii="Arial" w:hAnsi="Arial" w:cs="Arial"/>
          <w:b/>
          <w:bCs/>
          <w:color w:val="000000" w:themeColor="text1"/>
          <w:sz w:val="20"/>
          <w:szCs w:val="20"/>
          <w:lang w:val="en-GB"/>
        </w:rPr>
      </w:pPr>
      <w:r w:rsidRPr="00BB2EAA">
        <w:rPr>
          <w:rFonts w:ascii="Arial" w:hAnsi="Arial" w:cs="Arial"/>
          <w:b/>
          <w:bCs/>
          <w:color w:val="000000" w:themeColor="text1"/>
          <w:sz w:val="20"/>
          <w:szCs w:val="20"/>
          <w:lang w:val="en-GB"/>
        </w:rPr>
        <w:t>NGHỊ ĐỊNH</w:t>
      </w:r>
    </w:p>
    <w:p w14:paraId="65C06A59" w14:textId="77777777" w:rsidR="00893927" w:rsidRPr="00BB2EAA" w:rsidRDefault="004E0F8B" w:rsidP="005269E6">
      <w:pPr>
        <w:pStyle w:val="Heading10"/>
        <w:keepNext/>
        <w:keepLines/>
        <w:adjustRightInd w:val="0"/>
        <w:snapToGrid w:val="0"/>
        <w:spacing w:after="0" w:line="240" w:lineRule="auto"/>
        <w:ind w:firstLine="0"/>
        <w:jc w:val="center"/>
        <w:outlineLvl w:val="9"/>
        <w:rPr>
          <w:rFonts w:ascii="Arial" w:hAnsi="Arial" w:cs="Arial"/>
          <w:color w:val="000000" w:themeColor="text1"/>
          <w:sz w:val="20"/>
          <w:szCs w:val="20"/>
          <w:lang w:val="en-GB"/>
        </w:rPr>
      </w:pPr>
      <w:bookmarkStart w:id="0" w:name="bookmark6"/>
      <w:bookmarkStart w:id="1" w:name="bookmark7"/>
      <w:bookmarkStart w:id="2" w:name="bookmark8"/>
      <w:r w:rsidRPr="00BB2EAA">
        <w:rPr>
          <w:rFonts w:ascii="Arial" w:hAnsi="Arial" w:cs="Arial"/>
          <w:color w:val="000000" w:themeColor="text1"/>
          <w:sz w:val="20"/>
          <w:szCs w:val="20"/>
        </w:rPr>
        <w:t>Sửa đổi, bổ sung một số điều của Nghị định số 01/2014/NĐ-CP</w:t>
      </w:r>
      <w:r w:rsidRPr="00BB2EAA">
        <w:rPr>
          <w:rFonts w:ascii="Arial" w:hAnsi="Arial" w:cs="Arial"/>
          <w:color w:val="000000" w:themeColor="text1"/>
          <w:sz w:val="20"/>
          <w:szCs w:val="20"/>
        </w:rPr>
        <w:br/>
        <w:t xml:space="preserve">ngày 03 tháng 01 năm 2014 </w:t>
      </w:r>
      <w:r w:rsidRPr="00BB2EAA">
        <w:rPr>
          <w:rFonts w:ascii="Arial" w:hAnsi="Arial" w:cs="Arial"/>
          <w:color w:val="000000" w:themeColor="text1"/>
          <w:sz w:val="20"/>
          <w:szCs w:val="20"/>
        </w:rPr>
        <w:t>của Chính phủ về việc nhà đầu tư nước ngoài</w:t>
      </w:r>
      <w:r w:rsidRPr="00BB2EAA">
        <w:rPr>
          <w:rFonts w:ascii="Arial" w:hAnsi="Arial" w:cs="Arial"/>
          <w:color w:val="000000" w:themeColor="text1"/>
          <w:sz w:val="20"/>
          <w:szCs w:val="20"/>
        </w:rPr>
        <w:br/>
        <w:t>mua cổ phần của tổ chức tín dụng Việt Nam</w:t>
      </w:r>
      <w:bookmarkEnd w:id="0"/>
      <w:bookmarkEnd w:id="1"/>
      <w:bookmarkEnd w:id="2"/>
    </w:p>
    <w:p w14:paraId="6802121A" w14:textId="6762D9F4" w:rsidR="00DF3D40" w:rsidRPr="00BB2EAA" w:rsidRDefault="00DF3D40" w:rsidP="005269E6">
      <w:pPr>
        <w:pStyle w:val="Heading10"/>
        <w:keepNext/>
        <w:keepLines/>
        <w:adjustRightInd w:val="0"/>
        <w:snapToGrid w:val="0"/>
        <w:spacing w:after="0" w:line="240" w:lineRule="auto"/>
        <w:ind w:firstLine="0"/>
        <w:jc w:val="center"/>
        <w:outlineLvl w:val="9"/>
        <w:rPr>
          <w:rFonts w:ascii="Arial" w:hAnsi="Arial" w:cs="Arial"/>
          <w:b w:val="0"/>
          <w:bCs w:val="0"/>
          <w:color w:val="000000" w:themeColor="text1"/>
          <w:sz w:val="20"/>
          <w:szCs w:val="20"/>
          <w:vertAlign w:val="superscript"/>
          <w:lang w:val="en-GB"/>
        </w:rPr>
      </w:pPr>
      <w:r w:rsidRPr="00BB2EAA">
        <w:rPr>
          <w:rFonts w:ascii="Arial" w:hAnsi="Arial" w:cs="Arial"/>
          <w:b w:val="0"/>
          <w:bCs w:val="0"/>
          <w:color w:val="000000" w:themeColor="text1"/>
          <w:sz w:val="20"/>
          <w:szCs w:val="20"/>
          <w:vertAlign w:val="superscript"/>
          <w:lang w:val="en-GB"/>
        </w:rPr>
        <w:t>_________</w:t>
      </w:r>
    </w:p>
    <w:p w14:paraId="1122A5A0" w14:textId="77777777" w:rsidR="00DF3D40" w:rsidRPr="00BB2EAA" w:rsidRDefault="00DF3D40" w:rsidP="005269E6">
      <w:pPr>
        <w:pStyle w:val="Heading10"/>
        <w:keepNext/>
        <w:keepLines/>
        <w:adjustRightInd w:val="0"/>
        <w:snapToGrid w:val="0"/>
        <w:spacing w:after="0" w:line="240" w:lineRule="auto"/>
        <w:ind w:firstLine="0"/>
        <w:jc w:val="center"/>
        <w:outlineLvl w:val="9"/>
        <w:rPr>
          <w:rFonts w:ascii="Arial" w:hAnsi="Arial" w:cs="Arial"/>
          <w:color w:val="000000" w:themeColor="text1"/>
          <w:sz w:val="20"/>
          <w:szCs w:val="20"/>
          <w:lang w:val="en-GB"/>
        </w:rPr>
      </w:pPr>
    </w:p>
    <w:p w14:paraId="21BCD29E" w14:textId="0FDE5463" w:rsidR="00893927" w:rsidRPr="00BB2EAA" w:rsidRDefault="004E0F8B" w:rsidP="005269E6">
      <w:pPr>
        <w:adjustRightInd w:val="0"/>
        <w:snapToGrid w:val="0"/>
        <w:spacing w:after="120"/>
        <w:ind w:firstLine="720"/>
        <w:jc w:val="both"/>
        <w:rPr>
          <w:rFonts w:ascii="Arial" w:hAnsi="Arial" w:cs="Arial"/>
          <w:i/>
          <w:iCs/>
          <w:color w:val="000000" w:themeColor="text1"/>
          <w:sz w:val="20"/>
          <w:szCs w:val="20"/>
        </w:rPr>
      </w:pPr>
      <w:r w:rsidRPr="00BB2EAA">
        <w:rPr>
          <w:rFonts w:ascii="Arial" w:hAnsi="Arial" w:cs="Arial"/>
          <w:i/>
          <w:iCs/>
          <w:color w:val="000000" w:themeColor="text1"/>
          <w:sz w:val="20"/>
          <w:szCs w:val="20"/>
        </w:rPr>
        <w:t>Căn c</w:t>
      </w:r>
      <w:r w:rsidRPr="00BB2EAA">
        <w:rPr>
          <w:rFonts w:ascii="Arial" w:hAnsi="Arial" w:cs="Arial"/>
          <w:i/>
          <w:iCs/>
          <w:color w:val="000000" w:themeColor="text1"/>
          <w:sz w:val="20"/>
          <w:szCs w:val="20"/>
        </w:rPr>
        <w:t>ứ</w:t>
      </w:r>
      <w:r w:rsidRPr="00BB2EAA">
        <w:rPr>
          <w:rFonts w:ascii="Arial" w:hAnsi="Arial" w:cs="Arial"/>
          <w:i/>
          <w:iCs/>
          <w:color w:val="000000" w:themeColor="text1"/>
          <w:sz w:val="20"/>
          <w:szCs w:val="20"/>
        </w:rPr>
        <w:t xml:space="preserve"> Lu</w:t>
      </w:r>
      <w:r w:rsidRPr="00BB2EAA">
        <w:rPr>
          <w:rFonts w:ascii="Arial" w:hAnsi="Arial" w:cs="Arial"/>
          <w:i/>
          <w:iCs/>
          <w:color w:val="000000" w:themeColor="text1"/>
          <w:sz w:val="20"/>
          <w:szCs w:val="20"/>
        </w:rPr>
        <w:t>ậ</w:t>
      </w:r>
      <w:r w:rsidRPr="00BB2EAA">
        <w:rPr>
          <w:rFonts w:ascii="Arial" w:hAnsi="Arial" w:cs="Arial"/>
          <w:i/>
          <w:iCs/>
          <w:color w:val="000000" w:themeColor="text1"/>
          <w:sz w:val="20"/>
          <w:szCs w:val="20"/>
        </w:rPr>
        <w:t>t T</w:t>
      </w:r>
      <w:r w:rsidR="00DF3D40" w:rsidRPr="00BB2EAA">
        <w:rPr>
          <w:rFonts w:ascii="Arial" w:hAnsi="Arial" w:cs="Arial"/>
          <w:i/>
          <w:iCs/>
          <w:color w:val="000000" w:themeColor="text1"/>
          <w:sz w:val="20"/>
          <w:szCs w:val="20"/>
          <w:lang w:val="en-GB"/>
        </w:rPr>
        <w:t>ổ</w:t>
      </w:r>
      <w:r w:rsidRPr="00BB2EAA">
        <w:rPr>
          <w:rFonts w:ascii="Arial" w:hAnsi="Arial" w:cs="Arial"/>
          <w:i/>
          <w:iCs/>
          <w:color w:val="000000" w:themeColor="text1"/>
          <w:sz w:val="20"/>
          <w:szCs w:val="20"/>
        </w:rPr>
        <w:t xml:space="preserve"> ch</w:t>
      </w:r>
      <w:r w:rsidRPr="00BB2EAA">
        <w:rPr>
          <w:rFonts w:ascii="Arial" w:hAnsi="Arial" w:cs="Arial"/>
          <w:i/>
          <w:iCs/>
          <w:color w:val="000000" w:themeColor="text1"/>
          <w:sz w:val="20"/>
          <w:szCs w:val="20"/>
        </w:rPr>
        <w:t>ứ</w:t>
      </w:r>
      <w:r w:rsidRPr="00BB2EAA">
        <w:rPr>
          <w:rFonts w:ascii="Arial" w:hAnsi="Arial" w:cs="Arial"/>
          <w:i/>
          <w:iCs/>
          <w:color w:val="000000" w:themeColor="text1"/>
          <w:sz w:val="20"/>
          <w:szCs w:val="20"/>
        </w:rPr>
        <w:t>c Chính ph</w:t>
      </w:r>
      <w:r w:rsidRPr="00BB2EAA">
        <w:rPr>
          <w:rFonts w:ascii="Arial" w:hAnsi="Arial" w:cs="Arial"/>
          <w:i/>
          <w:iCs/>
          <w:color w:val="000000" w:themeColor="text1"/>
          <w:sz w:val="20"/>
          <w:szCs w:val="20"/>
        </w:rPr>
        <w:t>ủ</w:t>
      </w:r>
      <w:r w:rsidRPr="00BB2EAA">
        <w:rPr>
          <w:rFonts w:ascii="Arial" w:hAnsi="Arial" w:cs="Arial"/>
          <w:i/>
          <w:iCs/>
          <w:color w:val="000000" w:themeColor="text1"/>
          <w:sz w:val="20"/>
          <w:szCs w:val="20"/>
        </w:rPr>
        <w:t xml:space="preserve"> ngày 18 </w:t>
      </w:r>
      <w:r w:rsidR="00DF3D40" w:rsidRPr="00BB2EAA">
        <w:rPr>
          <w:rFonts w:ascii="Arial" w:hAnsi="Arial" w:cs="Arial"/>
          <w:i/>
          <w:iCs/>
          <w:color w:val="000000" w:themeColor="text1"/>
          <w:sz w:val="20"/>
          <w:szCs w:val="20"/>
        </w:rPr>
        <w:t>tháng</w:t>
      </w:r>
      <w:r w:rsidRPr="00BB2EAA">
        <w:rPr>
          <w:rFonts w:ascii="Arial" w:hAnsi="Arial" w:cs="Arial"/>
          <w:i/>
          <w:iCs/>
          <w:color w:val="000000" w:themeColor="text1"/>
          <w:sz w:val="20"/>
          <w:szCs w:val="20"/>
        </w:rPr>
        <w:t xml:space="preserve"> 02 năm 2025;</w:t>
      </w:r>
    </w:p>
    <w:p w14:paraId="63E8BBA8" w14:textId="1449D505" w:rsidR="00893927" w:rsidRPr="00BB2EAA" w:rsidRDefault="004E0F8B" w:rsidP="005269E6">
      <w:pPr>
        <w:adjustRightInd w:val="0"/>
        <w:snapToGrid w:val="0"/>
        <w:spacing w:after="120"/>
        <w:ind w:firstLine="720"/>
        <w:jc w:val="both"/>
        <w:rPr>
          <w:rFonts w:ascii="Arial" w:hAnsi="Arial" w:cs="Arial"/>
          <w:i/>
          <w:iCs/>
          <w:color w:val="000000" w:themeColor="text1"/>
          <w:sz w:val="20"/>
          <w:szCs w:val="20"/>
        </w:rPr>
      </w:pPr>
      <w:r w:rsidRPr="00BB2EAA">
        <w:rPr>
          <w:rFonts w:ascii="Arial" w:hAnsi="Arial" w:cs="Arial"/>
          <w:i/>
          <w:iCs/>
          <w:color w:val="000000" w:themeColor="text1"/>
          <w:sz w:val="20"/>
          <w:szCs w:val="20"/>
        </w:rPr>
        <w:t>Căn c</w:t>
      </w:r>
      <w:r w:rsidRPr="00BB2EAA">
        <w:rPr>
          <w:rFonts w:ascii="Arial" w:hAnsi="Arial" w:cs="Arial"/>
          <w:i/>
          <w:iCs/>
          <w:color w:val="000000" w:themeColor="text1"/>
          <w:sz w:val="20"/>
          <w:szCs w:val="20"/>
        </w:rPr>
        <w:t>ứ</w:t>
      </w:r>
      <w:r w:rsidRPr="00BB2EAA">
        <w:rPr>
          <w:rFonts w:ascii="Arial" w:hAnsi="Arial" w:cs="Arial"/>
          <w:i/>
          <w:iCs/>
          <w:color w:val="000000" w:themeColor="text1"/>
          <w:sz w:val="20"/>
          <w:szCs w:val="20"/>
        </w:rPr>
        <w:t xml:space="preserve"> Lu</w:t>
      </w:r>
      <w:r w:rsidRPr="00BB2EAA">
        <w:rPr>
          <w:rFonts w:ascii="Arial" w:hAnsi="Arial" w:cs="Arial"/>
          <w:i/>
          <w:iCs/>
          <w:color w:val="000000" w:themeColor="text1"/>
          <w:sz w:val="20"/>
          <w:szCs w:val="20"/>
        </w:rPr>
        <w:t>ậ</w:t>
      </w:r>
      <w:r w:rsidRPr="00BB2EAA">
        <w:rPr>
          <w:rFonts w:ascii="Arial" w:hAnsi="Arial" w:cs="Arial"/>
          <w:i/>
          <w:iCs/>
          <w:color w:val="000000" w:themeColor="text1"/>
          <w:sz w:val="20"/>
          <w:szCs w:val="20"/>
        </w:rPr>
        <w:t>t Ngân hàng Nhà nư</w:t>
      </w:r>
      <w:r w:rsidRPr="00BB2EAA">
        <w:rPr>
          <w:rFonts w:ascii="Arial" w:hAnsi="Arial" w:cs="Arial"/>
          <w:i/>
          <w:iCs/>
          <w:color w:val="000000" w:themeColor="text1"/>
          <w:sz w:val="20"/>
          <w:szCs w:val="20"/>
        </w:rPr>
        <w:t>ớ</w:t>
      </w:r>
      <w:r w:rsidRPr="00BB2EAA">
        <w:rPr>
          <w:rFonts w:ascii="Arial" w:hAnsi="Arial" w:cs="Arial"/>
          <w:i/>
          <w:iCs/>
          <w:color w:val="000000" w:themeColor="text1"/>
          <w:sz w:val="20"/>
          <w:szCs w:val="20"/>
        </w:rPr>
        <w:t>c Vi</w:t>
      </w:r>
      <w:r w:rsidRPr="00BB2EAA">
        <w:rPr>
          <w:rFonts w:ascii="Arial" w:hAnsi="Arial" w:cs="Arial"/>
          <w:i/>
          <w:iCs/>
          <w:color w:val="000000" w:themeColor="text1"/>
          <w:sz w:val="20"/>
          <w:szCs w:val="20"/>
        </w:rPr>
        <w:t>ệ</w:t>
      </w:r>
      <w:r w:rsidRPr="00BB2EAA">
        <w:rPr>
          <w:rFonts w:ascii="Arial" w:hAnsi="Arial" w:cs="Arial"/>
          <w:i/>
          <w:iCs/>
          <w:color w:val="000000" w:themeColor="text1"/>
          <w:sz w:val="20"/>
          <w:szCs w:val="20"/>
        </w:rPr>
        <w:t xml:space="preserve">t Nam ngày 16 </w:t>
      </w:r>
      <w:r w:rsidR="00DF3D40" w:rsidRPr="00BB2EAA">
        <w:rPr>
          <w:rFonts w:ascii="Arial" w:hAnsi="Arial" w:cs="Arial"/>
          <w:i/>
          <w:iCs/>
          <w:color w:val="000000" w:themeColor="text1"/>
          <w:sz w:val="20"/>
          <w:szCs w:val="20"/>
        </w:rPr>
        <w:t>tháng</w:t>
      </w:r>
      <w:r w:rsidRPr="00BB2EAA">
        <w:rPr>
          <w:rFonts w:ascii="Arial" w:hAnsi="Arial" w:cs="Arial"/>
          <w:i/>
          <w:iCs/>
          <w:color w:val="000000" w:themeColor="text1"/>
          <w:sz w:val="20"/>
          <w:szCs w:val="20"/>
        </w:rPr>
        <w:t xml:space="preserve"> 6 năm 2010;</w:t>
      </w:r>
    </w:p>
    <w:p w14:paraId="72740813" w14:textId="2000B02E" w:rsidR="00893927" w:rsidRPr="00BB2EAA" w:rsidRDefault="004E0F8B" w:rsidP="005269E6">
      <w:pPr>
        <w:adjustRightInd w:val="0"/>
        <w:snapToGrid w:val="0"/>
        <w:spacing w:after="120"/>
        <w:ind w:firstLine="720"/>
        <w:jc w:val="both"/>
        <w:rPr>
          <w:rFonts w:ascii="Arial" w:hAnsi="Arial" w:cs="Arial"/>
          <w:i/>
          <w:iCs/>
          <w:color w:val="000000" w:themeColor="text1"/>
          <w:sz w:val="20"/>
          <w:szCs w:val="20"/>
        </w:rPr>
      </w:pPr>
      <w:r w:rsidRPr="00BB2EAA">
        <w:rPr>
          <w:rFonts w:ascii="Arial" w:hAnsi="Arial" w:cs="Arial"/>
          <w:i/>
          <w:iCs/>
          <w:color w:val="000000" w:themeColor="text1"/>
          <w:sz w:val="20"/>
          <w:szCs w:val="20"/>
        </w:rPr>
        <w:t>Căn c</w:t>
      </w:r>
      <w:r w:rsidRPr="00BB2EAA">
        <w:rPr>
          <w:rFonts w:ascii="Arial" w:hAnsi="Arial" w:cs="Arial"/>
          <w:i/>
          <w:iCs/>
          <w:color w:val="000000" w:themeColor="text1"/>
          <w:sz w:val="20"/>
          <w:szCs w:val="20"/>
        </w:rPr>
        <w:t>ứ</w:t>
      </w:r>
      <w:r w:rsidRPr="00BB2EAA">
        <w:rPr>
          <w:rFonts w:ascii="Arial" w:hAnsi="Arial" w:cs="Arial"/>
          <w:i/>
          <w:iCs/>
          <w:color w:val="000000" w:themeColor="text1"/>
          <w:sz w:val="20"/>
          <w:szCs w:val="20"/>
        </w:rPr>
        <w:t xml:space="preserve"> Lu</w:t>
      </w:r>
      <w:r w:rsidRPr="00BB2EAA">
        <w:rPr>
          <w:rFonts w:ascii="Arial" w:hAnsi="Arial" w:cs="Arial"/>
          <w:i/>
          <w:iCs/>
          <w:color w:val="000000" w:themeColor="text1"/>
          <w:sz w:val="20"/>
          <w:szCs w:val="20"/>
        </w:rPr>
        <w:t>ậ</w:t>
      </w:r>
      <w:r w:rsidRPr="00BB2EAA">
        <w:rPr>
          <w:rFonts w:ascii="Arial" w:hAnsi="Arial" w:cs="Arial"/>
          <w:i/>
          <w:iCs/>
          <w:color w:val="000000" w:themeColor="text1"/>
          <w:sz w:val="20"/>
          <w:szCs w:val="20"/>
        </w:rPr>
        <w:t>t C</w:t>
      </w:r>
      <w:r w:rsidR="00DF3D40" w:rsidRPr="00BB2EAA">
        <w:rPr>
          <w:rFonts w:ascii="Arial" w:hAnsi="Arial" w:cs="Arial"/>
          <w:i/>
          <w:iCs/>
          <w:color w:val="000000" w:themeColor="text1"/>
          <w:sz w:val="20"/>
          <w:szCs w:val="20"/>
        </w:rPr>
        <w:t>á</w:t>
      </w:r>
      <w:r w:rsidRPr="00BB2EAA">
        <w:rPr>
          <w:rFonts w:ascii="Arial" w:hAnsi="Arial" w:cs="Arial"/>
          <w:i/>
          <w:iCs/>
          <w:color w:val="000000" w:themeColor="text1"/>
          <w:sz w:val="20"/>
          <w:szCs w:val="20"/>
        </w:rPr>
        <w:t>c t</w:t>
      </w:r>
      <w:r w:rsidRPr="00BB2EAA">
        <w:rPr>
          <w:rFonts w:ascii="Arial" w:hAnsi="Arial" w:cs="Arial"/>
          <w:i/>
          <w:iCs/>
          <w:color w:val="000000" w:themeColor="text1"/>
          <w:sz w:val="20"/>
          <w:szCs w:val="20"/>
        </w:rPr>
        <w:t>ổ</w:t>
      </w:r>
      <w:r w:rsidRPr="00BB2EAA">
        <w:rPr>
          <w:rFonts w:ascii="Arial" w:hAnsi="Arial" w:cs="Arial"/>
          <w:i/>
          <w:iCs/>
          <w:color w:val="000000" w:themeColor="text1"/>
          <w:sz w:val="20"/>
          <w:szCs w:val="20"/>
        </w:rPr>
        <w:t xml:space="preserve"> ch</w:t>
      </w:r>
      <w:r w:rsidRPr="00BB2EAA">
        <w:rPr>
          <w:rFonts w:ascii="Arial" w:hAnsi="Arial" w:cs="Arial"/>
          <w:i/>
          <w:iCs/>
          <w:color w:val="000000" w:themeColor="text1"/>
          <w:sz w:val="20"/>
          <w:szCs w:val="20"/>
        </w:rPr>
        <w:t>ứ</w:t>
      </w:r>
      <w:r w:rsidRPr="00BB2EAA">
        <w:rPr>
          <w:rFonts w:ascii="Arial" w:hAnsi="Arial" w:cs="Arial"/>
          <w:i/>
          <w:iCs/>
          <w:color w:val="000000" w:themeColor="text1"/>
          <w:sz w:val="20"/>
          <w:szCs w:val="20"/>
        </w:rPr>
        <w:t>c tín d</w:t>
      </w:r>
      <w:r w:rsidRPr="00BB2EAA">
        <w:rPr>
          <w:rFonts w:ascii="Arial" w:hAnsi="Arial" w:cs="Arial"/>
          <w:i/>
          <w:iCs/>
          <w:color w:val="000000" w:themeColor="text1"/>
          <w:sz w:val="20"/>
          <w:szCs w:val="20"/>
        </w:rPr>
        <w:t>ụ</w:t>
      </w:r>
      <w:r w:rsidRPr="00BB2EAA">
        <w:rPr>
          <w:rFonts w:ascii="Arial" w:hAnsi="Arial" w:cs="Arial"/>
          <w:i/>
          <w:iCs/>
          <w:color w:val="000000" w:themeColor="text1"/>
          <w:sz w:val="20"/>
          <w:szCs w:val="20"/>
        </w:rPr>
        <w:t xml:space="preserve">ng </w:t>
      </w:r>
      <w:r w:rsidRPr="00BB2EAA">
        <w:rPr>
          <w:rFonts w:ascii="Arial" w:hAnsi="Arial" w:cs="Arial"/>
          <w:i/>
          <w:iCs/>
          <w:color w:val="000000" w:themeColor="text1"/>
          <w:sz w:val="20"/>
          <w:szCs w:val="20"/>
        </w:rPr>
        <w:t>ngày 18 tháng 01 năm 2024;</w:t>
      </w:r>
    </w:p>
    <w:p w14:paraId="6866BE41" w14:textId="77777777" w:rsidR="00893927" w:rsidRPr="00BB2EAA" w:rsidRDefault="004E0F8B" w:rsidP="005269E6">
      <w:pPr>
        <w:adjustRightInd w:val="0"/>
        <w:snapToGrid w:val="0"/>
        <w:spacing w:after="120"/>
        <w:ind w:firstLine="720"/>
        <w:jc w:val="both"/>
        <w:rPr>
          <w:rFonts w:ascii="Arial" w:hAnsi="Arial" w:cs="Arial"/>
          <w:i/>
          <w:iCs/>
          <w:color w:val="000000" w:themeColor="text1"/>
          <w:sz w:val="20"/>
          <w:szCs w:val="20"/>
        </w:rPr>
      </w:pPr>
      <w:r w:rsidRPr="00BB2EAA">
        <w:rPr>
          <w:rFonts w:ascii="Arial" w:hAnsi="Arial" w:cs="Arial"/>
          <w:i/>
          <w:iCs/>
          <w:color w:val="000000" w:themeColor="text1"/>
          <w:sz w:val="20"/>
          <w:szCs w:val="20"/>
        </w:rPr>
        <w:t>Căn c</w:t>
      </w:r>
      <w:r w:rsidRPr="00BB2EAA">
        <w:rPr>
          <w:rFonts w:ascii="Arial" w:hAnsi="Arial" w:cs="Arial"/>
          <w:i/>
          <w:iCs/>
          <w:color w:val="000000" w:themeColor="text1"/>
          <w:sz w:val="20"/>
          <w:szCs w:val="20"/>
        </w:rPr>
        <w:t>ứ</w:t>
      </w:r>
      <w:r w:rsidRPr="00BB2EAA">
        <w:rPr>
          <w:rFonts w:ascii="Arial" w:hAnsi="Arial" w:cs="Arial"/>
          <w:i/>
          <w:iCs/>
          <w:color w:val="000000" w:themeColor="text1"/>
          <w:sz w:val="20"/>
          <w:szCs w:val="20"/>
        </w:rPr>
        <w:t xml:space="preserve"> Lu</w:t>
      </w:r>
      <w:r w:rsidRPr="00BB2EAA">
        <w:rPr>
          <w:rFonts w:ascii="Arial" w:hAnsi="Arial" w:cs="Arial"/>
          <w:i/>
          <w:iCs/>
          <w:color w:val="000000" w:themeColor="text1"/>
          <w:sz w:val="20"/>
          <w:szCs w:val="20"/>
        </w:rPr>
        <w:t>ậ</w:t>
      </w:r>
      <w:r w:rsidRPr="00BB2EAA">
        <w:rPr>
          <w:rFonts w:ascii="Arial" w:hAnsi="Arial" w:cs="Arial"/>
          <w:i/>
          <w:iCs/>
          <w:color w:val="000000" w:themeColor="text1"/>
          <w:sz w:val="20"/>
          <w:szCs w:val="20"/>
        </w:rPr>
        <w:t>t Đ</w:t>
      </w:r>
      <w:r w:rsidRPr="00BB2EAA">
        <w:rPr>
          <w:rFonts w:ascii="Arial" w:hAnsi="Arial" w:cs="Arial"/>
          <w:i/>
          <w:iCs/>
          <w:color w:val="000000" w:themeColor="text1"/>
          <w:sz w:val="20"/>
          <w:szCs w:val="20"/>
        </w:rPr>
        <w:t>ầ</w:t>
      </w:r>
      <w:r w:rsidRPr="00BB2EAA">
        <w:rPr>
          <w:rFonts w:ascii="Arial" w:hAnsi="Arial" w:cs="Arial"/>
          <w:i/>
          <w:iCs/>
          <w:color w:val="000000" w:themeColor="text1"/>
          <w:sz w:val="20"/>
          <w:szCs w:val="20"/>
        </w:rPr>
        <w:t>u tư ngày 17 tháng 6 năm 2020;</w:t>
      </w:r>
    </w:p>
    <w:p w14:paraId="489DBF78" w14:textId="77777777" w:rsidR="00893927" w:rsidRPr="00BB2EAA" w:rsidRDefault="004E0F8B" w:rsidP="005269E6">
      <w:pPr>
        <w:adjustRightInd w:val="0"/>
        <w:snapToGrid w:val="0"/>
        <w:spacing w:after="120"/>
        <w:ind w:firstLine="720"/>
        <w:jc w:val="both"/>
        <w:rPr>
          <w:rFonts w:ascii="Arial" w:hAnsi="Arial" w:cs="Arial"/>
          <w:i/>
          <w:iCs/>
          <w:color w:val="000000" w:themeColor="text1"/>
          <w:sz w:val="20"/>
          <w:szCs w:val="20"/>
        </w:rPr>
      </w:pPr>
      <w:r w:rsidRPr="00BB2EAA">
        <w:rPr>
          <w:rFonts w:ascii="Arial" w:hAnsi="Arial" w:cs="Arial"/>
          <w:i/>
          <w:iCs/>
          <w:color w:val="000000" w:themeColor="text1"/>
          <w:sz w:val="20"/>
          <w:szCs w:val="20"/>
        </w:rPr>
        <w:t>Căn c</w:t>
      </w:r>
      <w:r w:rsidRPr="00BB2EAA">
        <w:rPr>
          <w:rFonts w:ascii="Arial" w:hAnsi="Arial" w:cs="Arial"/>
          <w:i/>
          <w:iCs/>
          <w:color w:val="000000" w:themeColor="text1"/>
          <w:sz w:val="20"/>
          <w:szCs w:val="20"/>
        </w:rPr>
        <w:t>ứ</w:t>
      </w:r>
      <w:r w:rsidRPr="00BB2EAA">
        <w:rPr>
          <w:rFonts w:ascii="Arial" w:hAnsi="Arial" w:cs="Arial"/>
          <w:i/>
          <w:iCs/>
          <w:color w:val="000000" w:themeColor="text1"/>
          <w:sz w:val="20"/>
          <w:szCs w:val="20"/>
        </w:rPr>
        <w:t xml:space="preserve"> Lu</w:t>
      </w:r>
      <w:r w:rsidRPr="00BB2EAA">
        <w:rPr>
          <w:rFonts w:ascii="Arial" w:hAnsi="Arial" w:cs="Arial"/>
          <w:i/>
          <w:iCs/>
          <w:color w:val="000000" w:themeColor="text1"/>
          <w:sz w:val="20"/>
          <w:szCs w:val="20"/>
        </w:rPr>
        <w:t>ậ</w:t>
      </w:r>
      <w:r w:rsidRPr="00BB2EAA">
        <w:rPr>
          <w:rFonts w:ascii="Arial" w:hAnsi="Arial" w:cs="Arial"/>
          <w:i/>
          <w:iCs/>
          <w:color w:val="000000" w:themeColor="text1"/>
          <w:sz w:val="20"/>
          <w:szCs w:val="20"/>
        </w:rPr>
        <w:t>t Doanh nghi</w:t>
      </w:r>
      <w:r w:rsidRPr="00BB2EAA">
        <w:rPr>
          <w:rFonts w:ascii="Arial" w:hAnsi="Arial" w:cs="Arial"/>
          <w:i/>
          <w:iCs/>
          <w:color w:val="000000" w:themeColor="text1"/>
          <w:sz w:val="20"/>
          <w:szCs w:val="20"/>
        </w:rPr>
        <w:t>ệ</w:t>
      </w:r>
      <w:r w:rsidRPr="00BB2EAA">
        <w:rPr>
          <w:rFonts w:ascii="Arial" w:hAnsi="Arial" w:cs="Arial"/>
          <w:i/>
          <w:iCs/>
          <w:color w:val="000000" w:themeColor="text1"/>
          <w:sz w:val="20"/>
          <w:szCs w:val="20"/>
        </w:rPr>
        <w:t>p ngày 26 tháng 11 năm 2020;</w:t>
      </w:r>
    </w:p>
    <w:p w14:paraId="66C74219" w14:textId="6D661FE9" w:rsidR="00893927" w:rsidRPr="00BB2EAA" w:rsidRDefault="004E0F8B" w:rsidP="005269E6">
      <w:pPr>
        <w:adjustRightInd w:val="0"/>
        <w:snapToGrid w:val="0"/>
        <w:spacing w:after="120"/>
        <w:ind w:firstLine="720"/>
        <w:jc w:val="both"/>
        <w:rPr>
          <w:rFonts w:ascii="Arial" w:hAnsi="Arial" w:cs="Arial"/>
          <w:i/>
          <w:iCs/>
          <w:color w:val="000000" w:themeColor="text1"/>
          <w:sz w:val="20"/>
          <w:szCs w:val="20"/>
        </w:rPr>
      </w:pPr>
      <w:r w:rsidRPr="00BB2EAA">
        <w:rPr>
          <w:rFonts w:ascii="Arial" w:hAnsi="Arial" w:cs="Arial"/>
          <w:i/>
          <w:iCs/>
          <w:color w:val="000000" w:themeColor="text1"/>
          <w:sz w:val="20"/>
          <w:szCs w:val="20"/>
        </w:rPr>
        <w:t>Căn c</w:t>
      </w:r>
      <w:r w:rsidRPr="00BB2EAA">
        <w:rPr>
          <w:rFonts w:ascii="Arial" w:hAnsi="Arial" w:cs="Arial"/>
          <w:i/>
          <w:iCs/>
          <w:color w:val="000000" w:themeColor="text1"/>
          <w:sz w:val="20"/>
          <w:szCs w:val="20"/>
        </w:rPr>
        <w:t>ứ</w:t>
      </w:r>
      <w:r w:rsidRPr="00BB2EAA">
        <w:rPr>
          <w:rFonts w:ascii="Arial" w:hAnsi="Arial" w:cs="Arial"/>
          <w:i/>
          <w:iCs/>
          <w:color w:val="000000" w:themeColor="text1"/>
          <w:sz w:val="20"/>
          <w:szCs w:val="20"/>
        </w:rPr>
        <w:t xml:space="preserve"> Lu</w:t>
      </w:r>
      <w:r w:rsidRPr="00BB2EAA">
        <w:rPr>
          <w:rFonts w:ascii="Arial" w:hAnsi="Arial" w:cs="Arial"/>
          <w:i/>
          <w:iCs/>
          <w:color w:val="000000" w:themeColor="text1"/>
          <w:sz w:val="20"/>
          <w:szCs w:val="20"/>
        </w:rPr>
        <w:t>ậ</w:t>
      </w:r>
      <w:r w:rsidRPr="00BB2EAA">
        <w:rPr>
          <w:rFonts w:ascii="Arial" w:hAnsi="Arial" w:cs="Arial"/>
          <w:i/>
          <w:iCs/>
          <w:color w:val="000000" w:themeColor="text1"/>
          <w:sz w:val="20"/>
          <w:szCs w:val="20"/>
        </w:rPr>
        <w:t>t Ch</w:t>
      </w:r>
      <w:r w:rsidRPr="00BB2EAA">
        <w:rPr>
          <w:rFonts w:ascii="Arial" w:hAnsi="Arial" w:cs="Arial"/>
          <w:i/>
          <w:iCs/>
          <w:color w:val="000000" w:themeColor="text1"/>
          <w:sz w:val="20"/>
          <w:szCs w:val="20"/>
        </w:rPr>
        <w:t>ứ</w:t>
      </w:r>
      <w:r w:rsidRPr="00BB2EAA">
        <w:rPr>
          <w:rFonts w:ascii="Arial" w:hAnsi="Arial" w:cs="Arial"/>
          <w:i/>
          <w:iCs/>
          <w:color w:val="000000" w:themeColor="text1"/>
          <w:sz w:val="20"/>
          <w:szCs w:val="20"/>
        </w:rPr>
        <w:t>ng kho</w:t>
      </w:r>
      <w:r w:rsidR="00DF3D40" w:rsidRPr="00BB2EAA">
        <w:rPr>
          <w:rFonts w:ascii="Arial" w:hAnsi="Arial" w:cs="Arial"/>
          <w:i/>
          <w:iCs/>
          <w:color w:val="000000" w:themeColor="text1"/>
          <w:sz w:val="20"/>
          <w:szCs w:val="20"/>
        </w:rPr>
        <w:t>á</w:t>
      </w:r>
      <w:r w:rsidRPr="00BB2EAA">
        <w:rPr>
          <w:rFonts w:ascii="Arial" w:hAnsi="Arial" w:cs="Arial"/>
          <w:i/>
          <w:iCs/>
          <w:color w:val="000000" w:themeColor="text1"/>
          <w:sz w:val="20"/>
          <w:szCs w:val="20"/>
        </w:rPr>
        <w:t xml:space="preserve">n ngày 26 </w:t>
      </w:r>
      <w:r w:rsidR="00DF3D40" w:rsidRPr="00BB2EAA">
        <w:rPr>
          <w:rFonts w:ascii="Arial" w:hAnsi="Arial" w:cs="Arial"/>
          <w:i/>
          <w:iCs/>
          <w:color w:val="000000" w:themeColor="text1"/>
          <w:sz w:val="20"/>
          <w:szCs w:val="20"/>
        </w:rPr>
        <w:t>tháng</w:t>
      </w:r>
      <w:r w:rsidRPr="00BB2EAA">
        <w:rPr>
          <w:rFonts w:ascii="Arial" w:hAnsi="Arial" w:cs="Arial"/>
          <w:i/>
          <w:iCs/>
          <w:color w:val="000000" w:themeColor="text1"/>
          <w:sz w:val="20"/>
          <w:szCs w:val="20"/>
        </w:rPr>
        <w:t xml:space="preserve"> 11 năm 2019;</w:t>
      </w:r>
    </w:p>
    <w:p w14:paraId="053F9B51" w14:textId="1023C865" w:rsidR="00893927" w:rsidRPr="00BB2EAA" w:rsidRDefault="004E0F8B" w:rsidP="005269E6">
      <w:pPr>
        <w:adjustRightInd w:val="0"/>
        <w:snapToGrid w:val="0"/>
        <w:spacing w:after="120"/>
        <w:ind w:firstLine="720"/>
        <w:jc w:val="both"/>
        <w:rPr>
          <w:rFonts w:ascii="Arial" w:hAnsi="Arial" w:cs="Arial"/>
          <w:i/>
          <w:iCs/>
          <w:color w:val="000000" w:themeColor="text1"/>
          <w:sz w:val="20"/>
          <w:szCs w:val="20"/>
        </w:rPr>
      </w:pPr>
      <w:r w:rsidRPr="00BB2EAA">
        <w:rPr>
          <w:rFonts w:ascii="Arial" w:hAnsi="Arial" w:cs="Arial"/>
          <w:i/>
          <w:iCs/>
          <w:color w:val="000000" w:themeColor="text1"/>
          <w:sz w:val="20"/>
          <w:szCs w:val="20"/>
        </w:rPr>
        <w:t>Theo đ</w:t>
      </w:r>
      <w:r w:rsidR="00DF3D40" w:rsidRPr="00BB2EAA">
        <w:rPr>
          <w:rFonts w:ascii="Arial" w:hAnsi="Arial" w:cs="Arial"/>
          <w:i/>
          <w:iCs/>
          <w:color w:val="000000" w:themeColor="text1"/>
          <w:sz w:val="20"/>
          <w:szCs w:val="20"/>
        </w:rPr>
        <w:t>ề</w:t>
      </w:r>
      <w:r w:rsidRPr="00BB2EAA">
        <w:rPr>
          <w:rFonts w:ascii="Arial" w:hAnsi="Arial" w:cs="Arial"/>
          <w:i/>
          <w:iCs/>
          <w:color w:val="000000" w:themeColor="text1"/>
          <w:sz w:val="20"/>
          <w:szCs w:val="20"/>
        </w:rPr>
        <w:t xml:space="preserve"> ngh</w:t>
      </w:r>
      <w:r w:rsidRPr="00BB2EAA">
        <w:rPr>
          <w:rFonts w:ascii="Arial" w:hAnsi="Arial" w:cs="Arial"/>
          <w:i/>
          <w:iCs/>
          <w:color w:val="000000" w:themeColor="text1"/>
          <w:sz w:val="20"/>
          <w:szCs w:val="20"/>
        </w:rPr>
        <w:t>ị</w:t>
      </w:r>
      <w:r w:rsidRPr="00BB2EAA">
        <w:rPr>
          <w:rFonts w:ascii="Arial" w:hAnsi="Arial" w:cs="Arial"/>
          <w:i/>
          <w:iCs/>
          <w:color w:val="000000" w:themeColor="text1"/>
          <w:sz w:val="20"/>
          <w:szCs w:val="20"/>
        </w:rPr>
        <w:t xml:space="preserve"> c</w:t>
      </w:r>
      <w:r w:rsidRPr="00BB2EAA">
        <w:rPr>
          <w:rFonts w:ascii="Arial" w:hAnsi="Arial" w:cs="Arial"/>
          <w:i/>
          <w:iCs/>
          <w:color w:val="000000" w:themeColor="text1"/>
          <w:sz w:val="20"/>
          <w:szCs w:val="20"/>
        </w:rPr>
        <w:t>ủ</w:t>
      </w:r>
      <w:r w:rsidRPr="00BB2EAA">
        <w:rPr>
          <w:rFonts w:ascii="Arial" w:hAnsi="Arial" w:cs="Arial"/>
          <w:i/>
          <w:iCs/>
          <w:color w:val="000000" w:themeColor="text1"/>
          <w:sz w:val="20"/>
          <w:szCs w:val="20"/>
        </w:rPr>
        <w:t>a Th</w:t>
      </w:r>
      <w:r w:rsidRPr="00BB2EAA">
        <w:rPr>
          <w:rFonts w:ascii="Arial" w:hAnsi="Arial" w:cs="Arial"/>
          <w:i/>
          <w:iCs/>
          <w:color w:val="000000" w:themeColor="text1"/>
          <w:sz w:val="20"/>
          <w:szCs w:val="20"/>
        </w:rPr>
        <w:t>ố</w:t>
      </w:r>
      <w:r w:rsidRPr="00BB2EAA">
        <w:rPr>
          <w:rFonts w:ascii="Arial" w:hAnsi="Arial" w:cs="Arial"/>
          <w:i/>
          <w:iCs/>
          <w:color w:val="000000" w:themeColor="text1"/>
          <w:sz w:val="20"/>
          <w:szCs w:val="20"/>
        </w:rPr>
        <w:t>ng đ</w:t>
      </w:r>
      <w:r w:rsidRPr="00BB2EAA">
        <w:rPr>
          <w:rFonts w:ascii="Arial" w:hAnsi="Arial" w:cs="Arial"/>
          <w:i/>
          <w:iCs/>
          <w:color w:val="000000" w:themeColor="text1"/>
          <w:sz w:val="20"/>
          <w:szCs w:val="20"/>
        </w:rPr>
        <w:t>ố</w:t>
      </w:r>
      <w:r w:rsidRPr="00BB2EAA">
        <w:rPr>
          <w:rFonts w:ascii="Arial" w:hAnsi="Arial" w:cs="Arial"/>
          <w:i/>
          <w:iCs/>
          <w:color w:val="000000" w:themeColor="text1"/>
          <w:sz w:val="20"/>
          <w:szCs w:val="20"/>
        </w:rPr>
        <w:t>c Ngân hàng Nhà nư</w:t>
      </w:r>
      <w:r w:rsidRPr="00BB2EAA">
        <w:rPr>
          <w:rFonts w:ascii="Arial" w:hAnsi="Arial" w:cs="Arial"/>
          <w:i/>
          <w:iCs/>
          <w:color w:val="000000" w:themeColor="text1"/>
          <w:sz w:val="20"/>
          <w:szCs w:val="20"/>
        </w:rPr>
        <w:t>ớ</w:t>
      </w:r>
      <w:r w:rsidRPr="00BB2EAA">
        <w:rPr>
          <w:rFonts w:ascii="Arial" w:hAnsi="Arial" w:cs="Arial"/>
          <w:i/>
          <w:iCs/>
          <w:color w:val="000000" w:themeColor="text1"/>
          <w:sz w:val="20"/>
          <w:szCs w:val="20"/>
        </w:rPr>
        <w:t>c Vi</w:t>
      </w:r>
      <w:r w:rsidRPr="00BB2EAA">
        <w:rPr>
          <w:rFonts w:ascii="Arial" w:hAnsi="Arial" w:cs="Arial"/>
          <w:i/>
          <w:iCs/>
          <w:color w:val="000000" w:themeColor="text1"/>
          <w:sz w:val="20"/>
          <w:szCs w:val="20"/>
        </w:rPr>
        <w:t>ệ</w:t>
      </w:r>
      <w:r w:rsidRPr="00BB2EAA">
        <w:rPr>
          <w:rFonts w:ascii="Arial" w:hAnsi="Arial" w:cs="Arial"/>
          <w:i/>
          <w:iCs/>
          <w:color w:val="000000" w:themeColor="text1"/>
          <w:sz w:val="20"/>
          <w:szCs w:val="20"/>
        </w:rPr>
        <w:t>t Nam;</w:t>
      </w:r>
    </w:p>
    <w:p w14:paraId="74362AEB" w14:textId="2BE89BAB" w:rsidR="00893927" w:rsidRPr="00BB2EAA" w:rsidRDefault="004E0F8B" w:rsidP="005269E6">
      <w:pPr>
        <w:adjustRightInd w:val="0"/>
        <w:snapToGrid w:val="0"/>
        <w:spacing w:after="120"/>
        <w:ind w:firstLine="720"/>
        <w:jc w:val="both"/>
        <w:rPr>
          <w:rFonts w:ascii="Arial" w:hAnsi="Arial" w:cs="Arial"/>
          <w:i/>
          <w:iCs/>
          <w:color w:val="000000" w:themeColor="text1"/>
          <w:sz w:val="20"/>
          <w:szCs w:val="20"/>
        </w:rPr>
      </w:pPr>
      <w:r w:rsidRPr="00BB2EAA">
        <w:rPr>
          <w:rFonts w:ascii="Arial" w:hAnsi="Arial" w:cs="Arial"/>
          <w:i/>
          <w:iCs/>
          <w:color w:val="000000" w:themeColor="text1"/>
          <w:sz w:val="20"/>
          <w:szCs w:val="20"/>
        </w:rPr>
        <w:t>Chính ph</w:t>
      </w:r>
      <w:r w:rsidRPr="00BB2EAA">
        <w:rPr>
          <w:rFonts w:ascii="Arial" w:hAnsi="Arial" w:cs="Arial"/>
          <w:i/>
          <w:iCs/>
          <w:color w:val="000000" w:themeColor="text1"/>
          <w:sz w:val="20"/>
          <w:szCs w:val="20"/>
        </w:rPr>
        <w:t>ủ</w:t>
      </w:r>
      <w:r w:rsidRPr="00BB2EAA">
        <w:rPr>
          <w:rFonts w:ascii="Arial" w:hAnsi="Arial" w:cs="Arial"/>
          <w:i/>
          <w:iCs/>
          <w:color w:val="000000" w:themeColor="text1"/>
          <w:sz w:val="20"/>
          <w:szCs w:val="20"/>
        </w:rPr>
        <w:t xml:space="preserve"> ban hành Ngh</w:t>
      </w:r>
      <w:r w:rsidRPr="00BB2EAA">
        <w:rPr>
          <w:rFonts w:ascii="Arial" w:hAnsi="Arial" w:cs="Arial"/>
          <w:i/>
          <w:iCs/>
          <w:color w:val="000000" w:themeColor="text1"/>
          <w:sz w:val="20"/>
          <w:szCs w:val="20"/>
        </w:rPr>
        <w:t>ị</w:t>
      </w:r>
      <w:r w:rsidRPr="00BB2EAA">
        <w:rPr>
          <w:rFonts w:ascii="Arial" w:hAnsi="Arial" w:cs="Arial"/>
          <w:i/>
          <w:iCs/>
          <w:color w:val="000000" w:themeColor="text1"/>
          <w:sz w:val="20"/>
          <w:szCs w:val="20"/>
        </w:rPr>
        <w:t xml:space="preserve"> </w:t>
      </w:r>
      <w:r w:rsidRPr="00BB2EAA">
        <w:rPr>
          <w:rFonts w:ascii="Arial" w:hAnsi="Arial" w:cs="Arial"/>
          <w:i/>
          <w:iCs/>
          <w:color w:val="000000" w:themeColor="text1"/>
          <w:sz w:val="20"/>
          <w:szCs w:val="20"/>
        </w:rPr>
        <w:t>đ</w:t>
      </w:r>
      <w:r w:rsidRPr="00BB2EAA">
        <w:rPr>
          <w:rFonts w:ascii="Arial" w:hAnsi="Arial" w:cs="Arial"/>
          <w:i/>
          <w:iCs/>
          <w:color w:val="000000" w:themeColor="text1"/>
          <w:sz w:val="20"/>
          <w:szCs w:val="20"/>
        </w:rPr>
        <w:t>ị</w:t>
      </w:r>
      <w:r w:rsidRPr="00BB2EAA">
        <w:rPr>
          <w:rFonts w:ascii="Arial" w:hAnsi="Arial" w:cs="Arial"/>
          <w:i/>
          <w:iCs/>
          <w:color w:val="000000" w:themeColor="text1"/>
          <w:sz w:val="20"/>
          <w:szCs w:val="20"/>
        </w:rPr>
        <w:t>nh s</w:t>
      </w:r>
      <w:r w:rsidRPr="00BB2EAA">
        <w:rPr>
          <w:rFonts w:ascii="Arial" w:hAnsi="Arial" w:cs="Arial"/>
          <w:i/>
          <w:iCs/>
          <w:color w:val="000000" w:themeColor="text1"/>
          <w:sz w:val="20"/>
          <w:szCs w:val="20"/>
        </w:rPr>
        <w:t>ử</w:t>
      </w:r>
      <w:r w:rsidRPr="00BB2EAA">
        <w:rPr>
          <w:rFonts w:ascii="Arial" w:hAnsi="Arial" w:cs="Arial"/>
          <w:i/>
          <w:iCs/>
          <w:color w:val="000000" w:themeColor="text1"/>
          <w:sz w:val="20"/>
          <w:szCs w:val="20"/>
        </w:rPr>
        <w:t>a đ</w:t>
      </w:r>
      <w:r w:rsidRPr="00BB2EAA">
        <w:rPr>
          <w:rFonts w:ascii="Arial" w:hAnsi="Arial" w:cs="Arial"/>
          <w:i/>
          <w:iCs/>
          <w:color w:val="000000" w:themeColor="text1"/>
          <w:sz w:val="20"/>
          <w:szCs w:val="20"/>
        </w:rPr>
        <w:t>ổ</w:t>
      </w:r>
      <w:r w:rsidRPr="00BB2EAA">
        <w:rPr>
          <w:rFonts w:ascii="Arial" w:hAnsi="Arial" w:cs="Arial"/>
          <w:i/>
          <w:iCs/>
          <w:color w:val="000000" w:themeColor="text1"/>
          <w:sz w:val="20"/>
          <w:szCs w:val="20"/>
        </w:rPr>
        <w:t>i, b</w:t>
      </w:r>
      <w:r w:rsidRPr="00BB2EAA">
        <w:rPr>
          <w:rFonts w:ascii="Arial" w:hAnsi="Arial" w:cs="Arial"/>
          <w:i/>
          <w:iCs/>
          <w:color w:val="000000" w:themeColor="text1"/>
          <w:sz w:val="20"/>
          <w:szCs w:val="20"/>
        </w:rPr>
        <w:t>ổ</w:t>
      </w:r>
      <w:r w:rsidRPr="00BB2EAA">
        <w:rPr>
          <w:rFonts w:ascii="Arial" w:hAnsi="Arial" w:cs="Arial"/>
          <w:i/>
          <w:iCs/>
          <w:color w:val="000000" w:themeColor="text1"/>
          <w:sz w:val="20"/>
          <w:szCs w:val="20"/>
        </w:rPr>
        <w:t xml:space="preserve"> sung m</w:t>
      </w:r>
      <w:r w:rsidRPr="00BB2EAA">
        <w:rPr>
          <w:rFonts w:ascii="Arial" w:hAnsi="Arial" w:cs="Arial"/>
          <w:i/>
          <w:iCs/>
          <w:color w:val="000000" w:themeColor="text1"/>
          <w:sz w:val="20"/>
          <w:szCs w:val="20"/>
        </w:rPr>
        <w:t>ộ</w:t>
      </w:r>
      <w:r w:rsidRPr="00BB2EAA">
        <w:rPr>
          <w:rFonts w:ascii="Arial" w:hAnsi="Arial" w:cs="Arial"/>
          <w:i/>
          <w:iCs/>
          <w:color w:val="000000" w:themeColor="text1"/>
          <w:sz w:val="20"/>
          <w:szCs w:val="20"/>
        </w:rPr>
        <w:t>t s</w:t>
      </w:r>
      <w:r w:rsidRPr="00BB2EAA">
        <w:rPr>
          <w:rFonts w:ascii="Arial" w:hAnsi="Arial" w:cs="Arial"/>
          <w:i/>
          <w:iCs/>
          <w:color w:val="000000" w:themeColor="text1"/>
          <w:sz w:val="20"/>
          <w:szCs w:val="20"/>
        </w:rPr>
        <w:t>ố</w:t>
      </w:r>
      <w:r w:rsidRPr="00BB2EAA">
        <w:rPr>
          <w:rFonts w:ascii="Arial" w:hAnsi="Arial" w:cs="Arial"/>
          <w:i/>
          <w:iCs/>
          <w:color w:val="000000" w:themeColor="text1"/>
          <w:sz w:val="20"/>
          <w:szCs w:val="20"/>
        </w:rPr>
        <w:t xml:space="preserve"> đi</w:t>
      </w:r>
      <w:r w:rsidRPr="00BB2EAA">
        <w:rPr>
          <w:rFonts w:ascii="Arial" w:hAnsi="Arial" w:cs="Arial"/>
          <w:i/>
          <w:iCs/>
          <w:color w:val="000000" w:themeColor="text1"/>
          <w:sz w:val="20"/>
          <w:szCs w:val="20"/>
        </w:rPr>
        <w:t>ề</w:t>
      </w:r>
      <w:r w:rsidRPr="00BB2EAA">
        <w:rPr>
          <w:rFonts w:ascii="Arial" w:hAnsi="Arial" w:cs="Arial"/>
          <w:i/>
          <w:iCs/>
          <w:color w:val="000000" w:themeColor="text1"/>
          <w:sz w:val="20"/>
          <w:szCs w:val="20"/>
        </w:rPr>
        <w:t>u c</w:t>
      </w:r>
      <w:r w:rsidRPr="00BB2EAA">
        <w:rPr>
          <w:rFonts w:ascii="Arial" w:hAnsi="Arial" w:cs="Arial"/>
          <w:i/>
          <w:iCs/>
          <w:color w:val="000000" w:themeColor="text1"/>
          <w:sz w:val="20"/>
          <w:szCs w:val="20"/>
        </w:rPr>
        <w:t>ủ</w:t>
      </w:r>
      <w:r w:rsidRPr="00BB2EAA">
        <w:rPr>
          <w:rFonts w:ascii="Arial" w:hAnsi="Arial" w:cs="Arial"/>
          <w:i/>
          <w:iCs/>
          <w:color w:val="000000" w:themeColor="text1"/>
          <w:sz w:val="20"/>
          <w:szCs w:val="20"/>
        </w:rPr>
        <w:t>a Ngh</w:t>
      </w:r>
      <w:r w:rsidRPr="00BB2EAA">
        <w:rPr>
          <w:rFonts w:ascii="Arial" w:hAnsi="Arial" w:cs="Arial"/>
          <w:i/>
          <w:iCs/>
          <w:color w:val="000000" w:themeColor="text1"/>
          <w:sz w:val="20"/>
          <w:szCs w:val="20"/>
        </w:rPr>
        <w:t>ị</w:t>
      </w:r>
      <w:r w:rsidRPr="00BB2EAA">
        <w:rPr>
          <w:rFonts w:ascii="Arial" w:hAnsi="Arial" w:cs="Arial"/>
          <w:i/>
          <w:iCs/>
          <w:color w:val="000000" w:themeColor="text1"/>
          <w:sz w:val="20"/>
          <w:szCs w:val="20"/>
        </w:rPr>
        <w:t xml:space="preserve"> đ</w:t>
      </w:r>
      <w:r w:rsidRPr="00BB2EAA">
        <w:rPr>
          <w:rFonts w:ascii="Arial" w:hAnsi="Arial" w:cs="Arial"/>
          <w:i/>
          <w:iCs/>
          <w:color w:val="000000" w:themeColor="text1"/>
          <w:sz w:val="20"/>
          <w:szCs w:val="20"/>
        </w:rPr>
        <w:t>ị</w:t>
      </w:r>
      <w:r w:rsidRPr="00BB2EAA">
        <w:rPr>
          <w:rFonts w:ascii="Arial" w:hAnsi="Arial" w:cs="Arial"/>
          <w:i/>
          <w:iCs/>
          <w:color w:val="000000" w:themeColor="text1"/>
          <w:sz w:val="20"/>
          <w:szCs w:val="20"/>
        </w:rPr>
        <w:t>nh s</w:t>
      </w:r>
      <w:r w:rsidRPr="00BB2EAA">
        <w:rPr>
          <w:rFonts w:ascii="Arial" w:hAnsi="Arial" w:cs="Arial"/>
          <w:i/>
          <w:iCs/>
          <w:color w:val="000000" w:themeColor="text1"/>
          <w:sz w:val="20"/>
          <w:szCs w:val="20"/>
        </w:rPr>
        <w:t>ố</w:t>
      </w:r>
      <w:r w:rsidRPr="00BB2EAA">
        <w:rPr>
          <w:rFonts w:ascii="Arial" w:hAnsi="Arial" w:cs="Arial"/>
          <w:i/>
          <w:iCs/>
          <w:color w:val="000000" w:themeColor="text1"/>
          <w:sz w:val="20"/>
          <w:szCs w:val="20"/>
        </w:rPr>
        <w:t xml:space="preserve"> 01/2014/NĐ</w:t>
      </w:r>
      <w:r w:rsidR="00DF3D40" w:rsidRPr="00BB2EAA">
        <w:rPr>
          <w:rFonts w:ascii="Arial" w:hAnsi="Arial" w:cs="Arial"/>
          <w:i/>
          <w:iCs/>
          <w:color w:val="000000" w:themeColor="text1"/>
          <w:sz w:val="20"/>
          <w:szCs w:val="20"/>
        </w:rPr>
        <w:t>-</w:t>
      </w:r>
      <w:r w:rsidRPr="00BB2EAA">
        <w:rPr>
          <w:rFonts w:ascii="Arial" w:hAnsi="Arial" w:cs="Arial"/>
          <w:i/>
          <w:iCs/>
          <w:color w:val="000000" w:themeColor="text1"/>
          <w:sz w:val="20"/>
          <w:szCs w:val="20"/>
        </w:rPr>
        <w:t>CP ngày 03 tháng 01 năm 2014 c</w:t>
      </w:r>
      <w:r w:rsidRPr="00BB2EAA">
        <w:rPr>
          <w:rFonts w:ascii="Arial" w:hAnsi="Arial" w:cs="Arial"/>
          <w:i/>
          <w:iCs/>
          <w:color w:val="000000" w:themeColor="text1"/>
          <w:sz w:val="20"/>
          <w:szCs w:val="20"/>
        </w:rPr>
        <w:t>ủ</w:t>
      </w:r>
      <w:r w:rsidRPr="00BB2EAA">
        <w:rPr>
          <w:rFonts w:ascii="Arial" w:hAnsi="Arial" w:cs="Arial"/>
          <w:i/>
          <w:iCs/>
          <w:color w:val="000000" w:themeColor="text1"/>
          <w:sz w:val="20"/>
          <w:szCs w:val="20"/>
        </w:rPr>
        <w:t>a Chính ph</w:t>
      </w:r>
      <w:r w:rsidRPr="00BB2EAA">
        <w:rPr>
          <w:rFonts w:ascii="Arial" w:hAnsi="Arial" w:cs="Arial"/>
          <w:i/>
          <w:iCs/>
          <w:color w:val="000000" w:themeColor="text1"/>
          <w:sz w:val="20"/>
          <w:szCs w:val="20"/>
        </w:rPr>
        <w:t>ủ</w:t>
      </w:r>
      <w:r w:rsidRPr="00BB2EAA">
        <w:rPr>
          <w:rFonts w:ascii="Arial" w:hAnsi="Arial" w:cs="Arial"/>
          <w:i/>
          <w:iCs/>
          <w:color w:val="000000" w:themeColor="text1"/>
          <w:sz w:val="20"/>
          <w:szCs w:val="20"/>
        </w:rPr>
        <w:t xml:space="preserve"> v</w:t>
      </w:r>
      <w:r w:rsidRPr="00BB2EAA">
        <w:rPr>
          <w:rFonts w:ascii="Arial" w:hAnsi="Arial" w:cs="Arial"/>
          <w:i/>
          <w:iCs/>
          <w:color w:val="000000" w:themeColor="text1"/>
          <w:sz w:val="20"/>
          <w:szCs w:val="20"/>
        </w:rPr>
        <w:t>ề</w:t>
      </w:r>
      <w:r w:rsidRPr="00BB2EAA">
        <w:rPr>
          <w:rFonts w:ascii="Arial" w:hAnsi="Arial" w:cs="Arial"/>
          <w:i/>
          <w:iCs/>
          <w:color w:val="000000" w:themeColor="text1"/>
          <w:sz w:val="20"/>
          <w:szCs w:val="20"/>
        </w:rPr>
        <w:t xml:space="preserve"> vi</w:t>
      </w:r>
      <w:r w:rsidRPr="00BB2EAA">
        <w:rPr>
          <w:rFonts w:ascii="Arial" w:hAnsi="Arial" w:cs="Arial"/>
          <w:i/>
          <w:iCs/>
          <w:color w:val="000000" w:themeColor="text1"/>
          <w:sz w:val="20"/>
          <w:szCs w:val="20"/>
        </w:rPr>
        <w:t>ệ</w:t>
      </w:r>
      <w:r w:rsidRPr="00BB2EAA">
        <w:rPr>
          <w:rFonts w:ascii="Arial" w:hAnsi="Arial" w:cs="Arial"/>
          <w:i/>
          <w:iCs/>
          <w:color w:val="000000" w:themeColor="text1"/>
          <w:sz w:val="20"/>
          <w:szCs w:val="20"/>
        </w:rPr>
        <w:t>c nhà đ</w:t>
      </w:r>
      <w:r w:rsidRPr="00BB2EAA">
        <w:rPr>
          <w:rFonts w:ascii="Arial" w:hAnsi="Arial" w:cs="Arial"/>
          <w:i/>
          <w:iCs/>
          <w:color w:val="000000" w:themeColor="text1"/>
          <w:sz w:val="20"/>
          <w:szCs w:val="20"/>
        </w:rPr>
        <w:t>ầ</w:t>
      </w:r>
      <w:r w:rsidRPr="00BB2EAA">
        <w:rPr>
          <w:rFonts w:ascii="Arial" w:hAnsi="Arial" w:cs="Arial"/>
          <w:i/>
          <w:iCs/>
          <w:color w:val="000000" w:themeColor="text1"/>
          <w:sz w:val="20"/>
          <w:szCs w:val="20"/>
        </w:rPr>
        <w:t>u tư nư</w:t>
      </w:r>
      <w:r w:rsidRPr="00BB2EAA">
        <w:rPr>
          <w:rFonts w:ascii="Arial" w:hAnsi="Arial" w:cs="Arial"/>
          <w:i/>
          <w:iCs/>
          <w:color w:val="000000" w:themeColor="text1"/>
          <w:sz w:val="20"/>
          <w:szCs w:val="20"/>
        </w:rPr>
        <w:t>ớ</w:t>
      </w:r>
      <w:r w:rsidRPr="00BB2EAA">
        <w:rPr>
          <w:rFonts w:ascii="Arial" w:hAnsi="Arial" w:cs="Arial"/>
          <w:i/>
          <w:iCs/>
          <w:color w:val="000000" w:themeColor="text1"/>
          <w:sz w:val="20"/>
          <w:szCs w:val="20"/>
        </w:rPr>
        <w:t>c ngoài mua c</w:t>
      </w:r>
      <w:r w:rsidRPr="00BB2EAA">
        <w:rPr>
          <w:rFonts w:ascii="Arial" w:hAnsi="Arial" w:cs="Arial"/>
          <w:i/>
          <w:iCs/>
          <w:color w:val="000000" w:themeColor="text1"/>
          <w:sz w:val="20"/>
          <w:szCs w:val="20"/>
        </w:rPr>
        <w:t>ổ</w:t>
      </w:r>
      <w:r w:rsidRPr="00BB2EAA">
        <w:rPr>
          <w:rFonts w:ascii="Arial" w:hAnsi="Arial" w:cs="Arial"/>
          <w:i/>
          <w:iCs/>
          <w:color w:val="000000" w:themeColor="text1"/>
          <w:sz w:val="20"/>
          <w:szCs w:val="20"/>
        </w:rPr>
        <w:t xml:space="preserve"> ph</w:t>
      </w:r>
      <w:r w:rsidRPr="00BB2EAA">
        <w:rPr>
          <w:rFonts w:ascii="Arial" w:hAnsi="Arial" w:cs="Arial"/>
          <w:i/>
          <w:iCs/>
          <w:color w:val="000000" w:themeColor="text1"/>
          <w:sz w:val="20"/>
          <w:szCs w:val="20"/>
        </w:rPr>
        <w:t>ầ</w:t>
      </w:r>
      <w:r w:rsidRPr="00BB2EAA">
        <w:rPr>
          <w:rFonts w:ascii="Arial" w:hAnsi="Arial" w:cs="Arial"/>
          <w:i/>
          <w:iCs/>
          <w:color w:val="000000" w:themeColor="text1"/>
          <w:sz w:val="20"/>
          <w:szCs w:val="20"/>
        </w:rPr>
        <w:t>n c</w:t>
      </w:r>
      <w:r w:rsidRPr="00BB2EAA">
        <w:rPr>
          <w:rFonts w:ascii="Arial" w:hAnsi="Arial" w:cs="Arial"/>
          <w:i/>
          <w:iCs/>
          <w:color w:val="000000" w:themeColor="text1"/>
          <w:sz w:val="20"/>
          <w:szCs w:val="20"/>
        </w:rPr>
        <w:t>ủ</w:t>
      </w:r>
      <w:r w:rsidRPr="00BB2EAA">
        <w:rPr>
          <w:rFonts w:ascii="Arial" w:hAnsi="Arial" w:cs="Arial"/>
          <w:i/>
          <w:iCs/>
          <w:color w:val="000000" w:themeColor="text1"/>
          <w:sz w:val="20"/>
          <w:szCs w:val="20"/>
        </w:rPr>
        <w:t xml:space="preserve">a </w:t>
      </w:r>
      <w:r w:rsidR="00DF3D40" w:rsidRPr="00BB2EAA">
        <w:rPr>
          <w:rFonts w:ascii="Arial" w:hAnsi="Arial" w:cs="Arial"/>
          <w:i/>
          <w:iCs/>
          <w:color w:val="000000" w:themeColor="text1"/>
          <w:sz w:val="20"/>
          <w:szCs w:val="20"/>
        </w:rPr>
        <w:t>tổ chức</w:t>
      </w:r>
      <w:r w:rsidRPr="00BB2EAA">
        <w:rPr>
          <w:rFonts w:ascii="Arial" w:hAnsi="Arial" w:cs="Arial"/>
          <w:i/>
          <w:iCs/>
          <w:color w:val="000000" w:themeColor="text1"/>
          <w:sz w:val="20"/>
          <w:szCs w:val="20"/>
        </w:rPr>
        <w:t xml:space="preserve"> tín d</w:t>
      </w:r>
      <w:r w:rsidRPr="00BB2EAA">
        <w:rPr>
          <w:rFonts w:ascii="Arial" w:hAnsi="Arial" w:cs="Arial"/>
          <w:i/>
          <w:iCs/>
          <w:color w:val="000000" w:themeColor="text1"/>
          <w:sz w:val="20"/>
          <w:szCs w:val="20"/>
        </w:rPr>
        <w:t>ụ</w:t>
      </w:r>
      <w:r w:rsidRPr="00BB2EAA">
        <w:rPr>
          <w:rFonts w:ascii="Arial" w:hAnsi="Arial" w:cs="Arial"/>
          <w:i/>
          <w:iCs/>
          <w:color w:val="000000" w:themeColor="text1"/>
          <w:sz w:val="20"/>
          <w:szCs w:val="20"/>
        </w:rPr>
        <w:t>ng Vi</w:t>
      </w:r>
      <w:r w:rsidRPr="00BB2EAA">
        <w:rPr>
          <w:rFonts w:ascii="Arial" w:hAnsi="Arial" w:cs="Arial"/>
          <w:i/>
          <w:iCs/>
          <w:color w:val="000000" w:themeColor="text1"/>
          <w:sz w:val="20"/>
          <w:szCs w:val="20"/>
        </w:rPr>
        <w:t>ệ</w:t>
      </w:r>
      <w:r w:rsidRPr="00BB2EAA">
        <w:rPr>
          <w:rFonts w:ascii="Arial" w:hAnsi="Arial" w:cs="Arial"/>
          <w:i/>
          <w:iCs/>
          <w:color w:val="000000" w:themeColor="text1"/>
          <w:sz w:val="20"/>
          <w:szCs w:val="20"/>
        </w:rPr>
        <w:t>t Nam.</w:t>
      </w:r>
    </w:p>
    <w:p w14:paraId="0F2E88D5" w14:textId="77777777" w:rsidR="00DF3D40" w:rsidRPr="00BB2EAA" w:rsidRDefault="00DF3D40" w:rsidP="005269E6">
      <w:pPr>
        <w:pStyle w:val="BodyText"/>
        <w:adjustRightInd w:val="0"/>
        <w:snapToGrid w:val="0"/>
        <w:spacing w:after="120" w:line="240" w:lineRule="auto"/>
        <w:ind w:firstLine="720"/>
        <w:jc w:val="both"/>
        <w:rPr>
          <w:rFonts w:ascii="Arial" w:hAnsi="Arial" w:cs="Arial"/>
          <w:color w:val="000000" w:themeColor="text1"/>
          <w:sz w:val="20"/>
          <w:szCs w:val="20"/>
        </w:rPr>
      </w:pPr>
    </w:p>
    <w:p w14:paraId="5D1977EC" w14:textId="489C1BE0" w:rsidR="00893927" w:rsidRPr="00BB2EAA" w:rsidRDefault="004E0F8B" w:rsidP="005269E6">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3" w:name="bookmark10"/>
      <w:bookmarkStart w:id="4" w:name="bookmark11"/>
      <w:bookmarkStart w:id="5" w:name="bookmark9"/>
      <w:r w:rsidRPr="00BB2EAA">
        <w:rPr>
          <w:rFonts w:ascii="Arial" w:hAnsi="Arial" w:cs="Arial"/>
          <w:color w:val="000000" w:themeColor="text1"/>
          <w:sz w:val="20"/>
          <w:szCs w:val="20"/>
        </w:rPr>
        <w:t>Điều 1. Sửa đổi, bổ sung một số điều của Nghị định số 01/2014/NĐ-CP ngày 03 t</w:t>
      </w:r>
      <w:r w:rsidRPr="00BB2EAA">
        <w:rPr>
          <w:rFonts w:ascii="Arial" w:hAnsi="Arial" w:cs="Arial"/>
          <w:color w:val="000000" w:themeColor="text1"/>
          <w:sz w:val="20"/>
          <w:szCs w:val="20"/>
        </w:rPr>
        <w:t>háng 01 năm 2014 của Chính phủ về việc nhà đầu tư nư</w:t>
      </w:r>
      <w:r w:rsidR="00DF3D40" w:rsidRPr="00BB2EAA">
        <w:rPr>
          <w:rFonts w:ascii="Arial" w:hAnsi="Arial" w:cs="Arial"/>
          <w:color w:val="000000" w:themeColor="text1"/>
          <w:sz w:val="20"/>
          <w:szCs w:val="20"/>
        </w:rPr>
        <w:t>ớ</w:t>
      </w:r>
      <w:r w:rsidRPr="00BB2EAA">
        <w:rPr>
          <w:rFonts w:ascii="Arial" w:hAnsi="Arial" w:cs="Arial"/>
          <w:color w:val="000000" w:themeColor="text1"/>
          <w:sz w:val="20"/>
          <w:szCs w:val="20"/>
        </w:rPr>
        <w:t>c ngoài mua cổ phần của tổ chức tín dụng Việt Nam như sau:</w:t>
      </w:r>
      <w:bookmarkEnd w:id="3"/>
      <w:bookmarkEnd w:id="4"/>
      <w:bookmarkEnd w:id="5"/>
    </w:p>
    <w:p w14:paraId="351A90FF" w14:textId="31DE805B" w:rsidR="00893927" w:rsidRPr="00BB2EAA" w:rsidRDefault="00DF3D40" w:rsidP="005269E6">
      <w:pPr>
        <w:pStyle w:val="BodyText"/>
        <w:tabs>
          <w:tab w:val="left" w:pos="808"/>
        </w:tabs>
        <w:adjustRightInd w:val="0"/>
        <w:snapToGrid w:val="0"/>
        <w:spacing w:after="120" w:line="240" w:lineRule="auto"/>
        <w:ind w:firstLine="720"/>
        <w:jc w:val="both"/>
        <w:rPr>
          <w:rFonts w:ascii="Arial" w:hAnsi="Arial" w:cs="Arial"/>
          <w:color w:val="000000" w:themeColor="text1"/>
          <w:sz w:val="20"/>
          <w:szCs w:val="20"/>
        </w:rPr>
      </w:pPr>
      <w:bookmarkStart w:id="6" w:name="bookmark12"/>
      <w:bookmarkEnd w:id="6"/>
      <w:r w:rsidRPr="00BB2EAA">
        <w:rPr>
          <w:rFonts w:ascii="Arial" w:hAnsi="Arial" w:cs="Arial"/>
          <w:color w:val="000000" w:themeColor="text1"/>
          <w:sz w:val="20"/>
          <w:szCs w:val="20"/>
        </w:rPr>
        <w:t>1. Sửa đổi, bổ sung Điều 1 như sau:</w:t>
      </w:r>
    </w:p>
    <w:p w14:paraId="57394E91" w14:textId="77777777" w:rsidR="00893927" w:rsidRPr="00BB2EAA" w:rsidRDefault="004E0F8B" w:rsidP="005269E6">
      <w:pPr>
        <w:pStyle w:val="Heading1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7" w:name="bookmark13"/>
      <w:bookmarkStart w:id="8" w:name="bookmark14"/>
      <w:bookmarkStart w:id="9" w:name="bookmark15"/>
      <w:r w:rsidRPr="00BB2EAA">
        <w:rPr>
          <w:rFonts w:ascii="Arial" w:hAnsi="Arial" w:cs="Arial"/>
          <w:color w:val="000000" w:themeColor="text1"/>
          <w:sz w:val="20"/>
          <w:szCs w:val="20"/>
        </w:rPr>
        <w:t>“Điều 1. Phạm vi điều chỉnh</w:t>
      </w:r>
      <w:bookmarkEnd w:id="7"/>
      <w:bookmarkEnd w:id="8"/>
      <w:bookmarkEnd w:id="9"/>
    </w:p>
    <w:p w14:paraId="176482CC" w14:textId="7282B9A1" w:rsidR="00893927" w:rsidRPr="00BB2EAA" w:rsidRDefault="00DF3D40" w:rsidP="005269E6">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0" w:name="bookmark16"/>
      <w:bookmarkEnd w:id="10"/>
      <w:r w:rsidRPr="00BB2EAA">
        <w:rPr>
          <w:rFonts w:ascii="Arial" w:hAnsi="Arial" w:cs="Arial"/>
          <w:color w:val="000000" w:themeColor="text1"/>
          <w:sz w:val="20"/>
          <w:szCs w:val="20"/>
        </w:rPr>
        <w:t>1. Nghị định này quy định điều kiện, thủ tục mua cổ phần, tổng mức sở hữu cổ phần tối đa của các nhà đầu tư nước ngoài, tỷ lệ sở hữu cổ phần tối đa của một nhà đầu tư nước ngoài, tỷ lệ sở hữu cổ phần tối đa của một nhà đầu tư nước ngoài và người có liên quan của nhà đầu tư đó tại một tổ chức tín dụng Việt Nam; điều kiện đối với tổ chức tín dụng Việt Nam bán cổ phần cho nhà đầu tư nước ngoài.</w:t>
      </w:r>
    </w:p>
    <w:p w14:paraId="05FA8D87" w14:textId="7A71AF9A" w:rsidR="00893927" w:rsidRPr="00BB2EAA" w:rsidRDefault="00DF3D40" w:rsidP="005269E6">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bookmarkStart w:id="11" w:name="bookmark17"/>
      <w:bookmarkEnd w:id="11"/>
      <w:r w:rsidRPr="00BB2EAA">
        <w:rPr>
          <w:rFonts w:ascii="Arial" w:hAnsi="Arial" w:cs="Arial"/>
          <w:color w:val="000000" w:themeColor="text1"/>
          <w:sz w:val="20"/>
          <w:szCs w:val="20"/>
        </w:rPr>
        <w:t>2. Tổ chức kinh tế có vốn đầu tư nước ngoài thuộc trường hợp phải đáp ứng điều kiện và thực hiện thủ tục đầu tư theo quy định đối với nhà đầu tư nước ngoài khi tham gia đầu tư, góp vốn, mua cổ phần theo quy định của pháp luật thì phải tuân thủ các quy định đối với nhà đầu tư nước ngoài tại Nghị định này khi mua cổ phần của tổ chức tín dụng Việt Nam.”</w:t>
      </w:r>
    </w:p>
    <w:p w14:paraId="7814171B" w14:textId="0C95FBEB" w:rsidR="00893927" w:rsidRPr="00BB2EAA" w:rsidRDefault="00DF3D40" w:rsidP="005269E6">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2" w:name="bookmark18"/>
      <w:bookmarkEnd w:id="12"/>
      <w:r w:rsidRPr="00BB2EAA">
        <w:rPr>
          <w:rFonts w:ascii="Arial" w:hAnsi="Arial" w:cs="Arial"/>
          <w:color w:val="000000" w:themeColor="text1"/>
          <w:sz w:val="20"/>
          <w:szCs w:val="20"/>
        </w:rPr>
        <w:t>2. Sửa đổi, bổ sung các khoản 4, 5 Điều 3 như sau:</w:t>
      </w:r>
    </w:p>
    <w:p w14:paraId="35C76750" w14:textId="77777777"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 xml:space="preserve">“4. Cá nhân nước ngoài là cá nhân có quốc tịch </w:t>
      </w:r>
      <w:r w:rsidRPr="00BB2EAA">
        <w:rPr>
          <w:rFonts w:ascii="Arial" w:hAnsi="Arial" w:cs="Arial"/>
          <w:color w:val="000000" w:themeColor="text1"/>
          <w:sz w:val="20"/>
          <w:szCs w:val="20"/>
        </w:rPr>
        <w:t>nước ngoài.</w:t>
      </w:r>
    </w:p>
    <w:p w14:paraId="3DD32F52" w14:textId="2674A061"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 xml:space="preserve">5. </w:t>
      </w:r>
      <w:r w:rsidR="00DF3D40" w:rsidRPr="00BB2EAA">
        <w:rPr>
          <w:rFonts w:ascii="Arial" w:hAnsi="Arial" w:cs="Arial"/>
          <w:color w:val="000000" w:themeColor="text1"/>
          <w:sz w:val="20"/>
          <w:szCs w:val="20"/>
        </w:rPr>
        <w:t>Tổ chức</w:t>
      </w:r>
      <w:r w:rsidRPr="00BB2EAA">
        <w:rPr>
          <w:rFonts w:ascii="Arial" w:hAnsi="Arial" w:cs="Arial"/>
          <w:color w:val="000000" w:themeColor="text1"/>
          <w:sz w:val="20"/>
          <w:szCs w:val="20"/>
        </w:rPr>
        <w:t xml:space="preserve"> nước ngoài là tổ chức thành lập theo pháp luật nước ngoài, thực hiện hoạt động đầu tư kinh doanh tại Việt Nam.”</w:t>
      </w:r>
    </w:p>
    <w:p w14:paraId="69CB2CA9" w14:textId="6CC6DEC9" w:rsidR="00893927" w:rsidRPr="00BB2EAA" w:rsidRDefault="00DF3D40" w:rsidP="005269E6">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3" w:name="bookmark19"/>
      <w:bookmarkEnd w:id="13"/>
      <w:r w:rsidRPr="00BB2EAA">
        <w:rPr>
          <w:rFonts w:ascii="Arial" w:hAnsi="Arial" w:cs="Arial"/>
          <w:color w:val="000000" w:themeColor="text1"/>
          <w:sz w:val="20"/>
          <w:szCs w:val="20"/>
        </w:rPr>
        <w:t>3. Bổ sung khoản 8, khoản 9 Điều 3 như sau:</w:t>
      </w:r>
    </w:p>
    <w:p w14:paraId="327D415D" w14:textId="07D50FE1"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 xml:space="preserve">“8. Tổ chức tín dụng yếu kém, gặp khó khăn tại khoản 6 Điều 7 Nghị định này là </w:t>
      </w:r>
      <w:r w:rsidR="00DF3D40" w:rsidRPr="00BB2EAA">
        <w:rPr>
          <w:rFonts w:ascii="Arial" w:hAnsi="Arial" w:cs="Arial"/>
          <w:color w:val="000000" w:themeColor="text1"/>
          <w:sz w:val="20"/>
          <w:szCs w:val="20"/>
        </w:rPr>
        <w:t>tổ chức</w:t>
      </w:r>
      <w:r w:rsidRPr="00BB2EAA">
        <w:rPr>
          <w:rFonts w:ascii="Arial" w:hAnsi="Arial" w:cs="Arial"/>
          <w:color w:val="000000" w:themeColor="text1"/>
          <w:sz w:val="20"/>
          <w:szCs w:val="20"/>
        </w:rPr>
        <w:t xml:space="preserve"> tín dụng thuộc một trong các </w:t>
      </w:r>
      <w:r w:rsidR="00DF3D40" w:rsidRPr="00BB2EAA">
        <w:rPr>
          <w:rFonts w:ascii="Arial" w:hAnsi="Arial" w:cs="Arial"/>
          <w:color w:val="000000" w:themeColor="text1"/>
          <w:sz w:val="20"/>
          <w:szCs w:val="20"/>
        </w:rPr>
        <w:t>trường hợp</w:t>
      </w:r>
      <w:r w:rsidRPr="00BB2EAA">
        <w:rPr>
          <w:rFonts w:ascii="Arial" w:hAnsi="Arial" w:cs="Arial"/>
          <w:color w:val="000000" w:themeColor="text1"/>
          <w:sz w:val="20"/>
          <w:szCs w:val="20"/>
        </w:rPr>
        <w:t xml:space="preserve"> sau đây:</w:t>
      </w:r>
    </w:p>
    <w:p w14:paraId="0A414AD4" w14:textId="36D5A11D" w:rsidR="00893927" w:rsidRPr="00BB2EAA" w:rsidRDefault="00DF3D40" w:rsidP="005269E6">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14" w:name="bookmark20"/>
      <w:bookmarkEnd w:id="14"/>
      <w:r w:rsidRPr="00BB2EAA">
        <w:rPr>
          <w:rFonts w:ascii="Arial" w:hAnsi="Arial" w:cs="Arial"/>
          <w:color w:val="000000" w:themeColor="text1"/>
          <w:sz w:val="20"/>
          <w:szCs w:val="20"/>
        </w:rPr>
        <w:t>a) Tổ chức tín dụng được Ngân hàng Nhà nước Việt Nam đặt vào kiểm soát đặc biệt;</w:t>
      </w:r>
    </w:p>
    <w:p w14:paraId="05E069C8" w14:textId="7F2D9A4C" w:rsidR="00893927" w:rsidRPr="00BB2EAA" w:rsidRDefault="00DF3D40" w:rsidP="005269E6">
      <w:pPr>
        <w:pStyle w:val="BodyText"/>
        <w:tabs>
          <w:tab w:val="left" w:pos="969"/>
        </w:tabs>
        <w:adjustRightInd w:val="0"/>
        <w:snapToGrid w:val="0"/>
        <w:spacing w:after="120" w:line="240" w:lineRule="auto"/>
        <w:ind w:firstLine="720"/>
        <w:jc w:val="both"/>
        <w:rPr>
          <w:rFonts w:ascii="Arial" w:hAnsi="Arial" w:cs="Arial"/>
          <w:color w:val="000000" w:themeColor="text1"/>
          <w:sz w:val="20"/>
          <w:szCs w:val="20"/>
        </w:rPr>
      </w:pPr>
      <w:bookmarkStart w:id="15" w:name="bookmark21"/>
      <w:bookmarkEnd w:id="15"/>
      <w:r w:rsidRPr="00BB2EAA">
        <w:rPr>
          <w:rFonts w:ascii="Arial" w:hAnsi="Arial" w:cs="Arial"/>
          <w:color w:val="000000" w:themeColor="text1"/>
          <w:sz w:val="20"/>
          <w:szCs w:val="20"/>
        </w:rPr>
        <w:t>b) Ngân hàng thương mại được chuyển giao bắt buộc;</w:t>
      </w:r>
    </w:p>
    <w:p w14:paraId="0D46CB11" w14:textId="3A6BBD41" w:rsidR="00893927" w:rsidRPr="00BB2EAA" w:rsidRDefault="00DF3D40" w:rsidP="005269E6">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16" w:name="bookmark22"/>
      <w:bookmarkEnd w:id="16"/>
      <w:r w:rsidRPr="00BB2EAA">
        <w:rPr>
          <w:rFonts w:ascii="Arial" w:hAnsi="Arial" w:cs="Arial"/>
          <w:color w:val="000000" w:themeColor="text1"/>
          <w:sz w:val="20"/>
          <w:szCs w:val="20"/>
        </w:rPr>
        <w:t>c) Tổ chức tín dụng bị xếp hạng “yếu kém” theo kết quả xếp hạng gần nhất của Ngân hàng Nhà nước Việt Nam.</w:t>
      </w:r>
    </w:p>
    <w:p w14:paraId="6FE9017F" w14:textId="3B38FAE8"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9. Tổ</w:t>
      </w:r>
      <w:bookmarkStart w:id="17" w:name="_GoBack"/>
      <w:bookmarkEnd w:id="17"/>
      <w:r w:rsidRPr="00BB2EAA">
        <w:rPr>
          <w:rFonts w:ascii="Arial" w:hAnsi="Arial" w:cs="Arial"/>
          <w:color w:val="000000" w:themeColor="text1"/>
          <w:sz w:val="20"/>
          <w:szCs w:val="20"/>
        </w:rPr>
        <w:t xml:space="preserve">ng mức sở hữu cổ phần của các nhà đầu tư nước ngoài là tổng mức sở hữu </w:t>
      </w:r>
      <w:r w:rsidR="00DF3D40" w:rsidRPr="00BB2EAA">
        <w:rPr>
          <w:rFonts w:ascii="Arial" w:hAnsi="Arial" w:cs="Arial"/>
          <w:color w:val="000000" w:themeColor="text1"/>
          <w:sz w:val="20"/>
          <w:szCs w:val="20"/>
        </w:rPr>
        <w:t>cổ phần</w:t>
      </w:r>
      <w:r w:rsidRPr="00BB2EAA">
        <w:rPr>
          <w:rFonts w:ascii="Arial" w:hAnsi="Arial" w:cs="Arial"/>
          <w:color w:val="000000" w:themeColor="text1"/>
          <w:sz w:val="20"/>
          <w:szCs w:val="20"/>
        </w:rPr>
        <w:t xml:space="preserve"> của </w:t>
      </w:r>
      <w:r w:rsidRPr="00BB2EAA">
        <w:rPr>
          <w:rFonts w:ascii="Arial" w:hAnsi="Arial" w:cs="Arial"/>
          <w:color w:val="000000" w:themeColor="text1"/>
          <w:sz w:val="20"/>
          <w:szCs w:val="20"/>
        </w:rPr>
        <w:lastRenderedPageBreak/>
        <w:t xml:space="preserve">các cá nhân nước ngoài, các </w:t>
      </w:r>
      <w:r w:rsidR="00DF3D40" w:rsidRPr="00BB2EAA">
        <w:rPr>
          <w:rFonts w:ascii="Arial" w:hAnsi="Arial" w:cs="Arial"/>
          <w:color w:val="000000" w:themeColor="text1"/>
          <w:sz w:val="20"/>
          <w:szCs w:val="20"/>
        </w:rPr>
        <w:t>tổ chức</w:t>
      </w:r>
      <w:r w:rsidRPr="00BB2EAA">
        <w:rPr>
          <w:rFonts w:ascii="Arial" w:hAnsi="Arial" w:cs="Arial"/>
          <w:color w:val="000000" w:themeColor="text1"/>
          <w:sz w:val="20"/>
          <w:szCs w:val="20"/>
        </w:rPr>
        <w:t xml:space="preserve"> nước ngoài và </w:t>
      </w:r>
      <w:r w:rsidRPr="00BB2EAA">
        <w:rPr>
          <w:rFonts w:ascii="Arial" w:hAnsi="Arial" w:cs="Arial"/>
          <w:color w:val="000000" w:themeColor="text1"/>
          <w:sz w:val="20"/>
          <w:szCs w:val="20"/>
        </w:rPr>
        <w:t>các tổ chức kinh tế quy định tại khoản 2 Điều 1 Nghị định này.”</w:t>
      </w:r>
    </w:p>
    <w:p w14:paraId="58EB596D" w14:textId="14E41B15" w:rsidR="00893927" w:rsidRPr="00BB2EAA" w:rsidRDefault="00DF3D40" w:rsidP="005269E6">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8" w:name="bookmark23"/>
      <w:bookmarkEnd w:id="18"/>
      <w:r w:rsidRPr="00BB2EAA">
        <w:rPr>
          <w:rFonts w:ascii="Arial" w:hAnsi="Arial" w:cs="Arial"/>
          <w:color w:val="000000" w:themeColor="text1"/>
          <w:sz w:val="20"/>
          <w:szCs w:val="20"/>
        </w:rPr>
        <w:t>4. Sửa đổi, bổ sung khoản 2 Điều 6 như sau:</w:t>
      </w:r>
    </w:p>
    <w:p w14:paraId="57D280D7" w14:textId="73C199A2"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 xml:space="preserve">“2. Nhà đầu tư nước ngoài mua cổ phần trong </w:t>
      </w:r>
      <w:r w:rsidR="00DF3D40" w:rsidRPr="00BB2EAA">
        <w:rPr>
          <w:rFonts w:ascii="Arial" w:hAnsi="Arial" w:cs="Arial"/>
          <w:color w:val="000000" w:themeColor="text1"/>
          <w:sz w:val="20"/>
          <w:szCs w:val="20"/>
        </w:rPr>
        <w:t>trường hợp</w:t>
      </w:r>
      <w:r w:rsidRPr="00BB2EAA">
        <w:rPr>
          <w:rFonts w:ascii="Arial" w:hAnsi="Arial" w:cs="Arial"/>
          <w:color w:val="000000" w:themeColor="text1"/>
          <w:sz w:val="20"/>
          <w:szCs w:val="20"/>
        </w:rPr>
        <w:t xml:space="preserve"> tổ chức tín dụng chào bán cổ phần, phát hành cổ phần để tăng vốn điều lệ hoặc bán cổ phiếu qu</w:t>
      </w:r>
      <w:r w:rsidRPr="00BB2EAA">
        <w:rPr>
          <w:rFonts w:ascii="Arial" w:hAnsi="Arial" w:cs="Arial"/>
          <w:color w:val="000000" w:themeColor="text1"/>
          <w:sz w:val="20"/>
          <w:szCs w:val="20"/>
        </w:rPr>
        <w:t>ỹ được tổ chức tín dụng mua trước ngày 01 tháng 01 năm 2021.”</w:t>
      </w:r>
    </w:p>
    <w:p w14:paraId="41A59491" w14:textId="1F9EE7A6" w:rsidR="00893927" w:rsidRPr="00BB2EAA" w:rsidRDefault="00DF3D40" w:rsidP="005269E6">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9" w:name="bookmark24"/>
      <w:bookmarkEnd w:id="19"/>
      <w:r w:rsidRPr="00BB2EAA">
        <w:rPr>
          <w:rFonts w:ascii="Arial" w:hAnsi="Arial" w:cs="Arial"/>
          <w:color w:val="000000" w:themeColor="text1"/>
          <w:sz w:val="20"/>
          <w:szCs w:val="20"/>
        </w:rPr>
        <w:t>5. Sửa đổi, bổ sung khoản 5 Điều 7 như sau:</w:t>
      </w:r>
    </w:p>
    <w:p w14:paraId="08415E10" w14:textId="786D3301"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“5. Tổng mức sở hữu cổ phần của các nhà đầu tư nước ngoài không vượt quá 30% vốn điều lệ của một ngân hàng thương mại Việt Nam, trừ trường hợp quy địn</w:t>
      </w:r>
      <w:r w:rsidRPr="00BB2EAA">
        <w:rPr>
          <w:rFonts w:ascii="Arial" w:hAnsi="Arial" w:cs="Arial"/>
          <w:color w:val="000000" w:themeColor="text1"/>
          <w:sz w:val="20"/>
          <w:szCs w:val="20"/>
        </w:rPr>
        <w:t xml:space="preserve">h tại các khoản 6, 6a Điều này hoặc trong thời gian thực hiện quy định tại khoản 9 Điều 14 Nghị định này. Tổng mức sở hữu cổ phần của các nhà đầu tư nước ngoài không vượt quá 50% vốn điều lệ của một tổ chức tín dụng phi ngân hàng Việt Nam, trừ </w:t>
      </w:r>
      <w:r w:rsidR="00DF3D40" w:rsidRPr="00BB2EAA">
        <w:rPr>
          <w:rFonts w:ascii="Arial" w:hAnsi="Arial" w:cs="Arial"/>
          <w:color w:val="000000" w:themeColor="text1"/>
          <w:sz w:val="20"/>
          <w:szCs w:val="20"/>
        </w:rPr>
        <w:t>trường hợp</w:t>
      </w:r>
      <w:r w:rsidRPr="00BB2EAA">
        <w:rPr>
          <w:rFonts w:ascii="Arial" w:hAnsi="Arial" w:cs="Arial"/>
          <w:color w:val="000000" w:themeColor="text1"/>
          <w:sz w:val="20"/>
          <w:szCs w:val="20"/>
        </w:rPr>
        <w:t xml:space="preserve"> q</w:t>
      </w:r>
      <w:r w:rsidRPr="00BB2EAA">
        <w:rPr>
          <w:rFonts w:ascii="Arial" w:hAnsi="Arial" w:cs="Arial"/>
          <w:color w:val="000000" w:themeColor="text1"/>
          <w:sz w:val="20"/>
          <w:szCs w:val="20"/>
        </w:rPr>
        <w:t>uy định tại khoản 6 Điều này.”</w:t>
      </w:r>
    </w:p>
    <w:p w14:paraId="4EC2480E" w14:textId="5B185BC2" w:rsidR="00893927" w:rsidRPr="00BB2EAA" w:rsidRDefault="00DF3D40" w:rsidP="005269E6">
      <w:pPr>
        <w:pStyle w:val="BodyText"/>
        <w:tabs>
          <w:tab w:val="left" w:pos="876"/>
        </w:tabs>
        <w:adjustRightInd w:val="0"/>
        <w:snapToGrid w:val="0"/>
        <w:spacing w:after="120" w:line="240" w:lineRule="auto"/>
        <w:ind w:firstLine="720"/>
        <w:jc w:val="both"/>
        <w:rPr>
          <w:rFonts w:ascii="Arial" w:hAnsi="Arial" w:cs="Arial"/>
          <w:color w:val="000000" w:themeColor="text1"/>
          <w:sz w:val="20"/>
          <w:szCs w:val="20"/>
        </w:rPr>
      </w:pPr>
      <w:bookmarkStart w:id="20" w:name="bookmark25"/>
      <w:bookmarkEnd w:id="20"/>
      <w:r w:rsidRPr="00BB2EAA">
        <w:rPr>
          <w:rFonts w:ascii="Arial" w:hAnsi="Arial" w:cs="Arial"/>
          <w:color w:val="000000" w:themeColor="text1"/>
          <w:sz w:val="20"/>
          <w:szCs w:val="20"/>
        </w:rPr>
        <w:t>6. Sửa đổi, bổ sung khoản 6 Điều 7 như sau:</w:t>
      </w:r>
    </w:p>
    <w:p w14:paraId="0E531C6D" w14:textId="77777777"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“6. Trong trường hợp đặc biệt để bảo đảm an toàn hệ thống tổ chức tín dụng, Thủ tướng Chính phủ quyết định tỷ lệ sở hữu cổ phần của một tổ chức nước ngoài, một nhà đầu tư chiến lược</w:t>
      </w:r>
      <w:r w:rsidRPr="00BB2EAA">
        <w:rPr>
          <w:rFonts w:ascii="Arial" w:hAnsi="Arial" w:cs="Arial"/>
          <w:color w:val="000000" w:themeColor="text1"/>
          <w:sz w:val="20"/>
          <w:szCs w:val="20"/>
        </w:rPr>
        <w:t xml:space="preserve"> nước ngoài, tổng mức sở hữu cổ phần của các nhà đầu tư nước ngoài tại một tổ chức tín dụng cổ phần yếu kém, gặp khó khăn vượt giới hạn quy định tại các khoản 2, 3, 5 Điều này đối với từng trường hợp cụ thể.”</w:t>
      </w:r>
    </w:p>
    <w:p w14:paraId="2576452F" w14:textId="2C420AA8" w:rsidR="00893927" w:rsidRPr="00BB2EAA" w:rsidRDefault="00DF3D40" w:rsidP="005269E6">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21" w:name="bookmark26"/>
      <w:bookmarkEnd w:id="21"/>
      <w:r w:rsidRPr="00BB2EAA">
        <w:rPr>
          <w:rFonts w:ascii="Arial" w:hAnsi="Arial" w:cs="Arial"/>
          <w:color w:val="000000" w:themeColor="text1"/>
          <w:sz w:val="20"/>
          <w:szCs w:val="20"/>
        </w:rPr>
        <w:t>7. Bổ sung khoản 6a vào sau khoản 6 Điều 7 như sau:</w:t>
      </w:r>
    </w:p>
    <w:p w14:paraId="4548EFC5" w14:textId="2C1401F1"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 xml:space="preserve">“6a. Tổng mức sở hữu cổ phần của các nhà đầu tư nước ngoài tại ngân hàng thương mại nhận </w:t>
      </w:r>
      <w:r w:rsidR="00DF3D40" w:rsidRPr="00BB2EAA">
        <w:rPr>
          <w:rFonts w:ascii="Arial" w:hAnsi="Arial" w:cs="Arial"/>
          <w:color w:val="000000" w:themeColor="text1"/>
          <w:sz w:val="20"/>
          <w:szCs w:val="20"/>
        </w:rPr>
        <w:t>chuyển</w:t>
      </w:r>
      <w:r w:rsidRPr="00BB2EAA">
        <w:rPr>
          <w:rFonts w:ascii="Arial" w:hAnsi="Arial" w:cs="Arial"/>
          <w:color w:val="000000" w:themeColor="text1"/>
          <w:sz w:val="20"/>
          <w:szCs w:val="20"/>
        </w:rPr>
        <w:t xml:space="preserve"> giao bắt buộc (không bao gồm các ngân hàng thương mại do Nhà nước nắm giữ trên 50% vốn điều lệ) được vượt 30% nhưng không vượt quá 49% vốn điều lệ của ngân</w:t>
      </w:r>
      <w:r w:rsidRPr="00BB2EAA">
        <w:rPr>
          <w:rFonts w:ascii="Arial" w:hAnsi="Arial" w:cs="Arial"/>
          <w:color w:val="000000" w:themeColor="text1"/>
          <w:sz w:val="20"/>
          <w:szCs w:val="20"/>
        </w:rPr>
        <w:t xml:space="preserve"> hàng thương mại nhận chuyển giao bắt buộc theo phương án chuyển giao bắt buộc đã được phê duyệt và được thực hiện trong thời hạn của phương án chuyển giao bắt buộc.”</w:t>
      </w:r>
    </w:p>
    <w:p w14:paraId="1A232E49" w14:textId="7C545C6D" w:rsidR="00893927" w:rsidRPr="00BB2EAA" w:rsidRDefault="005269E6" w:rsidP="005269E6">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22" w:name="bookmark27"/>
      <w:bookmarkEnd w:id="22"/>
      <w:r w:rsidRPr="00BB2EAA">
        <w:rPr>
          <w:rFonts w:ascii="Arial" w:hAnsi="Arial" w:cs="Arial"/>
          <w:color w:val="000000" w:themeColor="text1"/>
          <w:sz w:val="20"/>
          <w:szCs w:val="20"/>
        </w:rPr>
        <w:t>8. Sửa đổi, bổ sung khoản 7 Điều 7 như sau:</w:t>
      </w:r>
    </w:p>
    <w:p w14:paraId="52B37891" w14:textId="77777777"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“7. Tỷ lệ sở hữu quy định tại các khoản 1, 2,</w:t>
      </w:r>
      <w:r w:rsidRPr="00BB2EAA">
        <w:rPr>
          <w:rFonts w:ascii="Arial" w:hAnsi="Arial" w:cs="Arial"/>
          <w:color w:val="000000" w:themeColor="text1"/>
          <w:sz w:val="20"/>
          <w:szCs w:val="20"/>
        </w:rPr>
        <w:t xml:space="preserve"> 3, 4, 5, 6, 6a Điều này bao gồm cả phần vốn nhà đầu tư nước ngoài ủy thác cho tổ chức, cá nhân khác mua cổ phần.”</w:t>
      </w:r>
    </w:p>
    <w:p w14:paraId="4A25288B" w14:textId="0702F60D" w:rsidR="00893927" w:rsidRPr="00BB2EAA" w:rsidRDefault="005269E6" w:rsidP="005269E6">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23" w:name="bookmark28"/>
      <w:bookmarkEnd w:id="23"/>
      <w:r w:rsidRPr="00BB2EAA">
        <w:rPr>
          <w:rFonts w:ascii="Arial" w:hAnsi="Arial" w:cs="Arial"/>
          <w:color w:val="000000" w:themeColor="text1"/>
          <w:sz w:val="20"/>
          <w:szCs w:val="20"/>
        </w:rPr>
        <w:t>9. Thay cụm từ “niêm yết” bằng cụm từ “niêm yết/đăng ký giao dịch” tại các Điều 8, Điều 12 và Điều 15. Thay cụm từ “Điều 29” bằng cụm từ “Điều 37” tại khoản 2 Điều 8.</w:t>
      </w:r>
    </w:p>
    <w:p w14:paraId="0E913C7C" w14:textId="17F11D35" w:rsidR="00893927" w:rsidRPr="00BB2EAA" w:rsidRDefault="005269E6" w:rsidP="005269E6">
      <w:pPr>
        <w:pStyle w:val="BodyText"/>
        <w:tabs>
          <w:tab w:val="left" w:pos="1014"/>
        </w:tabs>
        <w:adjustRightInd w:val="0"/>
        <w:snapToGrid w:val="0"/>
        <w:spacing w:after="120" w:line="240" w:lineRule="auto"/>
        <w:ind w:firstLine="720"/>
        <w:jc w:val="both"/>
        <w:rPr>
          <w:rFonts w:ascii="Arial" w:hAnsi="Arial" w:cs="Arial"/>
          <w:color w:val="000000" w:themeColor="text1"/>
          <w:sz w:val="20"/>
          <w:szCs w:val="20"/>
        </w:rPr>
      </w:pPr>
      <w:bookmarkStart w:id="24" w:name="bookmark29"/>
      <w:bookmarkEnd w:id="24"/>
      <w:r w:rsidRPr="00BB2EAA">
        <w:rPr>
          <w:rFonts w:ascii="Arial" w:hAnsi="Arial" w:cs="Arial"/>
          <w:color w:val="000000" w:themeColor="text1"/>
          <w:sz w:val="20"/>
          <w:szCs w:val="20"/>
        </w:rPr>
        <w:t>10. Sửa đổi, bổ sung khoản 2 Điều 11 như sau:</w:t>
      </w:r>
    </w:p>
    <w:p w14:paraId="74CA084E" w14:textId="0B3FB520"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“2. Tổ chức tín dụng cổ phần phải có phương án tăng vốn điều lệ, phương án bán cổ phiếu quỹ được Đại hội đồng cổ đông thông qua, trong đó có phương án chào bán cổ phần, phát hành cổ ph</w:t>
      </w:r>
      <w:r w:rsidRPr="00BB2EAA">
        <w:rPr>
          <w:rFonts w:ascii="Arial" w:hAnsi="Arial" w:cs="Arial"/>
          <w:color w:val="000000" w:themeColor="text1"/>
          <w:sz w:val="20"/>
          <w:szCs w:val="20"/>
        </w:rPr>
        <w:t xml:space="preserve">ần cho nhà đầu tư nước ngoài. Tổ chức tín dụng cổ phần có tỷ lệ sở hữu của Nhà nước trên 50% vốn điều lệ thực hiện các thủ tục theo quy định của pháp luật về quản lý tài chính của doanh nghiệp nhà nước trước khi trình </w:t>
      </w:r>
      <w:r w:rsidR="005269E6" w:rsidRPr="00BB2EAA">
        <w:rPr>
          <w:rFonts w:ascii="Arial" w:hAnsi="Arial" w:cs="Arial"/>
          <w:color w:val="000000" w:themeColor="text1"/>
          <w:sz w:val="20"/>
          <w:szCs w:val="20"/>
        </w:rPr>
        <w:t>Đ</w:t>
      </w:r>
      <w:r w:rsidRPr="00BB2EAA">
        <w:rPr>
          <w:rFonts w:ascii="Arial" w:hAnsi="Arial" w:cs="Arial"/>
          <w:color w:val="000000" w:themeColor="text1"/>
          <w:sz w:val="20"/>
          <w:szCs w:val="20"/>
        </w:rPr>
        <w:t xml:space="preserve">ại hội đồng cổ đông thông qua phương </w:t>
      </w:r>
      <w:r w:rsidRPr="00BB2EAA">
        <w:rPr>
          <w:rFonts w:ascii="Arial" w:hAnsi="Arial" w:cs="Arial"/>
          <w:color w:val="000000" w:themeColor="text1"/>
          <w:sz w:val="20"/>
          <w:szCs w:val="20"/>
        </w:rPr>
        <w:t>án tăng vốn điều lệ, phương án bán cổ phiếu quỹ.”</w:t>
      </w:r>
    </w:p>
    <w:p w14:paraId="05AD9F6F" w14:textId="7F656531" w:rsidR="00893927" w:rsidRPr="00BB2EAA" w:rsidRDefault="005269E6" w:rsidP="005269E6">
      <w:pPr>
        <w:pStyle w:val="BodyText"/>
        <w:tabs>
          <w:tab w:val="left" w:pos="994"/>
        </w:tabs>
        <w:adjustRightInd w:val="0"/>
        <w:snapToGrid w:val="0"/>
        <w:spacing w:after="120" w:line="240" w:lineRule="auto"/>
        <w:ind w:firstLine="720"/>
        <w:jc w:val="both"/>
        <w:rPr>
          <w:rFonts w:ascii="Arial" w:hAnsi="Arial" w:cs="Arial"/>
          <w:color w:val="000000" w:themeColor="text1"/>
          <w:sz w:val="20"/>
          <w:szCs w:val="20"/>
        </w:rPr>
      </w:pPr>
      <w:bookmarkStart w:id="25" w:name="bookmark30"/>
      <w:bookmarkEnd w:id="25"/>
      <w:r w:rsidRPr="00BB2EAA">
        <w:rPr>
          <w:rFonts w:ascii="Arial" w:hAnsi="Arial" w:cs="Arial"/>
          <w:color w:val="000000" w:themeColor="text1"/>
          <w:sz w:val="20"/>
          <w:szCs w:val="20"/>
        </w:rPr>
        <w:t>11. Bổ sung khoản 6a, khoản 6b vào sau khoản 6 Điều 14 như sau:</w:t>
      </w:r>
    </w:p>
    <w:p w14:paraId="70CA2BFB" w14:textId="10193D31"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 xml:space="preserve">“6a. Khi nhà đầu tư nước ngoài mua thêm </w:t>
      </w:r>
      <w:r w:rsidR="005269E6" w:rsidRPr="00BB2EAA">
        <w:rPr>
          <w:rFonts w:ascii="Arial" w:hAnsi="Arial" w:cs="Arial"/>
          <w:color w:val="000000" w:themeColor="text1"/>
          <w:sz w:val="20"/>
          <w:szCs w:val="20"/>
        </w:rPr>
        <w:t>cổ phần</w:t>
      </w:r>
      <w:r w:rsidRPr="00BB2EAA">
        <w:rPr>
          <w:rFonts w:ascii="Arial" w:hAnsi="Arial" w:cs="Arial"/>
          <w:color w:val="000000" w:themeColor="text1"/>
          <w:sz w:val="20"/>
          <w:szCs w:val="20"/>
        </w:rPr>
        <w:t xml:space="preserve"> do tổ chức tín dụng chào bán tương ứng với tỷ lệ </w:t>
      </w:r>
      <w:r w:rsidR="005269E6" w:rsidRPr="00BB2EAA">
        <w:rPr>
          <w:rFonts w:ascii="Arial" w:hAnsi="Arial" w:cs="Arial"/>
          <w:color w:val="000000" w:themeColor="text1"/>
          <w:sz w:val="20"/>
          <w:szCs w:val="20"/>
        </w:rPr>
        <w:t>cổ phần</w:t>
      </w:r>
      <w:r w:rsidRPr="00BB2EAA">
        <w:rPr>
          <w:rFonts w:ascii="Arial" w:hAnsi="Arial" w:cs="Arial"/>
          <w:color w:val="000000" w:themeColor="text1"/>
          <w:sz w:val="20"/>
          <w:szCs w:val="20"/>
        </w:rPr>
        <w:t xml:space="preserve"> phổ thông của từng cổ đông trong tổ c</w:t>
      </w:r>
      <w:r w:rsidRPr="00BB2EAA">
        <w:rPr>
          <w:rFonts w:ascii="Arial" w:hAnsi="Arial" w:cs="Arial"/>
          <w:color w:val="000000" w:themeColor="text1"/>
          <w:sz w:val="20"/>
          <w:szCs w:val="20"/>
        </w:rPr>
        <w:t>hức tín dụng mà bị vượt giới hạn về tỷ lệ sở hữu cổ phần của nhà đầu tư nước ngoài quy định tại Điều 7 Nghị định này thực hiện như sau:</w:t>
      </w:r>
    </w:p>
    <w:p w14:paraId="1706210A" w14:textId="5DF9AF95" w:rsidR="00893927" w:rsidRPr="00BB2EAA" w:rsidRDefault="005269E6" w:rsidP="005269E6">
      <w:pPr>
        <w:pStyle w:val="BodyText"/>
        <w:tabs>
          <w:tab w:val="left" w:pos="912"/>
        </w:tabs>
        <w:adjustRightInd w:val="0"/>
        <w:snapToGrid w:val="0"/>
        <w:spacing w:after="120" w:line="240" w:lineRule="auto"/>
        <w:ind w:firstLine="720"/>
        <w:jc w:val="both"/>
        <w:rPr>
          <w:rFonts w:ascii="Arial" w:hAnsi="Arial" w:cs="Arial"/>
          <w:color w:val="000000" w:themeColor="text1"/>
          <w:sz w:val="20"/>
          <w:szCs w:val="20"/>
        </w:rPr>
      </w:pPr>
      <w:bookmarkStart w:id="26" w:name="bookmark31"/>
      <w:bookmarkEnd w:id="26"/>
      <w:r w:rsidRPr="00BB2EAA">
        <w:rPr>
          <w:rFonts w:ascii="Arial" w:hAnsi="Arial" w:cs="Arial"/>
          <w:color w:val="000000" w:themeColor="text1"/>
          <w:sz w:val="20"/>
          <w:szCs w:val="20"/>
        </w:rPr>
        <w:t xml:space="preserve">a) </w:t>
      </w:r>
      <w:r w:rsidR="00DF3D40" w:rsidRPr="00BB2EAA">
        <w:rPr>
          <w:rFonts w:ascii="Arial" w:hAnsi="Arial" w:cs="Arial"/>
          <w:color w:val="000000" w:themeColor="text1"/>
          <w:sz w:val="20"/>
          <w:szCs w:val="20"/>
        </w:rPr>
        <w:t>Trường hợp</w:t>
      </w:r>
      <w:r w:rsidRPr="00BB2EAA">
        <w:rPr>
          <w:rFonts w:ascii="Arial" w:hAnsi="Arial" w:cs="Arial"/>
          <w:color w:val="000000" w:themeColor="text1"/>
          <w:sz w:val="20"/>
          <w:szCs w:val="20"/>
        </w:rPr>
        <w:t xml:space="preserve"> một nhà đầu tư nước ngoài, một nhà đầu tư nước ngoài và người có liên quan bị vượt giới hạn quy định tại Điều 7 Nghị định này, trong thời hạn tối đa 6 tháng kể từ thời điểm bị vượt giới hạn nhà đầu tư nước ngoài phải thực hiện giảm tỷ lệ sở hữu cổ phần, đảm bảo tuân thủ giới hạn quy định tại Điều 7 Nghị định này.</w:t>
      </w:r>
    </w:p>
    <w:p w14:paraId="612E42FD" w14:textId="20027558" w:rsidR="00893927" w:rsidRPr="00BB2EAA" w:rsidRDefault="005269E6" w:rsidP="005269E6">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27" w:name="bookmark32"/>
      <w:bookmarkEnd w:id="27"/>
      <w:r w:rsidRPr="00BB2EAA">
        <w:rPr>
          <w:rFonts w:ascii="Arial" w:hAnsi="Arial" w:cs="Arial"/>
          <w:color w:val="000000" w:themeColor="text1"/>
          <w:sz w:val="20"/>
          <w:szCs w:val="20"/>
        </w:rPr>
        <w:t xml:space="preserve">b) Trường hợp tổng mức sở hữu cổ phần của các nhà đầu tư nước ngoài bị vượt giới hạn quy định tại Điều 7 Nghị định này thì nhà đầu tư nước ngoài không được mua thêm cổ phần của </w:t>
      </w:r>
      <w:r w:rsidR="00DF3D40" w:rsidRPr="00BB2EAA">
        <w:rPr>
          <w:rFonts w:ascii="Arial" w:hAnsi="Arial" w:cs="Arial"/>
          <w:color w:val="000000" w:themeColor="text1"/>
          <w:sz w:val="20"/>
          <w:szCs w:val="20"/>
        </w:rPr>
        <w:t>tổ chức</w:t>
      </w:r>
      <w:r w:rsidRPr="00BB2EAA">
        <w:rPr>
          <w:rFonts w:ascii="Arial" w:hAnsi="Arial" w:cs="Arial"/>
          <w:color w:val="000000" w:themeColor="text1"/>
          <w:sz w:val="20"/>
          <w:szCs w:val="20"/>
        </w:rPr>
        <w:t xml:space="preserve"> tín dụng đó cho đến khi tổng mức sở hữu cổ phần của các nhà đầu tư nước ngoài tuân thủ quy định tại Điều 7 Nghị định này.</w:t>
      </w:r>
    </w:p>
    <w:p w14:paraId="46CCD341" w14:textId="2AF013FB"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 xml:space="preserve">6b. Nghĩa vụ của nhà đầu tư nước ngoài quy định tại khoản 5, khoản 6 điều này không áp dụng trong trường hợp nhà đầu tư nước ngoài </w:t>
      </w:r>
      <w:r w:rsidR="005269E6" w:rsidRPr="00BB2EAA">
        <w:rPr>
          <w:rFonts w:ascii="Arial" w:hAnsi="Arial" w:cs="Arial"/>
          <w:color w:val="000000" w:themeColor="text1"/>
          <w:sz w:val="20"/>
          <w:szCs w:val="20"/>
        </w:rPr>
        <w:t>chuyển</w:t>
      </w:r>
      <w:r w:rsidRPr="00BB2EAA">
        <w:rPr>
          <w:rFonts w:ascii="Arial" w:hAnsi="Arial" w:cs="Arial"/>
          <w:color w:val="000000" w:themeColor="text1"/>
          <w:sz w:val="20"/>
          <w:szCs w:val="20"/>
        </w:rPr>
        <w:t xml:space="preserve"> nhượng </w:t>
      </w:r>
      <w:r w:rsidR="005269E6" w:rsidRPr="00BB2EAA">
        <w:rPr>
          <w:rFonts w:ascii="Arial" w:hAnsi="Arial" w:cs="Arial"/>
          <w:color w:val="000000" w:themeColor="text1"/>
          <w:sz w:val="20"/>
          <w:szCs w:val="20"/>
        </w:rPr>
        <w:t>cổ phần</w:t>
      </w:r>
      <w:r w:rsidRPr="00BB2EAA">
        <w:rPr>
          <w:rFonts w:ascii="Arial" w:hAnsi="Arial" w:cs="Arial"/>
          <w:color w:val="000000" w:themeColor="text1"/>
          <w:sz w:val="20"/>
          <w:szCs w:val="20"/>
        </w:rPr>
        <w:t xml:space="preserve"> đ</w:t>
      </w:r>
      <w:r w:rsidR="005269E6" w:rsidRPr="00BB2EAA">
        <w:rPr>
          <w:rFonts w:ascii="Arial" w:hAnsi="Arial" w:cs="Arial"/>
          <w:color w:val="000000" w:themeColor="text1"/>
          <w:sz w:val="20"/>
          <w:szCs w:val="20"/>
        </w:rPr>
        <w:t>ể</w:t>
      </w:r>
      <w:r w:rsidRPr="00BB2EAA">
        <w:rPr>
          <w:rFonts w:ascii="Arial" w:hAnsi="Arial" w:cs="Arial"/>
          <w:color w:val="000000" w:themeColor="text1"/>
          <w:sz w:val="20"/>
          <w:szCs w:val="20"/>
        </w:rPr>
        <w:t xml:space="preserve"> thực hiện quy định tại điểm a khoản 6a Điều này.”</w:t>
      </w:r>
    </w:p>
    <w:p w14:paraId="3AD13B4E" w14:textId="03C20311" w:rsidR="00893927" w:rsidRPr="00BB2EAA" w:rsidRDefault="005269E6"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lastRenderedPageBreak/>
        <w:t>12. Bổ sung khoản 9 Điều 14 như sau:</w:t>
      </w:r>
    </w:p>
    <w:p w14:paraId="07DCFF3F" w14:textId="26EB4A4F"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 xml:space="preserve">“9. Kể từ thời điểm kết thúc thời hạn thực hiện phương án chuyển giao bắt buộc, nhà </w:t>
      </w:r>
      <w:r w:rsidR="005269E6" w:rsidRPr="00BB2EAA">
        <w:rPr>
          <w:rFonts w:ascii="Arial" w:hAnsi="Arial" w:cs="Arial"/>
          <w:color w:val="000000" w:themeColor="text1"/>
          <w:sz w:val="20"/>
          <w:szCs w:val="20"/>
        </w:rPr>
        <w:t>đầu</w:t>
      </w:r>
      <w:r w:rsidRPr="00BB2EAA">
        <w:rPr>
          <w:rFonts w:ascii="Arial" w:hAnsi="Arial" w:cs="Arial"/>
          <w:color w:val="000000" w:themeColor="text1"/>
          <w:sz w:val="20"/>
          <w:szCs w:val="20"/>
        </w:rPr>
        <w:t xml:space="preserve"> tư nước ngoài không được mua thêm </w:t>
      </w:r>
      <w:r w:rsidR="00DF3D40" w:rsidRPr="00BB2EAA">
        <w:rPr>
          <w:rFonts w:ascii="Arial" w:hAnsi="Arial" w:cs="Arial"/>
          <w:color w:val="000000" w:themeColor="text1"/>
          <w:sz w:val="20"/>
          <w:szCs w:val="20"/>
        </w:rPr>
        <w:t>cổ phần</w:t>
      </w:r>
      <w:r w:rsidRPr="00BB2EAA">
        <w:rPr>
          <w:rFonts w:ascii="Arial" w:hAnsi="Arial" w:cs="Arial"/>
          <w:color w:val="000000" w:themeColor="text1"/>
          <w:sz w:val="20"/>
          <w:szCs w:val="20"/>
        </w:rPr>
        <w:t xml:space="preserve"> của ngân hàng thương mại nhậ</w:t>
      </w:r>
      <w:r w:rsidRPr="00BB2EAA">
        <w:rPr>
          <w:rFonts w:ascii="Arial" w:hAnsi="Arial" w:cs="Arial"/>
          <w:color w:val="000000" w:themeColor="text1"/>
          <w:sz w:val="20"/>
          <w:szCs w:val="20"/>
        </w:rPr>
        <w:t xml:space="preserve">n </w:t>
      </w:r>
      <w:r w:rsidR="00DF3D40" w:rsidRPr="00BB2EAA">
        <w:rPr>
          <w:rFonts w:ascii="Arial" w:hAnsi="Arial" w:cs="Arial"/>
          <w:color w:val="000000" w:themeColor="text1"/>
          <w:sz w:val="20"/>
          <w:szCs w:val="20"/>
        </w:rPr>
        <w:t>chuyển</w:t>
      </w:r>
      <w:r w:rsidRPr="00BB2EAA">
        <w:rPr>
          <w:rFonts w:ascii="Arial" w:hAnsi="Arial" w:cs="Arial"/>
          <w:color w:val="000000" w:themeColor="text1"/>
          <w:sz w:val="20"/>
          <w:szCs w:val="20"/>
        </w:rPr>
        <w:t xml:space="preserve"> giao bắt buộc đó (trừ trường hợp ngân hàng thương mại nhận chuyển giao bắt buộc chào bán </w:t>
      </w:r>
      <w:r w:rsidR="00DF3D40" w:rsidRPr="00BB2EAA">
        <w:rPr>
          <w:rFonts w:ascii="Arial" w:hAnsi="Arial" w:cs="Arial"/>
          <w:color w:val="000000" w:themeColor="text1"/>
          <w:sz w:val="20"/>
          <w:szCs w:val="20"/>
        </w:rPr>
        <w:t>cổ phần</w:t>
      </w:r>
      <w:r w:rsidRPr="00BB2EAA">
        <w:rPr>
          <w:rFonts w:ascii="Arial" w:hAnsi="Arial" w:cs="Arial"/>
          <w:color w:val="000000" w:themeColor="text1"/>
          <w:sz w:val="20"/>
          <w:szCs w:val="20"/>
        </w:rPr>
        <w:t xml:space="preserve"> cho cổ đông hiện hữu hoặc nhà đầu tư nước ngoài bán </w:t>
      </w:r>
      <w:r w:rsidR="00DF3D40" w:rsidRPr="00BB2EAA">
        <w:rPr>
          <w:rFonts w:ascii="Arial" w:hAnsi="Arial" w:cs="Arial"/>
          <w:color w:val="000000" w:themeColor="text1"/>
          <w:sz w:val="20"/>
          <w:szCs w:val="20"/>
        </w:rPr>
        <w:t>cổ phần</w:t>
      </w:r>
      <w:r w:rsidRPr="00BB2EAA">
        <w:rPr>
          <w:rFonts w:ascii="Arial" w:hAnsi="Arial" w:cs="Arial"/>
          <w:color w:val="000000" w:themeColor="text1"/>
          <w:sz w:val="20"/>
          <w:szCs w:val="20"/>
        </w:rPr>
        <w:t xml:space="preserve"> đang sở hữu của ngân hàng thương mại nhận </w:t>
      </w:r>
      <w:r w:rsidR="00DF3D40" w:rsidRPr="00BB2EAA">
        <w:rPr>
          <w:rFonts w:ascii="Arial" w:hAnsi="Arial" w:cs="Arial"/>
          <w:color w:val="000000" w:themeColor="text1"/>
          <w:sz w:val="20"/>
          <w:szCs w:val="20"/>
        </w:rPr>
        <w:t>chuyển</w:t>
      </w:r>
      <w:r w:rsidRPr="00BB2EAA">
        <w:rPr>
          <w:rFonts w:ascii="Arial" w:hAnsi="Arial" w:cs="Arial"/>
          <w:color w:val="000000" w:themeColor="text1"/>
          <w:sz w:val="20"/>
          <w:szCs w:val="20"/>
        </w:rPr>
        <w:t xml:space="preserve"> giao bắt buộc đó cho nhà đầu tư nước ngoà</w:t>
      </w:r>
      <w:r w:rsidRPr="00BB2EAA">
        <w:rPr>
          <w:rFonts w:ascii="Arial" w:hAnsi="Arial" w:cs="Arial"/>
          <w:color w:val="000000" w:themeColor="text1"/>
          <w:sz w:val="20"/>
          <w:szCs w:val="20"/>
        </w:rPr>
        <w:t>i khác theo thỏa thuận) cho đến khi tổng mức sở hữu cổ phần của các nhà đầu tư nước ngoài tại ngân hàng thương mại nhận chuyển giao bắt buộc đó thấp hơn 30% vốn điều lệ.”</w:t>
      </w:r>
    </w:p>
    <w:p w14:paraId="4438DA8B" w14:textId="580AD1E0" w:rsidR="00893927" w:rsidRPr="00BB2EAA" w:rsidRDefault="005269E6" w:rsidP="005269E6">
      <w:pPr>
        <w:pStyle w:val="BodyText"/>
        <w:tabs>
          <w:tab w:val="left" w:pos="1004"/>
        </w:tabs>
        <w:adjustRightInd w:val="0"/>
        <w:snapToGrid w:val="0"/>
        <w:spacing w:after="120" w:line="240" w:lineRule="auto"/>
        <w:ind w:firstLine="720"/>
        <w:jc w:val="both"/>
        <w:rPr>
          <w:rFonts w:ascii="Arial" w:hAnsi="Arial" w:cs="Arial"/>
          <w:color w:val="000000" w:themeColor="text1"/>
          <w:sz w:val="20"/>
          <w:szCs w:val="20"/>
        </w:rPr>
      </w:pPr>
      <w:bookmarkStart w:id="28" w:name="bookmark33"/>
      <w:bookmarkEnd w:id="28"/>
      <w:r w:rsidRPr="00BB2EAA">
        <w:rPr>
          <w:rFonts w:ascii="Arial" w:hAnsi="Arial" w:cs="Arial"/>
          <w:color w:val="000000" w:themeColor="text1"/>
          <w:sz w:val="20"/>
          <w:szCs w:val="20"/>
        </w:rPr>
        <w:t>13. Bổ sung điểm c khoản 1 Điều 15 như sau:</w:t>
      </w:r>
    </w:p>
    <w:p w14:paraId="5424EB59" w14:textId="5A707FA3"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 xml:space="preserve">“c. </w:t>
      </w:r>
      <w:r w:rsidR="00DF3D40" w:rsidRPr="00BB2EAA">
        <w:rPr>
          <w:rFonts w:ascii="Arial" w:hAnsi="Arial" w:cs="Arial"/>
          <w:color w:val="000000" w:themeColor="text1"/>
          <w:sz w:val="20"/>
          <w:szCs w:val="20"/>
        </w:rPr>
        <w:t>Trường hợp</w:t>
      </w:r>
      <w:r w:rsidRPr="00BB2EAA">
        <w:rPr>
          <w:rFonts w:ascii="Arial" w:hAnsi="Arial" w:cs="Arial"/>
          <w:color w:val="000000" w:themeColor="text1"/>
          <w:sz w:val="20"/>
          <w:szCs w:val="20"/>
        </w:rPr>
        <w:t xml:space="preserve"> tổng mức sở hữu </w:t>
      </w:r>
      <w:r w:rsidR="005269E6" w:rsidRPr="00BB2EAA">
        <w:rPr>
          <w:rFonts w:ascii="Arial" w:hAnsi="Arial" w:cs="Arial"/>
          <w:color w:val="000000" w:themeColor="text1"/>
          <w:sz w:val="20"/>
          <w:szCs w:val="20"/>
        </w:rPr>
        <w:t>cổ phần</w:t>
      </w:r>
      <w:r w:rsidRPr="00BB2EAA">
        <w:rPr>
          <w:rFonts w:ascii="Arial" w:hAnsi="Arial" w:cs="Arial"/>
          <w:color w:val="000000" w:themeColor="text1"/>
          <w:sz w:val="20"/>
          <w:szCs w:val="20"/>
        </w:rPr>
        <w:t xml:space="preserve"> củ</w:t>
      </w:r>
      <w:r w:rsidRPr="00BB2EAA">
        <w:rPr>
          <w:rFonts w:ascii="Arial" w:hAnsi="Arial" w:cs="Arial"/>
          <w:color w:val="000000" w:themeColor="text1"/>
          <w:sz w:val="20"/>
          <w:szCs w:val="20"/>
        </w:rPr>
        <w:t>a các nhà đầu tư nước ngoài tại ngân hàng thương mại nhận chuyển giao bắt buộc được vượt 30% vốn điều lệ của ngân hàng theo phương án chuyển giao bắt buộc được phê duyệt, Ngân hàng Nhà nước có thông báo bằng văn bản gửi Bộ Tài chính (</w:t>
      </w:r>
      <w:r w:rsidR="005269E6" w:rsidRPr="00BB2EAA">
        <w:rPr>
          <w:rFonts w:ascii="Arial" w:hAnsi="Arial" w:cs="Arial"/>
          <w:color w:val="000000" w:themeColor="text1"/>
          <w:sz w:val="20"/>
          <w:szCs w:val="20"/>
        </w:rPr>
        <w:t>Ủ</w:t>
      </w:r>
      <w:r w:rsidRPr="00BB2EAA">
        <w:rPr>
          <w:rFonts w:ascii="Arial" w:hAnsi="Arial" w:cs="Arial"/>
          <w:color w:val="000000" w:themeColor="text1"/>
          <w:sz w:val="20"/>
          <w:szCs w:val="20"/>
        </w:rPr>
        <w:t>y ban Chứng khoán Nhà</w:t>
      </w:r>
      <w:r w:rsidRPr="00BB2EAA">
        <w:rPr>
          <w:rFonts w:ascii="Arial" w:hAnsi="Arial" w:cs="Arial"/>
          <w:color w:val="000000" w:themeColor="text1"/>
          <w:sz w:val="20"/>
          <w:szCs w:val="20"/>
        </w:rPr>
        <w:t xml:space="preserve"> nước) v</w:t>
      </w:r>
      <w:r w:rsidR="005269E6" w:rsidRPr="00BB2EAA">
        <w:rPr>
          <w:rFonts w:ascii="Arial" w:hAnsi="Arial" w:cs="Arial"/>
          <w:color w:val="000000" w:themeColor="text1"/>
          <w:sz w:val="20"/>
          <w:szCs w:val="20"/>
        </w:rPr>
        <w:t>ề</w:t>
      </w:r>
      <w:r w:rsidRPr="00BB2EAA">
        <w:rPr>
          <w:rFonts w:ascii="Arial" w:hAnsi="Arial" w:cs="Arial"/>
          <w:color w:val="000000" w:themeColor="text1"/>
          <w:sz w:val="20"/>
          <w:szCs w:val="20"/>
        </w:rPr>
        <w:t xml:space="preserve"> </w:t>
      </w:r>
      <w:r w:rsidR="005269E6" w:rsidRPr="00BB2EAA">
        <w:rPr>
          <w:rFonts w:ascii="Arial" w:hAnsi="Arial" w:cs="Arial"/>
          <w:color w:val="000000" w:themeColor="text1"/>
          <w:sz w:val="20"/>
          <w:szCs w:val="20"/>
        </w:rPr>
        <w:t>tổng</w:t>
      </w:r>
      <w:r w:rsidRPr="00BB2EAA">
        <w:rPr>
          <w:rFonts w:ascii="Arial" w:hAnsi="Arial" w:cs="Arial"/>
          <w:color w:val="000000" w:themeColor="text1"/>
          <w:sz w:val="20"/>
          <w:szCs w:val="20"/>
        </w:rPr>
        <w:t xml:space="preserve"> mức sở hữu </w:t>
      </w:r>
      <w:r w:rsidR="005269E6" w:rsidRPr="00BB2EAA">
        <w:rPr>
          <w:rFonts w:ascii="Arial" w:hAnsi="Arial" w:cs="Arial"/>
          <w:color w:val="000000" w:themeColor="text1"/>
          <w:sz w:val="20"/>
          <w:szCs w:val="20"/>
        </w:rPr>
        <w:t>cổ phần</w:t>
      </w:r>
      <w:r w:rsidRPr="00BB2EAA">
        <w:rPr>
          <w:rFonts w:ascii="Arial" w:hAnsi="Arial" w:cs="Arial"/>
          <w:color w:val="000000" w:themeColor="text1"/>
          <w:sz w:val="20"/>
          <w:szCs w:val="20"/>
        </w:rPr>
        <w:t xml:space="preserve"> tối đa của nhà đầu tư nước ngoài được phê duyệt, thời điểm bắt đầu, thời điểm kết thúc thực hiện phương án </w:t>
      </w:r>
      <w:r w:rsidR="005269E6" w:rsidRPr="00BB2EAA">
        <w:rPr>
          <w:rFonts w:ascii="Arial" w:hAnsi="Arial" w:cs="Arial"/>
          <w:color w:val="000000" w:themeColor="text1"/>
          <w:sz w:val="20"/>
          <w:szCs w:val="20"/>
        </w:rPr>
        <w:t>chuyển</w:t>
      </w:r>
      <w:r w:rsidRPr="00BB2EAA">
        <w:rPr>
          <w:rFonts w:ascii="Arial" w:hAnsi="Arial" w:cs="Arial"/>
          <w:color w:val="000000" w:themeColor="text1"/>
          <w:sz w:val="20"/>
          <w:szCs w:val="20"/>
        </w:rPr>
        <w:t xml:space="preserve"> giao bắt buộc”.</w:t>
      </w:r>
    </w:p>
    <w:p w14:paraId="2765A1E8" w14:textId="63BB30E5" w:rsidR="00893927" w:rsidRPr="00BB2EAA" w:rsidRDefault="005269E6" w:rsidP="005269E6">
      <w:pPr>
        <w:pStyle w:val="BodyText"/>
        <w:tabs>
          <w:tab w:val="left" w:pos="1004"/>
        </w:tabs>
        <w:adjustRightInd w:val="0"/>
        <w:snapToGrid w:val="0"/>
        <w:spacing w:after="120" w:line="240" w:lineRule="auto"/>
        <w:ind w:firstLine="720"/>
        <w:jc w:val="both"/>
        <w:rPr>
          <w:rFonts w:ascii="Arial" w:hAnsi="Arial" w:cs="Arial"/>
          <w:color w:val="000000" w:themeColor="text1"/>
          <w:sz w:val="20"/>
          <w:szCs w:val="20"/>
        </w:rPr>
      </w:pPr>
      <w:bookmarkStart w:id="29" w:name="bookmark34"/>
      <w:bookmarkEnd w:id="29"/>
      <w:r w:rsidRPr="00BB2EAA">
        <w:rPr>
          <w:rFonts w:ascii="Arial" w:hAnsi="Arial" w:cs="Arial"/>
          <w:color w:val="000000" w:themeColor="text1"/>
          <w:sz w:val="20"/>
          <w:szCs w:val="20"/>
        </w:rPr>
        <w:t>14. Sửa đổi, bổ sung khoản 3 Điều 16 như sau:</w:t>
      </w:r>
    </w:p>
    <w:p w14:paraId="0100FC54" w14:textId="4BD5F542" w:rsidR="00893927" w:rsidRPr="00BB2EAA"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color w:val="000000" w:themeColor="text1"/>
          <w:sz w:val="20"/>
          <w:szCs w:val="20"/>
        </w:rPr>
        <w:t>“3. Báo cáo đầy đủ, kịp thời cho các cơ quan c</w:t>
      </w:r>
      <w:r w:rsidRPr="00BB2EAA">
        <w:rPr>
          <w:rFonts w:ascii="Arial" w:hAnsi="Arial" w:cs="Arial"/>
          <w:color w:val="000000" w:themeColor="text1"/>
          <w:sz w:val="20"/>
          <w:szCs w:val="20"/>
        </w:rPr>
        <w:t xml:space="preserve">ó thẩm quyền về các thông tin liên quan đến việc nhà đầu tư nước ngoài, tổ chức kinh tế quy định tại khoản 2 Điều </w:t>
      </w:r>
      <w:r w:rsidR="005269E6" w:rsidRPr="00BB2EAA">
        <w:rPr>
          <w:rFonts w:ascii="Arial" w:hAnsi="Arial" w:cs="Arial"/>
          <w:color w:val="000000" w:themeColor="text1"/>
          <w:sz w:val="20"/>
          <w:szCs w:val="20"/>
        </w:rPr>
        <w:t>1</w:t>
      </w:r>
      <w:r w:rsidRPr="00BB2EAA">
        <w:rPr>
          <w:rFonts w:ascii="Arial" w:hAnsi="Arial" w:cs="Arial"/>
          <w:color w:val="000000" w:themeColor="text1"/>
          <w:sz w:val="20"/>
          <w:szCs w:val="20"/>
        </w:rPr>
        <w:t xml:space="preserve"> Nghị định này mua cổ phần.”</w:t>
      </w:r>
    </w:p>
    <w:p w14:paraId="3CCDBA27" w14:textId="7883950F" w:rsidR="00893927" w:rsidRPr="000962A2" w:rsidRDefault="004E0F8B" w:rsidP="005269E6">
      <w:pPr>
        <w:pStyle w:val="BodyText"/>
        <w:adjustRightInd w:val="0"/>
        <w:snapToGrid w:val="0"/>
        <w:spacing w:after="120" w:line="240" w:lineRule="auto"/>
        <w:ind w:firstLine="720"/>
        <w:jc w:val="both"/>
        <w:rPr>
          <w:rFonts w:ascii="Arial" w:hAnsi="Arial" w:cs="Arial"/>
          <w:color w:val="000000" w:themeColor="text1"/>
          <w:sz w:val="20"/>
          <w:szCs w:val="20"/>
        </w:rPr>
      </w:pPr>
      <w:r w:rsidRPr="00BB2EAA">
        <w:rPr>
          <w:rFonts w:ascii="Arial" w:hAnsi="Arial" w:cs="Arial"/>
          <w:b/>
          <w:bCs/>
          <w:color w:val="000000" w:themeColor="text1"/>
          <w:sz w:val="20"/>
          <w:szCs w:val="20"/>
        </w:rPr>
        <w:t>Điều 2. Hiệu lực và trách nhiệm thi hành</w:t>
      </w:r>
    </w:p>
    <w:p w14:paraId="3B6B435F" w14:textId="15ACA60A" w:rsidR="00893927" w:rsidRPr="00BB2EAA" w:rsidRDefault="005269E6" w:rsidP="005269E6">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30" w:name="bookmark35"/>
      <w:bookmarkEnd w:id="30"/>
      <w:r w:rsidRPr="000962A2">
        <w:rPr>
          <w:rFonts w:ascii="Arial" w:hAnsi="Arial" w:cs="Arial"/>
          <w:color w:val="000000" w:themeColor="text1"/>
          <w:sz w:val="20"/>
          <w:szCs w:val="20"/>
        </w:rPr>
        <w:t xml:space="preserve">1. </w:t>
      </w:r>
      <w:r w:rsidRPr="00BB2EAA">
        <w:rPr>
          <w:rFonts w:ascii="Arial" w:hAnsi="Arial" w:cs="Arial"/>
          <w:color w:val="000000" w:themeColor="text1"/>
          <w:sz w:val="20"/>
          <w:szCs w:val="20"/>
        </w:rPr>
        <w:t>Nghị định này có hiệu lực thi hành từ ngày 19 tháng 5 năm 2025.</w:t>
      </w:r>
    </w:p>
    <w:p w14:paraId="1D04638A" w14:textId="3685EB9E" w:rsidR="00893927" w:rsidRPr="000962A2" w:rsidRDefault="005269E6" w:rsidP="005269E6">
      <w:pPr>
        <w:pStyle w:val="BodyText"/>
        <w:tabs>
          <w:tab w:val="left" w:pos="938"/>
        </w:tabs>
        <w:adjustRightInd w:val="0"/>
        <w:snapToGrid w:val="0"/>
        <w:spacing w:after="0" w:line="240" w:lineRule="auto"/>
        <w:ind w:firstLine="720"/>
        <w:jc w:val="both"/>
        <w:rPr>
          <w:rFonts w:ascii="Arial" w:hAnsi="Arial" w:cs="Arial"/>
          <w:color w:val="000000" w:themeColor="text1"/>
          <w:sz w:val="20"/>
          <w:szCs w:val="20"/>
        </w:rPr>
      </w:pPr>
      <w:bookmarkStart w:id="31" w:name="bookmark36"/>
      <w:bookmarkEnd w:id="31"/>
      <w:r w:rsidRPr="00BB2EAA">
        <w:rPr>
          <w:rFonts w:ascii="Arial" w:hAnsi="Arial" w:cs="Arial"/>
          <w:color w:val="000000" w:themeColor="text1"/>
          <w:sz w:val="20"/>
          <w:szCs w:val="20"/>
        </w:rPr>
        <w:t xml:space="preserve">2. Các Bộ trưởng, Thủ trưởng cơ quan ngang bộ, Thủ trưởng cơ quan thuộc Chính phủ, Chủ tịch Ủy ban nhân dân tỉnh, thành phố trực thuộc trung ương, </w:t>
      </w:r>
      <w:r w:rsidR="00DF3D40" w:rsidRPr="00BB2EAA">
        <w:rPr>
          <w:rFonts w:ascii="Arial" w:hAnsi="Arial" w:cs="Arial"/>
          <w:color w:val="000000" w:themeColor="text1"/>
          <w:sz w:val="20"/>
          <w:szCs w:val="20"/>
        </w:rPr>
        <w:t>tổ chức</w:t>
      </w:r>
      <w:r w:rsidRPr="00BB2EAA">
        <w:rPr>
          <w:rFonts w:ascii="Arial" w:hAnsi="Arial" w:cs="Arial"/>
          <w:color w:val="000000" w:themeColor="text1"/>
          <w:sz w:val="20"/>
          <w:szCs w:val="20"/>
        </w:rPr>
        <w:t xml:space="preserve"> tín dụng Việt Nam, nhà đầu tư nước ngoài và các tổ chức, cá nhân có liên quan chịu trách nhiệm thi hành Nghị định này.</w:t>
      </w:r>
    </w:p>
    <w:p w14:paraId="20AA0760" w14:textId="77777777" w:rsidR="005269E6" w:rsidRPr="000962A2" w:rsidRDefault="005269E6" w:rsidP="005269E6">
      <w:pPr>
        <w:pStyle w:val="BodyText"/>
        <w:tabs>
          <w:tab w:val="left" w:pos="938"/>
        </w:tabs>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269E6" w:rsidRPr="00BB2EAA" w14:paraId="52F92A4F" w14:textId="77777777" w:rsidTr="005269E6">
        <w:tc>
          <w:tcPr>
            <w:tcW w:w="2500" w:type="pct"/>
          </w:tcPr>
          <w:p w14:paraId="18A745FD" w14:textId="01D42C89" w:rsidR="005269E6" w:rsidRPr="00BB2EAA" w:rsidRDefault="005269E6" w:rsidP="005269E6">
            <w:pPr>
              <w:pStyle w:val="BodyText"/>
              <w:tabs>
                <w:tab w:val="left" w:pos="938"/>
              </w:tabs>
              <w:adjustRightInd w:val="0"/>
              <w:snapToGrid w:val="0"/>
              <w:spacing w:after="0" w:line="240" w:lineRule="auto"/>
              <w:ind w:firstLine="0"/>
              <w:jc w:val="both"/>
              <w:rPr>
                <w:rFonts w:ascii="Arial" w:hAnsi="Arial" w:cs="Arial"/>
                <w:color w:val="000000" w:themeColor="text1"/>
                <w:sz w:val="20"/>
                <w:szCs w:val="20"/>
                <w:lang w:val="en-GB"/>
              </w:rPr>
            </w:pPr>
            <w:r w:rsidRPr="00BB2EAA">
              <w:rPr>
                <w:rFonts w:ascii="Arial" w:hAnsi="Arial" w:cs="Arial"/>
                <w:b/>
                <w:bCs/>
                <w:i/>
                <w:iCs/>
                <w:color w:val="000000" w:themeColor="text1"/>
                <w:sz w:val="20"/>
                <w:szCs w:val="20"/>
              </w:rPr>
              <w:t>Nơi nhận:</w:t>
            </w:r>
            <w:bookmarkStart w:id="32" w:name="bookmark37"/>
            <w:bookmarkEnd w:id="32"/>
            <w:r w:rsidRPr="000962A2">
              <w:rPr>
                <w:rFonts w:ascii="Arial" w:hAnsi="Arial" w:cs="Arial"/>
                <w:b/>
                <w:bCs/>
                <w:i/>
                <w:iCs/>
                <w:color w:val="000000" w:themeColor="text1"/>
                <w:sz w:val="20"/>
                <w:szCs w:val="20"/>
              </w:rPr>
              <w:br/>
            </w:r>
            <w:r w:rsidRPr="000962A2">
              <w:rPr>
                <w:rFonts w:ascii="Arial" w:hAnsi="Arial" w:cs="Arial"/>
                <w:color w:val="000000" w:themeColor="text1"/>
                <w:sz w:val="20"/>
                <w:szCs w:val="20"/>
              </w:rPr>
              <w:t xml:space="preserve">- </w:t>
            </w:r>
            <w:r w:rsidRPr="00BB2EAA">
              <w:rPr>
                <w:rFonts w:ascii="Arial" w:hAnsi="Arial" w:cs="Arial"/>
                <w:color w:val="000000" w:themeColor="text1"/>
                <w:sz w:val="20"/>
                <w:szCs w:val="20"/>
              </w:rPr>
              <w:t>Ban Bí thư Trung ương Đảng;</w:t>
            </w:r>
            <w:bookmarkStart w:id="33" w:name="bookmark38"/>
            <w:bookmarkEnd w:id="33"/>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Thủ tướng, các Phó Thủ tướng Chính phủ;</w:t>
            </w:r>
            <w:bookmarkStart w:id="34" w:name="bookmark39"/>
            <w:bookmarkEnd w:id="34"/>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Các bộ, cơ quan ngang bộ, cơ quan thuộc Chính phủ;</w:t>
            </w:r>
            <w:bookmarkStart w:id="35" w:name="bookmark40"/>
            <w:bookmarkEnd w:id="35"/>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HĐND, UBND các tỉnh, thành phố trực thuộc trung ương;</w:t>
            </w:r>
            <w:bookmarkStart w:id="36" w:name="bookmark41"/>
            <w:bookmarkEnd w:id="36"/>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Văn phòng Trung ương và các Ban của Đảng;</w:t>
            </w:r>
            <w:bookmarkStart w:id="37" w:name="bookmark42"/>
            <w:bookmarkEnd w:id="37"/>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Văn phòng Tổng Bí thư;</w:t>
            </w:r>
            <w:bookmarkStart w:id="38" w:name="bookmark43"/>
            <w:bookmarkEnd w:id="38"/>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Văn phòng Chủ tịch nước;</w:t>
            </w:r>
            <w:bookmarkStart w:id="39" w:name="bookmark44"/>
            <w:bookmarkEnd w:id="39"/>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 xml:space="preserve">Hội đồng Dân tộc và các </w:t>
            </w:r>
            <w:r w:rsidRPr="000962A2">
              <w:rPr>
                <w:rFonts w:ascii="Arial" w:hAnsi="Arial" w:cs="Arial"/>
                <w:color w:val="000000" w:themeColor="text1"/>
                <w:sz w:val="20"/>
                <w:szCs w:val="20"/>
              </w:rPr>
              <w:t>Ủ</w:t>
            </w:r>
            <w:r w:rsidRPr="00BB2EAA">
              <w:rPr>
                <w:rFonts w:ascii="Arial" w:hAnsi="Arial" w:cs="Arial"/>
                <w:color w:val="000000" w:themeColor="text1"/>
                <w:sz w:val="20"/>
                <w:szCs w:val="20"/>
              </w:rPr>
              <w:t>y ban của Quốc hội;</w:t>
            </w:r>
            <w:bookmarkStart w:id="40" w:name="bookmark45"/>
            <w:bookmarkEnd w:id="40"/>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Văn phòng Quốc hội;</w:t>
            </w:r>
            <w:bookmarkStart w:id="41" w:name="bookmark46"/>
            <w:bookmarkEnd w:id="41"/>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Tòa án nhân dân tối cao;</w:t>
            </w:r>
            <w:bookmarkStart w:id="42" w:name="bookmark47"/>
            <w:bookmarkEnd w:id="42"/>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Viện kiểm sát nhân dân tối cao;</w:t>
            </w:r>
            <w:bookmarkStart w:id="43" w:name="bookmark48"/>
            <w:bookmarkEnd w:id="43"/>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Kiểm toán nhà nước;</w:t>
            </w:r>
            <w:bookmarkStart w:id="44" w:name="bookmark49"/>
            <w:bookmarkEnd w:id="44"/>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Ngân hàng Chính sách xã hội;</w:t>
            </w:r>
            <w:bookmarkStart w:id="45" w:name="bookmark50"/>
            <w:bookmarkEnd w:id="45"/>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Ngân hàng Phát triển Việt Nam;</w:t>
            </w:r>
            <w:bookmarkStart w:id="46" w:name="bookmark51"/>
            <w:bookmarkEnd w:id="46"/>
            <w:r w:rsidRPr="000962A2">
              <w:rPr>
                <w:rFonts w:ascii="Arial" w:hAnsi="Arial" w:cs="Arial"/>
                <w:color w:val="000000" w:themeColor="text1"/>
                <w:sz w:val="20"/>
                <w:szCs w:val="20"/>
              </w:rPr>
              <w:br/>
              <w:t>- Ủ</w:t>
            </w:r>
            <w:r w:rsidRPr="00BB2EAA">
              <w:rPr>
                <w:rFonts w:ascii="Arial" w:hAnsi="Arial" w:cs="Arial"/>
                <w:color w:val="000000" w:themeColor="text1"/>
                <w:sz w:val="20"/>
                <w:szCs w:val="20"/>
              </w:rPr>
              <w:t>y ban trung ương Mặt trận Tổ quốc Việt Nam;</w:t>
            </w:r>
            <w:bookmarkStart w:id="47" w:name="bookmark52"/>
            <w:bookmarkEnd w:id="47"/>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Cơ quan trung ương của các đoàn thể;</w:t>
            </w:r>
            <w:bookmarkStart w:id="48" w:name="bookmark53"/>
            <w:bookmarkEnd w:id="48"/>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 xml:space="preserve">VPCP: BTCN, các PCN, Trợ lý TTg, TGĐ </w:t>
            </w:r>
            <w:r w:rsidRPr="000962A2">
              <w:rPr>
                <w:rFonts w:ascii="Arial" w:hAnsi="Arial" w:cs="Arial"/>
                <w:color w:val="000000" w:themeColor="text1"/>
                <w:sz w:val="20"/>
                <w:szCs w:val="20"/>
              </w:rPr>
              <w:t>C</w:t>
            </w:r>
            <w:r w:rsidRPr="00BB2EAA">
              <w:rPr>
                <w:rFonts w:ascii="Arial" w:hAnsi="Arial" w:cs="Arial"/>
                <w:color w:val="000000" w:themeColor="text1"/>
                <w:sz w:val="20"/>
                <w:szCs w:val="20"/>
              </w:rPr>
              <w:t>ổng TTĐT, các Vụ, Cục, đơn vị trực thuộc, Công báo;</w:t>
            </w:r>
            <w:bookmarkStart w:id="49" w:name="bookmark54"/>
            <w:bookmarkEnd w:id="49"/>
            <w:r w:rsidRPr="000962A2">
              <w:rPr>
                <w:rFonts w:ascii="Arial" w:hAnsi="Arial" w:cs="Arial"/>
                <w:color w:val="000000" w:themeColor="text1"/>
                <w:sz w:val="20"/>
                <w:szCs w:val="20"/>
              </w:rPr>
              <w:br/>
              <w:t xml:space="preserve">- </w:t>
            </w:r>
            <w:r w:rsidRPr="00BB2EAA">
              <w:rPr>
                <w:rFonts w:ascii="Arial" w:hAnsi="Arial" w:cs="Arial"/>
                <w:color w:val="000000" w:themeColor="text1"/>
                <w:sz w:val="20"/>
                <w:szCs w:val="20"/>
              </w:rPr>
              <w:t xml:space="preserve">Lưu: VT, KTTH (2b). </w:t>
            </w:r>
            <w:r w:rsidRPr="00BB2EAA">
              <w:rPr>
                <w:rFonts w:ascii="Arial" w:hAnsi="Arial" w:cs="Arial"/>
                <w:color w:val="000000" w:themeColor="text1"/>
                <w:sz w:val="20"/>
                <w:szCs w:val="20"/>
                <w:vertAlign w:val="subscript"/>
              </w:rPr>
              <w:t>M.Cường</w:t>
            </w:r>
          </w:p>
        </w:tc>
        <w:tc>
          <w:tcPr>
            <w:tcW w:w="2500" w:type="pct"/>
          </w:tcPr>
          <w:p w14:paraId="6434A70B" w14:textId="420332D8" w:rsidR="005269E6" w:rsidRPr="00BB2EAA" w:rsidRDefault="005269E6" w:rsidP="005269E6">
            <w:pPr>
              <w:pStyle w:val="BodyText"/>
              <w:tabs>
                <w:tab w:val="left" w:pos="938"/>
              </w:tabs>
              <w:adjustRightInd w:val="0"/>
              <w:snapToGrid w:val="0"/>
              <w:spacing w:after="0" w:line="240" w:lineRule="auto"/>
              <w:ind w:firstLine="0"/>
              <w:jc w:val="center"/>
              <w:rPr>
                <w:rFonts w:ascii="Arial" w:hAnsi="Arial" w:cs="Arial"/>
                <w:b/>
                <w:bCs/>
                <w:color w:val="000000" w:themeColor="text1"/>
                <w:sz w:val="20"/>
                <w:szCs w:val="20"/>
                <w:lang w:val="en-GB"/>
              </w:rPr>
            </w:pPr>
            <w:r w:rsidRPr="00BB2EAA">
              <w:rPr>
                <w:rFonts w:ascii="Arial" w:hAnsi="Arial" w:cs="Arial"/>
                <w:b/>
                <w:bCs/>
                <w:color w:val="000000" w:themeColor="text1"/>
                <w:sz w:val="20"/>
                <w:szCs w:val="20"/>
                <w:lang w:val="en-GB"/>
              </w:rPr>
              <w:t>TM. CHÍNH PHỦ</w:t>
            </w:r>
            <w:r w:rsidRPr="00BB2EAA">
              <w:rPr>
                <w:rFonts w:ascii="Arial" w:hAnsi="Arial" w:cs="Arial"/>
                <w:b/>
                <w:bCs/>
                <w:color w:val="000000" w:themeColor="text1"/>
                <w:sz w:val="20"/>
                <w:szCs w:val="20"/>
                <w:lang w:val="en-GB"/>
              </w:rPr>
              <w:br/>
              <w:t>KT. THỦ TƯỚNG</w:t>
            </w:r>
            <w:r w:rsidRPr="00BB2EAA">
              <w:rPr>
                <w:rFonts w:ascii="Arial" w:hAnsi="Arial" w:cs="Arial"/>
                <w:b/>
                <w:bCs/>
                <w:color w:val="000000" w:themeColor="text1"/>
                <w:sz w:val="20"/>
                <w:szCs w:val="20"/>
                <w:lang w:val="en-GB"/>
              </w:rPr>
              <w:br/>
              <w:t>PHÓ THỦ TƯỚNG</w:t>
            </w:r>
            <w:r w:rsidRPr="00BB2EAA">
              <w:rPr>
                <w:rFonts w:ascii="Arial" w:hAnsi="Arial" w:cs="Arial"/>
                <w:b/>
                <w:bCs/>
                <w:color w:val="000000" w:themeColor="text1"/>
                <w:sz w:val="20"/>
                <w:szCs w:val="20"/>
                <w:lang w:val="en-GB"/>
              </w:rPr>
              <w:br/>
            </w:r>
            <w:r w:rsidRPr="00BB2EAA">
              <w:rPr>
                <w:rFonts w:ascii="Arial" w:hAnsi="Arial" w:cs="Arial"/>
                <w:b/>
                <w:bCs/>
                <w:color w:val="000000" w:themeColor="text1"/>
                <w:sz w:val="20"/>
                <w:szCs w:val="20"/>
                <w:lang w:val="en-GB"/>
              </w:rPr>
              <w:br/>
            </w:r>
            <w:r w:rsidRPr="00BB2EAA">
              <w:rPr>
                <w:rFonts w:ascii="Arial" w:hAnsi="Arial" w:cs="Arial"/>
                <w:b/>
                <w:bCs/>
                <w:color w:val="000000" w:themeColor="text1"/>
                <w:sz w:val="20"/>
                <w:szCs w:val="20"/>
                <w:lang w:val="en-GB"/>
              </w:rPr>
              <w:br/>
            </w:r>
            <w:r w:rsidRPr="00BB2EAA">
              <w:rPr>
                <w:rFonts w:ascii="Arial" w:hAnsi="Arial" w:cs="Arial"/>
                <w:b/>
                <w:bCs/>
                <w:color w:val="000000" w:themeColor="text1"/>
                <w:sz w:val="20"/>
                <w:szCs w:val="20"/>
                <w:lang w:val="en-GB"/>
              </w:rPr>
              <w:br/>
            </w:r>
            <w:r w:rsidRPr="00BB2EAA">
              <w:rPr>
                <w:rFonts w:ascii="Arial" w:hAnsi="Arial" w:cs="Arial"/>
                <w:b/>
                <w:bCs/>
                <w:color w:val="000000" w:themeColor="text1"/>
                <w:sz w:val="20"/>
                <w:szCs w:val="20"/>
                <w:lang w:val="en-GB"/>
              </w:rPr>
              <w:br/>
            </w:r>
            <w:r w:rsidRPr="00BB2EAA">
              <w:rPr>
                <w:rFonts w:ascii="Arial" w:hAnsi="Arial" w:cs="Arial"/>
                <w:b/>
                <w:bCs/>
                <w:color w:val="000000" w:themeColor="text1"/>
                <w:sz w:val="20"/>
                <w:szCs w:val="20"/>
                <w:lang w:val="en-GB"/>
              </w:rPr>
              <w:br/>
              <w:t>Hồ Đức Phớc</w:t>
            </w:r>
          </w:p>
        </w:tc>
      </w:tr>
    </w:tbl>
    <w:p w14:paraId="5F6B5BD6" w14:textId="77777777" w:rsidR="005269E6" w:rsidRPr="00BB2EAA" w:rsidRDefault="005269E6" w:rsidP="005269E6">
      <w:pPr>
        <w:pStyle w:val="BodyText"/>
        <w:tabs>
          <w:tab w:val="left" w:pos="938"/>
        </w:tabs>
        <w:adjustRightInd w:val="0"/>
        <w:snapToGrid w:val="0"/>
        <w:spacing w:after="0" w:line="240" w:lineRule="auto"/>
        <w:ind w:firstLine="0"/>
        <w:jc w:val="both"/>
        <w:rPr>
          <w:rFonts w:ascii="Arial" w:hAnsi="Arial" w:cs="Arial"/>
          <w:color w:val="000000" w:themeColor="text1"/>
          <w:sz w:val="20"/>
          <w:szCs w:val="20"/>
          <w:lang w:val="en-GB"/>
        </w:rPr>
      </w:pPr>
    </w:p>
    <w:sectPr w:rsidR="005269E6" w:rsidRPr="00BB2EAA" w:rsidSect="00DF3D40">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D6CF0" w14:textId="77777777" w:rsidR="004E0F8B" w:rsidRDefault="004E0F8B">
      <w:r>
        <w:separator/>
      </w:r>
    </w:p>
  </w:endnote>
  <w:endnote w:type="continuationSeparator" w:id="0">
    <w:p w14:paraId="29581BD1" w14:textId="77777777" w:rsidR="004E0F8B" w:rsidRDefault="004E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19244" w14:textId="77777777" w:rsidR="004E0F8B" w:rsidRDefault="004E0F8B"/>
  </w:footnote>
  <w:footnote w:type="continuationSeparator" w:id="0">
    <w:p w14:paraId="32B9EC72" w14:textId="77777777" w:rsidR="004E0F8B" w:rsidRDefault="004E0F8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2EE"/>
    <w:multiLevelType w:val="multilevel"/>
    <w:tmpl w:val="450C5A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55E47"/>
    <w:multiLevelType w:val="multilevel"/>
    <w:tmpl w:val="363C2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7D0122"/>
    <w:multiLevelType w:val="multilevel"/>
    <w:tmpl w:val="5050A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4C7C2F"/>
    <w:multiLevelType w:val="multilevel"/>
    <w:tmpl w:val="F488D0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5A78BB"/>
    <w:multiLevelType w:val="multilevel"/>
    <w:tmpl w:val="E642F1E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FC1C6E"/>
    <w:multiLevelType w:val="multilevel"/>
    <w:tmpl w:val="DA9AE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B540DE"/>
    <w:multiLevelType w:val="multilevel"/>
    <w:tmpl w:val="92F68A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27"/>
    <w:rsid w:val="000962A2"/>
    <w:rsid w:val="001415E1"/>
    <w:rsid w:val="004E0F8B"/>
    <w:rsid w:val="005269E6"/>
    <w:rsid w:val="00611E1A"/>
    <w:rsid w:val="00893927"/>
    <w:rsid w:val="0096014F"/>
    <w:rsid w:val="009C3157"/>
    <w:rsid w:val="00B64BFA"/>
    <w:rsid w:val="00BB2EAA"/>
    <w:rsid w:val="00DF3D40"/>
    <w:rsid w:val="00F1444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6B17"/>
  <w15:docId w15:val="{64211EB7-915E-4A2B-B373-7D9D4D93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9"/>
      <w:szCs w:val="19"/>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220" w:line="262"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880"/>
      <w:ind w:hanging="1600"/>
    </w:pPr>
    <w:rPr>
      <w:rFonts w:ascii="Times New Roman" w:eastAsia="Times New Roman" w:hAnsi="Times New Roman" w:cs="Times New Roman"/>
      <w:sz w:val="18"/>
      <w:szCs w:val="18"/>
    </w:rPr>
  </w:style>
  <w:style w:type="paragraph" w:customStyle="1" w:styleId="Heading10">
    <w:name w:val="Heading #1"/>
    <w:basedOn w:val="Normal"/>
    <w:link w:val="Heading1"/>
    <w:pPr>
      <w:spacing w:after="280" w:line="276" w:lineRule="auto"/>
      <w:ind w:firstLine="230"/>
      <w:outlineLvl w:val="0"/>
    </w:pPr>
    <w:rPr>
      <w:rFonts w:ascii="Times New Roman" w:eastAsia="Times New Roman" w:hAnsi="Times New Roman" w:cs="Times New Roman"/>
      <w:b/>
      <w:bCs/>
      <w:sz w:val="26"/>
      <w:szCs w:val="26"/>
    </w:rPr>
  </w:style>
  <w:style w:type="paragraph" w:customStyle="1" w:styleId="Bodytext40">
    <w:name w:val="Body text (4)"/>
    <w:basedOn w:val="Normal"/>
    <w:link w:val="Bodytext4"/>
    <w:pPr>
      <w:spacing w:after="220" w:line="180" w:lineRule="auto"/>
      <w:ind w:left="1860"/>
    </w:pPr>
    <w:rPr>
      <w:rFonts w:ascii="Arial" w:eastAsia="Arial" w:hAnsi="Arial" w:cs="Arial"/>
      <w:sz w:val="19"/>
      <w:szCs w:val="19"/>
    </w:rPr>
  </w:style>
  <w:style w:type="paragraph" w:customStyle="1" w:styleId="Bodytext20">
    <w:name w:val="Body text (2)"/>
    <w:basedOn w:val="Normal"/>
    <w:link w:val="Bodytext2"/>
    <w:rPr>
      <w:rFonts w:ascii="Times New Roman" w:eastAsia="Times New Roman" w:hAnsi="Times New Roman" w:cs="Times New Roman"/>
      <w:sz w:val="22"/>
      <w:szCs w:val="22"/>
    </w:rPr>
  </w:style>
  <w:style w:type="table" w:styleId="TableGrid">
    <w:name w:val="Table Grid"/>
    <w:basedOn w:val="TableNormal"/>
    <w:uiPriority w:val="39"/>
    <w:rsid w:val="00DF3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2A2"/>
    <w:pPr>
      <w:tabs>
        <w:tab w:val="center" w:pos="4513"/>
        <w:tab w:val="right" w:pos="9026"/>
      </w:tabs>
    </w:pPr>
  </w:style>
  <w:style w:type="character" w:customStyle="1" w:styleId="HeaderChar">
    <w:name w:val="Header Char"/>
    <w:basedOn w:val="DefaultParagraphFont"/>
    <w:link w:val="Header"/>
    <w:uiPriority w:val="99"/>
    <w:rsid w:val="000962A2"/>
    <w:rPr>
      <w:color w:val="000000"/>
    </w:rPr>
  </w:style>
  <w:style w:type="paragraph" w:styleId="Footer">
    <w:name w:val="footer"/>
    <w:basedOn w:val="Normal"/>
    <w:link w:val="FooterChar"/>
    <w:uiPriority w:val="99"/>
    <w:unhideWhenUsed/>
    <w:rsid w:val="000962A2"/>
    <w:pPr>
      <w:tabs>
        <w:tab w:val="center" w:pos="4513"/>
        <w:tab w:val="right" w:pos="9026"/>
      </w:tabs>
    </w:pPr>
  </w:style>
  <w:style w:type="character" w:customStyle="1" w:styleId="FooterChar">
    <w:name w:val="Footer Char"/>
    <w:basedOn w:val="DefaultParagraphFont"/>
    <w:link w:val="Footer"/>
    <w:uiPriority w:val="99"/>
    <w:rsid w:val="000962A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A2C5C-DDB9-40E5-9774-345EA2D5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6</cp:revision>
  <dcterms:created xsi:type="dcterms:W3CDTF">2025-03-20T04:54:00Z</dcterms:created>
  <dcterms:modified xsi:type="dcterms:W3CDTF">2025-03-20T06:35:00Z</dcterms:modified>
</cp:coreProperties>
</file>