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7"/>
        <w:gridCol w:w="5608"/>
      </w:tblGrid>
      <w:tr w:rsidR="002324FA" w:rsidRPr="00950AC9" w14:paraId="1AFEA9A3" w14:textId="77777777">
        <w:tc>
          <w:tcPr>
            <w:tcW w:w="1900" w:type="pct"/>
          </w:tcPr>
          <w:p w14:paraId="6AAA75CE" w14:textId="77777777" w:rsidR="002324FA" w:rsidRPr="00950AC9" w:rsidRDefault="00000000" w:rsidP="00950AC9">
            <w:pPr>
              <w:adjustRightInd w:val="0"/>
              <w:snapToGrid w:val="0"/>
              <w:spacing w:after="0" w:line="240" w:lineRule="auto"/>
              <w:jc w:val="center"/>
              <w:rPr>
                <w:rFonts w:cs="Times New Roman"/>
                <w:szCs w:val="26"/>
              </w:rPr>
            </w:pPr>
            <w:r w:rsidRPr="00950AC9">
              <w:rPr>
                <w:rFonts w:cs="Times New Roman"/>
                <w:b/>
                <w:szCs w:val="26"/>
              </w:rPr>
              <w:t>CHÍNH PHỦ</w:t>
            </w:r>
          </w:p>
          <w:p w14:paraId="287650AE" w14:textId="22876C6E" w:rsidR="002324FA" w:rsidRPr="00950AC9" w:rsidRDefault="00950AC9" w:rsidP="00950AC9">
            <w:pPr>
              <w:adjustRightInd w:val="0"/>
              <w:snapToGrid w:val="0"/>
              <w:spacing w:after="0" w:line="240" w:lineRule="auto"/>
              <w:jc w:val="center"/>
              <w:rPr>
                <w:rFonts w:cs="Times New Roman"/>
                <w:szCs w:val="26"/>
                <w:vertAlign w:val="superscript"/>
              </w:rPr>
            </w:pPr>
            <w:r w:rsidRPr="00950AC9">
              <w:rPr>
                <w:rFonts w:cs="Times New Roman"/>
                <w:szCs w:val="26"/>
                <w:vertAlign w:val="superscript"/>
              </w:rPr>
              <w:t>________</w:t>
            </w:r>
          </w:p>
          <w:p w14:paraId="5E01EBD1" w14:textId="77777777" w:rsidR="002324FA" w:rsidRPr="00950AC9" w:rsidRDefault="00000000" w:rsidP="00950AC9">
            <w:pPr>
              <w:adjustRightInd w:val="0"/>
              <w:snapToGrid w:val="0"/>
              <w:spacing w:after="0" w:line="240" w:lineRule="auto"/>
              <w:jc w:val="center"/>
              <w:rPr>
                <w:rFonts w:cs="Times New Roman"/>
                <w:szCs w:val="26"/>
              </w:rPr>
            </w:pPr>
            <w:r w:rsidRPr="00950AC9">
              <w:rPr>
                <w:rFonts w:cs="Times New Roman"/>
                <w:szCs w:val="26"/>
              </w:rPr>
              <w:t>Số: 383/2026/NĐ-CP</w:t>
            </w:r>
          </w:p>
        </w:tc>
        <w:tc>
          <w:tcPr>
            <w:tcW w:w="3100" w:type="pct"/>
          </w:tcPr>
          <w:p w14:paraId="0AC08B25" w14:textId="77777777" w:rsidR="002324FA" w:rsidRPr="00950AC9" w:rsidRDefault="00000000" w:rsidP="00950AC9">
            <w:pPr>
              <w:adjustRightInd w:val="0"/>
              <w:snapToGrid w:val="0"/>
              <w:spacing w:after="0" w:line="240" w:lineRule="auto"/>
              <w:jc w:val="center"/>
              <w:rPr>
                <w:rFonts w:cs="Times New Roman"/>
                <w:szCs w:val="26"/>
              </w:rPr>
            </w:pPr>
            <w:r w:rsidRPr="00950AC9">
              <w:rPr>
                <w:rFonts w:cs="Times New Roman"/>
                <w:b/>
                <w:szCs w:val="26"/>
              </w:rPr>
              <w:t>CỘNG HÒA XÃ HỘI CHỦ NGHĨA VIỆT NAM</w:t>
            </w:r>
          </w:p>
          <w:p w14:paraId="17A6B23B" w14:textId="77777777" w:rsidR="002324FA" w:rsidRPr="00950AC9" w:rsidRDefault="00000000" w:rsidP="00950AC9">
            <w:pPr>
              <w:adjustRightInd w:val="0"/>
              <w:snapToGrid w:val="0"/>
              <w:spacing w:after="0" w:line="240" w:lineRule="auto"/>
              <w:jc w:val="center"/>
              <w:rPr>
                <w:rFonts w:cs="Times New Roman"/>
                <w:szCs w:val="26"/>
              </w:rPr>
            </w:pPr>
            <w:r w:rsidRPr="00950AC9">
              <w:rPr>
                <w:rFonts w:cs="Times New Roman"/>
                <w:b/>
                <w:szCs w:val="26"/>
              </w:rPr>
              <w:t>Độc lập - Tự do - Hạnh phúc</w:t>
            </w:r>
          </w:p>
          <w:p w14:paraId="71104637" w14:textId="069CD1E4" w:rsidR="002324FA" w:rsidRPr="00950AC9" w:rsidRDefault="00950AC9" w:rsidP="00950AC9">
            <w:pPr>
              <w:adjustRightInd w:val="0"/>
              <w:snapToGrid w:val="0"/>
              <w:spacing w:after="0" w:line="240" w:lineRule="auto"/>
              <w:jc w:val="center"/>
              <w:rPr>
                <w:rFonts w:cs="Times New Roman"/>
                <w:szCs w:val="26"/>
                <w:vertAlign w:val="superscript"/>
              </w:rPr>
            </w:pPr>
            <w:r w:rsidRPr="00950AC9">
              <w:rPr>
                <w:rFonts w:cs="Times New Roman"/>
                <w:szCs w:val="26"/>
                <w:vertAlign w:val="superscript"/>
              </w:rPr>
              <w:t>_______________________</w:t>
            </w:r>
          </w:p>
          <w:p w14:paraId="1862A272" w14:textId="77777777" w:rsidR="002324FA" w:rsidRPr="00950AC9" w:rsidRDefault="00000000" w:rsidP="00950AC9">
            <w:pPr>
              <w:adjustRightInd w:val="0"/>
              <w:snapToGrid w:val="0"/>
              <w:spacing w:after="0" w:line="240" w:lineRule="auto"/>
              <w:jc w:val="center"/>
              <w:rPr>
                <w:rFonts w:cs="Times New Roman"/>
                <w:szCs w:val="26"/>
              </w:rPr>
            </w:pPr>
            <w:r w:rsidRPr="00950AC9">
              <w:rPr>
                <w:rFonts w:cs="Times New Roman"/>
                <w:i/>
                <w:szCs w:val="26"/>
              </w:rPr>
              <w:t>Hà Nội, ngày 08 tháng 10 năm 2026</w:t>
            </w:r>
          </w:p>
        </w:tc>
      </w:tr>
    </w:tbl>
    <w:p w14:paraId="479F7216" w14:textId="77777777" w:rsidR="00950AC9" w:rsidRDefault="00950AC9" w:rsidP="00950AC9">
      <w:pPr>
        <w:pStyle w:val="LVNHeading"/>
        <w:adjustRightInd w:val="0"/>
        <w:snapToGrid w:val="0"/>
        <w:spacing w:after="0" w:line="240" w:lineRule="auto"/>
        <w:jc w:val="center"/>
        <w:rPr>
          <w:rFonts w:cs="Times New Roman"/>
          <w:sz w:val="26"/>
          <w:szCs w:val="26"/>
        </w:rPr>
      </w:pPr>
    </w:p>
    <w:p w14:paraId="458FD66E" w14:textId="77777777" w:rsidR="00950AC9" w:rsidRDefault="00950AC9" w:rsidP="00950AC9">
      <w:pPr>
        <w:pStyle w:val="LVNHeading"/>
        <w:adjustRightInd w:val="0"/>
        <w:snapToGrid w:val="0"/>
        <w:spacing w:after="0" w:line="240" w:lineRule="auto"/>
        <w:jc w:val="center"/>
        <w:rPr>
          <w:rFonts w:cs="Times New Roman"/>
          <w:sz w:val="26"/>
          <w:szCs w:val="26"/>
        </w:rPr>
      </w:pPr>
    </w:p>
    <w:p w14:paraId="36BE8ADD" w14:textId="3DD8F799" w:rsidR="002324FA" w:rsidRPr="00950AC9" w:rsidRDefault="00000000" w:rsidP="00950AC9">
      <w:pPr>
        <w:pStyle w:val="LVNHeading"/>
        <w:adjustRightInd w:val="0"/>
        <w:snapToGrid w:val="0"/>
        <w:spacing w:after="0" w:line="240" w:lineRule="auto"/>
        <w:jc w:val="center"/>
        <w:rPr>
          <w:rFonts w:cs="Times New Roman"/>
          <w:sz w:val="26"/>
          <w:szCs w:val="26"/>
        </w:rPr>
      </w:pPr>
      <w:r w:rsidRPr="00950AC9">
        <w:rPr>
          <w:rFonts w:cs="Times New Roman"/>
          <w:sz w:val="26"/>
          <w:szCs w:val="26"/>
        </w:rPr>
        <w:t>NGHỊ ĐỊNH</w:t>
      </w:r>
    </w:p>
    <w:p w14:paraId="46E2000D" w14:textId="5929825B" w:rsidR="002324FA" w:rsidRPr="00950AC9" w:rsidRDefault="00000000" w:rsidP="00950AC9">
      <w:pPr>
        <w:pStyle w:val="LVNHeading"/>
        <w:adjustRightInd w:val="0"/>
        <w:snapToGrid w:val="0"/>
        <w:spacing w:after="0" w:line="240" w:lineRule="auto"/>
        <w:jc w:val="center"/>
        <w:rPr>
          <w:rFonts w:cs="Times New Roman"/>
          <w:sz w:val="26"/>
          <w:szCs w:val="26"/>
        </w:rPr>
      </w:pPr>
      <w:r w:rsidRPr="00950AC9">
        <w:rPr>
          <w:rFonts w:cs="Times New Roman"/>
          <w:sz w:val="26"/>
          <w:szCs w:val="26"/>
        </w:rPr>
        <w:t xml:space="preserve">Sửa đổi, bổ sung một số điều của Nghị định số 09/2026/NĐ-CP </w:t>
      </w:r>
      <w:r w:rsidR="00950AC9">
        <w:rPr>
          <w:rFonts w:cs="Times New Roman"/>
          <w:sz w:val="26"/>
          <w:szCs w:val="26"/>
        </w:rPr>
        <w:br/>
      </w:r>
      <w:r w:rsidRPr="00950AC9">
        <w:rPr>
          <w:rFonts w:cs="Times New Roman"/>
          <w:sz w:val="26"/>
          <w:szCs w:val="26"/>
        </w:rPr>
        <w:t xml:space="preserve">ngày 10 tháng 01 năm 2026 của Chính phủ quy định chức năng, </w:t>
      </w:r>
      <w:r w:rsidR="00950AC9">
        <w:rPr>
          <w:rFonts w:cs="Times New Roman"/>
          <w:sz w:val="26"/>
          <w:szCs w:val="26"/>
        </w:rPr>
        <w:br/>
      </w:r>
      <w:r w:rsidRPr="00950AC9">
        <w:rPr>
          <w:rFonts w:cs="Times New Roman"/>
          <w:sz w:val="26"/>
          <w:szCs w:val="26"/>
        </w:rPr>
        <w:t>nhiệm vụ, quyền hạn và cơ cấu tổ chức của Bộ Tư pháp</w:t>
      </w:r>
    </w:p>
    <w:p w14:paraId="57F98381" w14:textId="77777777" w:rsidR="00950AC9" w:rsidRDefault="00950AC9" w:rsidP="00950AC9">
      <w:pPr>
        <w:adjustRightInd w:val="0"/>
        <w:snapToGrid w:val="0"/>
        <w:spacing w:after="0" w:line="240" w:lineRule="auto"/>
        <w:jc w:val="center"/>
        <w:rPr>
          <w:rFonts w:cs="Times New Roman"/>
          <w:i/>
          <w:szCs w:val="26"/>
        </w:rPr>
      </w:pPr>
    </w:p>
    <w:p w14:paraId="6728BC4D" w14:textId="4AE89719"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i/>
          <w:szCs w:val="26"/>
        </w:rPr>
        <w:t>Căn cứ Luật Tổ chức Chính phủ số 63/2025/QH15;</w:t>
      </w:r>
    </w:p>
    <w:p w14:paraId="20CCBE0D"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i/>
          <w:szCs w:val="26"/>
        </w:rPr>
        <w:t>Theo đề nghị của Bộ trưởng Bộ Tư pháp;</w:t>
      </w:r>
    </w:p>
    <w:p w14:paraId="69A3B7A9"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i/>
          <w:szCs w:val="26"/>
        </w:rPr>
        <w:t>Chính phủ ban hành Nghị định sửa đổi, bổ sung một số điều của Nghị định số 09/2026/NĐ-CP ngày 10 tháng 01 năm 2026 của Chính phủ quy định chức năng, nhiệm vụ, quyền hạn và cơ cấu tổ chức của Bộ Tư pháp.</w:t>
      </w:r>
    </w:p>
    <w:p w14:paraId="48C9BE6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1. Sửa đổi, bổ sung Điều 1</w:t>
      </w:r>
    </w:p>
    <w:p w14:paraId="7E9AB12F"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1. Vị trí và chức năng</w:t>
      </w:r>
    </w:p>
    <w:p w14:paraId="0F8C5F9F"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Bộ Tư pháp là cơ quan của Chính phủ, thực hiện chức năng quản lý nhà nước về: Xây dựng pháp luật; tổ chức thi hành pháp luật; thi hành án dân sự; hành chính tư pháp; bổ trợ tư pháp; công tác pháp chế; kiểm soát thủ tục hành chính; bảo vệ, bảo đảm quyền con người; quản lý nhà nước các dịch vụ sự nghiệp công trong các lĩnh vực thuộc phạm vi quản lý nhà nước của bộ”.</w:t>
      </w:r>
    </w:p>
    <w:p w14:paraId="173D20DE"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2. Sửa đổi, bổ sung một số điểm, khoản của Điều 2</w:t>
      </w:r>
    </w:p>
    <w:p w14:paraId="1F22B0C7"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 Bổ sung điểm k vào sau điểm i khoản 7 Điều 2 như sau:</w:t>
      </w:r>
    </w:p>
    <w:p w14:paraId="10E48AC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“k) Giúp Chính phủ thực hiện nhiệm vụ về công tác truyền thông chính sách theo quy định của pháp luật.”</w:t>
      </w:r>
    </w:p>
    <w:p w14:paraId="2AABB407"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2. Sửa đổi, bổ sung điểm d khoản 12 Điều 2 như sau:</w:t>
      </w:r>
    </w:p>
    <w:p w14:paraId="182646F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“d) Quản lý, hướng dẫn, cập nhật, đăng tải, khai thác dữ liệu thủ tục hành chính trên Cơ sở dữ liệu quốc gia về thủ tục hành chính;”</w:t>
      </w:r>
    </w:p>
    <w:p w14:paraId="0F7C293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3. Sửa đổi, bổ sung điểm đ khoản 13 Điều 2 như sau:</w:t>
      </w:r>
    </w:p>
    <w:p w14:paraId="0818D631" w14:textId="4BE1310F" w:rsidR="002324FA" w:rsidRPr="00950AC9" w:rsidRDefault="00000000" w:rsidP="00225F3C">
      <w:pPr>
        <w:adjustRightInd w:val="0"/>
        <w:snapToGrid w:val="0"/>
        <w:spacing w:after="120" w:line="240" w:lineRule="auto"/>
        <w:ind w:firstLine="720"/>
        <w:jc w:val="both"/>
        <w:rPr>
          <w:rFonts w:cs="Times New Roman"/>
          <w:szCs w:val="26"/>
        </w:rPr>
      </w:pPr>
      <w:r w:rsidRPr="00950AC9">
        <w:rPr>
          <w:rFonts w:cs="Times New Roman"/>
          <w:szCs w:val="26"/>
        </w:rPr>
        <w:t xml:space="preserve">“đ) Là cơ quan trung ương trong tương trợ tư pháp về dân sự thực hiện tương trợ tư pháp về dân sự; cơ quan đầu mối quốc gia thực hiện Công ước Niu </w:t>
      </w:r>
      <w:r w:rsidR="00225F3C">
        <w:rPr>
          <w:rFonts w:cs="Times New Roman"/>
          <w:szCs w:val="26"/>
        </w:rPr>
        <w:t>Óo</w:t>
      </w:r>
      <w:r w:rsidRPr="00950AC9">
        <w:rPr>
          <w:rFonts w:cs="Times New Roman"/>
          <w:szCs w:val="26"/>
        </w:rPr>
        <w:t>c năm 1958 về Công nhận và cho thi hành phán quyết của trọng tài</w:t>
      </w:r>
      <w:r w:rsidR="00225F3C">
        <w:rPr>
          <w:rFonts w:cs="Times New Roman"/>
          <w:szCs w:val="26"/>
        </w:rPr>
        <w:t xml:space="preserve"> </w:t>
      </w:r>
      <w:r w:rsidRPr="00950AC9">
        <w:rPr>
          <w:rFonts w:cs="Times New Roman"/>
          <w:szCs w:val="26"/>
        </w:rPr>
        <w:t>nước ngoài; cơ quan quốc gia trong quan hệ với các thành viên và cơ quan thường trực của Hội nghị La Hay về tư pháp quốc tế, cơ quan trung ương trong các điều ước quốc tế về tương trợ tư pháp trong lĩnh vực dân sự và các điều ước quốc tế khác theo sự phân công của cơ quan có thẩm quyền”.</w:t>
      </w:r>
    </w:p>
    <w:p w14:paraId="3BDDC3B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4. Bổ sung khoản 14a vào sau khoản 14 Điều 2 như sau:</w:t>
      </w:r>
    </w:p>
    <w:p w14:paraId="45AAC409"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“14a. Về bảo vệ, bảo đảm quyền con người:</w:t>
      </w:r>
    </w:p>
    <w:p w14:paraId="432F64B6"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lastRenderedPageBreak/>
        <w:t>a) Theo dõi, hướng dẫn chuyên môn, nghiệp vụ, phổ biến, giáo dục pháp luật, kiểm tra việc thực hiện chủ trương, chính sách, pháp luật về quyền con người theo quy định của pháp luật; làm đầu mối tham mưu tổ chức thực hiện nhiệm vụ bảo vệ, bảo đảm quyền con người;</w:t>
      </w:r>
    </w:p>
    <w:p w14:paraId="0C3772FC"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b) Đề xuất việc ký kết, gia nhập, thực hiện điều ước quốc tế về quyền con người thuộc phạm vi quản lý nhà nước của Bộ Tư pháp; thẩm định, góp ý, tham gia đàm phán điều ước quốc tế về quyền con người theo quy định pháp luật;</w:t>
      </w:r>
    </w:p>
    <w:p w14:paraId="4642F15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c) Là cơ quan đầu mối quốc gia thực thi Công ước về các Quyền Dân sự và Chính trị (Công ước ICCPR); thực hiện nhiệm vụ liên quan đến các điều ước quốc tế khác về quyền con người theo phân công của Chính phủ, Thủ tướng Chính phủ;</w:t>
      </w:r>
    </w:p>
    <w:p w14:paraId="113218A9"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d) Hợp tác quốc tế về quyền con người theo chức năng, nhiệm vụ của Bộ Tư pháp;</w:t>
      </w:r>
    </w:p>
    <w:p w14:paraId="49E8D4C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đ) Thực hiện các nhiệm vụ khác về quyền con người theo phân công của Chính phủ và cơ quan có thẩm quyền.”</w:t>
      </w:r>
    </w:p>
    <w:p w14:paraId="04369CED"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3. Sửa đổi, bổ sung Điều 3</w:t>
      </w:r>
    </w:p>
    <w:p w14:paraId="3E2ED50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3. Cơ cấu tổ chức</w:t>
      </w:r>
    </w:p>
    <w:p w14:paraId="25AFA92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 Vụ Công tác xây dựng văn bản quy phạm pháp luật.</w:t>
      </w:r>
    </w:p>
    <w:p w14:paraId="5EF9838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2. Vụ Tổ chức cán bộ.</w:t>
      </w:r>
    </w:p>
    <w:p w14:paraId="2536BE23"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3. Văn phòng bộ.</w:t>
      </w:r>
    </w:p>
    <w:p w14:paraId="4029092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4. Cục Quản lý Thi hành án dân sự.</w:t>
      </w:r>
    </w:p>
    <w:p w14:paraId="014FE440"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5. Cục Pháp luật hình sự - hành chính và Quản lý xử lý vi phạm hành chính.</w:t>
      </w:r>
    </w:p>
    <w:p w14:paraId="70F413A2"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6. Cục Pháp luật dân sự - kinh tế.</w:t>
      </w:r>
    </w:p>
    <w:p w14:paraId="5EA22A62"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7. Cục Pháp luật quốc tế và Giải quyết tranh chấp đầu tư quốc tế.</w:t>
      </w:r>
    </w:p>
    <w:p w14:paraId="0E40D2A3"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8. Cục Kiểm tra văn bản và Tổ chức thi hành pháp luật.</w:t>
      </w:r>
    </w:p>
    <w:p w14:paraId="67DD734E"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9. Cục Phổ biến, giáo dục pháp luật và Trợ giúp pháp lý.</w:t>
      </w:r>
    </w:p>
    <w:p w14:paraId="359D6B1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10. Cục Hành chính tư pháp.</w:t>
      </w:r>
    </w:p>
    <w:p w14:paraId="73229045"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11. Cục Đăng ký giao dịch bảo đảm và Bồi thường nhà nước.</w:t>
      </w:r>
    </w:p>
    <w:p w14:paraId="1005A061"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12. Cục Bổ trợ tư pháp.</w:t>
      </w:r>
    </w:p>
    <w:p w14:paraId="42E65FB6"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13. Cục Kiểm soát thủ tục hành chính.</w:t>
      </w:r>
    </w:p>
    <w:p w14:paraId="1AF2A4F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14. Cục Hợp tác quốc tế.</w:t>
      </w:r>
    </w:p>
    <w:p w14:paraId="69AFFF2F"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15. Cục Kế hoạch - Tài chính.</w:t>
      </w:r>
    </w:p>
    <w:p w14:paraId="1FDD8B4A"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16. Cục Công nghệ thông tin.</w:t>
      </w:r>
    </w:p>
    <w:p w14:paraId="113547DD"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17. Viện Chiến lược và Khoa học pháp lý.</w:t>
      </w:r>
    </w:p>
    <w:p w14:paraId="4412A2AE"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18. Học viện Tư pháp.</w:t>
      </w:r>
    </w:p>
    <w:p w14:paraId="19F7CC4C"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19. Tạp chí Dân chủ và Pháp luật.</w:t>
      </w:r>
    </w:p>
    <w:p w14:paraId="52654657"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20. Báo Pháp luật Việt Nam.</w:t>
      </w:r>
    </w:p>
    <w:p w14:paraId="1248636E"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lastRenderedPageBreak/>
        <w:t>Các tổ chức quy định từ khoản 1 đến khoản 16 Điều này là các tổ chức hành chính giúp Bộ trưởng thực hiện chức năng quản lý nhà nước; các tổ chức quy định từ khoản 17 đến khoản 20 Điều này là các đơn vị sự nghiệp công lập phục vụ quản lý nhà nước thuộc bộ.</w:t>
      </w:r>
    </w:p>
    <w:p w14:paraId="7E1B350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Cục Quản lý Thi hành án dân sự là Cục loại 1, được sử dụng con dấu hình Quốc huy.</w:t>
      </w:r>
    </w:p>
    <w:p w14:paraId="74CEEF23" w14:textId="75F00FE9"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Bộ trưởng Bộ Tư pháp quy định chức năng, nhiệm vụ, quyền hạn và cơ cấu tổ chức của các đơn vị thuộc bộ và trình Thủ tướng Chính phủ ban hành danh sách các đơn vị sự nghiệp công lập khác thuộc bộ.</w:t>
      </w:r>
      <w:r w:rsidR="00225F3C">
        <w:rPr>
          <w:rFonts w:cs="Times New Roman"/>
          <w:szCs w:val="26"/>
        </w:rPr>
        <w:t>”.</w:t>
      </w:r>
    </w:p>
    <w:p w14:paraId="41B91391"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4. Bổ sung khoản 5 vào sau khoản 4 Điều 4</w:t>
      </w:r>
    </w:p>
    <w:p w14:paraId="74307345"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“5. Vụ Hợp tác quốc tế tiếp tục thực hiện nhiệm vụ, quyền hạn theo quy định pháp luật cho đến khi có quyết định của Bộ trưởng Bộ Tư pháp quy định chức năng, nhiệm vụ, quyền hạn và cơ cấu tổ chức của Cục Hợp tác quốc tế có hiệu lực thi hành”.</w:t>
      </w:r>
    </w:p>
    <w:p w14:paraId="01C316D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b/>
          <w:szCs w:val="26"/>
        </w:rPr>
        <w:t>Điều 5. Điều khoản thi hành</w:t>
      </w:r>
    </w:p>
    <w:p w14:paraId="34507B8B" w14:textId="77777777" w:rsidR="002324FA" w:rsidRPr="00950AC9"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1. Nghị định này có hiệu lực thi hành từ ngày 01 tháng 11 năm 2026.</w:t>
      </w:r>
    </w:p>
    <w:p w14:paraId="0EA04EE1" w14:textId="77777777" w:rsidR="002324FA" w:rsidRDefault="00000000" w:rsidP="00950AC9">
      <w:pPr>
        <w:adjustRightInd w:val="0"/>
        <w:snapToGrid w:val="0"/>
        <w:spacing w:after="120" w:line="240" w:lineRule="auto"/>
        <w:ind w:firstLine="720"/>
        <w:jc w:val="both"/>
        <w:rPr>
          <w:rFonts w:cs="Times New Roman"/>
          <w:szCs w:val="26"/>
        </w:rPr>
      </w:pPr>
      <w:r w:rsidRPr="00950AC9">
        <w:rPr>
          <w:rFonts w:cs="Times New Roman"/>
          <w:szCs w:val="26"/>
        </w:rPr>
        <w:t>2. Các Bộ trưởng, Thủ trưởng cơ quan ngang bộ, Chủ tịch Ủy ban nhân dân tỉnh, thành phố chịu trách nhiệm thi hành Nghị định này.</w:t>
      </w:r>
    </w:p>
    <w:p w14:paraId="09D2642F" w14:textId="77777777" w:rsidR="00950AC9" w:rsidRPr="00950AC9" w:rsidRDefault="00950AC9" w:rsidP="00950AC9">
      <w:pPr>
        <w:adjustRightInd w:val="0"/>
        <w:snapToGrid w:val="0"/>
        <w:spacing w:after="120" w:line="240" w:lineRule="auto"/>
        <w:ind w:firstLine="720"/>
        <w:jc w:val="both"/>
        <w:rPr>
          <w:rFonts w:cs="Times New Roman"/>
          <w:szCs w:val="26"/>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941"/>
        <w:gridCol w:w="3104"/>
      </w:tblGrid>
      <w:tr w:rsidR="002324FA" w:rsidRPr="00950AC9" w14:paraId="4884EDFC" w14:textId="77777777" w:rsidTr="00950AC9">
        <w:tc>
          <w:tcPr>
            <w:tcW w:w="3284" w:type="pct"/>
          </w:tcPr>
          <w:p w14:paraId="36FECDE1" w14:textId="77777777" w:rsidR="002324FA" w:rsidRPr="00950AC9" w:rsidRDefault="00000000" w:rsidP="00950AC9">
            <w:pPr>
              <w:adjustRightInd w:val="0"/>
              <w:snapToGrid w:val="0"/>
              <w:spacing w:after="0" w:line="240" w:lineRule="auto"/>
              <w:rPr>
                <w:rFonts w:cs="Times New Roman"/>
                <w:b/>
                <w:bCs/>
                <w:szCs w:val="26"/>
              </w:rPr>
            </w:pPr>
            <w:r w:rsidRPr="00950AC9">
              <w:rPr>
                <w:rFonts w:cs="Times New Roman"/>
                <w:b/>
                <w:bCs/>
                <w:i/>
                <w:szCs w:val="26"/>
              </w:rPr>
              <w:t>Nơi nhận:</w:t>
            </w:r>
          </w:p>
          <w:p w14:paraId="682CF6CB"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Ban Bí thư Trung ương Đảng:</w:t>
            </w:r>
          </w:p>
          <w:p w14:paraId="2004C395"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Thủ tướng, các Phó Thủ tướng Chính phủ;</w:t>
            </w:r>
          </w:p>
          <w:p w14:paraId="71CFEBF0"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Các bộ, cơ quan ngang bộ;</w:t>
            </w:r>
          </w:p>
          <w:p w14:paraId="509B5AF6"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HĐND, UBND các tỉnh, thành phố;</w:t>
            </w:r>
          </w:p>
          <w:p w14:paraId="72FD641C"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Văn phòng Trung ương và các Ban của Đảng;</w:t>
            </w:r>
          </w:p>
          <w:p w14:paraId="7DF670B7"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Văn phòng Tổng Bí thư;</w:t>
            </w:r>
          </w:p>
          <w:p w14:paraId="724F2812"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Văn phòng Chủ tịch nước;</w:t>
            </w:r>
          </w:p>
          <w:p w14:paraId="61C123A9"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Hội đồng Dân tộc và các Ủy ban của Quốc hội;</w:t>
            </w:r>
          </w:p>
          <w:p w14:paraId="4982049A"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Văn phòng Quốc hội;</w:t>
            </w:r>
          </w:p>
          <w:p w14:paraId="1BF76B9A"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Tòa án nhân dân tối cao;</w:t>
            </w:r>
          </w:p>
          <w:p w14:paraId="7DE7BCBF"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Viện kiểm sát nhân dân tối cao;</w:t>
            </w:r>
          </w:p>
          <w:p w14:paraId="3E40E85E"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Kiểm toán nhà nước;</w:t>
            </w:r>
          </w:p>
          <w:p w14:paraId="5B7A391B"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Ủy ban Trung ương Mặt trận Tổ quốc Việt Nam;</w:t>
            </w:r>
          </w:p>
          <w:p w14:paraId="7AEDB6D1"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Cơ quan trung ương của các tổ chức chính trị - xã hội;</w:t>
            </w:r>
          </w:p>
          <w:p w14:paraId="0C8B735A"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VPCP: BTCN, các PCN, Trợ lý TTg,</w:t>
            </w:r>
          </w:p>
          <w:p w14:paraId="5CD50E3F"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các Vụ, Cục, Công báo;</w:t>
            </w:r>
          </w:p>
          <w:p w14:paraId="74907CD2" w14:textId="77777777" w:rsidR="002324FA" w:rsidRPr="00950AC9" w:rsidRDefault="00000000" w:rsidP="00950AC9">
            <w:pPr>
              <w:adjustRightInd w:val="0"/>
              <w:snapToGrid w:val="0"/>
              <w:spacing w:after="0" w:line="240" w:lineRule="auto"/>
              <w:rPr>
                <w:rFonts w:cs="Times New Roman"/>
                <w:szCs w:val="26"/>
              </w:rPr>
            </w:pPr>
            <w:r w:rsidRPr="00950AC9">
              <w:rPr>
                <w:rFonts w:cs="Times New Roman"/>
                <w:szCs w:val="26"/>
              </w:rPr>
              <w:t>- Lưu: VT, TCCV (02b).</w:t>
            </w:r>
          </w:p>
        </w:tc>
        <w:tc>
          <w:tcPr>
            <w:tcW w:w="1716" w:type="pct"/>
          </w:tcPr>
          <w:p w14:paraId="63B7D229" w14:textId="77777777" w:rsidR="002324FA" w:rsidRDefault="00000000" w:rsidP="00950AC9">
            <w:pPr>
              <w:adjustRightInd w:val="0"/>
              <w:snapToGrid w:val="0"/>
              <w:spacing w:after="0" w:line="240" w:lineRule="auto"/>
              <w:jc w:val="center"/>
              <w:rPr>
                <w:rFonts w:cs="Times New Roman"/>
                <w:b/>
                <w:szCs w:val="26"/>
              </w:rPr>
            </w:pPr>
            <w:r w:rsidRPr="00950AC9">
              <w:rPr>
                <w:rFonts w:cs="Times New Roman"/>
                <w:b/>
                <w:szCs w:val="26"/>
              </w:rPr>
              <w:t>TM. CHÍNH PHỦ</w:t>
            </w:r>
          </w:p>
          <w:p w14:paraId="2914E058" w14:textId="77777777" w:rsidR="00950AC9" w:rsidRDefault="00950AC9" w:rsidP="00950AC9">
            <w:pPr>
              <w:adjustRightInd w:val="0"/>
              <w:snapToGrid w:val="0"/>
              <w:spacing w:after="0" w:line="240" w:lineRule="auto"/>
              <w:jc w:val="center"/>
              <w:rPr>
                <w:rFonts w:cs="Times New Roman"/>
                <w:b/>
                <w:szCs w:val="26"/>
              </w:rPr>
            </w:pPr>
            <w:r>
              <w:rPr>
                <w:rFonts w:cs="Times New Roman"/>
                <w:b/>
                <w:szCs w:val="26"/>
              </w:rPr>
              <w:t>KT. THỦ TƯỚNG</w:t>
            </w:r>
          </w:p>
          <w:p w14:paraId="5B484D84" w14:textId="77777777" w:rsidR="00950AC9" w:rsidRPr="00950AC9" w:rsidRDefault="00950AC9" w:rsidP="00950AC9">
            <w:pPr>
              <w:adjustRightInd w:val="0"/>
              <w:snapToGrid w:val="0"/>
              <w:spacing w:after="0" w:line="240" w:lineRule="auto"/>
              <w:jc w:val="center"/>
              <w:rPr>
                <w:rFonts w:cs="Times New Roman"/>
                <w:b/>
                <w:bCs/>
                <w:szCs w:val="26"/>
              </w:rPr>
            </w:pPr>
            <w:r w:rsidRPr="00950AC9">
              <w:rPr>
                <w:rFonts w:cs="Times New Roman"/>
                <w:b/>
                <w:bCs/>
                <w:szCs w:val="26"/>
              </w:rPr>
              <w:t>PHÓ THỦ TƯỚNG</w:t>
            </w:r>
          </w:p>
          <w:p w14:paraId="5126C5C6" w14:textId="77777777" w:rsidR="00950AC9" w:rsidRPr="00950AC9" w:rsidRDefault="00950AC9" w:rsidP="00950AC9">
            <w:pPr>
              <w:adjustRightInd w:val="0"/>
              <w:snapToGrid w:val="0"/>
              <w:spacing w:after="0" w:line="240" w:lineRule="auto"/>
              <w:jc w:val="center"/>
              <w:rPr>
                <w:rFonts w:cs="Times New Roman"/>
                <w:b/>
                <w:bCs/>
                <w:szCs w:val="26"/>
              </w:rPr>
            </w:pPr>
          </w:p>
          <w:p w14:paraId="1D86BADC" w14:textId="77777777" w:rsidR="00950AC9" w:rsidRPr="00950AC9" w:rsidRDefault="00950AC9" w:rsidP="00950AC9">
            <w:pPr>
              <w:adjustRightInd w:val="0"/>
              <w:snapToGrid w:val="0"/>
              <w:spacing w:after="0" w:line="240" w:lineRule="auto"/>
              <w:jc w:val="center"/>
              <w:rPr>
                <w:rFonts w:cs="Times New Roman"/>
                <w:b/>
                <w:bCs/>
                <w:szCs w:val="26"/>
              </w:rPr>
            </w:pPr>
          </w:p>
          <w:p w14:paraId="2E9C7ED0" w14:textId="77777777" w:rsidR="00950AC9" w:rsidRDefault="00950AC9" w:rsidP="00950AC9">
            <w:pPr>
              <w:adjustRightInd w:val="0"/>
              <w:snapToGrid w:val="0"/>
              <w:spacing w:after="0" w:line="240" w:lineRule="auto"/>
              <w:jc w:val="center"/>
              <w:rPr>
                <w:rFonts w:cs="Times New Roman"/>
                <w:b/>
                <w:bCs/>
                <w:szCs w:val="26"/>
              </w:rPr>
            </w:pPr>
          </w:p>
          <w:p w14:paraId="2DD47F0B" w14:textId="77777777" w:rsidR="00950AC9" w:rsidRPr="00950AC9" w:rsidRDefault="00950AC9" w:rsidP="00950AC9">
            <w:pPr>
              <w:adjustRightInd w:val="0"/>
              <w:snapToGrid w:val="0"/>
              <w:spacing w:after="0" w:line="240" w:lineRule="auto"/>
              <w:jc w:val="center"/>
              <w:rPr>
                <w:rFonts w:cs="Times New Roman"/>
                <w:b/>
                <w:bCs/>
                <w:szCs w:val="26"/>
              </w:rPr>
            </w:pPr>
          </w:p>
          <w:p w14:paraId="2633064D" w14:textId="77777777" w:rsidR="00950AC9" w:rsidRPr="00950AC9" w:rsidRDefault="00950AC9" w:rsidP="00950AC9">
            <w:pPr>
              <w:adjustRightInd w:val="0"/>
              <w:snapToGrid w:val="0"/>
              <w:spacing w:after="0" w:line="240" w:lineRule="auto"/>
              <w:jc w:val="center"/>
              <w:rPr>
                <w:rFonts w:cs="Times New Roman"/>
                <w:b/>
                <w:bCs/>
                <w:szCs w:val="26"/>
              </w:rPr>
            </w:pPr>
          </w:p>
          <w:p w14:paraId="661180BE" w14:textId="2DDEA995" w:rsidR="00950AC9" w:rsidRPr="00950AC9" w:rsidRDefault="00950AC9" w:rsidP="00950AC9">
            <w:pPr>
              <w:adjustRightInd w:val="0"/>
              <w:snapToGrid w:val="0"/>
              <w:spacing w:after="0" w:line="240" w:lineRule="auto"/>
              <w:jc w:val="center"/>
              <w:rPr>
                <w:rFonts w:cs="Times New Roman"/>
                <w:szCs w:val="26"/>
              </w:rPr>
            </w:pPr>
            <w:r w:rsidRPr="00950AC9">
              <w:rPr>
                <w:rFonts w:cs="Times New Roman"/>
                <w:b/>
                <w:bCs/>
                <w:szCs w:val="26"/>
              </w:rPr>
              <w:t>Lê Tiến Châu</w:t>
            </w:r>
          </w:p>
        </w:tc>
      </w:tr>
    </w:tbl>
    <w:p w14:paraId="2EAACB24" w14:textId="77777777" w:rsidR="008A1524" w:rsidRPr="00950AC9" w:rsidRDefault="008A1524" w:rsidP="00950AC9">
      <w:pPr>
        <w:adjustRightInd w:val="0"/>
        <w:snapToGrid w:val="0"/>
        <w:spacing w:after="120" w:line="240" w:lineRule="auto"/>
        <w:ind w:firstLine="720"/>
        <w:jc w:val="both"/>
        <w:rPr>
          <w:rFonts w:cs="Times New Roman"/>
          <w:szCs w:val="26"/>
        </w:rPr>
      </w:pPr>
    </w:p>
    <w:sectPr w:rsidR="008A1524" w:rsidRPr="00950AC9" w:rsidSect="00EA1969">
      <w:pgSz w:w="11880" w:h="1684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03F37" w14:textId="77777777" w:rsidR="006C3471" w:rsidRDefault="006C3471" w:rsidP="00EA1969">
      <w:pPr>
        <w:spacing w:after="0" w:line="240" w:lineRule="auto"/>
      </w:pPr>
      <w:r>
        <w:separator/>
      </w:r>
    </w:p>
  </w:endnote>
  <w:endnote w:type="continuationSeparator" w:id="0">
    <w:p w14:paraId="752EE926" w14:textId="77777777" w:rsidR="006C3471" w:rsidRDefault="006C3471" w:rsidP="00EA1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85546" w14:textId="77777777" w:rsidR="006C3471" w:rsidRDefault="006C3471" w:rsidP="00EA1969">
      <w:pPr>
        <w:spacing w:after="0" w:line="240" w:lineRule="auto"/>
      </w:pPr>
      <w:r>
        <w:separator/>
      </w:r>
    </w:p>
  </w:footnote>
  <w:footnote w:type="continuationSeparator" w:id="0">
    <w:p w14:paraId="1E7E3B24" w14:textId="77777777" w:rsidR="006C3471" w:rsidRDefault="006C3471" w:rsidP="00EA19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FA"/>
    <w:rsid w:val="00225F3C"/>
    <w:rsid w:val="002324FA"/>
    <w:rsid w:val="00330FBD"/>
    <w:rsid w:val="00690E1D"/>
    <w:rsid w:val="006C3471"/>
    <w:rsid w:val="008A1524"/>
    <w:rsid w:val="00950AC9"/>
    <w:rsid w:val="00A0789D"/>
    <w:rsid w:val="00D71767"/>
    <w:rsid w:val="00EA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13BC"/>
  <w15:docId w15:val="{5357FDD6-AC88-4D4C-B94B-A0C8C79A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paragraph" w:styleId="Header">
    <w:name w:val="header"/>
    <w:basedOn w:val="Normal"/>
    <w:link w:val="HeaderChar"/>
    <w:uiPriority w:val="99"/>
    <w:unhideWhenUsed/>
    <w:rsid w:val="00EA1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969"/>
    <w:rPr>
      <w:rFonts w:ascii="Times New Roman" w:hAnsi="Times New Roman"/>
      <w:sz w:val="26"/>
    </w:rPr>
  </w:style>
  <w:style w:type="paragraph" w:styleId="Footer">
    <w:name w:val="footer"/>
    <w:basedOn w:val="Normal"/>
    <w:link w:val="FooterChar"/>
    <w:uiPriority w:val="99"/>
    <w:unhideWhenUsed/>
    <w:rsid w:val="00EA1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969"/>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826</Words>
  <Characters>4709</Characters>
  <Application>Microsoft Office Word</Application>
  <DocSecurity>0</DocSecurity>
  <Lines>39</Lines>
  <Paragraphs>11</Paragraphs>
  <ScaleCrop>false</ScaleCrop>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2026-10-09T09:59:00Z</dcterms:created>
  <dcterms:modified xsi:type="dcterms:W3CDTF">2026-10-10T01:34:00Z</dcterms:modified>
</cp:coreProperties>
</file>