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8"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504"/>
      </w:tblGrid>
      <w:tr w:rsidR="00EC499C" w:rsidRPr="001A7FD0" w:rsidTr="00EC499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EC499C" w:rsidP="00EC499C">
            <w:pPr>
              <w:jc w:val="center"/>
              <w:rPr>
                <w:rFonts w:ascii="Arial" w:hAnsi="Arial" w:cs="Arial"/>
                <w:b/>
                <w:sz w:val="20"/>
                <w:szCs w:val="20"/>
              </w:rPr>
            </w:pPr>
            <w:r w:rsidRPr="001A7FD0">
              <w:rPr>
                <w:rFonts w:ascii="Arial" w:hAnsi="Arial" w:cs="Arial"/>
                <w:b/>
                <w:sz w:val="20"/>
                <w:szCs w:val="20"/>
                <w:lang w:val="sv-SE"/>
              </w:rPr>
              <w:t>BỘ TÀI CHÍNH</w:t>
            </w:r>
          </w:p>
          <w:p w:rsidR="00EC499C" w:rsidRPr="001A7FD0" w:rsidRDefault="00EC499C" w:rsidP="00EC499C">
            <w:pPr>
              <w:jc w:val="center"/>
              <w:rPr>
                <w:rFonts w:ascii="Arial" w:hAnsi="Arial" w:cs="Arial"/>
                <w:sz w:val="20"/>
                <w:szCs w:val="20"/>
              </w:rPr>
            </w:pPr>
            <w:r w:rsidRPr="001A7FD0">
              <w:rPr>
                <w:rFonts w:ascii="Arial" w:hAnsi="Arial" w:cs="Arial"/>
                <w:bCs/>
                <w:sz w:val="20"/>
                <w:szCs w:val="20"/>
                <w:vertAlign w:val="superscript"/>
              </w:rPr>
              <w:t>____________</w:t>
            </w:r>
          </w:p>
        </w:tc>
        <w:tc>
          <w:tcPr>
            <w:tcW w:w="4504"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EC499C" w:rsidP="00EC499C">
            <w:pPr>
              <w:jc w:val="center"/>
              <w:rPr>
                <w:rFonts w:ascii="Arial" w:hAnsi="Arial" w:cs="Arial"/>
                <w:bCs/>
                <w:color w:val="000000" w:themeColor="text1"/>
                <w:sz w:val="20"/>
                <w:szCs w:val="20"/>
                <w:vertAlign w:val="superscript"/>
              </w:rPr>
            </w:pPr>
            <w:r w:rsidRPr="001A7FD0">
              <w:rPr>
                <w:rFonts w:ascii="Arial" w:hAnsi="Arial" w:cs="Arial"/>
                <w:b/>
                <w:bCs/>
                <w:color w:val="000000" w:themeColor="text1"/>
                <w:sz w:val="20"/>
                <w:szCs w:val="20"/>
              </w:rPr>
              <w:t>CỘNG HÒA XÃ HỘI CHỦ NGHĨA VIỆT NAM</w:t>
            </w:r>
            <w:r w:rsidRPr="001A7FD0">
              <w:rPr>
                <w:rFonts w:ascii="Arial" w:hAnsi="Arial" w:cs="Arial"/>
                <w:b/>
                <w:bCs/>
                <w:color w:val="000000" w:themeColor="text1"/>
                <w:sz w:val="20"/>
                <w:szCs w:val="20"/>
              </w:rPr>
              <w:br/>
              <w:t xml:space="preserve">Độc lập - Tự do - Hạnh phúc </w:t>
            </w:r>
            <w:r w:rsidRPr="001A7FD0">
              <w:rPr>
                <w:rFonts w:ascii="Arial" w:hAnsi="Arial" w:cs="Arial"/>
                <w:b/>
                <w:bCs/>
                <w:color w:val="000000" w:themeColor="text1"/>
                <w:sz w:val="20"/>
                <w:szCs w:val="20"/>
              </w:rPr>
              <w:br/>
            </w:r>
            <w:r w:rsidRPr="001A7FD0">
              <w:rPr>
                <w:rFonts w:ascii="Arial" w:hAnsi="Arial" w:cs="Arial"/>
                <w:bCs/>
                <w:color w:val="000000" w:themeColor="text1"/>
                <w:sz w:val="20"/>
                <w:szCs w:val="20"/>
                <w:vertAlign w:val="superscript"/>
              </w:rPr>
              <w:t>______________________</w:t>
            </w:r>
          </w:p>
        </w:tc>
      </w:tr>
      <w:tr w:rsidR="00EC499C" w:rsidRPr="001A7FD0" w:rsidTr="00EC499C">
        <w:tblPrEx>
          <w:tblBorders>
            <w:top w:val="none" w:sz="0" w:space="0" w:color="auto"/>
            <w:bottom w:val="none" w:sz="0" w:space="0" w:color="auto"/>
            <w:insideH w:val="none" w:sz="0" w:space="0" w:color="auto"/>
            <w:insideV w:val="none" w:sz="0" w:space="0" w:color="auto"/>
          </w:tblBorders>
        </w:tblPrEx>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EC499C" w:rsidP="00EC499C">
            <w:pPr>
              <w:jc w:val="center"/>
              <w:rPr>
                <w:rFonts w:ascii="Arial" w:hAnsi="Arial" w:cs="Arial"/>
                <w:sz w:val="20"/>
                <w:szCs w:val="20"/>
              </w:rPr>
            </w:pPr>
            <w:r w:rsidRPr="001A7FD0">
              <w:rPr>
                <w:rFonts w:ascii="Arial" w:hAnsi="Arial" w:cs="Arial"/>
                <w:sz w:val="20"/>
                <w:szCs w:val="20"/>
              </w:rPr>
              <w:t>Số 47/2025/TT-BTC</w:t>
            </w:r>
          </w:p>
        </w:tc>
        <w:tc>
          <w:tcPr>
            <w:tcW w:w="4504"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EC499C" w:rsidP="00EC499C">
            <w:pPr>
              <w:jc w:val="center"/>
              <w:rPr>
                <w:rFonts w:ascii="Arial" w:hAnsi="Arial" w:cs="Arial"/>
                <w:sz w:val="20"/>
                <w:szCs w:val="20"/>
              </w:rPr>
            </w:pPr>
            <w:r w:rsidRPr="001A7FD0">
              <w:rPr>
                <w:rFonts w:ascii="Arial" w:hAnsi="Arial" w:cs="Arial"/>
                <w:i/>
                <w:color w:val="000000" w:themeColor="text1"/>
                <w:sz w:val="20"/>
                <w:szCs w:val="20"/>
              </w:rPr>
              <w:t>Hà Nội, ngày 20 tháng 6 năm 2025</w:t>
            </w:r>
          </w:p>
        </w:tc>
      </w:tr>
    </w:tbl>
    <w:p w:rsidR="00A071BF" w:rsidRPr="001A7FD0" w:rsidRDefault="00A071BF" w:rsidP="00A071BF">
      <w:pPr>
        <w:jc w:val="center"/>
        <w:rPr>
          <w:rFonts w:ascii="Arial" w:hAnsi="Arial" w:cs="Arial"/>
          <w:sz w:val="20"/>
          <w:szCs w:val="20"/>
        </w:rPr>
      </w:pPr>
    </w:p>
    <w:p w:rsidR="00C81451" w:rsidRPr="001A7FD0" w:rsidRDefault="000507BD" w:rsidP="00A071BF">
      <w:pPr>
        <w:jc w:val="center"/>
        <w:rPr>
          <w:rFonts w:ascii="Arial" w:hAnsi="Arial" w:cs="Arial"/>
          <w:sz w:val="20"/>
          <w:szCs w:val="20"/>
        </w:rPr>
      </w:pPr>
      <w:r w:rsidRPr="001A7FD0">
        <w:rPr>
          <w:rFonts w:ascii="Arial" w:hAnsi="Arial" w:cs="Arial"/>
          <w:sz w:val="20"/>
          <w:szCs w:val="20"/>
        </w:rPr>
        <w:t> </w:t>
      </w:r>
    </w:p>
    <w:p w:rsidR="00EC499C" w:rsidRPr="001A7FD0" w:rsidRDefault="00EC499C" w:rsidP="00A071BF">
      <w:pPr>
        <w:jc w:val="center"/>
        <w:rPr>
          <w:rFonts w:ascii="Arial" w:hAnsi="Arial" w:cs="Arial"/>
          <w:b/>
          <w:sz w:val="20"/>
          <w:szCs w:val="20"/>
        </w:rPr>
      </w:pPr>
      <w:r w:rsidRPr="001A7FD0">
        <w:rPr>
          <w:rFonts w:ascii="Arial" w:hAnsi="Arial" w:cs="Arial"/>
          <w:b/>
          <w:sz w:val="20"/>
          <w:szCs w:val="20"/>
        </w:rPr>
        <w:t xml:space="preserve">THÔNG TƯ </w:t>
      </w:r>
    </w:p>
    <w:p w:rsidR="00EC499C" w:rsidRPr="001A7FD0" w:rsidRDefault="00EC499C" w:rsidP="00A071BF">
      <w:pPr>
        <w:jc w:val="center"/>
        <w:rPr>
          <w:rFonts w:ascii="Arial" w:hAnsi="Arial" w:cs="Arial"/>
          <w:b/>
          <w:sz w:val="20"/>
          <w:szCs w:val="20"/>
        </w:rPr>
      </w:pPr>
      <w:r w:rsidRPr="001A7FD0">
        <w:rPr>
          <w:rFonts w:ascii="Arial" w:hAnsi="Arial" w:cs="Arial"/>
          <w:b/>
          <w:sz w:val="20"/>
          <w:szCs w:val="20"/>
        </w:rPr>
        <w:t>Bãi bỏ các Thông tư quy định về thủ tục hải quan đối với hàng hóa xuất khẩu, nhập khẩu của Bộ trưởng Bộ Tài chính ban hành trong bối cảnh dịch Covid-19</w:t>
      </w:r>
    </w:p>
    <w:p w:rsidR="00A071BF" w:rsidRPr="001A7FD0" w:rsidRDefault="00A071BF" w:rsidP="00A071BF">
      <w:pPr>
        <w:jc w:val="center"/>
        <w:rPr>
          <w:rFonts w:ascii="Arial" w:hAnsi="Arial" w:cs="Arial"/>
          <w:sz w:val="20"/>
          <w:szCs w:val="20"/>
        </w:rPr>
      </w:pPr>
      <w:r w:rsidRPr="001A7FD0">
        <w:rPr>
          <w:rFonts w:ascii="Arial" w:hAnsi="Arial" w:cs="Arial"/>
          <w:bCs/>
          <w:sz w:val="20"/>
          <w:szCs w:val="20"/>
          <w:vertAlign w:val="superscript"/>
        </w:rPr>
        <w:t>_____________</w:t>
      </w:r>
    </w:p>
    <w:p w:rsidR="0093313E" w:rsidRPr="001A7FD0" w:rsidRDefault="0093313E" w:rsidP="00A071BF">
      <w:pPr>
        <w:jc w:val="center"/>
        <w:rPr>
          <w:rFonts w:ascii="Arial" w:hAnsi="Arial" w:cs="Arial"/>
          <w:sz w:val="20"/>
          <w:szCs w:val="20"/>
        </w:rPr>
      </w:pP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 xml:space="preserve">Căn cứ Luật Ban hành văn bản quy phạm pháp luật ngày 22 tháng 02 năm 2025; </w:t>
      </w: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Căn cứ Nghị định số 79/2025/NĐ-CP ngày 01 tháng 4 năm 2025 của Chính phủ về kiểm tra, rà soát, hệ thống hóa và xử lý văn bản quy phạm pháp luật Căn cứ Luật Hải quan ngày 23 tháng 6 năm 2014;</w:t>
      </w: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 xml:space="preserve">Căn cứ Nghị định số 08/2015/NĐ-CP ngày 21 tháng 01 năm 2015 của Chính phủ quy định chi tiết và biện pháp thi hành Luật Hải quan về thủ tục hải quan, kiểm tra, giám sát, kiểm soát hải quan và Nghị định số 59/2018/NĐ-СР ngày 20 tháng 4 năm 2018 của Chính phủ sửa đổi, bổ sung một số điều của Nghị định số 08/2015/NĐ-CP; </w:t>
      </w: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 xml:space="preserve">Căn cứ Nghị định số 29/2025/NĐ-CP ngày 24 tháng 02 năm 2025 của Chính phủ quy định chức năng, nhiệm vụ, quyền hạn và cơ cấu tổ chức của Bộ Tài chính; </w:t>
      </w: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 xml:space="preserve">Theo đề nghị của Cục trưởng Cục Hải quan; </w:t>
      </w:r>
    </w:p>
    <w:p w:rsidR="00EC499C" w:rsidRPr="001A7FD0" w:rsidRDefault="00EC499C" w:rsidP="0093313E">
      <w:pPr>
        <w:spacing w:after="120"/>
        <w:ind w:firstLine="720"/>
        <w:jc w:val="both"/>
        <w:rPr>
          <w:rFonts w:ascii="Arial" w:hAnsi="Arial" w:cs="Arial"/>
          <w:i/>
          <w:sz w:val="20"/>
          <w:szCs w:val="20"/>
        </w:rPr>
      </w:pPr>
      <w:r w:rsidRPr="001A7FD0">
        <w:rPr>
          <w:rFonts w:ascii="Arial" w:hAnsi="Arial" w:cs="Arial"/>
          <w:i/>
          <w:sz w:val="20"/>
          <w:szCs w:val="20"/>
        </w:rPr>
        <w:t xml:space="preserve">Bộ trưởng Bộ Tài chính ban hành Thông tư bãi bỏ các Thông tư quy định về thủ tục hải quan đối với hàng hóa xuất khẩu, nhập khẩu của Bộ trưởng Bộ Tài chính ban hành trong bối cảnh dịch Covid-19.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b/>
          <w:sz w:val="20"/>
          <w:szCs w:val="20"/>
        </w:rPr>
        <w:t>Điều 1. Bãi bỏ toàn bộ các Thông tư</w:t>
      </w:r>
      <w:r w:rsidRPr="001A7FD0">
        <w:rPr>
          <w:rFonts w:ascii="Arial" w:hAnsi="Arial" w:cs="Arial"/>
          <w:sz w:val="20"/>
          <w:szCs w:val="20"/>
        </w:rPr>
        <w:t xml:space="preserve">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 xml:space="preserve">Bãi bỏ toàn bộ các Thông tư sau đây: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 xml:space="preserve">1. Thông tư số 82/2021/TT-BTC ngày 30 tháng 9 năm 2021 của Bộ trưởng Bộ Tài chính quy định về giám sát hải quan đối với hàng hóa nhập khẩu chuyển cửa khẩu trong trường hợp hàng hóa nhập khẩu ùn tắc hoặc có nguy cơ ùn tắc tại cảng biển nơi thực hiện giãn cách xã hội theo Chỉ thị số 16/CT-TTg ngày 31 ngày 3 tháng 2020 của Thủ tướng Chính phủ về thực hiện các giải pháp cấp bách phòng, chống dịch Covid-19.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2. Thông tư số 121/2021/TT-BTC ngày 24 tháng 12 năm 2021 của Bộ trưởng Bộ Tài chính quy định về thủ tục hải quan đối với hàng hóa nhập khẩu phục vụ công tác phòng, chống dịch Covid-19, nộp chứng từ thuộc hồ sơ hải quan và kiểm tra thực tế đối với hàng hóa xuất khẩu, nhập khẩu trong bối cảnh dịch Covid-19.</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b/>
          <w:sz w:val="20"/>
          <w:szCs w:val="20"/>
        </w:rPr>
        <w:t>Điều 2. Bãi bỏ một phần Thông tư</w:t>
      </w:r>
      <w:r w:rsidRPr="001A7FD0">
        <w:rPr>
          <w:rFonts w:ascii="Arial" w:hAnsi="Arial" w:cs="Arial"/>
          <w:sz w:val="20"/>
          <w:szCs w:val="20"/>
        </w:rPr>
        <w:t xml:space="preserve">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 xml:space="preserve">Bãi bỏ nội dung “Việc kiểm tra thực tế hàng hóa theo quy định tại khoản này chỉ áp dụng đối với hàng xá, hàng rời và hàng hóa nhập khẩu phục vụ gia công, sản xuất xuất khẩu, hàng hóa nhập khẩu của doanh nghiệp chế xuất, cụ thể như sau:” tại khoản 9 Điều 29 Thông tư số 38/2015/TT-BTC ngày 25 tháng 3 năm 2015 của Bộ trưởng Bộ Tài chính quy định về thủ tục hải quan; kiểm tra, giám sát hải quan; thuế xuất khẩu, thuế nhập khẩu và quản lý thuế đối với hàng hoá xuất khẩu, nhập khẩu được sửa đổi, bổ sung tại khoản 18 Điều 1 Thông tư 39/2018/TTBTC ngày 20 tháng 4 năm 2018 của Bộ trưởng Bộ Tài chính.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b/>
          <w:sz w:val="20"/>
          <w:szCs w:val="20"/>
        </w:rPr>
        <w:t>Điều 3. Điều khoản thi hành</w:t>
      </w:r>
      <w:r w:rsidRPr="001A7FD0">
        <w:rPr>
          <w:rFonts w:ascii="Arial" w:hAnsi="Arial" w:cs="Arial"/>
          <w:sz w:val="20"/>
          <w:szCs w:val="20"/>
        </w:rPr>
        <w:t xml:space="preserve"> </w:t>
      </w:r>
    </w:p>
    <w:p w:rsidR="00EC499C"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 xml:space="preserve">1. Thông tư này có hiệu lực thi hành từ ngày 20 tháng 6 năm 2025. </w:t>
      </w:r>
    </w:p>
    <w:p w:rsidR="009A63B1" w:rsidRPr="001A7FD0" w:rsidRDefault="00EC499C" w:rsidP="0093313E">
      <w:pPr>
        <w:spacing w:after="120"/>
        <w:ind w:firstLine="720"/>
        <w:jc w:val="both"/>
        <w:rPr>
          <w:rFonts w:ascii="Arial" w:hAnsi="Arial" w:cs="Arial"/>
          <w:sz w:val="20"/>
          <w:szCs w:val="20"/>
        </w:rPr>
      </w:pPr>
      <w:r w:rsidRPr="001A7FD0">
        <w:rPr>
          <w:rFonts w:ascii="Arial" w:hAnsi="Arial" w:cs="Arial"/>
          <w:sz w:val="20"/>
          <w:szCs w:val="20"/>
        </w:rPr>
        <w:t>2. Cục trưởng Cục Hải quan, Thủ trưởng các đơn vị thuộc Bộ Tài chính và các cơ quan, tổ chức, cá nhân khác có liên quan chịu trách nhiệm thi hành Thông tư này./.</w:t>
      </w:r>
    </w:p>
    <w:p w:rsidR="00C81451" w:rsidRPr="001A7FD0" w:rsidRDefault="000507BD" w:rsidP="00A071BF">
      <w:pPr>
        <w:jc w:val="center"/>
        <w:rPr>
          <w:rFonts w:ascii="Arial" w:hAnsi="Arial" w:cs="Arial"/>
          <w:sz w:val="20"/>
          <w:szCs w:val="20"/>
        </w:rPr>
      </w:pPr>
      <w:bookmarkStart w:id="0" w:name="_GoBack"/>
      <w:bookmarkEnd w:id="0"/>
      <w:r w:rsidRPr="001A7FD0">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958"/>
      </w:tblGrid>
      <w:tr w:rsidR="00C81451" w:rsidRPr="001A7FD0" w:rsidTr="00A071BF">
        <w:trPr>
          <w:trHeight w:val="3762"/>
        </w:trPr>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0507BD" w:rsidP="009A63B1">
            <w:pPr>
              <w:rPr>
                <w:rFonts w:ascii="Arial" w:hAnsi="Arial" w:cs="Arial"/>
                <w:sz w:val="20"/>
                <w:szCs w:val="20"/>
              </w:rPr>
            </w:pPr>
            <w:r w:rsidRPr="001A7FD0">
              <w:rPr>
                <w:rFonts w:ascii="Arial" w:hAnsi="Arial" w:cs="Arial"/>
                <w:b/>
                <w:bCs/>
                <w:i/>
                <w:iCs/>
                <w:sz w:val="20"/>
                <w:szCs w:val="20"/>
              </w:rPr>
              <w:lastRenderedPageBreak/>
              <w:t>Nơi nhận:</w:t>
            </w:r>
            <w:r w:rsidRPr="001A7FD0">
              <w:rPr>
                <w:rFonts w:ascii="Arial" w:hAnsi="Arial" w:cs="Arial"/>
                <w:b/>
                <w:bCs/>
                <w:i/>
                <w:iCs/>
                <w:sz w:val="20"/>
                <w:szCs w:val="20"/>
              </w:rPr>
              <w:br/>
            </w:r>
            <w:r w:rsidR="00EC499C" w:rsidRPr="001A7FD0">
              <w:rPr>
                <w:rFonts w:ascii="Arial" w:hAnsi="Arial" w:cs="Arial"/>
                <w:sz w:val="20"/>
                <w:szCs w:val="20"/>
              </w:rPr>
              <w:t xml:space="preserve">- Ban Bí thư Trung ương Đảng;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Thủ tướng, các Phó Thủ tướng Chính phủ;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Văn phòng Trung ương Đảng và các Ban của Đảng;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Văn phòng Tổng Bí thư;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Văn phòng Quốc hội;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Hội đồng dân tộc và các Ủy ban của Quốc Hội;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Văn phòng Chủ tịch nước;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Viện Kiểm sát nhân dân tối cao;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Tòa án nhân dân tối cao;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Kiểm toán nhà nước;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Cơ quan Trung ương của các đoàn thể;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Các Bộ, cơ quan ngang Bộ, cơ quan thuộc Chính phủ; </w:t>
            </w:r>
          </w:p>
          <w:p w:rsidR="00EC499C" w:rsidRPr="001A7FD0" w:rsidRDefault="00EC499C" w:rsidP="009A63B1">
            <w:pPr>
              <w:rPr>
                <w:rFonts w:ascii="Arial" w:hAnsi="Arial" w:cs="Arial"/>
                <w:sz w:val="20"/>
                <w:szCs w:val="20"/>
              </w:rPr>
            </w:pPr>
            <w:r w:rsidRPr="001A7FD0">
              <w:rPr>
                <w:rFonts w:ascii="Arial" w:hAnsi="Arial" w:cs="Arial"/>
                <w:sz w:val="20"/>
                <w:szCs w:val="20"/>
              </w:rPr>
              <w:t xml:space="preserve">- HÐND, UBND các tỉnh, thành phố trực thuộc Trung ương; </w:t>
            </w:r>
          </w:p>
          <w:p w:rsidR="00EC499C" w:rsidRPr="001A7FD0" w:rsidRDefault="00EC499C" w:rsidP="00EC499C">
            <w:pPr>
              <w:rPr>
                <w:rFonts w:ascii="Arial" w:hAnsi="Arial" w:cs="Arial"/>
                <w:sz w:val="20"/>
                <w:szCs w:val="20"/>
              </w:rPr>
            </w:pPr>
            <w:r w:rsidRPr="001A7FD0">
              <w:rPr>
                <w:rFonts w:ascii="Arial" w:hAnsi="Arial" w:cs="Arial"/>
                <w:sz w:val="20"/>
                <w:szCs w:val="20"/>
              </w:rPr>
              <w:t>- Ủy ban Trung ương Mặt trận Tổ quốc Việt Nam;</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Liên đoàn thương mại và công nghiệp Việt Nam;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Cục Kiểm tra văn bản và Quản lý xử lý vi phạm hành chính, Bộ Tư pháp;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Các đơn vị thuộc Bộ Tài chính;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Các đơn vị thuộc Cục Hải quan;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Công báo;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Cổng thông tin điện tử Chính phủ;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Cổng thông tin điện tử Bộ Tài chính; </w:t>
            </w:r>
          </w:p>
          <w:p w:rsidR="00EC499C" w:rsidRPr="001A7FD0" w:rsidRDefault="00EC499C" w:rsidP="00EC499C">
            <w:pPr>
              <w:rPr>
                <w:rFonts w:ascii="Arial" w:hAnsi="Arial" w:cs="Arial"/>
                <w:sz w:val="20"/>
                <w:szCs w:val="20"/>
              </w:rPr>
            </w:pPr>
            <w:r w:rsidRPr="001A7FD0">
              <w:rPr>
                <w:rFonts w:ascii="Arial" w:hAnsi="Arial" w:cs="Arial"/>
                <w:sz w:val="20"/>
                <w:szCs w:val="20"/>
              </w:rPr>
              <w:t xml:space="preserve">- Cổng thông tin điện tử Cục Hải quan; </w:t>
            </w:r>
          </w:p>
          <w:p w:rsidR="00C81451" w:rsidRPr="001A7FD0" w:rsidRDefault="00EC499C" w:rsidP="00EC499C">
            <w:pPr>
              <w:rPr>
                <w:rFonts w:ascii="Arial" w:hAnsi="Arial" w:cs="Arial"/>
                <w:sz w:val="20"/>
                <w:szCs w:val="20"/>
              </w:rPr>
            </w:pPr>
            <w:r w:rsidRPr="001A7FD0">
              <w:rPr>
                <w:rFonts w:ascii="Arial" w:hAnsi="Arial" w:cs="Arial"/>
                <w:sz w:val="20"/>
                <w:szCs w:val="20"/>
              </w:rPr>
              <w:t>- Lưu: VT, CHQ(200b).</w:t>
            </w:r>
          </w:p>
        </w:tc>
        <w:tc>
          <w:tcPr>
            <w:tcW w:w="5207" w:type="dxa"/>
            <w:tcBorders>
              <w:top w:val="nil"/>
              <w:left w:val="nil"/>
              <w:bottom w:val="nil"/>
              <w:right w:val="nil"/>
              <w:tl2br w:val="nil"/>
              <w:tr2bl w:val="nil"/>
            </w:tcBorders>
            <w:shd w:val="clear" w:color="auto" w:fill="auto"/>
            <w:tcMar>
              <w:top w:w="0" w:type="dxa"/>
              <w:left w:w="108" w:type="dxa"/>
              <w:bottom w:w="0" w:type="dxa"/>
              <w:right w:w="108" w:type="dxa"/>
            </w:tcMar>
          </w:tcPr>
          <w:p w:rsidR="00EC499C" w:rsidRPr="001A7FD0" w:rsidRDefault="00EC499C" w:rsidP="009A63B1">
            <w:pPr>
              <w:jc w:val="center"/>
              <w:rPr>
                <w:rFonts w:ascii="Arial" w:hAnsi="Arial" w:cs="Arial"/>
                <w:b/>
                <w:sz w:val="20"/>
                <w:szCs w:val="20"/>
              </w:rPr>
            </w:pPr>
            <w:r w:rsidRPr="001A7FD0">
              <w:rPr>
                <w:rFonts w:ascii="Arial" w:hAnsi="Arial" w:cs="Arial"/>
                <w:b/>
                <w:sz w:val="20"/>
                <w:szCs w:val="20"/>
              </w:rPr>
              <w:t>KT. BỘ TRƯỞNG</w:t>
            </w:r>
          </w:p>
          <w:p w:rsidR="00EC499C" w:rsidRPr="001A7FD0" w:rsidRDefault="00EC499C" w:rsidP="009A63B1">
            <w:pPr>
              <w:jc w:val="center"/>
              <w:rPr>
                <w:rFonts w:ascii="Arial" w:hAnsi="Arial" w:cs="Arial"/>
                <w:b/>
                <w:sz w:val="20"/>
                <w:szCs w:val="20"/>
              </w:rPr>
            </w:pPr>
            <w:r w:rsidRPr="001A7FD0">
              <w:rPr>
                <w:rFonts w:ascii="Arial" w:hAnsi="Arial" w:cs="Arial"/>
                <w:b/>
                <w:sz w:val="20"/>
                <w:szCs w:val="20"/>
              </w:rPr>
              <w:t>THỨ TRƯỞNG</w:t>
            </w:r>
          </w:p>
          <w:p w:rsidR="00C81451" w:rsidRPr="001A7FD0" w:rsidRDefault="000507BD" w:rsidP="00EC499C">
            <w:pPr>
              <w:jc w:val="center"/>
              <w:rPr>
                <w:rFonts w:ascii="Arial" w:hAnsi="Arial" w:cs="Arial"/>
                <w:sz w:val="20"/>
                <w:szCs w:val="20"/>
              </w:rPr>
            </w:pPr>
            <w:r w:rsidRPr="001A7FD0">
              <w:rPr>
                <w:rFonts w:ascii="Arial" w:hAnsi="Arial" w:cs="Arial"/>
                <w:b/>
                <w:bCs/>
                <w:sz w:val="20"/>
                <w:szCs w:val="20"/>
              </w:rPr>
              <w:br/>
            </w:r>
            <w:r w:rsidRPr="001A7FD0">
              <w:rPr>
                <w:rFonts w:ascii="Arial" w:hAnsi="Arial" w:cs="Arial"/>
                <w:b/>
                <w:bCs/>
                <w:sz w:val="20"/>
                <w:szCs w:val="20"/>
              </w:rPr>
              <w:br/>
            </w:r>
            <w:r w:rsidRPr="001A7FD0">
              <w:rPr>
                <w:rFonts w:ascii="Arial" w:hAnsi="Arial" w:cs="Arial"/>
                <w:b/>
                <w:bCs/>
                <w:sz w:val="20"/>
                <w:szCs w:val="20"/>
              </w:rPr>
              <w:br/>
            </w:r>
            <w:r w:rsidRPr="001A7FD0">
              <w:rPr>
                <w:rFonts w:ascii="Arial" w:hAnsi="Arial" w:cs="Arial"/>
                <w:b/>
                <w:bCs/>
                <w:sz w:val="20"/>
                <w:szCs w:val="20"/>
              </w:rPr>
              <w:br/>
            </w:r>
            <w:r w:rsidRPr="001A7FD0">
              <w:rPr>
                <w:rFonts w:ascii="Arial" w:hAnsi="Arial" w:cs="Arial"/>
                <w:b/>
                <w:bCs/>
                <w:sz w:val="20"/>
                <w:szCs w:val="20"/>
              </w:rPr>
              <w:br/>
            </w:r>
            <w:r w:rsidR="00EC499C" w:rsidRPr="001A7FD0">
              <w:rPr>
                <w:rFonts w:ascii="Arial" w:hAnsi="Arial" w:cs="Arial"/>
                <w:b/>
                <w:bCs/>
                <w:sz w:val="20"/>
                <w:szCs w:val="20"/>
              </w:rPr>
              <w:t>Cao Anh Tuấn</w:t>
            </w:r>
          </w:p>
        </w:tc>
      </w:tr>
    </w:tbl>
    <w:p w:rsidR="000507BD" w:rsidRPr="001A7FD0" w:rsidRDefault="000507BD" w:rsidP="00A071BF">
      <w:pPr>
        <w:jc w:val="center"/>
        <w:rPr>
          <w:rFonts w:ascii="Arial" w:hAnsi="Arial" w:cs="Arial"/>
          <w:sz w:val="20"/>
          <w:szCs w:val="20"/>
        </w:rPr>
      </w:pPr>
      <w:r w:rsidRPr="001A7FD0">
        <w:rPr>
          <w:rFonts w:ascii="Arial" w:hAnsi="Arial" w:cs="Arial"/>
          <w:sz w:val="20"/>
          <w:szCs w:val="20"/>
        </w:rPr>
        <w:t> </w:t>
      </w:r>
    </w:p>
    <w:sectPr w:rsidR="000507BD" w:rsidRPr="001A7FD0" w:rsidSect="0093313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0F" w:rsidRDefault="00A2280F" w:rsidP="00186C8D">
      <w:r>
        <w:separator/>
      </w:r>
    </w:p>
  </w:endnote>
  <w:endnote w:type="continuationSeparator" w:id="0">
    <w:p w:rsidR="00A2280F" w:rsidRDefault="00A2280F" w:rsidP="0018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0F" w:rsidRDefault="00A2280F" w:rsidP="00186C8D">
      <w:r>
        <w:separator/>
      </w:r>
    </w:p>
  </w:footnote>
  <w:footnote w:type="continuationSeparator" w:id="0">
    <w:p w:rsidR="00A2280F" w:rsidRDefault="00A2280F" w:rsidP="00186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BF"/>
    <w:rsid w:val="000507BD"/>
    <w:rsid w:val="00186C8D"/>
    <w:rsid w:val="001A7FD0"/>
    <w:rsid w:val="004C42AE"/>
    <w:rsid w:val="005C78F6"/>
    <w:rsid w:val="008B2F7A"/>
    <w:rsid w:val="0093313E"/>
    <w:rsid w:val="009A63B1"/>
    <w:rsid w:val="00A071BF"/>
    <w:rsid w:val="00A2280F"/>
    <w:rsid w:val="00C81451"/>
    <w:rsid w:val="00E02282"/>
    <w:rsid w:val="00EC499C"/>
    <w:rsid w:val="00F513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120207-593B-489D-9A3D-5E2E97E5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C8D"/>
    <w:pPr>
      <w:tabs>
        <w:tab w:val="center" w:pos="4680"/>
        <w:tab w:val="right" w:pos="9360"/>
      </w:tabs>
    </w:pPr>
  </w:style>
  <w:style w:type="character" w:customStyle="1" w:styleId="HeaderChar">
    <w:name w:val="Header Char"/>
    <w:basedOn w:val="DefaultParagraphFont"/>
    <w:link w:val="Header"/>
    <w:uiPriority w:val="99"/>
    <w:rsid w:val="00186C8D"/>
    <w:rPr>
      <w:sz w:val="24"/>
      <w:szCs w:val="24"/>
    </w:rPr>
  </w:style>
  <w:style w:type="paragraph" w:styleId="Footer">
    <w:name w:val="footer"/>
    <w:basedOn w:val="Normal"/>
    <w:link w:val="FooterChar"/>
    <w:uiPriority w:val="99"/>
    <w:unhideWhenUsed/>
    <w:rsid w:val="00186C8D"/>
    <w:pPr>
      <w:tabs>
        <w:tab w:val="center" w:pos="4680"/>
        <w:tab w:val="right" w:pos="9360"/>
      </w:tabs>
    </w:pPr>
  </w:style>
  <w:style w:type="character" w:customStyle="1" w:styleId="FooterChar">
    <w:name w:val="Footer Char"/>
    <w:basedOn w:val="DefaultParagraphFont"/>
    <w:link w:val="Footer"/>
    <w:uiPriority w:val="99"/>
    <w:rsid w:val="00186C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cp:lastPrinted>1899-12-31T17:00:00Z</cp:lastPrinted>
  <dcterms:created xsi:type="dcterms:W3CDTF">2025-06-24T12:49:00Z</dcterms:created>
  <dcterms:modified xsi:type="dcterms:W3CDTF">2025-06-25T01:50:00Z</dcterms:modified>
</cp:coreProperties>
</file>