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17"/>
        <w:gridCol w:w="5309"/>
      </w:tblGrid>
      <w:tr w:rsidR="000745DF" w:rsidRPr="000745DF" w:rsidTr="00D54CA1">
        <w:trPr>
          <w:trHeight w:val="920"/>
          <w:tblCellSpacing w:w="0" w:type="dxa"/>
        </w:trPr>
        <w:tc>
          <w:tcPr>
            <w:tcW w:w="2059" w:type="pct"/>
            <w:shd w:val="clear" w:color="auto" w:fill="FFFFFF"/>
            <w:tcMar>
              <w:top w:w="0" w:type="dxa"/>
              <w:left w:w="108" w:type="dxa"/>
              <w:bottom w:w="0" w:type="dxa"/>
              <w:right w:w="108" w:type="dxa"/>
            </w:tcMar>
          </w:tcPr>
          <w:p w:rsidR="000745DF" w:rsidRPr="000745DF" w:rsidRDefault="000745DF" w:rsidP="000745DF">
            <w:pPr>
              <w:spacing w:before="0" w:after="0"/>
              <w:jc w:val="center"/>
              <w:rPr>
                <w:rFonts w:ascii="Arial" w:eastAsia="Times New Roman" w:hAnsi="Arial" w:cs="Arial"/>
                <w:bCs w:val="0"/>
                <w:sz w:val="20"/>
                <w:szCs w:val="20"/>
              </w:rPr>
            </w:pPr>
            <w:r w:rsidRPr="000745DF">
              <w:rPr>
                <w:rFonts w:ascii="Arial" w:eastAsia="Times New Roman" w:hAnsi="Arial" w:cs="Arial"/>
                <w:bCs w:val="0"/>
                <w:sz w:val="20"/>
                <w:szCs w:val="20"/>
              </w:rPr>
              <w:t>BỘ TÀI CHÍNH</w:t>
            </w:r>
          </w:p>
          <w:p w:rsidR="000745DF" w:rsidRPr="000745DF" w:rsidRDefault="009E29E6" w:rsidP="000745DF">
            <w:pPr>
              <w:spacing w:before="0" w:after="0"/>
              <w:jc w:val="center"/>
              <w:rPr>
                <w:rFonts w:ascii="Arial" w:eastAsia="Times New Roman" w:hAnsi="Arial" w:cs="Arial"/>
                <w:sz w:val="20"/>
                <w:szCs w:val="20"/>
                <w:vertAlign w:val="superscript"/>
              </w:rPr>
            </w:pPr>
            <w:r>
              <w:rPr>
                <w:rFonts w:ascii="Arial" w:eastAsia="Times New Roman" w:hAnsi="Arial" w:cs="Arial"/>
                <w:b w:val="0"/>
                <w:bCs w:val="0"/>
                <w:sz w:val="20"/>
                <w:szCs w:val="20"/>
                <w:vertAlign w:val="superscript"/>
              </w:rPr>
              <w:t>________</w:t>
            </w:r>
          </w:p>
          <w:p w:rsidR="000745DF" w:rsidRPr="000745DF" w:rsidRDefault="000745DF" w:rsidP="000745DF">
            <w:pPr>
              <w:spacing w:before="0" w:after="0"/>
              <w:jc w:val="center"/>
              <w:rPr>
                <w:rFonts w:ascii="Arial" w:eastAsia="Times New Roman" w:hAnsi="Arial" w:cs="Arial"/>
                <w:sz w:val="20"/>
                <w:szCs w:val="20"/>
                <w:vertAlign w:val="superscript"/>
              </w:rPr>
            </w:pPr>
            <w:r w:rsidRPr="000745DF">
              <w:rPr>
                <w:rFonts w:ascii="Arial" w:eastAsia="Times New Roman" w:hAnsi="Arial" w:cs="Arial"/>
                <w:b w:val="0"/>
                <w:sz w:val="20"/>
                <w:szCs w:val="20"/>
              </w:rPr>
              <w:t xml:space="preserve">Số: </w:t>
            </w:r>
            <w:r>
              <w:rPr>
                <w:rFonts w:ascii="Arial" w:eastAsia="Times New Roman" w:hAnsi="Arial" w:cs="Arial"/>
                <w:b w:val="0"/>
                <w:sz w:val="20"/>
                <w:szCs w:val="20"/>
              </w:rPr>
              <w:t>65</w:t>
            </w:r>
            <w:r w:rsidRPr="000745DF">
              <w:rPr>
                <w:rFonts w:ascii="Arial" w:eastAsia="Times New Roman" w:hAnsi="Arial" w:cs="Arial"/>
                <w:b w:val="0"/>
                <w:sz w:val="20"/>
                <w:szCs w:val="20"/>
              </w:rPr>
              <w:t>/2024/TT-BTC</w:t>
            </w:r>
          </w:p>
        </w:tc>
        <w:tc>
          <w:tcPr>
            <w:tcW w:w="2941" w:type="pct"/>
            <w:shd w:val="clear" w:color="auto" w:fill="FFFFFF"/>
            <w:tcMar>
              <w:top w:w="0" w:type="dxa"/>
              <w:left w:w="108" w:type="dxa"/>
              <w:bottom w:w="0" w:type="dxa"/>
              <w:right w:w="108" w:type="dxa"/>
            </w:tcMar>
          </w:tcPr>
          <w:p w:rsidR="000745DF" w:rsidRDefault="000745DF" w:rsidP="000745DF">
            <w:pPr>
              <w:spacing w:before="0" w:after="0"/>
              <w:jc w:val="center"/>
              <w:rPr>
                <w:rFonts w:ascii="Arial" w:eastAsia="Times New Roman" w:hAnsi="Arial" w:cs="Arial"/>
                <w:bCs w:val="0"/>
                <w:sz w:val="20"/>
                <w:szCs w:val="20"/>
              </w:rPr>
            </w:pPr>
            <w:r w:rsidRPr="000745DF">
              <w:rPr>
                <w:rFonts w:ascii="Arial" w:eastAsia="Times New Roman" w:hAnsi="Arial" w:cs="Arial"/>
                <w:bCs w:val="0"/>
                <w:sz w:val="20"/>
                <w:szCs w:val="20"/>
              </w:rPr>
              <w:t>CỘNG HÒA XÃ HỘI CHỦ NGHĨA VIỆT NAM</w:t>
            </w:r>
            <w:r w:rsidRPr="000745DF">
              <w:rPr>
                <w:rFonts w:ascii="Arial" w:eastAsia="Times New Roman" w:hAnsi="Arial" w:cs="Arial"/>
                <w:bCs w:val="0"/>
                <w:sz w:val="20"/>
                <w:szCs w:val="20"/>
              </w:rPr>
              <w:br/>
              <w:t xml:space="preserve">Độc lập </w:t>
            </w:r>
            <w:r w:rsidRPr="000745DF">
              <w:rPr>
                <w:rFonts w:ascii="Arial" w:hAnsi="Arial" w:cs="Arial"/>
                <w:spacing w:val="-6"/>
                <w:sz w:val="20"/>
                <w:szCs w:val="20"/>
                <w:lang w:val="nl-NL"/>
              </w:rPr>
              <w:t xml:space="preserve">- </w:t>
            </w:r>
            <w:r w:rsidRPr="000745DF">
              <w:rPr>
                <w:rFonts w:ascii="Arial" w:eastAsia="Times New Roman" w:hAnsi="Arial" w:cs="Arial"/>
                <w:bCs w:val="0"/>
                <w:sz w:val="20"/>
                <w:szCs w:val="20"/>
              </w:rPr>
              <w:t xml:space="preserve">Tự do </w:t>
            </w:r>
            <w:r w:rsidRPr="000745DF">
              <w:rPr>
                <w:rFonts w:ascii="Arial" w:hAnsi="Arial" w:cs="Arial"/>
                <w:spacing w:val="-6"/>
                <w:sz w:val="20"/>
                <w:szCs w:val="20"/>
                <w:lang w:val="nl-NL"/>
              </w:rPr>
              <w:t xml:space="preserve">- </w:t>
            </w:r>
            <w:r w:rsidRPr="000745DF">
              <w:rPr>
                <w:rFonts w:ascii="Arial" w:eastAsia="Times New Roman" w:hAnsi="Arial" w:cs="Arial"/>
                <w:bCs w:val="0"/>
                <w:sz w:val="20"/>
                <w:szCs w:val="20"/>
              </w:rPr>
              <w:t>Hạnh phúc</w:t>
            </w:r>
          </w:p>
          <w:p w:rsidR="000745DF" w:rsidRPr="000745DF" w:rsidRDefault="000745DF" w:rsidP="000745DF">
            <w:pPr>
              <w:spacing w:before="0" w:after="0"/>
              <w:jc w:val="center"/>
              <w:rPr>
                <w:rFonts w:ascii="Arial" w:eastAsia="Times New Roman" w:hAnsi="Arial" w:cs="Arial"/>
                <w:b w:val="0"/>
                <w:bCs w:val="0"/>
                <w:sz w:val="20"/>
                <w:szCs w:val="20"/>
                <w:vertAlign w:val="superscript"/>
              </w:rPr>
            </w:pPr>
            <w:r w:rsidRPr="000745DF">
              <w:rPr>
                <w:rFonts w:ascii="Arial" w:eastAsia="Times New Roman" w:hAnsi="Arial" w:cs="Arial"/>
                <w:b w:val="0"/>
                <w:bCs w:val="0"/>
                <w:sz w:val="20"/>
                <w:szCs w:val="20"/>
                <w:vertAlign w:val="superscript"/>
              </w:rPr>
              <w:t>_______________________</w:t>
            </w:r>
          </w:p>
          <w:p w:rsidR="000745DF" w:rsidRPr="000745DF" w:rsidRDefault="000745DF" w:rsidP="00335C37">
            <w:pPr>
              <w:spacing w:before="0" w:after="0"/>
              <w:jc w:val="center"/>
              <w:rPr>
                <w:rFonts w:ascii="Arial" w:eastAsia="Times New Roman" w:hAnsi="Arial" w:cs="Arial"/>
                <w:b w:val="0"/>
                <w:bCs w:val="0"/>
                <w:sz w:val="20"/>
                <w:szCs w:val="20"/>
                <w:vertAlign w:val="superscript"/>
              </w:rPr>
            </w:pPr>
            <w:r w:rsidRPr="000745DF">
              <w:rPr>
                <w:rFonts w:ascii="Arial" w:eastAsia="Times New Roman" w:hAnsi="Arial" w:cs="Arial"/>
                <w:b w:val="0"/>
                <w:i/>
                <w:iCs/>
                <w:sz w:val="20"/>
                <w:szCs w:val="20"/>
              </w:rPr>
              <w:t>Hà Nội, ngày</w:t>
            </w:r>
            <w:r w:rsidR="00335C37">
              <w:rPr>
                <w:rFonts w:ascii="Arial" w:eastAsia="Times New Roman" w:hAnsi="Arial" w:cs="Arial"/>
                <w:b w:val="0"/>
                <w:i/>
                <w:iCs/>
                <w:sz w:val="20"/>
                <w:szCs w:val="20"/>
              </w:rPr>
              <w:t xml:space="preserve"> 05 tháng 9 </w:t>
            </w:r>
            <w:r w:rsidRPr="000745DF">
              <w:rPr>
                <w:rFonts w:ascii="Arial" w:eastAsia="Times New Roman" w:hAnsi="Arial" w:cs="Arial"/>
                <w:b w:val="0"/>
                <w:i/>
                <w:iCs/>
                <w:sz w:val="20"/>
                <w:szCs w:val="20"/>
              </w:rPr>
              <w:t>năm 2024</w:t>
            </w:r>
          </w:p>
        </w:tc>
      </w:tr>
    </w:tbl>
    <w:p w:rsidR="00373099" w:rsidRPr="000745DF" w:rsidRDefault="00373099" w:rsidP="000B354F">
      <w:pPr>
        <w:shd w:val="clear" w:color="auto" w:fill="FFFFFF"/>
        <w:spacing w:before="0" w:after="0"/>
        <w:jc w:val="center"/>
        <w:rPr>
          <w:rFonts w:ascii="Arial" w:eastAsia="Times New Roman" w:hAnsi="Arial" w:cs="Arial"/>
          <w:bCs w:val="0"/>
          <w:sz w:val="20"/>
          <w:szCs w:val="20"/>
        </w:rPr>
      </w:pPr>
    </w:p>
    <w:p w:rsidR="00373099" w:rsidRPr="000745DF" w:rsidRDefault="00373099" w:rsidP="000B354F">
      <w:pPr>
        <w:shd w:val="clear" w:color="auto" w:fill="FFFFFF"/>
        <w:spacing w:before="0" w:after="0"/>
        <w:jc w:val="center"/>
        <w:rPr>
          <w:rFonts w:ascii="Arial" w:eastAsia="Times New Roman" w:hAnsi="Arial" w:cs="Arial"/>
          <w:bCs w:val="0"/>
          <w:sz w:val="20"/>
          <w:szCs w:val="20"/>
        </w:rPr>
      </w:pPr>
    </w:p>
    <w:p w:rsidR="002106EB" w:rsidRPr="000745DF" w:rsidRDefault="002106EB" w:rsidP="000B354F">
      <w:pPr>
        <w:shd w:val="clear" w:color="auto" w:fill="FFFFFF"/>
        <w:spacing w:before="0" w:after="0"/>
        <w:jc w:val="center"/>
        <w:rPr>
          <w:rFonts w:ascii="Arial" w:eastAsia="Times New Roman" w:hAnsi="Arial" w:cs="Arial"/>
          <w:bCs w:val="0"/>
          <w:sz w:val="20"/>
          <w:szCs w:val="20"/>
        </w:rPr>
      </w:pPr>
      <w:r w:rsidRPr="000745DF">
        <w:rPr>
          <w:rFonts w:ascii="Arial" w:eastAsia="Times New Roman" w:hAnsi="Arial" w:cs="Arial"/>
          <w:bCs w:val="0"/>
          <w:sz w:val="20"/>
          <w:szCs w:val="20"/>
        </w:rPr>
        <w:t>THÔNG TƯ</w:t>
      </w:r>
    </w:p>
    <w:p w:rsidR="003451E6" w:rsidRDefault="00523F21" w:rsidP="000B354F">
      <w:pPr>
        <w:shd w:val="clear" w:color="auto" w:fill="FFFFFF"/>
        <w:tabs>
          <w:tab w:val="center" w:pos="4535"/>
        </w:tabs>
        <w:spacing w:before="0" w:after="0"/>
        <w:jc w:val="center"/>
        <w:rPr>
          <w:rFonts w:ascii="Arial" w:hAnsi="Arial" w:cs="Arial"/>
          <w:sz w:val="20"/>
          <w:szCs w:val="20"/>
          <w:lang w:val="nl-NL"/>
        </w:rPr>
      </w:pPr>
      <w:r w:rsidRPr="000745DF">
        <w:rPr>
          <w:rFonts w:ascii="Arial" w:hAnsi="Arial" w:cs="Arial"/>
          <w:sz w:val="20"/>
          <w:szCs w:val="20"/>
          <w:lang w:val="nl-NL"/>
        </w:rPr>
        <w:t>Sửa đổi, bổ</w:t>
      </w:r>
      <w:r w:rsidR="00F7488D" w:rsidRPr="000745DF">
        <w:rPr>
          <w:rFonts w:ascii="Arial" w:hAnsi="Arial" w:cs="Arial"/>
          <w:sz w:val="20"/>
          <w:szCs w:val="20"/>
          <w:lang w:val="nl-NL"/>
        </w:rPr>
        <w:t xml:space="preserve"> sung khoản 1 Điều 2</w:t>
      </w:r>
      <w:r w:rsidRPr="000745DF">
        <w:rPr>
          <w:rFonts w:ascii="Arial" w:hAnsi="Arial" w:cs="Arial"/>
          <w:sz w:val="20"/>
          <w:szCs w:val="20"/>
          <w:lang w:val="nl-NL"/>
        </w:rPr>
        <w:t xml:space="preserve"> Thông tư số 03/2023/TT-BTC ngày 10 tháng 01 năm 2023 của Bộ Tài chính q</w:t>
      </w:r>
      <w:r w:rsidR="00FF1BC2" w:rsidRPr="000745DF">
        <w:rPr>
          <w:rFonts w:ascii="Arial" w:hAnsi="Arial" w:cs="Arial"/>
          <w:sz w:val="20"/>
          <w:szCs w:val="20"/>
          <w:lang w:val="nl-NL"/>
        </w:rPr>
        <w:t>uy định</w:t>
      </w:r>
      <w:r w:rsidR="002106EB" w:rsidRPr="000745DF">
        <w:rPr>
          <w:rFonts w:ascii="Arial" w:hAnsi="Arial" w:cs="Arial"/>
          <w:sz w:val="20"/>
          <w:szCs w:val="20"/>
          <w:lang w:val="nl-NL"/>
        </w:rPr>
        <w:t xml:space="preserve"> </w:t>
      </w:r>
      <w:r w:rsidRPr="000745DF">
        <w:rPr>
          <w:rFonts w:ascii="Arial" w:hAnsi="Arial" w:cs="Arial"/>
          <w:sz w:val="20"/>
          <w:szCs w:val="20"/>
          <w:lang w:val="nl-NL"/>
        </w:rPr>
        <w:t>lập dự toán, quản lý sử dụng và quyết toán kinh phí ngân sách nhà nước thực hiện nhiệm vụ k</w:t>
      </w:r>
      <w:r w:rsidR="003451E6" w:rsidRPr="000745DF">
        <w:rPr>
          <w:rFonts w:ascii="Arial" w:hAnsi="Arial" w:cs="Arial"/>
          <w:sz w:val="20"/>
          <w:szCs w:val="20"/>
          <w:lang w:val="nl-NL"/>
        </w:rPr>
        <w:t>hoa học và công nghệ</w:t>
      </w:r>
    </w:p>
    <w:p w:rsidR="000B354F" w:rsidRPr="000B354F" w:rsidRDefault="000B354F" w:rsidP="000B354F">
      <w:pPr>
        <w:shd w:val="clear" w:color="auto" w:fill="FFFFFF"/>
        <w:tabs>
          <w:tab w:val="center" w:pos="4535"/>
        </w:tabs>
        <w:spacing w:before="0" w:after="0"/>
        <w:jc w:val="center"/>
        <w:rPr>
          <w:rFonts w:ascii="Arial" w:hAnsi="Arial" w:cs="Arial"/>
          <w:b w:val="0"/>
          <w:sz w:val="20"/>
          <w:szCs w:val="20"/>
          <w:vertAlign w:val="superscript"/>
          <w:lang w:val="nl-NL"/>
        </w:rPr>
      </w:pPr>
      <w:r w:rsidRPr="000B354F">
        <w:rPr>
          <w:rFonts w:ascii="Arial" w:hAnsi="Arial" w:cs="Arial"/>
          <w:b w:val="0"/>
          <w:sz w:val="20"/>
          <w:szCs w:val="20"/>
          <w:vertAlign w:val="superscript"/>
          <w:lang w:val="nl-NL"/>
        </w:rPr>
        <w:t>_______________</w:t>
      </w:r>
    </w:p>
    <w:p w:rsidR="000B354F" w:rsidRPr="000745DF" w:rsidRDefault="000B354F" w:rsidP="000B354F">
      <w:pPr>
        <w:shd w:val="clear" w:color="auto" w:fill="FFFFFF"/>
        <w:tabs>
          <w:tab w:val="center" w:pos="4535"/>
        </w:tabs>
        <w:spacing w:before="0" w:after="0"/>
        <w:jc w:val="center"/>
        <w:rPr>
          <w:rFonts w:ascii="Arial" w:hAnsi="Arial" w:cs="Arial"/>
          <w:sz w:val="20"/>
          <w:szCs w:val="20"/>
          <w:lang w:val="nl-NL"/>
        </w:rPr>
      </w:pPr>
    </w:p>
    <w:p w:rsidR="00C95FC8" w:rsidRPr="000745DF" w:rsidRDefault="00E37860" w:rsidP="000745DF">
      <w:pPr>
        <w:spacing w:before="0"/>
        <w:ind w:firstLine="720"/>
        <w:jc w:val="both"/>
        <w:rPr>
          <w:rFonts w:ascii="Arial" w:eastAsia="Times New Roman" w:hAnsi="Arial" w:cs="Arial"/>
          <w:b w:val="0"/>
          <w:bCs w:val="0"/>
          <w:i/>
          <w:sz w:val="20"/>
          <w:szCs w:val="20"/>
          <w:lang w:val="de-DE"/>
        </w:rPr>
      </w:pPr>
      <w:r w:rsidRPr="000745DF">
        <w:rPr>
          <w:rFonts w:ascii="Arial" w:hAnsi="Arial" w:cs="Arial"/>
          <w:b w:val="0"/>
          <w:bCs w:val="0"/>
          <w:i/>
          <w:sz w:val="20"/>
          <w:szCs w:val="20"/>
          <w:lang w:val="de-DE"/>
        </w:rPr>
        <w:t>Căn cứ Luậ</w:t>
      </w:r>
      <w:r w:rsidR="00B320B7" w:rsidRPr="000745DF">
        <w:rPr>
          <w:rFonts w:ascii="Arial" w:hAnsi="Arial" w:cs="Arial"/>
          <w:b w:val="0"/>
          <w:bCs w:val="0"/>
          <w:i/>
          <w:sz w:val="20"/>
          <w:szCs w:val="20"/>
          <w:lang w:val="de-DE"/>
        </w:rPr>
        <w:t>t N</w:t>
      </w:r>
      <w:r w:rsidRPr="000745DF">
        <w:rPr>
          <w:rFonts w:ascii="Arial" w:hAnsi="Arial" w:cs="Arial"/>
          <w:b w:val="0"/>
          <w:bCs w:val="0"/>
          <w:i/>
          <w:sz w:val="20"/>
          <w:szCs w:val="20"/>
          <w:lang w:val="de-DE"/>
        </w:rPr>
        <w:t>gân sách nhà nước ngày</w:t>
      </w:r>
      <w:r w:rsidRPr="000745DF">
        <w:rPr>
          <w:rFonts w:ascii="Arial" w:eastAsia="Times New Roman" w:hAnsi="Arial" w:cs="Arial"/>
          <w:bCs w:val="0"/>
          <w:i/>
          <w:sz w:val="20"/>
          <w:szCs w:val="20"/>
          <w:lang w:val="de-DE"/>
        </w:rPr>
        <w:t xml:space="preserve"> </w:t>
      </w:r>
      <w:r w:rsidRPr="000745DF">
        <w:rPr>
          <w:rFonts w:ascii="Arial" w:eastAsia="Times New Roman" w:hAnsi="Arial" w:cs="Arial"/>
          <w:b w:val="0"/>
          <w:bCs w:val="0"/>
          <w:i/>
          <w:sz w:val="20"/>
          <w:szCs w:val="20"/>
          <w:lang w:val="de-DE"/>
        </w:rPr>
        <w:t>25 tháng 6 năm 2015;</w:t>
      </w:r>
    </w:p>
    <w:p w:rsidR="00CC6024" w:rsidRPr="000745DF" w:rsidRDefault="00CC6024" w:rsidP="000745DF">
      <w:pPr>
        <w:spacing w:before="0"/>
        <w:ind w:firstLine="720"/>
        <w:jc w:val="both"/>
        <w:rPr>
          <w:rFonts w:ascii="Arial" w:hAnsi="Arial" w:cs="Arial"/>
          <w:b w:val="0"/>
          <w:bCs w:val="0"/>
          <w:i/>
          <w:sz w:val="20"/>
          <w:szCs w:val="20"/>
          <w:lang w:val="de-DE"/>
        </w:rPr>
      </w:pPr>
      <w:r w:rsidRPr="000745DF">
        <w:rPr>
          <w:rFonts w:ascii="Arial" w:hAnsi="Arial" w:cs="Arial"/>
          <w:b w:val="0"/>
          <w:bCs w:val="0"/>
          <w:i/>
          <w:sz w:val="20"/>
          <w:szCs w:val="20"/>
          <w:lang w:val="de-DE"/>
        </w:rPr>
        <w:t>Căn cứ Luật Khoa học và công nghệ ngày 18 tháng 6 năm 2013;</w:t>
      </w:r>
    </w:p>
    <w:p w:rsidR="003451E6" w:rsidRPr="000745DF" w:rsidRDefault="003451E6" w:rsidP="000745DF">
      <w:pPr>
        <w:spacing w:before="0"/>
        <w:ind w:firstLine="720"/>
        <w:jc w:val="both"/>
        <w:rPr>
          <w:rFonts w:ascii="Arial" w:hAnsi="Arial" w:cs="Arial"/>
          <w:b w:val="0"/>
          <w:bCs w:val="0"/>
          <w:i/>
          <w:sz w:val="20"/>
          <w:szCs w:val="20"/>
          <w:lang w:val="de-DE"/>
        </w:rPr>
      </w:pPr>
      <w:r w:rsidRPr="000745DF">
        <w:rPr>
          <w:rFonts w:ascii="Arial" w:hAnsi="Arial" w:cs="Arial"/>
          <w:b w:val="0"/>
          <w:bCs w:val="0"/>
          <w:i/>
          <w:sz w:val="20"/>
          <w:szCs w:val="20"/>
          <w:lang w:val="de-DE"/>
        </w:rPr>
        <w:t>Căn cứ Nghị định số 95/2014/NĐ-CP ngày 17 tháng 10 năm 2014 của Chính phủ quy định về đầu tư và cơ chế tài chính đối với hoạt động khoa học và công nghệ;</w:t>
      </w:r>
    </w:p>
    <w:p w:rsidR="002106EB" w:rsidRPr="000745DF" w:rsidRDefault="002106EB" w:rsidP="000745DF">
      <w:pPr>
        <w:spacing w:before="0"/>
        <w:ind w:firstLine="720"/>
        <w:jc w:val="both"/>
        <w:rPr>
          <w:rFonts w:ascii="Arial" w:hAnsi="Arial" w:cs="Arial"/>
          <w:b w:val="0"/>
          <w:bCs w:val="0"/>
          <w:i/>
          <w:sz w:val="20"/>
          <w:szCs w:val="20"/>
          <w:lang w:val="de-DE"/>
        </w:rPr>
      </w:pPr>
      <w:r w:rsidRPr="000745DF">
        <w:rPr>
          <w:rFonts w:ascii="Arial" w:hAnsi="Arial" w:cs="Arial"/>
          <w:b w:val="0"/>
          <w:bCs w:val="0"/>
          <w:i/>
          <w:sz w:val="20"/>
          <w:szCs w:val="20"/>
          <w:lang w:val="de-DE"/>
        </w:rPr>
        <w:t>Căn cứ Nghị định số 163/2016/NĐ-CP ngày 21 tháng 12 năm 2016 của Chính phủ quy định chi tiết thi hành một số điều của Luậ</w:t>
      </w:r>
      <w:r w:rsidR="00B320B7" w:rsidRPr="000745DF">
        <w:rPr>
          <w:rFonts w:ascii="Arial" w:hAnsi="Arial" w:cs="Arial"/>
          <w:b w:val="0"/>
          <w:bCs w:val="0"/>
          <w:i/>
          <w:sz w:val="20"/>
          <w:szCs w:val="20"/>
          <w:lang w:val="de-DE"/>
        </w:rPr>
        <w:t>t N</w:t>
      </w:r>
      <w:r w:rsidRPr="000745DF">
        <w:rPr>
          <w:rFonts w:ascii="Arial" w:hAnsi="Arial" w:cs="Arial"/>
          <w:b w:val="0"/>
          <w:bCs w:val="0"/>
          <w:i/>
          <w:sz w:val="20"/>
          <w:szCs w:val="20"/>
          <w:lang w:val="de-DE"/>
        </w:rPr>
        <w:t>gân sách nhà nước;</w:t>
      </w:r>
    </w:p>
    <w:p w:rsidR="0081517C" w:rsidRPr="000745DF" w:rsidRDefault="0081517C" w:rsidP="000745DF">
      <w:pPr>
        <w:spacing w:before="0"/>
        <w:ind w:firstLine="720"/>
        <w:jc w:val="both"/>
        <w:rPr>
          <w:rFonts w:ascii="Arial" w:hAnsi="Arial" w:cs="Arial"/>
          <w:b w:val="0"/>
          <w:i/>
          <w:sz w:val="20"/>
          <w:szCs w:val="20"/>
          <w:lang w:val="de-DE"/>
        </w:rPr>
      </w:pPr>
      <w:r w:rsidRPr="000745DF">
        <w:rPr>
          <w:rFonts w:ascii="Arial" w:hAnsi="Arial" w:cs="Arial"/>
          <w:b w:val="0"/>
          <w:i/>
          <w:sz w:val="20"/>
          <w:szCs w:val="20"/>
          <w:lang w:val="de-DE"/>
        </w:rPr>
        <w:t>C</w:t>
      </w:r>
      <w:r w:rsidRPr="000745DF">
        <w:rPr>
          <w:rFonts w:ascii="Arial" w:hAnsi="Arial" w:cs="Arial"/>
          <w:b w:val="0"/>
          <w:i/>
          <w:iCs/>
          <w:sz w:val="20"/>
          <w:szCs w:val="20"/>
          <w:lang w:val="vi-VN"/>
        </w:rPr>
        <w:t xml:space="preserve">ăn cứ </w:t>
      </w:r>
      <w:r w:rsidRPr="000745DF">
        <w:rPr>
          <w:rFonts w:ascii="Arial" w:hAnsi="Arial" w:cs="Arial"/>
          <w:b w:val="0"/>
          <w:i/>
          <w:iCs/>
          <w:sz w:val="20"/>
          <w:szCs w:val="20"/>
          <w:shd w:val="solid" w:color="FFFFFF" w:fill="auto"/>
          <w:lang w:val="vi-VN"/>
        </w:rPr>
        <w:t>Nghị định số</w:t>
      </w:r>
      <w:r w:rsidRPr="000745DF">
        <w:rPr>
          <w:rFonts w:ascii="Arial" w:hAnsi="Arial" w:cs="Arial"/>
          <w:b w:val="0"/>
          <w:i/>
          <w:iCs/>
          <w:sz w:val="20"/>
          <w:szCs w:val="20"/>
          <w:lang w:val="vi-VN"/>
        </w:rPr>
        <w:t xml:space="preserve"> </w:t>
      </w:r>
      <w:r w:rsidR="00387487" w:rsidRPr="000745DF">
        <w:rPr>
          <w:rFonts w:ascii="Arial" w:hAnsi="Arial" w:cs="Arial"/>
          <w:b w:val="0"/>
          <w:i/>
          <w:iCs/>
          <w:sz w:val="20"/>
          <w:szCs w:val="20"/>
          <w:lang w:val="de-DE"/>
        </w:rPr>
        <w:t>14</w:t>
      </w:r>
      <w:r w:rsidR="00387487" w:rsidRPr="000745DF">
        <w:rPr>
          <w:rFonts w:ascii="Arial" w:hAnsi="Arial" w:cs="Arial"/>
          <w:b w:val="0"/>
          <w:i/>
          <w:iCs/>
          <w:sz w:val="20"/>
          <w:szCs w:val="20"/>
          <w:lang w:val="vi-VN"/>
        </w:rPr>
        <w:t>/20</w:t>
      </w:r>
      <w:r w:rsidR="00387487" w:rsidRPr="000745DF">
        <w:rPr>
          <w:rFonts w:ascii="Arial" w:hAnsi="Arial" w:cs="Arial"/>
          <w:b w:val="0"/>
          <w:i/>
          <w:iCs/>
          <w:sz w:val="20"/>
          <w:szCs w:val="20"/>
        </w:rPr>
        <w:t>23</w:t>
      </w:r>
      <w:r w:rsidRPr="000745DF">
        <w:rPr>
          <w:rFonts w:ascii="Arial" w:hAnsi="Arial" w:cs="Arial"/>
          <w:b w:val="0"/>
          <w:i/>
          <w:iCs/>
          <w:sz w:val="20"/>
          <w:szCs w:val="20"/>
          <w:lang w:val="vi-VN"/>
        </w:rPr>
        <w:t>/NĐ-CP ngày 2</w:t>
      </w:r>
      <w:r w:rsidR="00387487" w:rsidRPr="000745DF">
        <w:rPr>
          <w:rFonts w:ascii="Arial" w:hAnsi="Arial" w:cs="Arial"/>
          <w:b w:val="0"/>
          <w:i/>
          <w:iCs/>
          <w:sz w:val="20"/>
          <w:szCs w:val="20"/>
          <w:lang w:val="de-DE"/>
        </w:rPr>
        <w:t>0</w:t>
      </w:r>
      <w:r w:rsidRPr="000745DF">
        <w:rPr>
          <w:rFonts w:ascii="Arial" w:hAnsi="Arial" w:cs="Arial"/>
          <w:b w:val="0"/>
          <w:i/>
          <w:iCs/>
          <w:sz w:val="20"/>
          <w:szCs w:val="20"/>
          <w:lang w:val="vi-VN"/>
        </w:rPr>
        <w:t xml:space="preserve"> tháng </w:t>
      </w:r>
      <w:r w:rsidR="00387487" w:rsidRPr="000745DF">
        <w:rPr>
          <w:rFonts w:ascii="Arial" w:hAnsi="Arial" w:cs="Arial"/>
          <w:b w:val="0"/>
          <w:i/>
          <w:iCs/>
          <w:sz w:val="20"/>
          <w:szCs w:val="20"/>
          <w:lang w:val="de-DE"/>
        </w:rPr>
        <w:t>4</w:t>
      </w:r>
      <w:r w:rsidR="00387487" w:rsidRPr="000745DF">
        <w:rPr>
          <w:rFonts w:ascii="Arial" w:hAnsi="Arial" w:cs="Arial"/>
          <w:b w:val="0"/>
          <w:i/>
          <w:iCs/>
          <w:sz w:val="20"/>
          <w:szCs w:val="20"/>
          <w:lang w:val="vi-VN"/>
        </w:rPr>
        <w:t xml:space="preserve"> năm 20</w:t>
      </w:r>
      <w:r w:rsidR="00387487" w:rsidRPr="000745DF">
        <w:rPr>
          <w:rFonts w:ascii="Arial" w:hAnsi="Arial" w:cs="Arial"/>
          <w:b w:val="0"/>
          <w:i/>
          <w:iCs/>
          <w:sz w:val="20"/>
          <w:szCs w:val="20"/>
        </w:rPr>
        <w:t>23</w:t>
      </w:r>
      <w:r w:rsidRPr="000745DF">
        <w:rPr>
          <w:rFonts w:ascii="Arial" w:hAnsi="Arial" w:cs="Arial"/>
          <w:b w:val="0"/>
          <w:i/>
          <w:iCs/>
          <w:sz w:val="20"/>
          <w:szCs w:val="20"/>
          <w:lang w:val="de-DE"/>
        </w:rPr>
        <w:t xml:space="preserve"> </w:t>
      </w:r>
      <w:r w:rsidRPr="000745DF">
        <w:rPr>
          <w:rFonts w:ascii="Arial" w:hAnsi="Arial" w:cs="Arial"/>
          <w:b w:val="0"/>
          <w:i/>
          <w:iCs/>
          <w:sz w:val="20"/>
          <w:szCs w:val="20"/>
          <w:lang w:val="vi-VN"/>
        </w:rPr>
        <w:t xml:space="preserve">của </w:t>
      </w:r>
      <w:r w:rsidRPr="000745DF">
        <w:rPr>
          <w:rFonts w:ascii="Arial" w:hAnsi="Arial" w:cs="Arial"/>
          <w:b w:val="0"/>
          <w:i/>
          <w:iCs/>
          <w:sz w:val="20"/>
          <w:szCs w:val="20"/>
          <w:shd w:val="solid" w:color="FFFFFF" w:fill="auto"/>
          <w:lang w:val="vi-VN"/>
        </w:rPr>
        <w:t>Chính phủ</w:t>
      </w:r>
      <w:r w:rsidRPr="000745DF">
        <w:rPr>
          <w:rFonts w:ascii="Arial" w:hAnsi="Arial" w:cs="Arial"/>
          <w:b w:val="0"/>
          <w:i/>
          <w:iCs/>
          <w:sz w:val="20"/>
          <w:szCs w:val="20"/>
          <w:lang w:val="vi-VN"/>
        </w:rPr>
        <w:t xml:space="preserve"> quy định chức năng, nhiệm vụ, quyền hạn và cơ c</w:t>
      </w:r>
      <w:r w:rsidRPr="000745DF">
        <w:rPr>
          <w:rFonts w:ascii="Arial" w:hAnsi="Arial" w:cs="Arial"/>
          <w:b w:val="0"/>
          <w:i/>
          <w:iCs/>
          <w:sz w:val="20"/>
          <w:szCs w:val="20"/>
          <w:lang w:val="de-DE"/>
        </w:rPr>
        <w:t xml:space="preserve">ấu </w:t>
      </w:r>
      <w:r w:rsidRPr="000745DF">
        <w:rPr>
          <w:rFonts w:ascii="Arial" w:hAnsi="Arial" w:cs="Arial"/>
          <w:b w:val="0"/>
          <w:i/>
          <w:iCs/>
          <w:sz w:val="20"/>
          <w:szCs w:val="20"/>
          <w:shd w:val="solid" w:color="FFFFFF" w:fill="auto"/>
          <w:lang w:val="vi-VN"/>
        </w:rPr>
        <w:t>tổ chức</w:t>
      </w:r>
      <w:r w:rsidRPr="000745DF">
        <w:rPr>
          <w:rFonts w:ascii="Arial" w:hAnsi="Arial" w:cs="Arial"/>
          <w:b w:val="0"/>
          <w:i/>
          <w:iCs/>
          <w:sz w:val="20"/>
          <w:szCs w:val="20"/>
          <w:lang w:val="vi-VN"/>
        </w:rPr>
        <w:t xml:space="preserve"> củ</w:t>
      </w:r>
      <w:r w:rsidR="002923AB" w:rsidRPr="000745DF">
        <w:rPr>
          <w:rFonts w:ascii="Arial" w:hAnsi="Arial" w:cs="Arial"/>
          <w:b w:val="0"/>
          <w:i/>
          <w:iCs/>
          <w:sz w:val="20"/>
          <w:szCs w:val="20"/>
          <w:lang w:val="vi-VN"/>
        </w:rPr>
        <w:t>a</w:t>
      </w:r>
      <w:r w:rsidRPr="000745DF">
        <w:rPr>
          <w:rFonts w:ascii="Arial" w:hAnsi="Arial" w:cs="Arial"/>
          <w:b w:val="0"/>
          <w:i/>
          <w:iCs/>
          <w:sz w:val="20"/>
          <w:szCs w:val="20"/>
          <w:lang w:val="de-DE"/>
        </w:rPr>
        <w:t xml:space="preserve"> </w:t>
      </w:r>
      <w:r w:rsidRPr="000745DF">
        <w:rPr>
          <w:rFonts w:ascii="Arial" w:hAnsi="Arial" w:cs="Arial"/>
          <w:b w:val="0"/>
          <w:i/>
          <w:iCs/>
          <w:sz w:val="20"/>
          <w:szCs w:val="20"/>
          <w:lang w:val="vi-VN"/>
        </w:rPr>
        <w:t xml:space="preserve">Bộ </w:t>
      </w:r>
      <w:r w:rsidRPr="000745DF">
        <w:rPr>
          <w:rFonts w:ascii="Arial" w:hAnsi="Arial" w:cs="Arial"/>
          <w:b w:val="0"/>
          <w:i/>
          <w:iCs/>
          <w:sz w:val="20"/>
          <w:szCs w:val="20"/>
          <w:shd w:val="solid" w:color="FFFFFF" w:fill="auto"/>
          <w:lang w:val="vi-VN"/>
        </w:rPr>
        <w:t>Tài chính</w:t>
      </w:r>
      <w:r w:rsidRPr="000745DF">
        <w:rPr>
          <w:rFonts w:ascii="Arial" w:hAnsi="Arial" w:cs="Arial"/>
          <w:b w:val="0"/>
          <w:i/>
          <w:iCs/>
          <w:sz w:val="20"/>
          <w:szCs w:val="20"/>
          <w:lang w:val="vi-VN"/>
        </w:rPr>
        <w:t>;</w:t>
      </w:r>
    </w:p>
    <w:p w:rsidR="002106EB" w:rsidRPr="000745DF" w:rsidRDefault="002106EB" w:rsidP="000745DF">
      <w:pPr>
        <w:spacing w:before="0"/>
        <w:ind w:firstLine="720"/>
        <w:jc w:val="both"/>
        <w:rPr>
          <w:rFonts w:ascii="Arial" w:hAnsi="Arial" w:cs="Arial"/>
          <w:b w:val="0"/>
          <w:i/>
          <w:sz w:val="20"/>
          <w:szCs w:val="20"/>
          <w:lang w:val="nl-NL"/>
        </w:rPr>
      </w:pPr>
      <w:r w:rsidRPr="000745DF">
        <w:rPr>
          <w:rFonts w:ascii="Arial" w:hAnsi="Arial" w:cs="Arial"/>
          <w:b w:val="0"/>
          <w:i/>
          <w:spacing w:val="-4"/>
          <w:sz w:val="20"/>
          <w:szCs w:val="20"/>
          <w:lang w:val="nl-NL"/>
        </w:rPr>
        <w:t xml:space="preserve">Theo đề nghị </w:t>
      </w:r>
      <w:r w:rsidRPr="000745DF">
        <w:rPr>
          <w:rFonts w:ascii="Arial" w:hAnsi="Arial" w:cs="Arial"/>
          <w:b w:val="0"/>
          <w:i/>
          <w:sz w:val="20"/>
          <w:szCs w:val="20"/>
          <w:lang w:val="nl-NL"/>
        </w:rPr>
        <w:t xml:space="preserve">của Vụ trưởng Vụ Tài chính Hành chính sự nghiệp; </w:t>
      </w:r>
    </w:p>
    <w:p w:rsidR="002106EB" w:rsidRDefault="002106EB" w:rsidP="003011BB">
      <w:pPr>
        <w:spacing w:before="0" w:after="0"/>
        <w:ind w:firstLine="720"/>
        <w:jc w:val="both"/>
        <w:rPr>
          <w:rFonts w:ascii="Arial" w:hAnsi="Arial" w:cs="Arial"/>
          <w:b w:val="0"/>
          <w:i/>
          <w:sz w:val="20"/>
          <w:szCs w:val="20"/>
          <w:lang w:val="nl-NL"/>
        </w:rPr>
      </w:pPr>
      <w:r w:rsidRPr="000745DF">
        <w:rPr>
          <w:rFonts w:ascii="Arial" w:eastAsia="Times New Roman" w:hAnsi="Arial" w:cs="Arial"/>
          <w:b w:val="0"/>
          <w:i/>
          <w:iCs/>
          <w:sz w:val="20"/>
          <w:szCs w:val="20"/>
          <w:lang w:val="nl-NL"/>
        </w:rPr>
        <w:t>Bộ trưởng</w:t>
      </w:r>
      <w:r w:rsidR="00FF1BC2" w:rsidRPr="000745DF">
        <w:rPr>
          <w:rFonts w:ascii="Arial" w:eastAsia="Times New Roman" w:hAnsi="Arial" w:cs="Arial"/>
          <w:b w:val="0"/>
          <w:i/>
          <w:iCs/>
          <w:sz w:val="20"/>
          <w:szCs w:val="20"/>
          <w:lang w:val="nl-NL"/>
        </w:rPr>
        <w:t xml:space="preserve"> Bộ Tài chính ban hành Thông tư </w:t>
      </w:r>
      <w:r w:rsidR="000559A5" w:rsidRPr="000745DF">
        <w:rPr>
          <w:rFonts w:ascii="Arial" w:eastAsia="Times New Roman" w:hAnsi="Arial" w:cs="Arial"/>
          <w:b w:val="0"/>
          <w:i/>
          <w:iCs/>
          <w:sz w:val="20"/>
          <w:szCs w:val="20"/>
          <w:lang w:val="nl-NL"/>
        </w:rPr>
        <w:t xml:space="preserve">sửa đổi, bổ sung </w:t>
      </w:r>
      <w:r w:rsidR="00F7488D" w:rsidRPr="000745DF">
        <w:rPr>
          <w:rFonts w:ascii="Arial" w:eastAsia="Times New Roman" w:hAnsi="Arial" w:cs="Arial"/>
          <w:b w:val="0"/>
          <w:i/>
          <w:iCs/>
          <w:sz w:val="20"/>
          <w:szCs w:val="20"/>
          <w:lang w:val="nl-NL"/>
        </w:rPr>
        <w:t>khoản 1 Điều 2</w:t>
      </w:r>
      <w:r w:rsidR="000559A5" w:rsidRPr="000745DF">
        <w:rPr>
          <w:rFonts w:ascii="Arial" w:eastAsia="Times New Roman" w:hAnsi="Arial" w:cs="Arial"/>
          <w:b w:val="0"/>
          <w:i/>
          <w:iCs/>
          <w:sz w:val="20"/>
          <w:szCs w:val="20"/>
          <w:lang w:val="nl-NL"/>
        </w:rPr>
        <w:t xml:space="preserve"> Thông tư số 03/2023/TT-BTC ngày 10 tháng 01 năm 2023 của Bộ Tài chính </w:t>
      </w:r>
      <w:r w:rsidR="00FF1BC2" w:rsidRPr="000745DF">
        <w:rPr>
          <w:rFonts w:ascii="Arial" w:eastAsia="Times New Roman" w:hAnsi="Arial" w:cs="Arial"/>
          <w:b w:val="0"/>
          <w:i/>
          <w:iCs/>
          <w:sz w:val="20"/>
          <w:szCs w:val="20"/>
          <w:lang w:val="nl-NL"/>
        </w:rPr>
        <w:t>quy định</w:t>
      </w:r>
      <w:r w:rsidR="002B3AE7" w:rsidRPr="000745DF">
        <w:rPr>
          <w:rFonts w:ascii="Arial" w:eastAsia="Times New Roman" w:hAnsi="Arial" w:cs="Arial"/>
          <w:b w:val="0"/>
          <w:i/>
          <w:iCs/>
          <w:sz w:val="20"/>
          <w:szCs w:val="20"/>
          <w:lang w:val="nl-NL"/>
        </w:rPr>
        <w:t xml:space="preserve"> </w:t>
      </w:r>
      <w:r w:rsidR="000559A5" w:rsidRPr="000745DF">
        <w:rPr>
          <w:rFonts w:ascii="Arial" w:eastAsia="Times New Roman" w:hAnsi="Arial" w:cs="Arial"/>
          <w:b w:val="0"/>
          <w:i/>
          <w:iCs/>
          <w:sz w:val="20"/>
          <w:szCs w:val="20"/>
          <w:lang w:val="nl-NL"/>
        </w:rPr>
        <w:t>lập dự toán, quản lý sử dụng và quyết toán kinh phí ngân sách nhà nước thực hiện nhiệm vụ khoa học và công nghệ</w:t>
      </w:r>
      <w:r w:rsidR="00CB7331" w:rsidRPr="000745DF">
        <w:rPr>
          <w:rFonts w:ascii="Arial" w:hAnsi="Arial" w:cs="Arial"/>
          <w:b w:val="0"/>
          <w:i/>
          <w:sz w:val="20"/>
          <w:szCs w:val="20"/>
          <w:lang w:val="nl-NL"/>
        </w:rPr>
        <w:t>.</w:t>
      </w:r>
    </w:p>
    <w:p w:rsidR="003011BB" w:rsidRPr="000745DF" w:rsidRDefault="003011BB" w:rsidP="003011BB">
      <w:pPr>
        <w:spacing w:before="0" w:after="0"/>
        <w:ind w:firstLine="720"/>
        <w:jc w:val="both"/>
        <w:rPr>
          <w:rFonts w:ascii="Arial" w:hAnsi="Arial" w:cs="Arial"/>
          <w:b w:val="0"/>
          <w:i/>
          <w:sz w:val="20"/>
          <w:szCs w:val="20"/>
          <w:lang w:val="nl-NL"/>
        </w:rPr>
      </w:pPr>
    </w:p>
    <w:p w:rsidR="004B384F" w:rsidRPr="000745DF" w:rsidRDefault="002106EB" w:rsidP="000745DF">
      <w:pPr>
        <w:shd w:val="clear" w:color="auto" w:fill="FFFFFF"/>
        <w:spacing w:before="0"/>
        <w:ind w:firstLine="720"/>
        <w:jc w:val="both"/>
        <w:rPr>
          <w:rFonts w:ascii="Arial" w:eastAsia="Times New Roman" w:hAnsi="Arial" w:cs="Arial"/>
          <w:bCs w:val="0"/>
          <w:sz w:val="20"/>
          <w:szCs w:val="20"/>
        </w:rPr>
      </w:pPr>
      <w:r w:rsidRPr="000745DF">
        <w:rPr>
          <w:rFonts w:ascii="Arial" w:eastAsia="Times New Roman" w:hAnsi="Arial" w:cs="Arial"/>
          <w:bCs w:val="0"/>
          <w:sz w:val="20"/>
          <w:szCs w:val="20"/>
        </w:rPr>
        <w:t xml:space="preserve">Điều 1. </w:t>
      </w:r>
      <w:bookmarkStart w:id="0" w:name="dieu_26"/>
      <w:r w:rsidR="00B4774E" w:rsidRPr="000745DF">
        <w:rPr>
          <w:rFonts w:ascii="Arial" w:eastAsia="Times New Roman" w:hAnsi="Arial" w:cs="Arial"/>
          <w:bCs w:val="0"/>
          <w:sz w:val="20"/>
          <w:szCs w:val="20"/>
        </w:rPr>
        <w:t xml:space="preserve">Sửa đổi, bổ sung </w:t>
      </w:r>
      <w:r w:rsidR="00F7488D" w:rsidRPr="000745DF">
        <w:rPr>
          <w:rFonts w:ascii="Arial" w:eastAsia="Times New Roman" w:hAnsi="Arial" w:cs="Arial"/>
          <w:bCs w:val="0"/>
          <w:sz w:val="20"/>
          <w:szCs w:val="20"/>
        </w:rPr>
        <w:t xml:space="preserve">khoản 1 Điều 2 </w:t>
      </w:r>
      <w:r w:rsidR="00B4774E" w:rsidRPr="000745DF">
        <w:rPr>
          <w:rFonts w:ascii="Arial" w:eastAsia="Times New Roman" w:hAnsi="Arial" w:cs="Arial"/>
          <w:bCs w:val="0"/>
          <w:sz w:val="20"/>
          <w:szCs w:val="20"/>
        </w:rPr>
        <w:t>Thông tư số 03/2023/TT-BTC ngày 10 tháng 01 năm 2023 của Bộ Tài chính quy định lập dự toán, quản lý sử dụng và quyết toán kinh phí ngân sách nhà nước thực hiện nhiệm vụ khoa học và công nghệ.</w:t>
      </w:r>
    </w:p>
    <w:p w:rsidR="00F7488D" w:rsidRPr="000745DF" w:rsidRDefault="00F7488D" w:rsidP="000745DF">
      <w:pPr>
        <w:widowControl w:val="0"/>
        <w:tabs>
          <w:tab w:val="left" w:pos="1134"/>
        </w:tabs>
        <w:spacing w:before="0"/>
        <w:ind w:firstLine="720"/>
        <w:jc w:val="both"/>
        <w:rPr>
          <w:rFonts w:ascii="Arial" w:hAnsi="Arial" w:cs="Arial"/>
          <w:b w:val="0"/>
          <w:sz w:val="20"/>
          <w:szCs w:val="20"/>
          <w:lang w:val="nl-NL"/>
        </w:rPr>
      </w:pPr>
      <w:r w:rsidRPr="000745DF">
        <w:rPr>
          <w:rFonts w:ascii="Arial" w:hAnsi="Arial" w:cs="Arial"/>
          <w:b w:val="0"/>
          <w:sz w:val="20"/>
          <w:szCs w:val="20"/>
          <w:lang w:val="nl-NL"/>
        </w:rPr>
        <w:t>“1. Các định mức xây dựng dự toán kinh phí ngân sách nhà nước quy định tại Thông tư này là định mức tối đa áp dụng đối với nhiệm vụ khoa học và công nghệ cấp quốc gia sử dụng ngân sách nhà nước;</w:t>
      </w:r>
    </w:p>
    <w:p w:rsidR="00AC54EB" w:rsidRPr="000745DF" w:rsidRDefault="00F7488D" w:rsidP="000745DF">
      <w:pPr>
        <w:widowControl w:val="0"/>
        <w:tabs>
          <w:tab w:val="left" w:pos="1134"/>
        </w:tabs>
        <w:spacing w:before="0"/>
        <w:ind w:firstLine="720"/>
        <w:jc w:val="both"/>
        <w:rPr>
          <w:rFonts w:ascii="Arial" w:hAnsi="Arial" w:cs="Arial"/>
          <w:b w:val="0"/>
          <w:sz w:val="20"/>
          <w:szCs w:val="20"/>
          <w:lang w:val="nl-NL"/>
        </w:rPr>
      </w:pPr>
      <w:r w:rsidRPr="000745DF">
        <w:rPr>
          <w:rFonts w:ascii="Arial" w:hAnsi="Arial" w:cs="Arial"/>
          <w:b w:val="0"/>
          <w:sz w:val="20"/>
          <w:szCs w:val="20"/>
          <w:lang w:val="nl-NL"/>
        </w:rPr>
        <w:t xml:space="preserve"> Căn cứ quy định tại Thông tư này, Bộ trưởng, Thủ trưởng cơ quan ngang Bộ, cơ quan thuộc Chính phủ, các cơ quan khác ở trung ương (sau đây gọi là các bộ, cơ quan trung ương) quy định nội dung và các mức chi cụ thể đối với các cơ quan, đơn vị trực thuộc để thực hiện cho phù hợp trong phạm vi dự toán ngân sách được giao và các nguồn kinh phí hợp pháp khác; </w:t>
      </w:r>
    </w:p>
    <w:p w:rsidR="00AC54EB" w:rsidRPr="000745DF" w:rsidRDefault="00F7488D" w:rsidP="000745DF">
      <w:pPr>
        <w:widowControl w:val="0"/>
        <w:tabs>
          <w:tab w:val="left" w:pos="1134"/>
        </w:tabs>
        <w:spacing w:before="0"/>
        <w:ind w:firstLine="720"/>
        <w:jc w:val="both"/>
        <w:rPr>
          <w:rFonts w:ascii="Arial" w:hAnsi="Arial" w:cs="Arial"/>
          <w:b w:val="0"/>
          <w:sz w:val="20"/>
          <w:szCs w:val="20"/>
          <w:lang w:val="nl-NL"/>
        </w:rPr>
      </w:pPr>
      <w:r w:rsidRPr="000745DF">
        <w:rPr>
          <w:rFonts w:ascii="Arial" w:hAnsi="Arial" w:cs="Arial"/>
          <w:b w:val="0"/>
          <w:sz w:val="20"/>
          <w:szCs w:val="20"/>
          <w:lang w:val="nl-NL"/>
        </w:rPr>
        <w:t>Ủy ban nhân dân cấp tỉnh, thành phố trực thuộ</w:t>
      </w:r>
      <w:r w:rsidR="00F73775" w:rsidRPr="000745DF">
        <w:rPr>
          <w:rFonts w:ascii="Arial" w:hAnsi="Arial" w:cs="Arial"/>
          <w:b w:val="0"/>
          <w:sz w:val="20"/>
          <w:szCs w:val="20"/>
          <w:lang w:val="nl-NL"/>
        </w:rPr>
        <w:t>c trung ương</w:t>
      </w:r>
      <w:r w:rsidRPr="000745DF">
        <w:rPr>
          <w:rFonts w:ascii="Arial" w:hAnsi="Arial" w:cs="Arial"/>
          <w:b w:val="0"/>
          <w:sz w:val="20"/>
          <w:szCs w:val="20"/>
          <w:lang w:val="nl-NL"/>
        </w:rPr>
        <w:t xml:space="preserve"> </w:t>
      </w:r>
      <w:r w:rsidR="00F73775" w:rsidRPr="000745DF">
        <w:rPr>
          <w:rFonts w:ascii="Arial" w:hAnsi="Arial" w:cs="Arial"/>
          <w:b w:val="0"/>
          <w:sz w:val="20"/>
          <w:szCs w:val="20"/>
          <w:lang w:val="nl-NL"/>
        </w:rPr>
        <w:t xml:space="preserve">(sau đây gọi là Ủy ban nhân dân cấp tỉnh) </w:t>
      </w:r>
      <w:r w:rsidRPr="000745DF">
        <w:rPr>
          <w:rFonts w:ascii="Arial" w:hAnsi="Arial" w:cs="Arial"/>
          <w:b w:val="0"/>
          <w:sz w:val="20"/>
          <w:szCs w:val="20"/>
          <w:lang w:val="nl-NL"/>
        </w:rPr>
        <w:t>trình Hội đồng nhân dân</w:t>
      </w:r>
      <w:r w:rsidR="00F73775" w:rsidRPr="000745DF">
        <w:rPr>
          <w:rFonts w:ascii="Arial" w:hAnsi="Arial" w:cs="Arial"/>
          <w:b w:val="0"/>
          <w:sz w:val="20"/>
          <w:szCs w:val="20"/>
          <w:lang w:val="nl-NL"/>
        </w:rPr>
        <w:t xml:space="preserve"> cấp</w:t>
      </w:r>
      <w:r w:rsidRPr="000745DF">
        <w:rPr>
          <w:rFonts w:ascii="Arial" w:hAnsi="Arial" w:cs="Arial"/>
          <w:b w:val="0"/>
          <w:sz w:val="20"/>
          <w:szCs w:val="20"/>
          <w:lang w:val="nl-NL"/>
        </w:rPr>
        <w:t xml:space="preserve"> tỉnh, thành phố trực thuộc trung ương </w:t>
      </w:r>
      <w:r w:rsidR="00F73775" w:rsidRPr="000745DF">
        <w:rPr>
          <w:rFonts w:ascii="Arial" w:hAnsi="Arial" w:cs="Arial"/>
          <w:b w:val="0"/>
          <w:sz w:val="20"/>
          <w:szCs w:val="20"/>
          <w:lang w:val="nl-NL"/>
        </w:rPr>
        <w:t xml:space="preserve">(sau đây gọi là Hội đồng nhân dân cấp tỉnh) </w:t>
      </w:r>
      <w:r w:rsidRPr="000745DF">
        <w:rPr>
          <w:rFonts w:ascii="Arial" w:hAnsi="Arial" w:cs="Arial"/>
          <w:b w:val="0"/>
          <w:sz w:val="20"/>
          <w:szCs w:val="20"/>
          <w:lang w:val="nl-NL"/>
        </w:rPr>
        <w:t>quy định nội dung và mức chi thực hiện nhiệm vụ khoa học và công nghệ thuộc phạm vi quản lý của địa phương để thực hiện cho phù hợp với tình hình thực tiễn và khả năng cân đối của ngân sách địa phương, nhưng tối đa không vượt quá định mức quy định tại Thông tư này.</w:t>
      </w:r>
    </w:p>
    <w:p w:rsidR="00C24A1F" w:rsidRPr="000745DF" w:rsidRDefault="00AC54EB" w:rsidP="000745DF">
      <w:pPr>
        <w:widowControl w:val="0"/>
        <w:tabs>
          <w:tab w:val="left" w:pos="1134"/>
        </w:tabs>
        <w:spacing w:before="0"/>
        <w:ind w:firstLine="720"/>
        <w:jc w:val="both"/>
        <w:rPr>
          <w:rFonts w:ascii="Arial" w:hAnsi="Arial" w:cs="Arial"/>
          <w:b w:val="0"/>
          <w:sz w:val="20"/>
          <w:szCs w:val="20"/>
          <w:lang w:val="nl-NL"/>
        </w:rPr>
      </w:pPr>
      <w:r w:rsidRPr="000745DF">
        <w:rPr>
          <w:rFonts w:ascii="Arial" w:eastAsia="Times New Roman" w:hAnsi="Arial" w:cs="Arial"/>
          <w:b w:val="0"/>
          <w:sz w:val="20"/>
          <w:szCs w:val="20"/>
          <w:lang w:val="nl-NL"/>
        </w:rPr>
        <w:t>Căn cứ yêu cầu nhiệm vụ, tình hình thực tế, Ủy ban nhân dân cấp tỉnh trình Hội đồng nhân dân cấp tỉnh quyết định một số nhiệm vụ chi có tính chất đặc thù ở địa phương ngoài các nội dung, định mức chi quy định tại Thông tư này để thực hiện nhiệm vụ phát triển kinh tế - xã hội, bảo đảm trật tự, an toàn xã hội trên địa bàn đảm bảo hiệu quả, phù hợp với khả năng cân đối ngân sách địa phương theo đúng quy định của Luật Ngân sách nhà nước và các văn bản hướng dẫn</w:t>
      </w:r>
      <w:r w:rsidR="00CC76CA" w:rsidRPr="000745DF">
        <w:rPr>
          <w:rFonts w:ascii="Arial" w:eastAsia="Times New Roman" w:hAnsi="Arial" w:cs="Arial"/>
          <w:b w:val="0"/>
          <w:sz w:val="20"/>
          <w:szCs w:val="20"/>
          <w:lang w:val="nl-NL"/>
        </w:rPr>
        <w:t>”</w:t>
      </w:r>
      <w:r w:rsidR="00C24A1F" w:rsidRPr="000745DF">
        <w:rPr>
          <w:rFonts w:ascii="Arial" w:hAnsi="Arial" w:cs="Arial"/>
          <w:b w:val="0"/>
          <w:sz w:val="20"/>
          <w:szCs w:val="20"/>
          <w:lang w:val="nl-NL"/>
        </w:rPr>
        <w:t>.</w:t>
      </w:r>
    </w:p>
    <w:p w:rsidR="00AC54EB" w:rsidRPr="000745DF" w:rsidRDefault="00AC54EB" w:rsidP="000745DF">
      <w:pPr>
        <w:widowControl w:val="0"/>
        <w:tabs>
          <w:tab w:val="left" w:pos="1134"/>
        </w:tabs>
        <w:spacing w:before="0"/>
        <w:ind w:firstLine="720"/>
        <w:jc w:val="both"/>
        <w:rPr>
          <w:rFonts w:ascii="Arial" w:hAnsi="Arial" w:cs="Arial"/>
          <w:spacing w:val="-2"/>
          <w:sz w:val="20"/>
          <w:szCs w:val="20"/>
          <w:lang w:val="nl-NL"/>
        </w:rPr>
      </w:pPr>
      <w:r w:rsidRPr="000745DF">
        <w:rPr>
          <w:rFonts w:ascii="Arial" w:hAnsi="Arial" w:cs="Arial"/>
          <w:spacing w:val="-2"/>
          <w:sz w:val="20"/>
          <w:szCs w:val="20"/>
          <w:lang w:val="nl-NL"/>
        </w:rPr>
        <w:t>Điều 2. Tổ chức thực hiện</w:t>
      </w:r>
    </w:p>
    <w:p w:rsidR="00373099" w:rsidRPr="000745DF" w:rsidRDefault="00373099" w:rsidP="000745DF">
      <w:pPr>
        <w:spacing w:before="0"/>
        <w:ind w:firstLine="720"/>
        <w:jc w:val="both"/>
        <w:rPr>
          <w:rFonts w:ascii="Arial" w:hAnsi="Arial" w:cs="Arial"/>
          <w:b w:val="0"/>
          <w:sz w:val="20"/>
          <w:szCs w:val="20"/>
          <w:lang w:val="nl-NL"/>
        </w:rPr>
      </w:pPr>
      <w:r w:rsidRPr="000745DF">
        <w:rPr>
          <w:rFonts w:ascii="Arial" w:hAnsi="Arial" w:cs="Arial"/>
          <w:b w:val="0"/>
          <w:sz w:val="20"/>
          <w:szCs w:val="20"/>
          <w:lang w:val="nl-NL"/>
        </w:rPr>
        <w:t>1. Sở Tài chính phối hợp với Sở Khoa học và Công nghệ và các cơ quan, đơn vị có liên quan tại các địa phương chủ động rà soát Nghị quyết của Hội đồng nhân dân cấp tỉnh quy định về nội dung, mức chi từ ngân sách nhà nước để thực hiện nhiệm vụ khoa học và công nghệ tại địa phương:</w:t>
      </w:r>
    </w:p>
    <w:p w:rsidR="00373099" w:rsidRPr="000745DF" w:rsidRDefault="00373099" w:rsidP="000745DF">
      <w:pPr>
        <w:spacing w:before="0"/>
        <w:ind w:firstLine="720"/>
        <w:jc w:val="both"/>
        <w:rPr>
          <w:rFonts w:ascii="Arial" w:hAnsi="Arial" w:cs="Arial"/>
          <w:b w:val="0"/>
          <w:sz w:val="20"/>
          <w:szCs w:val="20"/>
          <w:lang w:val="nl-NL"/>
        </w:rPr>
      </w:pPr>
      <w:r w:rsidRPr="000745DF">
        <w:rPr>
          <w:rFonts w:ascii="Arial" w:hAnsi="Arial" w:cs="Arial"/>
          <w:b w:val="0"/>
          <w:sz w:val="20"/>
          <w:szCs w:val="20"/>
          <w:lang w:val="nl-NL"/>
        </w:rPr>
        <w:t>a) Trường hợp nội dung, mức chi quy định tại Nghị quyết của Hội đồng nhân dân cấp tỉnh phù hợp với quy định của pháp luật về ngân sách nhà nước, pháp luật về khoa học và công nghệ và pháp luật khác có liên quan, các cơ quan, đơn vị tiếp tục thực hiện theo Nghị quyết của Hội đồng nhân dân cấp tỉnh.</w:t>
      </w:r>
      <w:bookmarkStart w:id="1" w:name="_GoBack"/>
      <w:bookmarkEnd w:id="1"/>
    </w:p>
    <w:p w:rsidR="0048014B" w:rsidRPr="000745DF" w:rsidRDefault="00373099" w:rsidP="000745DF">
      <w:pPr>
        <w:spacing w:before="0"/>
        <w:ind w:firstLine="720"/>
        <w:jc w:val="both"/>
        <w:rPr>
          <w:rFonts w:ascii="Arial" w:hAnsi="Arial" w:cs="Arial"/>
          <w:b w:val="0"/>
          <w:sz w:val="20"/>
          <w:szCs w:val="20"/>
          <w:lang w:val="nl-NL"/>
        </w:rPr>
      </w:pPr>
      <w:r w:rsidRPr="000745DF">
        <w:rPr>
          <w:rFonts w:ascii="Arial" w:hAnsi="Arial" w:cs="Arial"/>
          <w:b w:val="0"/>
          <w:sz w:val="20"/>
          <w:szCs w:val="20"/>
          <w:lang w:val="nl-NL"/>
        </w:rPr>
        <w:lastRenderedPageBreak/>
        <w:t xml:space="preserve">b) Trường hợp phát hiện nội dung, mức chi quy định tại Nghị quyết của Hội đồng nhân dân cấp tỉnh có nội dung không còn phù hợp, Sở Tài chính phối hợp với Sở Khoa học và Công nghệ và các cơ quan, đơn vị có liên quan tại địa phương báo cáo Ủy ban nhân dân cấp tỉnh trình Hội đồng nhân dân cấp tỉnh ban hành văn bản sửa đổi, bổ sung để đảm bảo phù hợp với quy định của pháp luật về ngân sách nhà nước, pháp luật về khoa học và công nghệ và pháp luật khác có liên quan. </w:t>
      </w:r>
    </w:p>
    <w:p w:rsidR="00373099" w:rsidRPr="000745DF" w:rsidRDefault="00373099" w:rsidP="000745DF">
      <w:pPr>
        <w:spacing w:before="0"/>
        <w:ind w:firstLine="720"/>
        <w:jc w:val="both"/>
        <w:rPr>
          <w:rFonts w:ascii="Arial" w:hAnsi="Arial" w:cs="Arial"/>
          <w:b w:val="0"/>
          <w:sz w:val="20"/>
          <w:szCs w:val="20"/>
          <w:lang w:val="nl-NL"/>
        </w:rPr>
      </w:pPr>
      <w:r w:rsidRPr="000745DF">
        <w:rPr>
          <w:rFonts w:ascii="Arial" w:hAnsi="Arial" w:cs="Arial"/>
          <w:b w:val="0"/>
          <w:sz w:val="20"/>
          <w:szCs w:val="20"/>
          <w:lang w:val="nl-NL"/>
        </w:rPr>
        <w:t>2. Đối với các địa phương chưa ban hành Nghị quyết của Hội đồng nhân dân cấp tỉnh quy định về nội dung, mức chi từ ngân sách nhà nước để thực hiện nhiệm vụ khoa học và công nghệ tại địa phương; Sở Tài chính phối hợp với Sở Khoa học và Công nghệ và các cơ quan, đơn vị có liên quan khẩn trương báo cáo Ủy ban nhân dân cấp tỉnh trình Hội đồng nhân dân cấp tỉnh ban hành Nghị quyết của Hội đồng nhân dân cấp tỉnh để làm căn cứ thực hiện các nhiệm vụ khoa học và công nghệ tại địa phương đảm bảo phù hợp với quy định của pháp luật về ngân sách nhà nước, pháp luật về khoa học và công nghệ và pháp luật khác có liên quan.</w:t>
      </w:r>
    </w:p>
    <w:p w:rsidR="002106EB" w:rsidRPr="000745DF" w:rsidRDefault="002106EB" w:rsidP="000745DF">
      <w:pPr>
        <w:widowControl w:val="0"/>
        <w:tabs>
          <w:tab w:val="left" w:pos="1134"/>
        </w:tabs>
        <w:spacing w:before="0"/>
        <w:ind w:firstLine="720"/>
        <w:jc w:val="both"/>
        <w:rPr>
          <w:rFonts w:ascii="Arial" w:hAnsi="Arial" w:cs="Arial"/>
          <w:spacing w:val="-2"/>
          <w:sz w:val="20"/>
          <w:szCs w:val="20"/>
          <w:lang w:val="nl-NL"/>
        </w:rPr>
      </w:pPr>
      <w:r w:rsidRPr="000745DF">
        <w:rPr>
          <w:rFonts w:ascii="Arial" w:hAnsi="Arial" w:cs="Arial"/>
          <w:spacing w:val="-2"/>
          <w:sz w:val="20"/>
          <w:szCs w:val="20"/>
          <w:lang w:val="nl-NL"/>
        </w:rPr>
        <w:t>Điề</w:t>
      </w:r>
      <w:r w:rsidR="00AC54EB" w:rsidRPr="000745DF">
        <w:rPr>
          <w:rFonts w:ascii="Arial" w:hAnsi="Arial" w:cs="Arial"/>
          <w:spacing w:val="-2"/>
          <w:sz w:val="20"/>
          <w:szCs w:val="20"/>
          <w:lang w:val="nl-NL"/>
        </w:rPr>
        <w:t>u 3</w:t>
      </w:r>
      <w:r w:rsidRPr="000745DF">
        <w:rPr>
          <w:rFonts w:ascii="Arial" w:hAnsi="Arial" w:cs="Arial"/>
          <w:spacing w:val="-2"/>
          <w:sz w:val="20"/>
          <w:szCs w:val="20"/>
          <w:lang w:val="nl-NL"/>
        </w:rPr>
        <w:t xml:space="preserve">. </w:t>
      </w:r>
      <w:bookmarkEnd w:id="0"/>
      <w:r w:rsidR="00387487" w:rsidRPr="000745DF">
        <w:rPr>
          <w:rFonts w:ascii="Arial" w:hAnsi="Arial" w:cs="Arial"/>
          <w:spacing w:val="-2"/>
          <w:sz w:val="20"/>
          <w:szCs w:val="20"/>
          <w:lang w:val="nl-NL"/>
        </w:rPr>
        <w:t>Điều khoản</w:t>
      </w:r>
      <w:r w:rsidR="006D0E24" w:rsidRPr="000745DF">
        <w:rPr>
          <w:rFonts w:ascii="Arial" w:hAnsi="Arial" w:cs="Arial"/>
          <w:spacing w:val="-2"/>
          <w:sz w:val="20"/>
          <w:szCs w:val="20"/>
          <w:lang w:val="nl-NL"/>
        </w:rPr>
        <w:t xml:space="preserve"> </w:t>
      </w:r>
      <w:r w:rsidRPr="000745DF">
        <w:rPr>
          <w:rFonts w:ascii="Arial" w:hAnsi="Arial" w:cs="Arial"/>
          <w:spacing w:val="-2"/>
          <w:sz w:val="20"/>
          <w:szCs w:val="20"/>
          <w:lang w:val="nl-NL"/>
        </w:rPr>
        <w:t>thi hành</w:t>
      </w:r>
    </w:p>
    <w:p w:rsidR="002106EB" w:rsidRPr="000745DF" w:rsidRDefault="002106EB" w:rsidP="000745DF">
      <w:pPr>
        <w:spacing w:before="0"/>
        <w:ind w:firstLine="720"/>
        <w:jc w:val="both"/>
        <w:rPr>
          <w:rFonts w:ascii="Arial" w:hAnsi="Arial" w:cs="Arial"/>
          <w:b w:val="0"/>
          <w:spacing w:val="-4"/>
          <w:sz w:val="20"/>
          <w:szCs w:val="20"/>
          <w:lang w:val="nl-NL"/>
        </w:rPr>
      </w:pPr>
      <w:r w:rsidRPr="000745DF">
        <w:rPr>
          <w:rFonts w:ascii="Arial" w:hAnsi="Arial" w:cs="Arial"/>
          <w:b w:val="0"/>
          <w:spacing w:val="-4"/>
          <w:sz w:val="20"/>
          <w:szCs w:val="20"/>
          <w:lang w:val="nl-NL"/>
        </w:rPr>
        <w:t>1. Thông tư này có hiệu lực thi hành kể từ</w:t>
      </w:r>
      <w:r w:rsidR="006F2284" w:rsidRPr="000745DF">
        <w:rPr>
          <w:rFonts w:ascii="Arial" w:hAnsi="Arial" w:cs="Arial"/>
          <w:b w:val="0"/>
          <w:spacing w:val="-4"/>
          <w:sz w:val="20"/>
          <w:szCs w:val="20"/>
          <w:lang w:val="nl-NL"/>
        </w:rPr>
        <w:t xml:space="preserve"> ngày</w:t>
      </w:r>
      <w:r w:rsidR="00A87C05">
        <w:rPr>
          <w:rFonts w:ascii="Arial" w:hAnsi="Arial" w:cs="Arial"/>
          <w:b w:val="0"/>
          <w:spacing w:val="-4"/>
          <w:sz w:val="20"/>
          <w:szCs w:val="20"/>
          <w:lang w:val="nl-NL"/>
        </w:rPr>
        <w:t xml:space="preserve"> 25 </w:t>
      </w:r>
      <w:r w:rsidR="006F2284" w:rsidRPr="000745DF">
        <w:rPr>
          <w:rFonts w:ascii="Arial" w:hAnsi="Arial" w:cs="Arial"/>
          <w:b w:val="0"/>
          <w:spacing w:val="-4"/>
          <w:sz w:val="20"/>
          <w:szCs w:val="20"/>
          <w:lang w:val="nl-NL"/>
        </w:rPr>
        <w:t>tháng</w:t>
      </w:r>
      <w:r w:rsidR="00A87C05">
        <w:rPr>
          <w:rFonts w:ascii="Arial" w:hAnsi="Arial" w:cs="Arial"/>
          <w:b w:val="0"/>
          <w:spacing w:val="-4"/>
          <w:sz w:val="20"/>
          <w:szCs w:val="20"/>
          <w:lang w:val="nl-NL"/>
        </w:rPr>
        <w:t xml:space="preserve"> 10 </w:t>
      </w:r>
      <w:r w:rsidR="007F7E52" w:rsidRPr="000745DF">
        <w:rPr>
          <w:rFonts w:ascii="Arial" w:hAnsi="Arial" w:cs="Arial"/>
          <w:b w:val="0"/>
          <w:spacing w:val="-4"/>
          <w:sz w:val="20"/>
          <w:szCs w:val="20"/>
          <w:lang w:val="nl-NL"/>
        </w:rPr>
        <w:t>năm 2024</w:t>
      </w:r>
      <w:r w:rsidR="00090AD6" w:rsidRPr="000745DF">
        <w:rPr>
          <w:rFonts w:ascii="Arial" w:hAnsi="Arial" w:cs="Arial"/>
          <w:b w:val="0"/>
          <w:spacing w:val="-4"/>
          <w:sz w:val="20"/>
          <w:szCs w:val="20"/>
          <w:lang w:val="nl-NL"/>
        </w:rPr>
        <w:t>.</w:t>
      </w:r>
      <w:r w:rsidRPr="000745DF">
        <w:rPr>
          <w:rFonts w:ascii="Arial" w:hAnsi="Arial" w:cs="Arial"/>
          <w:b w:val="0"/>
          <w:spacing w:val="-4"/>
          <w:sz w:val="20"/>
          <w:szCs w:val="20"/>
          <w:lang w:val="nl-NL"/>
        </w:rPr>
        <w:t xml:space="preserve"> </w:t>
      </w:r>
    </w:p>
    <w:p w:rsidR="001A2A9E" w:rsidRDefault="00AC54EB" w:rsidP="00AE6164">
      <w:pPr>
        <w:spacing w:before="0" w:after="0"/>
        <w:ind w:firstLine="720"/>
        <w:jc w:val="both"/>
        <w:rPr>
          <w:rFonts w:ascii="Arial" w:hAnsi="Arial" w:cs="Arial"/>
          <w:b w:val="0"/>
          <w:sz w:val="20"/>
          <w:szCs w:val="20"/>
          <w:lang w:val="nl-NL"/>
        </w:rPr>
      </w:pPr>
      <w:r w:rsidRPr="000745DF">
        <w:rPr>
          <w:rFonts w:ascii="Arial" w:hAnsi="Arial" w:cs="Arial"/>
          <w:b w:val="0"/>
          <w:spacing w:val="-4"/>
          <w:sz w:val="20"/>
          <w:szCs w:val="20"/>
          <w:lang w:val="nl-NL"/>
        </w:rPr>
        <w:t>2</w:t>
      </w:r>
      <w:r w:rsidR="00185120" w:rsidRPr="000745DF">
        <w:rPr>
          <w:rFonts w:ascii="Arial" w:hAnsi="Arial" w:cs="Arial"/>
          <w:b w:val="0"/>
          <w:sz w:val="20"/>
          <w:szCs w:val="20"/>
          <w:lang w:val="pt-BR"/>
        </w:rPr>
        <w:t xml:space="preserve">. </w:t>
      </w:r>
      <w:r w:rsidR="001A2A9E" w:rsidRPr="000745DF">
        <w:rPr>
          <w:rFonts w:ascii="Arial" w:hAnsi="Arial" w:cs="Arial"/>
          <w:b w:val="0"/>
          <w:sz w:val="20"/>
          <w:szCs w:val="20"/>
          <w:lang w:val="nl-NL"/>
        </w:rPr>
        <w:t xml:space="preserve">Trong quá trình thực hiện, nếu có </w:t>
      </w:r>
      <w:r w:rsidR="005E568E" w:rsidRPr="000745DF">
        <w:rPr>
          <w:rFonts w:ascii="Arial" w:hAnsi="Arial" w:cs="Arial"/>
          <w:b w:val="0"/>
          <w:sz w:val="20"/>
          <w:szCs w:val="20"/>
          <w:lang w:val="nl-NL"/>
        </w:rPr>
        <w:t xml:space="preserve">khó khăn, </w:t>
      </w:r>
      <w:r w:rsidR="001A2A9E" w:rsidRPr="000745DF">
        <w:rPr>
          <w:rFonts w:ascii="Arial" w:hAnsi="Arial" w:cs="Arial"/>
          <w:b w:val="0"/>
          <w:sz w:val="20"/>
          <w:szCs w:val="20"/>
          <w:lang w:val="nl-NL"/>
        </w:rPr>
        <w:t>vướng mắc, đề nghị các cơ quan, tổ chức, cá nhân phản ánh về Bộ Tài chính</w:t>
      </w:r>
      <w:r w:rsidR="00CA6218" w:rsidRPr="000745DF">
        <w:rPr>
          <w:rFonts w:ascii="Arial" w:hAnsi="Arial" w:cs="Arial"/>
          <w:b w:val="0"/>
          <w:sz w:val="20"/>
          <w:szCs w:val="20"/>
          <w:lang w:val="nl-NL"/>
        </w:rPr>
        <w:t xml:space="preserve"> </w:t>
      </w:r>
      <w:r w:rsidR="001A2A9E" w:rsidRPr="000745DF">
        <w:rPr>
          <w:rFonts w:ascii="Arial" w:hAnsi="Arial" w:cs="Arial"/>
          <w:b w:val="0"/>
          <w:sz w:val="20"/>
          <w:szCs w:val="20"/>
          <w:lang w:val="nl-NL"/>
        </w:rPr>
        <w:t xml:space="preserve">để </w:t>
      </w:r>
      <w:r w:rsidR="00CA6218" w:rsidRPr="000745DF">
        <w:rPr>
          <w:rFonts w:ascii="Arial" w:hAnsi="Arial" w:cs="Arial"/>
          <w:b w:val="0"/>
          <w:sz w:val="20"/>
          <w:szCs w:val="20"/>
          <w:lang w:val="nl-NL"/>
        </w:rPr>
        <w:t xml:space="preserve">kịp thời </w:t>
      </w:r>
      <w:r w:rsidR="005E568E" w:rsidRPr="000745DF">
        <w:rPr>
          <w:rFonts w:ascii="Arial" w:hAnsi="Arial" w:cs="Arial"/>
          <w:b w:val="0"/>
          <w:sz w:val="20"/>
          <w:szCs w:val="20"/>
          <w:lang w:val="nl-NL"/>
        </w:rPr>
        <w:t>giải quyết</w:t>
      </w:r>
      <w:r w:rsidR="001A2A9E" w:rsidRPr="000745DF">
        <w:rPr>
          <w:rFonts w:ascii="Arial" w:hAnsi="Arial" w:cs="Arial"/>
          <w:b w:val="0"/>
          <w:sz w:val="20"/>
          <w:szCs w:val="20"/>
          <w:lang w:val="nl-NL"/>
        </w:rPr>
        <w:t>./.</w:t>
      </w:r>
    </w:p>
    <w:p w:rsidR="00AE6164" w:rsidRDefault="00AE6164" w:rsidP="00AE6164">
      <w:pPr>
        <w:spacing w:before="0" w:after="0"/>
        <w:ind w:firstLine="720"/>
        <w:jc w:val="both"/>
        <w:rPr>
          <w:rFonts w:ascii="Arial" w:hAnsi="Arial" w:cs="Arial"/>
          <w:b w:val="0"/>
          <w:sz w:val="20"/>
          <w:szCs w:val="20"/>
          <w:lang w:val="nl-NL"/>
        </w:rPr>
      </w:pPr>
    </w:p>
    <w:tbl>
      <w:tblPr>
        <w:tblW w:w="5000" w:type="pct"/>
        <w:tblLook w:val="01E0" w:firstRow="1" w:lastRow="1" w:firstColumn="1" w:lastColumn="1" w:noHBand="0" w:noVBand="0"/>
      </w:tblPr>
      <w:tblGrid>
        <w:gridCol w:w="4513"/>
        <w:gridCol w:w="4513"/>
      </w:tblGrid>
      <w:tr w:rsidR="00373099" w:rsidRPr="000745DF" w:rsidTr="009972DC">
        <w:tc>
          <w:tcPr>
            <w:tcW w:w="2500" w:type="pct"/>
          </w:tcPr>
          <w:p w:rsidR="00373099" w:rsidRPr="000745DF" w:rsidRDefault="00373099" w:rsidP="009972DC">
            <w:pPr>
              <w:spacing w:before="0" w:after="0"/>
              <w:rPr>
                <w:rFonts w:ascii="Arial" w:hAnsi="Arial" w:cs="Arial"/>
                <w:b w:val="0"/>
                <w:i/>
                <w:sz w:val="20"/>
                <w:szCs w:val="20"/>
                <w:lang w:val="nl-NL"/>
              </w:rPr>
            </w:pPr>
            <w:r w:rsidRPr="000745DF">
              <w:rPr>
                <w:rFonts w:ascii="Arial" w:hAnsi="Arial" w:cs="Arial"/>
                <w:i/>
                <w:sz w:val="20"/>
                <w:szCs w:val="20"/>
                <w:lang w:val="nl-NL"/>
              </w:rPr>
              <w:t>Nơi nhận:</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sz w:val="20"/>
                <w:szCs w:val="20"/>
                <w:lang w:val="nl-NL"/>
              </w:rPr>
              <w:t xml:space="preserve">- </w:t>
            </w:r>
            <w:r w:rsidRPr="000745DF">
              <w:rPr>
                <w:rFonts w:ascii="Arial" w:eastAsia="Times New Roman" w:hAnsi="Arial" w:cs="Arial"/>
                <w:b w:val="0"/>
                <w:bCs w:val="0"/>
                <w:sz w:val="20"/>
                <w:szCs w:val="20"/>
                <w:lang w:val="nl-NL"/>
              </w:rPr>
              <w:t>Ban</w:t>
            </w:r>
            <w:r w:rsidRPr="000745DF">
              <w:rPr>
                <w:rFonts w:ascii="Arial" w:hAnsi="Arial" w:cs="Arial"/>
                <w:b w:val="0"/>
                <w:color w:val="000000"/>
                <w:sz w:val="20"/>
                <w:szCs w:val="20"/>
                <w:shd w:val="clear" w:color="auto" w:fill="FFFFFF"/>
              </w:rPr>
              <w:t xml:space="preserve"> Bí thư Trung ương Đảng;</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Thủ tướng, các Phó Thủ tướng Chính phủ;</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Văn phòng Trung ương và các Ban của Đảng;</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Văn phòng Tổng Bí thư;</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Văn phòng Quốc hội, Văn phòng Chủ tịch nước;</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xml:space="preserve">- </w:t>
            </w:r>
            <w:r w:rsidRPr="000745DF">
              <w:rPr>
                <w:rFonts w:ascii="Arial" w:hAnsi="Arial" w:cs="Arial"/>
                <w:b w:val="0"/>
                <w:sz w:val="20"/>
                <w:szCs w:val="20"/>
                <w:lang w:val="pl-PL"/>
              </w:rPr>
              <w:t>Viện KSND tối cao, TAND tối cao</w:t>
            </w:r>
            <w:r w:rsidRPr="000745DF">
              <w:rPr>
                <w:rFonts w:ascii="Arial" w:hAnsi="Arial" w:cs="Arial"/>
                <w:b w:val="0"/>
                <w:color w:val="000000"/>
                <w:sz w:val="20"/>
                <w:szCs w:val="20"/>
                <w:shd w:val="clear" w:color="auto" w:fill="FFFFFF"/>
              </w:rPr>
              <w:t>;</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sz w:val="20"/>
                <w:szCs w:val="20"/>
                <w:lang w:val="pl-PL"/>
              </w:rPr>
              <w:t>- Ủy ban Giám sát tài chính quốc gia;</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Kiểm toán nhà nước;</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Các Bộ, cơ quan ngang Bộ, cơ quan thuộc Chính phủ;</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Ủy ban Trung ương Mặt trận Tổ quốc Việt Nam;</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Cơ quan Trung ương của các Đoàn thể;</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HĐND, UBND các tỉnh, thành phố trực thuộc Trung ương;</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Sở Tài chính, Sở KH&amp;CN, KBNN các tỉnh, thành phố trực thuộc Trung ương;</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Cục Kiểm tra VBQPPL (Bộ Tư pháp);</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Công báo;</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xml:space="preserve">- Cổng thông tin điện tử Chính phủ; </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color w:val="000000"/>
                <w:sz w:val="20"/>
                <w:szCs w:val="20"/>
                <w:shd w:val="clear" w:color="auto" w:fill="FFFFFF"/>
              </w:rPr>
            </w:pPr>
            <w:r w:rsidRPr="000745DF">
              <w:rPr>
                <w:rFonts w:ascii="Arial" w:hAnsi="Arial" w:cs="Arial"/>
                <w:b w:val="0"/>
                <w:color w:val="000000"/>
                <w:sz w:val="20"/>
                <w:szCs w:val="20"/>
                <w:shd w:val="clear" w:color="auto" w:fill="FFFFFF"/>
              </w:rPr>
              <w:t>- Cổng thông tin điện tử Bộ Tài chính;</w:t>
            </w:r>
          </w:p>
          <w:p w:rsidR="00373099" w:rsidRPr="000745DF" w:rsidRDefault="00373099" w:rsidP="009972DC">
            <w:pPr>
              <w:tabs>
                <w:tab w:val="left" w:pos="-284"/>
                <w:tab w:val="left" w:pos="1134"/>
              </w:tabs>
              <w:spacing w:before="0" w:after="0"/>
              <w:rPr>
                <w:rFonts w:ascii="Arial" w:hAnsi="Arial" w:cs="Arial"/>
                <w:b w:val="0"/>
                <w:sz w:val="20"/>
                <w:szCs w:val="20"/>
                <w:lang w:val="pl-PL"/>
              </w:rPr>
            </w:pPr>
            <w:r w:rsidRPr="000745DF">
              <w:rPr>
                <w:rFonts w:ascii="Arial" w:hAnsi="Arial" w:cs="Arial"/>
                <w:b w:val="0"/>
                <w:sz w:val="20"/>
                <w:szCs w:val="20"/>
                <w:lang w:val="pl-PL"/>
              </w:rPr>
              <w:t>- Các đơn vị thuộc Bộ Tài chính;</w:t>
            </w:r>
          </w:p>
          <w:p w:rsidR="00373099" w:rsidRPr="000745DF" w:rsidRDefault="00373099" w:rsidP="009972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before="0" w:after="0"/>
              <w:rPr>
                <w:rFonts w:ascii="Arial" w:hAnsi="Arial" w:cs="Arial"/>
                <w:b w:val="0"/>
                <w:sz w:val="20"/>
                <w:szCs w:val="20"/>
                <w:lang w:val="nl-NL"/>
              </w:rPr>
            </w:pPr>
            <w:r w:rsidRPr="000745DF">
              <w:rPr>
                <w:rFonts w:ascii="Arial" w:hAnsi="Arial" w:cs="Arial"/>
                <w:b w:val="0"/>
                <w:color w:val="000000"/>
                <w:sz w:val="20"/>
                <w:szCs w:val="20"/>
                <w:shd w:val="clear" w:color="auto" w:fill="FFFFFF"/>
              </w:rPr>
              <w:t>- Lưu: VT, HCSN (</w:t>
            </w:r>
            <w:r w:rsidR="006D764B">
              <w:rPr>
                <w:rFonts w:ascii="Arial" w:hAnsi="Arial" w:cs="Arial"/>
                <w:b w:val="0"/>
                <w:color w:val="000000"/>
                <w:sz w:val="20"/>
                <w:szCs w:val="20"/>
                <w:shd w:val="clear" w:color="auto" w:fill="FFFFFF"/>
              </w:rPr>
              <w:t>280</w:t>
            </w:r>
            <w:r w:rsidRPr="000745DF">
              <w:rPr>
                <w:rFonts w:ascii="Arial" w:hAnsi="Arial" w:cs="Arial"/>
                <w:b w:val="0"/>
                <w:color w:val="000000"/>
                <w:sz w:val="20"/>
                <w:szCs w:val="20"/>
                <w:shd w:val="clear" w:color="auto" w:fill="FFFFFF"/>
              </w:rPr>
              <w:t xml:space="preserve"> bản). </w:t>
            </w:r>
          </w:p>
          <w:p w:rsidR="00373099" w:rsidRPr="000745DF" w:rsidRDefault="00373099" w:rsidP="009972DC">
            <w:pPr>
              <w:spacing w:before="0" w:after="0"/>
              <w:rPr>
                <w:rFonts w:ascii="Arial" w:hAnsi="Arial" w:cs="Arial"/>
                <w:sz w:val="20"/>
                <w:szCs w:val="20"/>
                <w:lang w:val="nl-NL"/>
              </w:rPr>
            </w:pPr>
          </w:p>
        </w:tc>
        <w:tc>
          <w:tcPr>
            <w:tcW w:w="2500" w:type="pct"/>
          </w:tcPr>
          <w:p w:rsidR="00373099" w:rsidRPr="000745DF" w:rsidRDefault="00373099" w:rsidP="009972DC">
            <w:pPr>
              <w:spacing w:before="0" w:after="0"/>
              <w:jc w:val="center"/>
              <w:rPr>
                <w:rFonts w:ascii="Arial" w:hAnsi="Arial" w:cs="Arial"/>
                <w:b w:val="0"/>
                <w:bCs w:val="0"/>
                <w:sz w:val="20"/>
                <w:szCs w:val="20"/>
                <w:lang w:val="nl-NL"/>
              </w:rPr>
            </w:pPr>
            <w:r w:rsidRPr="000745DF">
              <w:rPr>
                <w:rFonts w:ascii="Arial" w:hAnsi="Arial" w:cs="Arial"/>
                <w:sz w:val="20"/>
                <w:szCs w:val="20"/>
                <w:lang w:val="nl-NL"/>
              </w:rPr>
              <w:t>KT. BỘ TRƯỞNG</w:t>
            </w:r>
          </w:p>
          <w:p w:rsidR="00373099" w:rsidRPr="000745DF" w:rsidRDefault="00373099" w:rsidP="009972DC">
            <w:pPr>
              <w:spacing w:before="0" w:after="0"/>
              <w:jc w:val="center"/>
              <w:rPr>
                <w:rFonts w:ascii="Arial" w:hAnsi="Arial" w:cs="Arial"/>
                <w:b w:val="0"/>
                <w:bCs w:val="0"/>
                <w:sz w:val="20"/>
                <w:szCs w:val="20"/>
                <w:lang w:val="nl-NL"/>
              </w:rPr>
            </w:pPr>
            <w:r w:rsidRPr="000745DF">
              <w:rPr>
                <w:rFonts w:ascii="Arial" w:hAnsi="Arial" w:cs="Arial"/>
                <w:sz w:val="20"/>
                <w:szCs w:val="20"/>
                <w:lang w:val="nl-NL"/>
              </w:rPr>
              <w:t>THỨ TRƯỞNG</w:t>
            </w:r>
          </w:p>
          <w:p w:rsidR="00373099" w:rsidRPr="000745DF" w:rsidRDefault="00373099" w:rsidP="009972DC">
            <w:pPr>
              <w:spacing w:before="0" w:after="0"/>
              <w:jc w:val="center"/>
              <w:rPr>
                <w:rFonts w:ascii="Arial" w:hAnsi="Arial" w:cs="Arial"/>
                <w:b w:val="0"/>
                <w:bCs w:val="0"/>
                <w:sz w:val="20"/>
                <w:szCs w:val="20"/>
                <w:lang w:val="nl-NL"/>
              </w:rPr>
            </w:pPr>
          </w:p>
          <w:p w:rsidR="00373099" w:rsidRPr="000745DF" w:rsidRDefault="00373099" w:rsidP="009972DC">
            <w:pPr>
              <w:spacing w:before="0" w:after="0"/>
              <w:jc w:val="center"/>
              <w:rPr>
                <w:rFonts w:ascii="Arial" w:hAnsi="Arial" w:cs="Arial"/>
                <w:b w:val="0"/>
                <w:bCs w:val="0"/>
                <w:sz w:val="20"/>
                <w:szCs w:val="20"/>
                <w:lang w:val="nl-NL"/>
              </w:rPr>
            </w:pPr>
          </w:p>
          <w:p w:rsidR="00373099" w:rsidRPr="000745DF" w:rsidRDefault="00373099" w:rsidP="009972DC">
            <w:pPr>
              <w:spacing w:before="0" w:after="0"/>
              <w:jc w:val="center"/>
              <w:rPr>
                <w:rFonts w:ascii="Arial" w:hAnsi="Arial" w:cs="Arial"/>
                <w:b w:val="0"/>
                <w:bCs w:val="0"/>
                <w:sz w:val="20"/>
                <w:szCs w:val="20"/>
                <w:lang w:val="nl-NL"/>
              </w:rPr>
            </w:pPr>
          </w:p>
          <w:p w:rsidR="00373099" w:rsidRPr="000745DF" w:rsidRDefault="00373099" w:rsidP="009972DC">
            <w:pPr>
              <w:spacing w:before="0" w:after="0"/>
              <w:jc w:val="center"/>
              <w:rPr>
                <w:rFonts w:ascii="Arial" w:hAnsi="Arial" w:cs="Arial"/>
                <w:b w:val="0"/>
                <w:bCs w:val="0"/>
                <w:sz w:val="20"/>
                <w:szCs w:val="20"/>
                <w:lang w:val="nl-NL"/>
              </w:rPr>
            </w:pPr>
          </w:p>
          <w:p w:rsidR="00373099" w:rsidRPr="000745DF" w:rsidRDefault="00373099" w:rsidP="009972DC">
            <w:pPr>
              <w:spacing w:before="0" w:after="0"/>
              <w:jc w:val="center"/>
              <w:rPr>
                <w:rFonts w:ascii="Arial" w:hAnsi="Arial" w:cs="Arial"/>
                <w:b w:val="0"/>
                <w:bCs w:val="0"/>
                <w:sz w:val="20"/>
                <w:szCs w:val="20"/>
                <w:lang w:val="nl-NL"/>
              </w:rPr>
            </w:pPr>
          </w:p>
          <w:p w:rsidR="00373099" w:rsidRPr="000745DF" w:rsidRDefault="00373099" w:rsidP="009972DC">
            <w:pPr>
              <w:spacing w:before="0" w:after="0"/>
              <w:jc w:val="center"/>
              <w:rPr>
                <w:rFonts w:ascii="Arial" w:hAnsi="Arial" w:cs="Arial"/>
                <w:b w:val="0"/>
                <w:sz w:val="20"/>
                <w:szCs w:val="20"/>
                <w:lang w:val="nl-NL"/>
              </w:rPr>
            </w:pPr>
            <w:r w:rsidRPr="000745DF">
              <w:rPr>
                <w:rFonts w:ascii="Arial" w:hAnsi="Arial" w:cs="Arial"/>
                <w:sz w:val="20"/>
                <w:szCs w:val="20"/>
                <w:lang w:val="nl-NL"/>
              </w:rPr>
              <w:t>Võ Thành Hưng</w:t>
            </w:r>
          </w:p>
        </w:tc>
      </w:tr>
    </w:tbl>
    <w:p w:rsidR="00B7690D" w:rsidRPr="000745DF" w:rsidRDefault="00B7690D" w:rsidP="000745DF">
      <w:pPr>
        <w:spacing w:before="0"/>
        <w:ind w:firstLine="720"/>
        <w:jc w:val="both"/>
        <w:rPr>
          <w:rFonts w:ascii="Arial" w:hAnsi="Arial" w:cs="Arial"/>
          <w:b w:val="0"/>
          <w:sz w:val="20"/>
          <w:szCs w:val="20"/>
          <w:lang w:val="nl-NL"/>
        </w:rPr>
      </w:pPr>
    </w:p>
    <w:sectPr w:rsidR="00B7690D" w:rsidRPr="000745DF" w:rsidSect="00021400">
      <w:headerReference w:type="default" r:id="rId8"/>
      <w:footerReference w:type="default" r:id="rId9"/>
      <w:footerReference w:type="first" r:id="rId10"/>
      <w:type w:val="continuous"/>
      <w:pgSz w:w="11906" w:h="16838"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A54" w:rsidRDefault="00346A54" w:rsidP="002B3AE7">
      <w:pPr>
        <w:spacing w:before="0" w:after="0"/>
      </w:pPr>
      <w:r>
        <w:separator/>
      </w:r>
    </w:p>
  </w:endnote>
  <w:endnote w:type="continuationSeparator" w:id="0">
    <w:p w:rsidR="00346A54" w:rsidRDefault="00346A54" w:rsidP="002B3A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8A1" w:rsidRPr="00745A2A" w:rsidRDefault="00015EF0" w:rsidP="00015EF0">
    <w:pPr>
      <w:pStyle w:val="Footer"/>
      <w:tabs>
        <w:tab w:val="clear" w:pos="4513"/>
        <w:tab w:val="clear" w:pos="9026"/>
        <w:tab w:val="left" w:pos="1053"/>
      </w:tabs>
      <w:spacing w:before="0" w:after="0" w:line="240" w:lineRule="auto"/>
      <w:rPr>
        <w:rFonts w:ascii="Arial" w:hAnsi="Arial" w:cs="Arial"/>
        <w:b/>
        <w:sz w:val="20"/>
        <w:szCs w:val="20"/>
      </w:rPr>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8A1" w:rsidRPr="008518A1" w:rsidRDefault="008518A1" w:rsidP="008518A1">
    <w:pPr>
      <w:pStyle w:val="Footer"/>
      <w:spacing w:before="0"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A54" w:rsidRDefault="00346A54" w:rsidP="002B3AE7">
      <w:pPr>
        <w:spacing w:before="0" w:after="0"/>
      </w:pPr>
      <w:r>
        <w:separator/>
      </w:r>
    </w:p>
  </w:footnote>
  <w:footnote w:type="continuationSeparator" w:id="0">
    <w:p w:rsidR="00346A54" w:rsidRDefault="00346A54" w:rsidP="002B3AE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D4" w:rsidRPr="00021400" w:rsidRDefault="00021400" w:rsidP="00021400">
    <w:pPr>
      <w:pStyle w:val="Header"/>
      <w:tabs>
        <w:tab w:val="clear" w:pos="4680"/>
        <w:tab w:val="clear" w:pos="9360"/>
        <w:tab w:val="left" w:pos="1536"/>
      </w:tabs>
      <w:spacing w:before="0" w:after="0"/>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E57"/>
    <w:multiLevelType w:val="hybridMultilevel"/>
    <w:tmpl w:val="9EF2417A"/>
    <w:lvl w:ilvl="0" w:tplc="29700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C0B69"/>
    <w:multiLevelType w:val="hybridMultilevel"/>
    <w:tmpl w:val="CC707674"/>
    <w:lvl w:ilvl="0" w:tplc="D63A2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504C7"/>
    <w:multiLevelType w:val="hybridMultilevel"/>
    <w:tmpl w:val="27A080B8"/>
    <w:lvl w:ilvl="0" w:tplc="C778C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133A3"/>
    <w:multiLevelType w:val="hybridMultilevel"/>
    <w:tmpl w:val="6C7A1EDC"/>
    <w:lvl w:ilvl="0" w:tplc="27065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C976CE"/>
    <w:multiLevelType w:val="hybridMultilevel"/>
    <w:tmpl w:val="3A2E701C"/>
    <w:lvl w:ilvl="0" w:tplc="3C3C5702">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592B180C"/>
    <w:multiLevelType w:val="hybridMultilevel"/>
    <w:tmpl w:val="A580B444"/>
    <w:lvl w:ilvl="0" w:tplc="1572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79771F"/>
    <w:multiLevelType w:val="hybridMultilevel"/>
    <w:tmpl w:val="BF547B98"/>
    <w:lvl w:ilvl="0" w:tplc="D406767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EB"/>
    <w:rsid w:val="00002A5A"/>
    <w:rsid w:val="0000459B"/>
    <w:rsid w:val="0000798A"/>
    <w:rsid w:val="00015EF0"/>
    <w:rsid w:val="00021400"/>
    <w:rsid w:val="000220DC"/>
    <w:rsid w:val="00032119"/>
    <w:rsid w:val="00033482"/>
    <w:rsid w:val="00042CDE"/>
    <w:rsid w:val="00053C69"/>
    <w:rsid w:val="000559A5"/>
    <w:rsid w:val="00056577"/>
    <w:rsid w:val="000566BD"/>
    <w:rsid w:val="00060A89"/>
    <w:rsid w:val="00070E39"/>
    <w:rsid w:val="00071F50"/>
    <w:rsid w:val="00073725"/>
    <w:rsid w:val="000745DF"/>
    <w:rsid w:val="000769C5"/>
    <w:rsid w:val="00081731"/>
    <w:rsid w:val="00081C0F"/>
    <w:rsid w:val="0008701F"/>
    <w:rsid w:val="00087D84"/>
    <w:rsid w:val="00090AD6"/>
    <w:rsid w:val="000941F5"/>
    <w:rsid w:val="000955FB"/>
    <w:rsid w:val="00097771"/>
    <w:rsid w:val="000A34EC"/>
    <w:rsid w:val="000B03D1"/>
    <w:rsid w:val="000B202F"/>
    <w:rsid w:val="000B354F"/>
    <w:rsid w:val="000B4A63"/>
    <w:rsid w:val="000B553E"/>
    <w:rsid w:val="000C0286"/>
    <w:rsid w:val="000C056D"/>
    <w:rsid w:val="000C3BF6"/>
    <w:rsid w:val="000D208B"/>
    <w:rsid w:val="000D6015"/>
    <w:rsid w:val="000E447B"/>
    <w:rsid w:val="000E6B04"/>
    <w:rsid w:val="000F33CA"/>
    <w:rsid w:val="000F6162"/>
    <w:rsid w:val="0010403F"/>
    <w:rsid w:val="0010604B"/>
    <w:rsid w:val="00112194"/>
    <w:rsid w:val="00112673"/>
    <w:rsid w:val="00114151"/>
    <w:rsid w:val="001163A6"/>
    <w:rsid w:val="00117B0A"/>
    <w:rsid w:val="00120BF0"/>
    <w:rsid w:val="00124518"/>
    <w:rsid w:val="00125216"/>
    <w:rsid w:val="001257BA"/>
    <w:rsid w:val="001301D1"/>
    <w:rsid w:val="001322FE"/>
    <w:rsid w:val="00132671"/>
    <w:rsid w:val="00132A43"/>
    <w:rsid w:val="00133E7C"/>
    <w:rsid w:val="00136EC4"/>
    <w:rsid w:val="00137C7E"/>
    <w:rsid w:val="0014116B"/>
    <w:rsid w:val="0014365C"/>
    <w:rsid w:val="00144331"/>
    <w:rsid w:val="00146171"/>
    <w:rsid w:val="001522BD"/>
    <w:rsid w:val="00155230"/>
    <w:rsid w:val="00155AEA"/>
    <w:rsid w:val="00164F21"/>
    <w:rsid w:val="00166142"/>
    <w:rsid w:val="00171FDD"/>
    <w:rsid w:val="00172097"/>
    <w:rsid w:val="001756E1"/>
    <w:rsid w:val="00177CC6"/>
    <w:rsid w:val="00184BE0"/>
    <w:rsid w:val="00185120"/>
    <w:rsid w:val="0019068F"/>
    <w:rsid w:val="00190AFA"/>
    <w:rsid w:val="00191946"/>
    <w:rsid w:val="00193E43"/>
    <w:rsid w:val="00194FBB"/>
    <w:rsid w:val="00195131"/>
    <w:rsid w:val="00195C06"/>
    <w:rsid w:val="001A2A9E"/>
    <w:rsid w:val="001A4573"/>
    <w:rsid w:val="001A7264"/>
    <w:rsid w:val="001B3909"/>
    <w:rsid w:val="001B6AF0"/>
    <w:rsid w:val="001C1141"/>
    <w:rsid w:val="001C3256"/>
    <w:rsid w:val="001C53AC"/>
    <w:rsid w:val="001C55B8"/>
    <w:rsid w:val="001C759D"/>
    <w:rsid w:val="001D068A"/>
    <w:rsid w:val="001D108B"/>
    <w:rsid w:val="001D40D7"/>
    <w:rsid w:val="001D6415"/>
    <w:rsid w:val="001E1FB4"/>
    <w:rsid w:val="001E3F19"/>
    <w:rsid w:val="001E6BDF"/>
    <w:rsid w:val="002000E1"/>
    <w:rsid w:val="0020118D"/>
    <w:rsid w:val="0020383E"/>
    <w:rsid w:val="00203A23"/>
    <w:rsid w:val="00210040"/>
    <w:rsid w:val="002106EB"/>
    <w:rsid w:val="00217137"/>
    <w:rsid w:val="00220B0E"/>
    <w:rsid w:val="0023064B"/>
    <w:rsid w:val="002343A1"/>
    <w:rsid w:val="00235015"/>
    <w:rsid w:val="00237D40"/>
    <w:rsid w:val="00247BE1"/>
    <w:rsid w:val="00254595"/>
    <w:rsid w:val="00261571"/>
    <w:rsid w:val="002635F0"/>
    <w:rsid w:val="00263709"/>
    <w:rsid w:val="00271178"/>
    <w:rsid w:val="00274885"/>
    <w:rsid w:val="00280465"/>
    <w:rsid w:val="00282EB8"/>
    <w:rsid w:val="0028470F"/>
    <w:rsid w:val="002849D1"/>
    <w:rsid w:val="00285470"/>
    <w:rsid w:val="0028584D"/>
    <w:rsid w:val="0029109D"/>
    <w:rsid w:val="002923AB"/>
    <w:rsid w:val="00294F15"/>
    <w:rsid w:val="00297004"/>
    <w:rsid w:val="002A0010"/>
    <w:rsid w:val="002A2128"/>
    <w:rsid w:val="002A31F4"/>
    <w:rsid w:val="002A39F0"/>
    <w:rsid w:val="002B08E3"/>
    <w:rsid w:val="002B2C04"/>
    <w:rsid w:val="002B3AE7"/>
    <w:rsid w:val="002B7361"/>
    <w:rsid w:val="002C0267"/>
    <w:rsid w:val="002C0B48"/>
    <w:rsid w:val="002C56C7"/>
    <w:rsid w:val="002C7684"/>
    <w:rsid w:val="002D477E"/>
    <w:rsid w:val="002D5180"/>
    <w:rsid w:val="002D6D25"/>
    <w:rsid w:val="002E20B3"/>
    <w:rsid w:val="002E50AE"/>
    <w:rsid w:val="002E6D85"/>
    <w:rsid w:val="002E7A27"/>
    <w:rsid w:val="002E7F57"/>
    <w:rsid w:val="002F1320"/>
    <w:rsid w:val="002F270C"/>
    <w:rsid w:val="002F425E"/>
    <w:rsid w:val="002F461F"/>
    <w:rsid w:val="003011BB"/>
    <w:rsid w:val="003024FD"/>
    <w:rsid w:val="00306578"/>
    <w:rsid w:val="00307DF3"/>
    <w:rsid w:val="00311AC3"/>
    <w:rsid w:val="00313976"/>
    <w:rsid w:val="00314B35"/>
    <w:rsid w:val="0032197E"/>
    <w:rsid w:val="0032549E"/>
    <w:rsid w:val="00326CF9"/>
    <w:rsid w:val="003327AE"/>
    <w:rsid w:val="00332F24"/>
    <w:rsid w:val="00335C37"/>
    <w:rsid w:val="00342110"/>
    <w:rsid w:val="003451E6"/>
    <w:rsid w:val="00346A54"/>
    <w:rsid w:val="0035162F"/>
    <w:rsid w:val="003548BF"/>
    <w:rsid w:val="003565BD"/>
    <w:rsid w:val="00361F7C"/>
    <w:rsid w:val="00373099"/>
    <w:rsid w:val="003765B4"/>
    <w:rsid w:val="00386C78"/>
    <w:rsid w:val="00387378"/>
    <w:rsid w:val="00387487"/>
    <w:rsid w:val="0039133E"/>
    <w:rsid w:val="00393432"/>
    <w:rsid w:val="00395135"/>
    <w:rsid w:val="00395F53"/>
    <w:rsid w:val="00397986"/>
    <w:rsid w:val="003A2308"/>
    <w:rsid w:val="003A3F8F"/>
    <w:rsid w:val="003A4A6A"/>
    <w:rsid w:val="003A5F0B"/>
    <w:rsid w:val="003B08AD"/>
    <w:rsid w:val="003B35F2"/>
    <w:rsid w:val="003B5492"/>
    <w:rsid w:val="003C6953"/>
    <w:rsid w:val="003D1928"/>
    <w:rsid w:val="003D618E"/>
    <w:rsid w:val="003E1DC7"/>
    <w:rsid w:val="003E4D3D"/>
    <w:rsid w:val="003E5C9F"/>
    <w:rsid w:val="003E7DAA"/>
    <w:rsid w:val="003E7EC9"/>
    <w:rsid w:val="003F0EA7"/>
    <w:rsid w:val="003F3009"/>
    <w:rsid w:val="003F7167"/>
    <w:rsid w:val="003F7E04"/>
    <w:rsid w:val="0040640C"/>
    <w:rsid w:val="00411169"/>
    <w:rsid w:val="00415040"/>
    <w:rsid w:val="00416880"/>
    <w:rsid w:val="00416F4B"/>
    <w:rsid w:val="00422A8D"/>
    <w:rsid w:val="004230E3"/>
    <w:rsid w:val="004242B9"/>
    <w:rsid w:val="00431A67"/>
    <w:rsid w:val="004415DF"/>
    <w:rsid w:val="0045099D"/>
    <w:rsid w:val="004534EB"/>
    <w:rsid w:val="004552DA"/>
    <w:rsid w:val="00455877"/>
    <w:rsid w:val="00456C3A"/>
    <w:rsid w:val="00463DAB"/>
    <w:rsid w:val="0048014B"/>
    <w:rsid w:val="004839E5"/>
    <w:rsid w:val="00485DE5"/>
    <w:rsid w:val="00491DA1"/>
    <w:rsid w:val="00493BCB"/>
    <w:rsid w:val="00494A5F"/>
    <w:rsid w:val="00496180"/>
    <w:rsid w:val="00496431"/>
    <w:rsid w:val="004A32C4"/>
    <w:rsid w:val="004A3C9C"/>
    <w:rsid w:val="004A4F03"/>
    <w:rsid w:val="004A5033"/>
    <w:rsid w:val="004A5A52"/>
    <w:rsid w:val="004A7DFF"/>
    <w:rsid w:val="004B25F4"/>
    <w:rsid w:val="004B384F"/>
    <w:rsid w:val="004C2109"/>
    <w:rsid w:val="004D1EFC"/>
    <w:rsid w:val="004D2CEB"/>
    <w:rsid w:val="004D47B5"/>
    <w:rsid w:val="004D78AC"/>
    <w:rsid w:val="004E3234"/>
    <w:rsid w:val="004F5020"/>
    <w:rsid w:val="004F6CE8"/>
    <w:rsid w:val="004F7349"/>
    <w:rsid w:val="00512FBC"/>
    <w:rsid w:val="00523F21"/>
    <w:rsid w:val="00525A67"/>
    <w:rsid w:val="00534EAF"/>
    <w:rsid w:val="005379FD"/>
    <w:rsid w:val="005409C3"/>
    <w:rsid w:val="00544B38"/>
    <w:rsid w:val="005472B8"/>
    <w:rsid w:val="00554AB9"/>
    <w:rsid w:val="00555C9F"/>
    <w:rsid w:val="005567BB"/>
    <w:rsid w:val="0056176A"/>
    <w:rsid w:val="00563A58"/>
    <w:rsid w:val="00564BDB"/>
    <w:rsid w:val="00571F46"/>
    <w:rsid w:val="005738B0"/>
    <w:rsid w:val="0057586D"/>
    <w:rsid w:val="0057748C"/>
    <w:rsid w:val="0058559E"/>
    <w:rsid w:val="00590E0B"/>
    <w:rsid w:val="005921A2"/>
    <w:rsid w:val="0059249C"/>
    <w:rsid w:val="00593620"/>
    <w:rsid w:val="005A16CC"/>
    <w:rsid w:val="005A3FE5"/>
    <w:rsid w:val="005A5BC5"/>
    <w:rsid w:val="005A7273"/>
    <w:rsid w:val="005B4472"/>
    <w:rsid w:val="005C0BD2"/>
    <w:rsid w:val="005C0F51"/>
    <w:rsid w:val="005C3F59"/>
    <w:rsid w:val="005C42FD"/>
    <w:rsid w:val="005C4568"/>
    <w:rsid w:val="005C650E"/>
    <w:rsid w:val="005D1EED"/>
    <w:rsid w:val="005D40D4"/>
    <w:rsid w:val="005D61A8"/>
    <w:rsid w:val="005D7976"/>
    <w:rsid w:val="005E0C6C"/>
    <w:rsid w:val="005E568E"/>
    <w:rsid w:val="005E7E98"/>
    <w:rsid w:val="005F0290"/>
    <w:rsid w:val="005F221C"/>
    <w:rsid w:val="005F2E3A"/>
    <w:rsid w:val="005F50BF"/>
    <w:rsid w:val="0060077B"/>
    <w:rsid w:val="006040E6"/>
    <w:rsid w:val="00611A5E"/>
    <w:rsid w:val="00615274"/>
    <w:rsid w:val="00615D62"/>
    <w:rsid w:val="00616360"/>
    <w:rsid w:val="00626309"/>
    <w:rsid w:val="00630E6C"/>
    <w:rsid w:val="0063374E"/>
    <w:rsid w:val="00634B13"/>
    <w:rsid w:val="0063798A"/>
    <w:rsid w:val="00641D82"/>
    <w:rsid w:val="00644169"/>
    <w:rsid w:val="0064436E"/>
    <w:rsid w:val="0065022E"/>
    <w:rsid w:val="0065164E"/>
    <w:rsid w:val="0065282F"/>
    <w:rsid w:val="00654DF3"/>
    <w:rsid w:val="006575F8"/>
    <w:rsid w:val="0066381C"/>
    <w:rsid w:val="0067085B"/>
    <w:rsid w:val="006723D4"/>
    <w:rsid w:val="00676D32"/>
    <w:rsid w:val="00677302"/>
    <w:rsid w:val="00680211"/>
    <w:rsid w:val="0068160B"/>
    <w:rsid w:val="006834BF"/>
    <w:rsid w:val="00693977"/>
    <w:rsid w:val="00694293"/>
    <w:rsid w:val="00696A25"/>
    <w:rsid w:val="006A1039"/>
    <w:rsid w:val="006A1C26"/>
    <w:rsid w:val="006A5093"/>
    <w:rsid w:val="006A50BF"/>
    <w:rsid w:val="006B6FEA"/>
    <w:rsid w:val="006C06AB"/>
    <w:rsid w:val="006C0FC4"/>
    <w:rsid w:val="006D0E24"/>
    <w:rsid w:val="006D1BE9"/>
    <w:rsid w:val="006D2CBC"/>
    <w:rsid w:val="006D4415"/>
    <w:rsid w:val="006D5986"/>
    <w:rsid w:val="006D764B"/>
    <w:rsid w:val="006E08CD"/>
    <w:rsid w:val="006E348F"/>
    <w:rsid w:val="006F2284"/>
    <w:rsid w:val="006F66F9"/>
    <w:rsid w:val="006F792A"/>
    <w:rsid w:val="00703D15"/>
    <w:rsid w:val="0071415B"/>
    <w:rsid w:val="0072667A"/>
    <w:rsid w:val="0073113A"/>
    <w:rsid w:val="00734D35"/>
    <w:rsid w:val="00736B18"/>
    <w:rsid w:val="007409CC"/>
    <w:rsid w:val="007426E5"/>
    <w:rsid w:val="0074310E"/>
    <w:rsid w:val="00745252"/>
    <w:rsid w:val="00745A2A"/>
    <w:rsid w:val="00746E4B"/>
    <w:rsid w:val="007473C2"/>
    <w:rsid w:val="007525CB"/>
    <w:rsid w:val="00764D21"/>
    <w:rsid w:val="00765D47"/>
    <w:rsid w:val="00766BF3"/>
    <w:rsid w:val="007779A2"/>
    <w:rsid w:val="00781FCA"/>
    <w:rsid w:val="00782419"/>
    <w:rsid w:val="00783BE6"/>
    <w:rsid w:val="00786F36"/>
    <w:rsid w:val="00787592"/>
    <w:rsid w:val="00790200"/>
    <w:rsid w:val="007924B0"/>
    <w:rsid w:val="00795481"/>
    <w:rsid w:val="007A1F6C"/>
    <w:rsid w:val="007B3F28"/>
    <w:rsid w:val="007B5C0E"/>
    <w:rsid w:val="007C41CE"/>
    <w:rsid w:val="007C5818"/>
    <w:rsid w:val="007C5EA0"/>
    <w:rsid w:val="007D2FE6"/>
    <w:rsid w:val="007D5EE9"/>
    <w:rsid w:val="007E00BA"/>
    <w:rsid w:val="007E434C"/>
    <w:rsid w:val="007E6818"/>
    <w:rsid w:val="007E73E4"/>
    <w:rsid w:val="007F0A00"/>
    <w:rsid w:val="007F3874"/>
    <w:rsid w:val="007F703E"/>
    <w:rsid w:val="007F7E52"/>
    <w:rsid w:val="0080225B"/>
    <w:rsid w:val="008146F8"/>
    <w:rsid w:val="0081517C"/>
    <w:rsid w:val="00824778"/>
    <w:rsid w:val="00825BE7"/>
    <w:rsid w:val="008278B3"/>
    <w:rsid w:val="00831476"/>
    <w:rsid w:val="008315BD"/>
    <w:rsid w:val="00833725"/>
    <w:rsid w:val="00835585"/>
    <w:rsid w:val="00844926"/>
    <w:rsid w:val="008518A1"/>
    <w:rsid w:val="0085355D"/>
    <w:rsid w:val="00854EC0"/>
    <w:rsid w:val="0086209C"/>
    <w:rsid w:val="008634AD"/>
    <w:rsid w:val="008637C3"/>
    <w:rsid w:val="0087018D"/>
    <w:rsid w:val="00874AC9"/>
    <w:rsid w:val="00882A82"/>
    <w:rsid w:val="00885A95"/>
    <w:rsid w:val="00885D28"/>
    <w:rsid w:val="00897853"/>
    <w:rsid w:val="008B110D"/>
    <w:rsid w:val="008B3E8D"/>
    <w:rsid w:val="008B4A6D"/>
    <w:rsid w:val="008C4232"/>
    <w:rsid w:val="008D20D4"/>
    <w:rsid w:val="008D6988"/>
    <w:rsid w:val="008E3D79"/>
    <w:rsid w:val="008E404B"/>
    <w:rsid w:val="008E4B42"/>
    <w:rsid w:val="008E539E"/>
    <w:rsid w:val="008F4C25"/>
    <w:rsid w:val="008F5648"/>
    <w:rsid w:val="008F5C73"/>
    <w:rsid w:val="00901111"/>
    <w:rsid w:val="009033A2"/>
    <w:rsid w:val="0090419B"/>
    <w:rsid w:val="009066EE"/>
    <w:rsid w:val="009102A7"/>
    <w:rsid w:val="00910CFF"/>
    <w:rsid w:val="0091446C"/>
    <w:rsid w:val="00914AEF"/>
    <w:rsid w:val="009159CD"/>
    <w:rsid w:val="009214A8"/>
    <w:rsid w:val="009230FC"/>
    <w:rsid w:val="00925E7B"/>
    <w:rsid w:val="00926D2F"/>
    <w:rsid w:val="0093415D"/>
    <w:rsid w:val="0094058E"/>
    <w:rsid w:val="0094485E"/>
    <w:rsid w:val="00946693"/>
    <w:rsid w:val="009504AE"/>
    <w:rsid w:val="00950A85"/>
    <w:rsid w:val="00955187"/>
    <w:rsid w:val="00960BE0"/>
    <w:rsid w:val="00961344"/>
    <w:rsid w:val="00962770"/>
    <w:rsid w:val="00963227"/>
    <w:rsid w:val="0096658F"/>
    <w:rsid w:val="00967F68"/>
    <w:rsid w:val="00972887"/>
    <w:rsid w:val="0097377B"/>
    <w:rsid w:val="00973F7E"/>
    <w:rsid w:val="00977748"/>
    <w:rsid w:val="00977A8C"/>
    <w:rsid w:val="00980823"/>
    <w:rsid w:val="00981965"/>
    <w:rsid w:val="009903AC"/>
    <w:rsid w:val="009914FB"/>
    <w:rsid w:val="00992B4C"/>
    <w:rsid w:val="00995B10"/>
    <w:rsid w:val="009972DC"/>
    <w:rsid w:val="00997A0B"/>
    <w:rsid w:val="009A24ED"/>
    <w:rsid w:val="009A7F2F"/>
    <w:rsid w:val="009B16CE"/>
    <w:rsid w:val="009B6D07"/>
    <w:rsid w:val="009C7633"/>
    <w:rsid w:val="009C7D33"/>
    <w:rsid w:val="009E241D"/>
    <w:rsid w:val="009E29E6"/>
    <w:rsid w:val="009E4F0C"/>
    <w:rsid w:val="009F16D1"/>
    <w:rsid w:val="009F4A6C"/>
    <w:rsid w:val="009F668E"/>
    <w:rsid w:val="00A00082"/>
    <w:rsid w:val="00A000E8"/>
    <w:rsid w:val="00A033BD"/>
    <w:rsid w:val="00A03684"/>
    <w:rsid w:val="00A03A20"/>
    <w:rsid w:val="00A04B20"/>
    <w:rsid w:val="00A162DE"/>
    <w:rsid w:val="00A22FFD"/>
    <w:rsid w:val="00A35A6B"/>
    <w:rsid w:val="00A36828"/>
    <w:rsid w:val="00A37B3A"/>
    <w:rsid w:val="00A40B8E"/>
    <w:rsid w:val="00A41A6B"/>
    <w:rsid w:val="00A47076"/>
    <w:rsid w:val="00A4740E"/>
    <w:rsid w:val="00A5624E"/>
    <w:rsid w:val="00A733AC"/>
    <w:rsid w:val="00A74557"/>
    <w:rsid w:val="00A8157E"/>
    <w:rsid w:val="00A843D3"/>
    <w:rsid w:val="00A845E7"/>
    <w:rsid w:val="00A867E9"/>
    <w:rsid w:val="00A87C05"/>
    <w:rsid w:val="00AA095C"/>
    <w:rsid w:val="00AB471A"/>
    <w:rsid w:val="00AB5809"/>
    <w:rsid w:val="00AB5925"/>
    <w:rsid w:val="00AB60C8"/>
    <w:rsid w:val="00AB72C3"/>
    <w:rsid w:val="00AB771E"/>
    <w:rsid w:val="00AC06C8"/>
    <w:rsid w:val="00AC38DA"/>
    <w:rsid w:val="00AC54EB"/>
    <w:rsid w:val="00AC59D7"/>
    <w:rsid w:val="00AC5A32"/>
    <w:rsid w:val="00AC6FEF"/>
    <w:rsid w:val="00AC758D"/>
    <w:rsid w:val="00AD04F6"/>
    <w:rsid w:val="00AD20F6"/>
    <w:rsid w:val="00AD32E7"/>
    <w:rsid w:val="00AD3AEC"/>
    <w:rsid w:val="00AD7F7C"/>
    <w:rsid w:val="00AE1590"/>
    <w:rsid w:val="00AE6164"/>
    <w:rsid w:val="00AF05A3"/>
    <w:rsid w:val="00AF12C4"/>
    <w:rsid w:val="00AF4543"/>
    <w:rsid w:val="00AF720D"/>
    <w:rsid w:val="00B0091C"/>
    <w:rsid w:val="00B013F6"/>
    <w:rsid w:val="00B01904"/>
    <w:rsid w:val="00B06263"/>
    <w:rsid w:val="00B10C89"/>
    <w:rsid w:val="00B2588D"/>
    <w:rsid w:val="00B320B7"/>
    <w:rsid w:val="00B336E0"/>
    <w:rsid w:val="00B3452E"/>
    <w:rsid w:val="00B36C3E"/>
    <w:rsid w:val="00B36D23"/>
    <w:rsid w:val="00B373DA"/>
    <w:rsid w:val="00B4516B"/>
    <w:rsid w:val="00B464B7"/>
    <w:rsid w:val="00B46E99"/>
    <w:rsid w:val="00B4774E"/>
    <w:rsid w:val="00B517D6"/>
    <w:rsid w:val="00B525D0"/>
    <w:rsid w:val="00B53632"/>
    <w:rsid w:val="00B643FA"/>
    <w:rsid w:val="00B64E82"/>
    <w:rsid w:val="00B672CA"/>
    <w:rsid w:val="00B73576"/>
    <w:rsid w:val="00B737DD"/>
    <w:rsid w:val="00B7440E"/>
    <w:rsid w:val="00B7690D"/>
    <w:rsid w:val="00B776BD"/>
    <w:rsid w:val="00B83B24"/>
    <w:rsid w:val="00B864BF"/>
    <w:rsid w:val="00B9089F"/>
    <w:rsid w:val="00B96DE3"/>
    <w:rsid w:val="00B9766C"/>
    <w:rsid w:val="00B97977"/>
    <w:rsid w:val="00BB0CA5"/>
    <w:rsid w:val="00BB1E3E"/>
    <w:rsid w:val="00BB2D97"/>
    <w:rsid w:val="00BB6F26"/>
    <w:rsid w:val="00BC08A6"/>
    <w:rsid w:val="00BC7E93"/>
    <w:rsid w:val="00BD0BF8"/>
    <w:rsid w:val="00BD3D92"/>
    <w:rsid w:val="00BD6C30"/>
    <w:rsid w:val="00BE3443"/>
    <w:rsid w:val="00BE752F"/>
    <w:rsid w:val="00BE7B95"/>
    <w:rsid w:val="00BF15CB"/>
    <w:rsid w:val="00BF19CD"/>
    <w:rsid w:val="00BF1C4D"/>
    <w:rsid w:val="00BF4E4B"/>
    <w:rsid w:val="00BF6136"/>
    <w:rsid w:val="00C0109B"/>
    <w:rsid w:val="00C027A4"/>
    <w:rsid w:val="00C22CE4"/>
    <w:rsid w:val="00C23669"/>
    <w:rsid w:val="00C23E64"/>
    <w:rsid w:val="00C24A1F"/>
    <w:rsid w:val="00C26029"/>
    <w:rsid w:val="00C3071B"/>
    <w:rsid w:val="00C34C14"/>
    <w:rsid w:val="00C35629"/>
    <w:rsid w:val="00C367CD"/>
    <w:rsid w:val="00C420CD"/>
    <w:rsid w:val="00C47338"/>
    <w:rsid w:val="00C50F18"/>
    <w:rsid w:val="00C5291A"/>
    <w:rsid w:val="00C55CB7"/>
    <w:rsid w:val="00C56938"/>
    <w:rsid w:val="00C61CEA"/>
    <w:rsid w:val="00C6230D"/>
    <w:rsid w:val="00C662D3"/>
    <w:rsid w:val="00C71C15"/>
    <w:rsid w:val="00C747A9"/>
    <w:rsid w:val="00C80447"/>
    <w:rsid w:val="00C84928"/>
    <w:rsid w:val="00C8758E"/>
    <w:rsid w:val="00C90BE7"/>
    <w:rsid w:val="00C941EF"/>
    <w:rsid w:val="00C94D03"/>
    <w:rsid w:val="00C95FC8"/>
    <w:rsid w:val="00CA5145"/>
    <w:rsid w:val="00CA6218"/>
    <w:rsid w:val="00CB1A1A"/>
    <w:rsid w:val="00CB205E"/>
    <w:rsid w:val="00CB7331"/>
    <w:rsid w:val="00CC2225"/>
    <w:rsid w:val="00CC43B0"/>
    <w:rsid w:val="00CC6024"/>
    <w:rsid w:val="00CC76CA"/>
    <w:rsid w:val="00CD5DE5"/>
    <w:rsid w:val="00CD6470"/>
    <w:rsid w:val="00CD67CA"/>
    <w:rsid w:val="00CE184B"/>
    <w:rsid w:val="00CE3FEA"/>
    <w:rsid w:val="00CE5745"/>
    <w:rsid w:val="00CE61D3"/>
    <w:rsid w:val="00CE6403"/>
    <w:rsid w:val="00CE76F9"/>
    <w:rsid w:val="00CF20E5"/>
    <w:rsid w:val="00CF7A4D"/>
    <w:rsid w:val="00D0186B"/>
    <w:rsid w:val="00D060AD"/>
    <w:rsid w:val="00D13905"/>
    <w:rsid w:val="00D273CA"/>
    <w:rsid w:val="00D27E4E"/>
    <w:rsid w:val="00D31213"/>
    <w:rsid w:val="00D428D4"/>
    <w:rsid w:val="00D43AC1"/>
    <w:rsid w:val="00D43D4F"/>
    <w:rsid w:val="00D444C6"/>
    <w:rsid w:val="00D47112"/>
    <w:rsid w:val="00D505A4"/>
    <w:rsid w:val="00D511D1"/>
    <w:rsid w:val="00D51732"/>
    <w:rsid w:val="00D52800"/>
    <w:rsid w:val="00D530D3"/>
    <w:rsid w:val="00D56005"/>
    <w:rsid w:val="00D566BD"/>
    <w:rsid w:val="00D56A0C"/>
    <w:rsid w:val="00D57FA2"/>
    <w:rsid w:val="00D60545"/>
    <w:rsid w:val="00D7005B"/>
    <w:rsid w:val="00D71027"/>
    <w:rsid w:val="00D72F4F"/>
    <w:rsid w:val="00D75234"/>
    <w:rsid w:val="00D76226"/>
    <w:rsid w:val="00D8002D"/>
    <w:rsid w:val="00D82518"/>
    <w:rsid w:val="00D82886"/>
    <w:rsid w:val="00D83BB4"/>
    <w:rsid w:val="00D906E4"/>
    <w:rsid w:val="00D91563"/>
    <w:rsid w:val="00D922D6"/>
    <w:rsid w:val="00D93E10"/>
    <w:rsid w:val="00D949DB"/>
    <w:rsid w:val="00D9538C"/>
    <w:rsid w:val="00D97F2E"/>
    <w:rsid w:val="00DA27FE"/>
    <w:rsid w:val="00DB1362"/>
    <w:rsid w:val="00DB4C5F"/>
    <w:rsid w:val="00DC50FD"/>
    <w:rsid w:val="00DD1AF5"/>
    <w:rsid w:val="00DD3E0A"/>
    <w:rsid w:val="00DE47E2"/>
    <w:rsid w:val="00DE7114"/>
    <w:rsid w:val="00DF37F8"/>
    <w:rsid w:val="00DF71EB"/>
    <w:rsid w:val="00E01A0E"/>
    <w:rsid w:val="00E03B3E"/>
    <w:rsid w:val="00E10EA0"/>
    <w:rsid w:val="00E10F95"/>
    <w:rsid w:val="00E124A4"/>
    <w:rsid w:val="00E147F4"/>
    <w:rsid w:val="00E24405"/>
    <w:rsid w:val="00E24EC7"/>
    <w:rsid w:val="00E3025A"/>
    <w:rsid w:val="00E36C89"/>
    <w:rsid w:val="00E36F15"/>
    <w:rsid w:val="00E37149"/>
    <w:rsid w:val="00E37860"/>
    <w:rsid w:val="00E40F0B"/>
    <w:rsid w:val="00E4463A"/>
    <w:rsid w:val="00E45106"/>
    <w:rsid w:val="00E5247A"/>
    <w:rsid w:val="00E62E22"/>
    <w:rsid w:val="00E76CB0"/>
    <w:rsid w:val="00E847E2"/>
    <w:rsid w:val="00E85F53"/>
    <w:rsid w:val="00E86BB4"/>
    <w:rsid w:val="00E91871"/>
    <w:rsid w:val="00EA7602"/>
    <w:rsid w:val="00EB0679"/>
    <w:rsid w:val="00EB0EC0"/>
    <w:rsid w:val="00EB1271"/>
    <w:rsid w:val="00EB6831"/>
    <w:rsid w:val="00EC0472"/>
    <w:rsid w:val="00EC0C8B"/>
    <w:rsid w:val="00EC1ACB"/>
    <w:rsid w:val="00EC4F72"/>
    <w:rsid w:val="00EC7800"/>
    <w:rsid w:val="00ED7AA4"/>
    <w:rsid w:val="00EE033F"/>
    <w:rsid w:val="00EE12FE"/>
    <w:rsid w:val="00EE279C"/>
    <w:rsid w:val="00EF5929"/>
    <w:rsid w:val="00F00BB8"/>
    <w:rsid w:val="00F03444"/>
    <w:rsid w:val="00F154D3"/>
    <w:rsid w:val="00F15BF0"/>
    <w:rsid w:val="00F2235E"/>
    <w:rsid w:val="00F27A27"/>
    <w:rsid w:val="00F3051A"/>
    <w:rsid w:val="00F31379"/>
    <w:rsid w:val="00F32138"/>
    <w:rsid w:val="00F358C2"/>
    <w:rsid w:val="00F4549C"/>
    <w:rsid w:val="00F539AF"/>
    <w:rsid w:val="00F549AA"/>
    <w:rsid w:val="00F63AB9"/>
    <w:rsid w:val="00F6437D"/>
    <w:rsid w:val="00F711F5"/>
    <w:rsid w:val="00F72B15"/>
    <w:rsid w:val="00F73775"/>
    <w:rsid w:val="00F7488D"/>
    <w:rsid w:val="00F76CA6"/>
    <w:rsid w:val="00F76CE4"/>
    <w:rsid w:val="00F7797E"/>
    <w:rsid w:val="00F81438"/>
    <w:rsid w:val="00F90D57"/>
    <w:rsid w:val="00F9290C"/>
    <w:rsid w:val="00F93953"/>
    <w:rsid w:val="00F9436D"/>
    <w:rsid w:val="00F94C61"/>
    <w:rsid w:val="00F96EA0"/>
    <w:rsid w:val="00FA4601"/>
    <w:rsid w:val="00FA4B44"/>
    <w:rsid w:val="00FA6E0A"/>
    <w:rsid w:val="00FB3AE3"/>
    <w:rsid w:val="00FC03FF"/>
    <w:rsid w:val="00FC2E5F"/>
    <w:rsid w:val="00FD5D75"/>
    <w:rsid w:val="00FD6557"/>
    <w:rsid w:val="00FE5D6E"/>
    <w:rsid w:val="00FE64FE"/>
    <w:rsid w:val="00FE67B8"/>
    <w:rsid w:val="00FF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7651E0-5C50-446B-97D0-E13D90CD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90D"/>
    <w:pPr>
      <w:spacing w:before="120" w:after="120"/>
    </w:pPr>
    <w:rPr>
      <w:b/>
      <w:bCs/>
      <w:sz w:val="24"/>
      <w:szCs w:val="24"/>
    </w:rPr>
  </w:style>
  <w:style w:type="paragraph" w:styleId="Heading1">
    <w:name w:val="heading 1"/>
    <w:basedOn w:val="Normal"/>
    <w:next w:val="Normal"/>
    <w:link w:val="Heading1Char"/>
    <w:uiPriority w:val="9"/>
    <w:qFormat/>
    <w:rsid w:val="002106EB"/>
    <w:pPr>
      <w:keepNext/>
      <w:spacing w:before="240" w:after="60" w:line="360" w:lineRule="exact"/>
      <w:outlineLvl w:val="0"/>
    </w:pPr>
    <w:rPr>
      <w:rFonts w:eastAsia="Times New Roman"/>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6EB"/>
    <w:rPr>
      <w:rFonts w:eastAsia="Times New Roman"/>
      <w:kern w:val="32"/>
      <w:sz w:val="32"/>
      <w:szCs w:val="32"/>
      <w:lang w:val="x-none" w:eastAsia="x-none"/>
    </w:rPr>
  </w:style>
  <w:style w:type="paragraph" w:customStyle="1" w:styleId="Normal1">
    <w:name w:val="Normal1"/>
    <w:basedOn w:val="Normal"/>
    <w:rsid w:val="002106EB"/>
    <w:pPr>
      <w:spacing w:before="100" w:beforeAutospacing="1" w:after="100" w:afterAutospacing="1"/>
    </w:pPr>
    <w:rPr>
      <w:rFonts w:eastAsia="Times New Roman"/>
      <w:b w:val="0"/>
      <w:bCs w:val="0"/>
    </w:rPr>
  </w:style>
  <w:style w:type="paragraph" w:styleId="Footer">
    <w:name w:val="footer"/>
    <w:basedOn w:val="Normal"/>
    <w:link w:val="FooterChar"/>
    <w:uiPriority w:val="99"/>
    <w:unhideWhenUsed/>
    <w:rsid w:val="002106EB"/>
    <w:pPr>
      <w:tabs>
        <w:tab w:val="center" w:pos="4513"/>
        <w:tab w:val="right" w:pos="9026"/>
      </w:tabs>
      <w:spacing w:before="60" w:after="60" w:line="360" w:lineRule="exact"/>
    </w:pPr>
    <w:rPr>
      <w:rFonts w:eastAsia="Arial"/>
      <w:b w:val="0"/>
      <w:bCs w:val="0"/>
      <w:sz w:val="28"/>
      <w:szCs w:val="28"/>
      <w:lang w:val="x-none" w:eastAsia="x-none"/>
    </w:rPr>
  </w:style>
  <w:style w:type="character" w:customStyle="1" w:styleId="FooterChar">
    <w:name w:val="Footer Char"/>
    <w:basedOn w:val="DefaultParagraphFont"/>
    <w:link w:val="Footer"/>
    <w:uiPriority w:val="99"/>
    <w:rsid w:val="002106EB"/>
    <w:rPr>
      <w:rFonts w:eastAsia="Arial"/>
      <w:b w:val="0"/>
      <w:bCs w:val="0"/>
      <w:sz w:val="28"/>
      <w:szCs w:val="28"/>
      <w:lang w:val="x-none" w:eastAsia="x-none"/>
    </w:rPr>
  </w:style>
  <w:style w:type="paragraph" w:styleId="BodyText">
    <w:name w:val="Body Text"/>
    <w:basedOn w:val="Normal"/>
    <w:link w:val="BodyTextChar"/>
    <w:uiPriority w:val="99"/>
    <w:semiHidden/>
    <w:unhideWhenUsed/>
    <w:rsid w:val="002106EB"/>
    <w:pPr>
      <w:spacing w:before="60" w:line="360" w:lineRule="exact"/>
    </w:pPr>
    <w:rPr>
      <w:rFonts w:eastAsia="Arial"/>
      <w:b w:val="0"/>
      <w:bCs w:val="0"/>
      <w:sz w:val="28"/>
      <w:szCs w:val="28"/>
      <w:lang w:val="vi-VN" w:eastAsia="vi-VN"/>
    </w:rPr>
  </w:style>
  <w:style w:type="character" w:customStyle="1" w:styleId="BodyTextChar">
    <w:name w:val="Body Text Char"/>
    <w:basedOn w:val="DefaultParagraphFont"/>
    <w:link w:val="BodyText"/>
    <w:uiPriority w:val="99"/>
    <w:semiHidden/>
    <w:rsid w:val="002106EB"/>
    <w:rPr>
      <w:rFonts w:eastAsia="Arial"/>
      <w:b w:val="0"/>
      <w:bCs w:val="0"/>
      <w:sz w:val="28"/>
      <w:szCs w:val="28"/>
      <w:lang w:val="vi-VN" w:eastAsia="vi-VN"/>
    </w:rPr>
  </w:style>
  <w:style w:type="paragraph" w:styleId="Header">
    <w:name w:val="header"/>
    <w:basedOn w:val="Normal"/>
    <w:link w:val="HeaderChar"/>
    <w:uiPriority w:val="99"/>
    <w:unhideWhenUsed/>
    <w:rsid w:val="002B3AE7"/>
    <w:pPr>
      <w:tabs>
        <w:tab w:val="center" w:pos="4680"/>
        <w:tab w:val="right" w:pos="9360"/>
      </w:tabs>
    </w:pPr>
  </w:style>
  <w:style w:type="character" w:customStyle="1" w:styleId="HeaderChar">
    <w:name w:val="Header Char"/>
    <w:basedOn w:val="DefaultParagraphFont"/>
    <w:link w:val="Header"/>
    <w:uiPriority w:val="99"/>
    <w:rsid w:val="002B3AE7"/>
    <w:rPr>
      <w:b/>
      <w:bCs/>
      <w:sz w:val="24"/>
      <w:szCs w:val="24"/>
    </w:rPr>
  </w:style>
  <w:style w:type="paragraph" w:styleId="BodyTextIndent2">
    <w:name w:val="Body Text Indent 2"/>
    <w:basedOn w:val="Normal"/>
    <w:link w:val="BodyTextIndent2Char"/>
    <w:uiPriority w:val="99"/>
    <w:rsid w:val="00B06263"/>
    <w:pPr>
      <w:spacing w:before="0" w:after="0" w:line="360" w:lineRule="auto"/>
      <w:ind w:firstLine="720"/>
      <w:jc w:val="both"/>
    </w:pPr>
    <w:rPr>
      <w:rFonts w:ascii=".VnTime" w:eastAsia="Times New Roman" w:hAnsi=".VnTime"/>
      <w:b w:val="0"/>
      <w:bCs w:val="0"/>
      <w:sz w:val="28"/>
      <w:szCs w:val="20"/>
    </w:rPr>
  </w:style>
  <w:style w:type="character" w:customStyle="1" w:styleId="BodyTextIndent2Char">
    <w:name w:val="Body Text Indent 2 Char"/>
    <w:basedOn w:val="DefaultParagraphFont"/>
    <w:link w:val="BodyTextIndent2"/>
    <w:uiPriority w:val="99"/>
    <w:rsid w:val="00B06263"/>
    <w:rPr>
      <w:rFonts w:ascii=".VnTime" w:eastAsia="Times New Roman" w:hAnsi=".VnTime"/>
      <w:sz w:val="28"/>
    </w:rPr>
  </w:style>
  <w:style w:type="paragraph" w:styleId="BalloonText">
    <w:name w:val="Balloon Text"/>
    <w:basedOn w:val="Normal"/>
    <w:link w:val="BalloonTextChar"/>
    <w:uiPriority w:val="99"/>
    <w:semiHidden/>
    <w:unhideWhenUsed/>
    <w:rsid w:val="00611A5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5E"/>
    <w:rPr>
      <w:rFonts w:ascii="Tahoma" w:hAnsi="Tahoma" w:cs="Tahoma"/>
      <w:b/>
      <w:bCs/>
      <w:sz w:val="16"/>
      <w:szCs w:val="16"/>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190AFA"/>
    <w:pPr>
      <w:spacing w:before="100" w:beforeAutospacing="1" w:after="100" w:afterAutospacing="1"/>
    </w:pPr>
    <w:rPr>
      <w:rFonts w:eastAsia="Times New Roman"/>
      <w:b w:val="0"/>
      <w:bCs w:val="0"/>
      <w:lang w:val="x-none" w:eastAsia="x-none"/>
    </w:rPr>
  </w:style>
  <w:style w:type="character" w:customStyle="1" w:styleId="apple-converted-space">
    <w:name w:val="apple-converted-space"/>
    <w:basedOn w:val="DefaultParagraphFont"/>
    <w:rsid w:val="00B7440E"/>
  </w:style>
  <w:style w:type="paragraph" w:styleId="ListParagraph">
    <w:name w:val="List Paragraph"/>
    <w:basedOn w:val="Normal"/>
    <w:uiPriority w:val="34"/>
    <w:qFormat/>
    <w:rsid w:val="008637C3"/>
    <w:pPr>
      <w:spacing w:before="0" w:after="200" w:line="276" w:lineRule="auto"/>
      <w:ind w:left="720"/>
      <w:contextualSpacing/>
    </w:pPr>
    <w:rPr>
      <w:rFonts w:ascii="Arial" w:eastAsia="Arial" w:hAnsi="Arial"/>
      <w:b w:val="0"/>
      <w:bCs w:val="0"/>
      <w:sz w:val="22"/>
      <w:szCs w:val="22"/>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B4774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89E5C-4642-4596-B7D8-90124C12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NguyenThuyLinh</dc:creator>
  <cp:keywords/>
  <cp:lastModifiedBy>NGUYỄN XUÂN HUY</cp:lastModifiedBy>
  <cp:revision>8</cp:revision>
  <cp:lastPrinted>2024-07-25T04:12:00Z</cp:lastPrinted>
  <dcterms:created xsi:type="dcterms:W3CDTF">2024-09-10T02:13:00Z</dcterms:created>
  <dcterms:modified xsi:type="dcterms:W3CDTF">2024-09-10T07:10:00Z</dcterms:modified>
</cp:coreProperties>
</file>