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112"/>
        <w:gridCol w:w="4914"/>
      </w:tblGrid>
      <w:tr w:rsidR="000E538C" w:rsidRPr="00E75B72" w14:paraId="07824E60" w14:textId="77777777" w:rsidTr="00F82219">
        <w:tc>
          <w:tcPr>
            <w:tcW w:w="2278" w:type="pct"/>
          </w:tcPr>
          <w:p w14:paraId="08BD1E3C" w14:textId="3342AB4B" w:rsidR="00F543AB" w:rsidRPr="00E75B72" w:rsidRDefault="00F6540F" w:rsidP="0016230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CE1B40"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CE1B40"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proofErr w:type="spellEnd"/>
            <w:r w:rsidR="00CE1B40"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CE1B40"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09/2026/QH16</w:t>
            </w:r>
          </w:p>
        </w:tc>
        <w:tc>
          <w:tcPr>
            <w:tcW w:w="2722" w:type="pct"/>
          </w:tcPr>
          <w:p w14:paraId="5A3D94CC" w14:textId="7C0C5D2C" w:rsidR="00F543AB" w:rsidRPr="00E75B72" w:rsidRDefault="00F6540F" w:rsidP="00CE1B4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CE1B40"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CE1B40"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CE1B40"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CE1B40"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CE1B40"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CE1B40"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CE1B40"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proofErr w:type="spellEnd"/>
            <w:r w:rsidR="00CE1B40"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proofErr w:type="spellEnd"/>
            <w:r w:rsidR="00CE1B40"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CE1B40"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proofErr w:type="spellEnd"/>
            <w:r w:rsidR="00CE1B40"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CE1B40"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CE1B40"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proofErr w:type="spellEnd"/>
            <w:r w:rsidR="00CE1B40"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</w:p>
        </w:tc>
      </w:tr>
    </w:tbl>
    <w:p w14:paraId="5DCE97BF" w14:textId="77777777" w:rsidR="00CE1B40" w:rsidRPr="00E75B72" w:rsidRDefault="00CE1B40" w:rsidP="00CE1B4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675CA9E" w14:textId="77777777" w:rsidR="00CE1B40" w:rsidRPr="00E75B72" w:rsidRDefault="00CE1B40" w:rsidP="00CE1B4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57E35AB" w14:textId="4165941A" w:rsidR="00F543AB" w:rsidRPr="00E75B72" w:rsidRDefault="00F6540F" w:rsidP="00CE1B4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LU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="00CE1B40" w:rsidRPr="00E75B72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="00CE1B40" w:rsidRPr="00E75B72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LU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T THU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THU NH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P CÁ NHÂN, LU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T THU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GIÁ TR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br/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GIA TĂNG, LU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T THU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THU NH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P DOANH NGHI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br/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VÀ LU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T THU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TIÊU TH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C BI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5955173C" w14:textId="77777777" w:rsidR="00CE1B40" w:rsidRPr="00E75B72" w:rsidRDefault="00CE1B40" w:rsidP="00CE1B4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5DDC8E5" w14:textId="77777777" w:rsidR="00F543AB" w:rsidRPr="00E75B72" w:rsidRDefault="00F6540F" w:rsidP="00CE1B4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Hi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n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pháp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nư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ng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hòa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xã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h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i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ch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nghĩa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Vi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Nam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đã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đư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a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đ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i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,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b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sung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m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đi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u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theo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Ngh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quy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203/2025/QH15;</w:t>
      </w:r>
    </w:p>
    <w:p w14:paraId="0870E8FD" w14:textId="741AC2C3" w:rsidR="00F543AB" w:rsidRPr="00E75B72" w:rsidRDefault="00F6540F" w:rsidP="00CE1B4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Qu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h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i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ban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hành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Lu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a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đ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i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,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b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sung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m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đi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u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a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Lu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Thu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thu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nh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p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cá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nhân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109/2025/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QH15;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Lu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Thu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giá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tr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gia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tăng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48/2024/QH15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đã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đư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a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đ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i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,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b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sung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m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đi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u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theo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Lu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90/2025/QH15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và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Lu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149/2025/QH15;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Lu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Thu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thu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nh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p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doanh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nghi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p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67/2025/QH15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đã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đư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a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đ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i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,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b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sung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m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đi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u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theo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Lu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CE1B40" w:rsidRPr="00E75B72">
        <w:rPr>
          <w:rFonts w:ascii="Arial" w:hAnsi="Arial" w:cs="Arial"/>
          <w:i/>
          <w:color w:val="000000" w:themeColor="text1"/>
          <w:sz w:val="20"/>
          <w:szCs w:val="20"/>
        </w:rPr>
        <w:t>1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16/2025/QH15,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Lu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CE1B40" w:rsidRPr="00E75B72">
        <w:rPr>
          <w:rFonts w:ascii="Arial" w:hAnsi="Arial" w:cs="Arial"/>
          <w:i/>
          <w:color w:val="000000" w:themeColor="text1"/>
          <w:sz w:val="20"/>
          <w:szCs w:val="20"/>
        </w:rPr>
        <w:t>1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27/2025/QH15,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Lu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CE1B40" w:rsidRPr="00E75B72">
        <w:rPr>
          <w:rFonts w:ascii="Arial" w:hAnsi="Arial" w:cs="Arial"/>
          <w:i/>
          <w:color w:val="000000" w:themeColor="text1"/>
          <w:sz w:val="20"/>
          <w:szCs w:val="20"/>
        </w:rPr>
        <w:t>1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33/2025/QH15,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Lu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141/2025/QH15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và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Lu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143/2025/QH15;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Lu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Thu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tiêu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th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đ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ặ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bi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s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66/2025/QH15.</w:t>
      </w:r>
    </w:p>
    <w:p w14:paraId="2DE5D7AB" w14:textId="77777777" w:rsidR="00CE1B40" w:rsidRPr="00E75B72" w:rsidRDefault="00CE1B40" w:rsidP="00CE1B4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EA6E5AF" w14:textId="77777777" w:rsidR="00F543AB" w:rsidRPr="00E75B72" w:rsidRDefault="00F6540F" w:rsidP="00CE1B4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1.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,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sung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kho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1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7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Lu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Thu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thu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cá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nhân</w:t>
      </w:r>
      <w:proofErr w:type="spellEnd"/>
    </w:p>
    <w:p w14:paraId="13C6581F" w14:textId="0AB730D1" w:rsidR="00F543AB" w:rsidRPr="00E75B72" w:rsidRDefault="00F6540F" w:rsidP="00CE1B4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“1.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Cá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nhân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cư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trú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có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ho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t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đ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ng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s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n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xu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t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kinh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doanh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có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doanh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thu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năm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ừ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m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c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quy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đ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nh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a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Chính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ph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ủ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tr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ở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xu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ng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không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ph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i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n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p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ế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thu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nh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p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cá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nhân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Căn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ứ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các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ch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ỉ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s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ố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kinh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ế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vĩ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mô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kh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ả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năng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cân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đ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i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ngân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sách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Chính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ph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ủ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quy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đ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nh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m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c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doanh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thu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năm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phù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h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p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v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i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b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i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nh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kinh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ế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-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xã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h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i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tro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ng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ng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th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i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k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ỳ</w:t>
      </w:r>
      <w:proofErr w:type="spellEnd"/>
      <w:r w:rsidR="00E75B72" w:rsidRPr="00E75B72">
        <w:rPr>
          <w:rFonts w:ascii="Arial" w:hAnsi="Arial" w:cs="Arial"/>
          <w:color w:val="000000" w:themeColor="text1"/>
          <w:sz w:val="20"/>
          <w:szCs w:val="20"/>
        </w:rPr>
        <w:t>.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”.</w:t>
      </w:r>
    </w:p>
    <w:p w14:paraId="3B2F6651" w14:textId="77777777" w:rsidR="00F543AB" w:rsidRPr="00E75B72" w:rsidRDefault="00F6540F" w:rsidP="00CE1B4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2.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,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sung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kho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25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5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Lu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Thu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giá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tr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gia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tăng</w:t>
      </w:r>
      <w:proofErr w:type="spellEnd"/>
    </w:p>
    <w:p w14:paraId="24750F17" w14:textId="77777777" w:rsidR="00F543AB" w:rsidRPr="00E75B72" w:rsidRDefault="00F6540F" w:rsidP="00CE1B4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“25.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Hàng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hóa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d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ch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v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ụ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a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h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ộ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cá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nhân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s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n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xu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t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kinh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doanh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có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doanh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thu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năm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ừ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m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c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quy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đ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nh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a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Chính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ph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ủ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tr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ở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xu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ng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tài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s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n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a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ổ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ch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c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cá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nhân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không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kinh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doanh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không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ph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i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là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i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n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p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ế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giá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tr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ị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gia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tăng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bán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ra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hàng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d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ự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tr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ữ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qu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c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gia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do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cơ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quan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d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ự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tr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ữ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qu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c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gia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bán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ra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các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n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thu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phí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l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ệ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phí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theo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quy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đ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nh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a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pháp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lu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t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v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ề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phí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và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l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ệ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phí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Căn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ứ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các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ch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ỉ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s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ố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kinh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ế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vĩ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mô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kh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ả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năng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cân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đ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i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ngân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sách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Chính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ph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ủ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quy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đ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nh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m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c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doanh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thu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năm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i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n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này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phù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h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p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v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i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b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i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nh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kinh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ế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-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xã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h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i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trong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ng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th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i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k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ỳ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>.”.</w:t>
      </w:r>
    </w:p>
    <w:p w14:paraId="39D09AC8" w14:textId="77777777" w:rsidR="00F543AB" w:rsidRPr="00E75B72" w:rsidRDefault="00F6540F" w:rsidP="00CE1B4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3.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sung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kho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14a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vào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sau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kho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14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4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Lu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Thu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thu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doanh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nghi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proofErr w:type="spellEnd"/>
    </w:p>
    <w:p w14:paraId="12CEB1B1" w14:textId="77777777" w:rsidR="00F543AB" w:rsidRPr="00E75B72" w:rsidRDefault="00F6540F" w:rsidP="00CE1B4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“14a. Thu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nh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p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a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doanh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nghi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p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ổ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ch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c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c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thành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l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p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theo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quy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đ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nh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a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pháp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lu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t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Vi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t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Nam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có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ng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doanh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thu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năm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ừ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m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c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quy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đ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nh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a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Chính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ph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ủ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tr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ở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xu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ng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c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mi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n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thu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ế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thu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nh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p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doanh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nghi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p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Căn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ứ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các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ch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ỉ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s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ố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kinh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ế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vĩ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mô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kh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ả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năng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cân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đ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i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ngân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sách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Chính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ph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ủ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quy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đ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nh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m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c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ng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doanh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thu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năm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phù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h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p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v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i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b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i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nh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kinh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ế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-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x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ã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h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i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trong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ng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th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i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k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ỳ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>.”.</w:t>
      </w:r>
    </w:p>
    <w:p w14:paraId="37F5C508" w14:textId="4DDA0F7D" w:rsidR="00F543AB" w:rsidRPr="00E75B72" w:rsidRDefault="00F6540F" w:rsidP="00CE1B4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4.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,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sung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xe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có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g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ng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cơ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dư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24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ch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ch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y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ằ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ng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pin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g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4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ph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I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Bi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thu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tiêu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bi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kho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1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8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Lu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Thu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tiêu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bi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75"/>
        <w:gridCol w:w="6499"/>
        <w:gridCol w:w="1942"/>
      </w:tblGrid>
      <w:tr w:rsidR="00E75B72" w:rsidRPr="00E75B72" w14:paraId="1E4E01E2" w14:textId="77777777" w:rsidTr="00CE1B40">
        <w:trPr>
          <w:trHeight w:val="20"/>
        </w:trPr>
        <w:tc>
          <w:tcPr>
            <w:tcW w:w="319" w:type="pct"/>
            <w:vAlign w:val="center"/>
          </w:tcPr>
          <w:p w14:paraId="6A94A72F" w14:textId="77777777" w:rsidR="00F543AB" w:rsidRPr="00E75B72" w:rsidRDefault="00F6540F" w:rsidP="00CE1B40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STT</w:t>
            </w:r>
          </w:p>
        </w:tc>
        <w:tc>
          <w:tcPr>
            <w:tcW w:w="3604" w:type="pct"/>
            <w:vAlign w:val="center"/>
          </w:tcPr>
          <w:p w14:paraId="63DEA9C3" w14:textId="77777777" w:rsidR="00F543AB" w:rsidRPr="00E75B72" w:rsidRDefault="00F6540F" w:rsidP="00CE1B40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Hàng</w:t>
            </w:r>
            <w:proofErr w:type="spellEnd"/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hóa</w:t>
            </w:r>
            <w:proofErr w:type="spellEnd"/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proofErr w:type="spellEnd"/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  <w:proofErr w:type="spellEnd"/>
          </w:p>
        </w:tc>
        <w:tc>
          <w:tcPr>
            <w:tcW w:w="1077" w:type="pct"/>
            <w:vAlign w:val="center"/>
          </w:tcPr>
          <w:p w14:paraId="7023890F" w14:textId="06CEB63D" w:rsidR="00F543AB" w:rsidRPr="00E75B72" w:rsidRDefault="00F6540F" w:rsidP="00CE1B40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Thu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ế</w:t>
            </w:r>
            <w:proofErr w:type="spellEnd"/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su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ấ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proofErr w:type="spellEnd"/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(%)</w:t>
            </w:r>
          </w:p>
        </w:tc>
      </w:tr>
      <w:tr w:rsidR="00E75B72" w:rsidRPr="00E75B72" w14:paraId="639ECBCA" w14:textId="77777777" w:rsidTr="00CE1B40">
        <w:trPr>
          <w:trHeight w:val="20"/>
        </w:trPr>
        <w:tc>
          <w:tcPr>
            <w:tcW w:w="319" w:type="pct"/>
            <w:vAlign w:val="center"/>
          </w:tcPr>
          <w:p w14:paraId="31AAF147" w14:textId="77777777" w:rsidR="00F543AB" w:rsidRPr="00E75B72" w:rsidRDefault="00F6540F" w:rsidP="00CE1B40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604" w:type="pct"/>
            <w:vAlign w:val="center"/>
          </w:tcPr>
          <w:p w14:paraId="05F6F0C9" w14:textId="77777777" w:rsidR="00F543AB" w:rsidRPr="00E75B72" w:rsidRDefault="00F6540F" w:rsidP="00CE1B40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g)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Xe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ắ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dư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24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ỗ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đi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077" w:type="pct"/>
            <w:vAlign w:val="center"/>
          </w:tcPr>
          <w:p w14:paraId="6D800723" w14:textId="77777777" w:rsidR="00F543AB" w:rsidRPr="00E75B72" w:rsidRDefault="00F543AB" w:rsidP="00CE1B40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75B72" w:rsidRPr="00E75B72" w14:paraId="38C9BCC7" w14:textId="77777777" w:rsidTr="00CE1B40">
        <w:trPr>
          <w:trHeight w:val="20"/>
        </w:trPr>
        <w:tc>
          <w:tcPr>
            <w:tcW w:w="319" w:type="pct"/>
            <w:vAlign w:val="center"/>
          </w:tcPr>
          <w:p w14:paraId="5DFCEACF" w14:textId="77777777" w:rsidR="00F543AB" w:rsidRPr="00E75B72" w:rsidRDefault="00F543AB" w:rsidP="00CE1B40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04" w:type="pct"/>
            <w:vAlign w:val="center"/>
          </w:tcPr>
          <w:p w14:paraId="4AC8ECA7" w14:textId="77777777" w:rsidR="00F543AB" w:rsidRPr="00E75B72" w:rsidRDefault="00F6540F" w:rsidP="00CE1B40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*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Xe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ắ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dư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24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ỗ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y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ằ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pin</w:t>
            </w:r>
          </w:p>
        </w:tc>
        <w:tc>
          <w:tcPr>
            <w:tcW w:w="1077" w:type="pct"/>
            <w:vAlign w:val="center"/>
          </w:tcPr>
          <w:p w14:paraId="192B9A43" w14:textId="77777777" w:rsidR="00F543AB" w:rsidRPr="00E75B72" w:rsidRDefault="00F543AB" w:rsidP="00CE1B40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75B72" w:rsidRPr="00E75B72" w14:paraId="0B5A6C50" w14:textId="77777777" w:rsidTr="00CE1B40">
        <w:trPr>
          <w:trHeight w:val="20"/>
        </w:trPr>
        <w:tc>
          <w:tcPr>
            <w:tcW w:w="319" w:type="pct"/>
            <w:vAlign w:val="center"/>
          </w:tcPr>
          <w:p w14:paraId="2E5C003A" w14:textId="77777777" w:rsidR="00F543AB" w:rsidRPr="00E75B72" w:rsidRDefault="00F543AB" w:rsidP="00CE1B40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04" w:type="pct"/>
            <w:vAlign w:val="center"/>
          </w:tcPr>
          <w:p w14:paraId="1A81740F" w14:textId="77777777" w:rsidR="00F543AB" w:rsidRPr="00E75B72" w:rsidRDefault="00F6540F" w:rsidP="00CE1B40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Xe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ô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tô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ngư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xe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ngư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bánh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ắ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9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ỗ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xu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xe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ô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tô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pick-up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ngư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1077" w:type="pct"/>
            <w:vAlign w:val="center"/>
          </w:tcPr>
          <w:p w14:paraId="734E25C2" w14:textId="12B8C305" w:rsidR="00F543AB" w:rsidRPr="00E75B72" w:rsidRDefault="00F6540F" w:rsidP="00CE1B40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CE1B40"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01/01/2026: 3</w:t>
            </w:r>
          </w:p>
          <w:p w14:paraId="180B7A2A" w14:textId="551E5DD9" w:rsidR="00F543AB" w:rsidRPr="00E75B72" w:rsidRDefault="00F6540F" w:rsidP="00CE1B40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CE1B40"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01/01/2031: 11</w:t>
            </w:r>
          </w:p>
        </w:tc>
      </w:tr>
      <w:tr w:rsidR="00E75B72" w:rsidRPr="00E75B72" w14:paraId="620AF09F" w14:textId="77777777" w:rsidTr="00CE1B40">
        <w:trPr>
          <w:trHeight w:val="20"/>
        </w:trPr>
        <w:tc>
          <w:tcPr>
            <w:tcW w:w="319" w:type="pct"/>
            <w:vAlign w:val="center"/>
          </w:tcPr>
          <w:p w14:paraId="26F9DE61" w14:textId="77777777" w:rsidR="00F543AB" w:rsidRPr="00E75B72" w:rsidRDefault="00F543AB" w:rsidP="00CE1B40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04" w:type="pct"/>
            <w:vAlign w:val="center"/>
          </w:tcPr>
          <w:p w14:paraId="5AD4F43F" w14:textId="77777777" w:rsidR="00F543AB" w:rsidRPr="00E75B72" w:rsidRDefault="00F6540F" w:rsidP="00CE1B40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Xe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ô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tô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ngư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xe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ngư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bánh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ắ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10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dư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16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ỗ</w:t>
            </w:r>
            <w:proofErr w:type="spellEnd"/>
          </w:p>
        </w:tc>
        <w:tc>
          <w:tcPr>
            <w:tcW w:w="1077" w:type="pct"/>
            <w:vAlign w:val="center"/>
          </w:tcPr>
          <w:p w14:paraId="36AAF9E4" w14:textId="09032F2B" w:rsidR="00F543AB" w:rsidRPr="00E75B72" w:rsidRDefault="00F6540F" w:rsidP="00CE1B40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CE1B40"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01/01/2026: 2</w:t>
            </w:r>
          </w:p>
          <w:p w14:paraId="584173F9" w14:textId="5A353639" w:rsidR="00F543AB" w:rsidRPr="00E75B72" w:rsidRDefault="00F6540F" w:rsidP="00CE1B40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CE1B40"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01/01/2031: 7</w:t>
            </w:r>
          </w:p>
        </w:tc>
      </w:tr>
      <w:tr w:rsidR="00E75B72" w:rsidRPr="00E75B72" w14:paraId="6CC0CE34" w14:textId="77777777" w:rsidTr="00CE1B40">
        <w:trPr>
          <w:trHeight w:val="20"/>
        </w:trPr>
        <w:tc>
          <w:tcPr>
            <w:tcW w:w="319" w:type="pct"/>
            <w:vAlign w:val="center"/>
          </w:tcPr>
          <w:p w14:paraId="58BDE372" w14:textId="77777777" w:rsidR="00F543AB" w:rsidRPr="00E75B72" w:rsidRDefault="00F543AB" w:rsidP="00CE1B40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04" w:type="pct"/>
            <w:vAlign w:val="center"/>
          </w:tcPr>
          <w:p w14:paraId="07CB6489" w14:textId="77777777" w:rsidR="00F543AB" w:rsidRPr="00E75B72" w:rsidRDefault="00F6540F" w:rsidP="00CE1B40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Xe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ô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tô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ngư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xe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ngư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bánh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ắ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16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dư</w:t>
            </w:r>
            <w:bookmarkStart w:id="0" w:name="_GoBack"/>
            <w:bookmarkEnd w:id="0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24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ỗ</w:t>
            </w:r>
            <w:proofErr w:type="spellEnd"/>
          </w:p>
        </w:tc>
        <w:tc>
          <w:tcPr>
            <w:tcW w:w="1077" w:type="pct"/>
            <w:vAlign w:val="center"/>
          </w:tcPr>
          <w:p w14:paraId="20DC8043" w14:textId="4F67E35E" w:rsidR="00F543AB" w:rsidRPr="00E75B72" w:rsidRDefault="00F6540F" w:rsidP="00CE1B40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CE1B40"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01/01/2026: 1</w:t>
            </w:r>
          </w:p>
          <w:p w14:paraId="46314F6C" w14:textId="77777777" w:rsidR="00F543AB" w:rsidRPr="00E75B72" w:rsidRDefault="00F6540F" w:rsidP="00CE1B40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01/01/2031: 4</w:t>
            </w:r>
          </w:p>
        </w:tc>
      </w:tr>
      <w:tr w:rsidR="00E75B72" w:rsidRPr="00E75B72" w14:paraId="2E8305B2" w14:textId="77777777" w:rsidTr="00CE1B40">
        <w:trPr>
          <w:trHeight w:val="20"/>
        </w:trPr>
        <w:tc>
          <w:tcPr>
            <w:tcW w:w="319" w:type="pct"/>
            <w:vAlign w:val="center"/>
          </w:tcPr>
          <w:p w14:paraId="3BB39747" w14:textId="77777777" w:rsidR="00F543AB" w:rsidRPr="00E75B72" w:rsidRDefault="00F543AB" w:rsidP="00CE1B40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04" w:type="pct"/>
            <w:vAlign w:val="center"/>
          </w:tcPr>
          <w:p w14:paraId="73BF5854" w14:textId="77777777" w:rsidR="00F543AB" w:rsidRPr="00E75B72" w:rsidRDefault="00F6540F" w:rsidP="00CE1B40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Xe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ô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tô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pick-up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hàng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cabin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kép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xe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ô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tô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VAN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hai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hàng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gh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lên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có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thi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vách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ngăn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nh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gi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khoang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ngư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khoang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hàng</w:t>
            </w:r>
            <w:proofErr w:type="spellEnd"/>
          </w:p>
        </w:tc>
        <w:tc>
          <w:tcPr>
            <w:tcW w:w="1077" w:type="pct"/>
            <w:vAlign w:val="center"/>
          </w:tcPr>
          <w:p w14:paraId="0EAC910B" w14:textId="70FEEA41" w:rsidR="00F543AB" w:rsidRPr="00E75B72" w:rsidRDefault="00F6540F" w:rsidP="00CE1B40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CE1B40"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01/01/2026: 2</w:t>
            </w:r>
          </w:p>
          <w:p w14:paraId="0D4516A9" w14:textId="229006FC" w:rsidR="00F543AB" w:rsidRPr="00E75B72" w:rsidRDefault="00F6540F" w:rsidP="00CE1B40">
            <w:pPr>
              <w:adjustRightInd w:val="0"/>
              <w:snapToGrid w:val="0"/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CE1B40"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>ừ</w:t>
            </w:r>
            <w:proofErr w:type="spellEnd"/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01/01/2031: 7</w:t>
            </w:r>
          </w:p>
        </w:tc>
      </w:tr>
    </w:tbl>
    <w:p w14:paraId="737E4F42" w14:textId="77777777" w:rsidR="00F543AB" w:rsidRPr="00E75B72" w:rsidRDefault="00F6540F" w:rsidP="00CE1B4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5.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Hi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l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thi</w:t>
      </w:r>
      <w:proofErr w:type="spellEnd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b/>
          <w:color w:val="000000" w:themeColor="text1"/>
          <w:sz w:val="20"/>
          <w:szCs w:val="20"/>
        </w:rPr>
        <w:t>hành</w:t>
      </w:r>
      <w:proofErr w:type="spellEnd"/>
    </w:p>
    <w:p w14:paraId="4FB38FC3" w14:textId="77777777" w:rsidR="00F543AB" w:rsidRPr="00E75B72" w:rsidRDefault="00F6540F" w:rsidP="00CE1B4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Lu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t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này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có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hi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u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l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c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thi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hành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ừ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ngày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c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thông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qua,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tr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ừ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quy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đ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nh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i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n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2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u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này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69EFE30" w14:textId="77777777" w:rsidR="00F543AB" w:rsidRPr="00E75B72" w:rsidRDefault="00F6540F" w:rsidP="00CE1B4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Quy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đ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nh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i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các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u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1, 2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và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3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a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Lu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t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này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có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hi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u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l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c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thi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hành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</w:t>
      </w:r>
      <w:r w:rsidRPr="00E75B72">
        <w:rPr>
          <w:rFonts w:ascii="Arial" w:hAnsi="Arial" w:cs="Arial"/>
          <w:color w:val="000000" w:themeColor="text1"/>
          <w:sz w:val="20"/>
          <w:szCs w:val="20"/>
        </w:rPr>
        <w:t>ừ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ngày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01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tháng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01 </w:t>
      </w:r>
      <w:proofErr w:type="spellStart"/>
      <w:r w:rsidRPr="00E75B72">
        <w:rPr>
          <w:rFonts w:ascii="Arial" w:hAnsi="Arial" w:cs="Arial"/>
          <w:color w:val="000000" w:themeColor="text1"/>
          <w:sz w:val="20"/>
          <w:szCs w:val="20"/>
        </w:rPr>
        <w:t>năm</w:t>
      </w:r>
      <w:proofErr w:type="spellEnd"/>
      <w:r w:rsidRPr="00E75B72">
        <w:rPr>
          <w:rFonts w:ascii="Arial" w:hAnsi="Arial" w:cs="Arial"/>
          <w:color w:val="000000" w:themeColor="text1"/>
          <w:sz w:val="20"/>
          <w:szCs w:val="20"/>
        </w:rPr>
        <w:t xml:space="preserve"> 2026.</w:t>
      </w:r>
    </w:p>
    <w:p w14:paraId="535EC6EE" w14:textId="35D2B84B" w:rsidR="00CE1B40" w:rsidRPr="00E75B72" w:rsidRDefault="00CE1B40" w:rsidP="00CE1B40">
      <w:pPr>
        <w:adjustRightInd w:val="0"/>
        <w:snapToGrid w:val="0"/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5B72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_________________________________________________________________________________</w:t>
      </w:r>
    </w:p>
    <w:p w14:paraId="0C8A42D2" w14:textId="77777777" w:rsidR="00F543AB" w:rsidRPr="00E75B72" w:rsidRDefault="00F6540F" w:rsidP="00CE1B4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Lu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này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đư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Qu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h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i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nư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ng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hòa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xã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h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i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ch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nghĩa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Vi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Nam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khóa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XVI,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K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ỳ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h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ọ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p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th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Nh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thông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qua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24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tháng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4 </w:t>
      </w:r>
      <w:proofErr w:type="spellStart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>năm</w:t>
      </w:r>
      <w:proofErr w:type="spellEnd"/>
      <w:r w:rsidRPr="00E75B72">
        <w:rPr>
          <w:rFonts w:ascii="Arial" w:hAnsi="Arial" w:cs="Arial"/>
          <w:i/>
          <w:color w:val="000000" w:themeColor="text1"/>
          <w:sz w:val="20"/>
          <w:szCs w:val="20"/>
        </w:rPr>
        <w:t xml:space="preserve"> 2026.</w:t>
      </w:r>
    </w:p>
    <w:p w14:paraId="1F8E12CF" w14:textId="77777777" w:rsidR="00CE1B40" w:rsidRPr="00E75B72" w:rsidRDefault="00CE1B40" w:rsidP="00CE1B40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0E538C" w:rsidRPr="00E75B72" w14:paraId="795CD2DA" w14:textId="77777777" w:rsidTr="00F82219">
        <w:tc>
          <w:tcPr>
            <w:tcW w:w="2500" w:type="pct"/>
          </w:tcPr>
          <w:p w14:paraId="2F321B6D" w14:textId="77777777" w:rsidR="00F543AB" w:rsidRPr="00E75B72" w:rsidRDefault="00F543AB" w:rsidP="00CE1B4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</w:tcPr>
          <w:p w14:paraId="3052F3B9" w14:textId="1134213E" w:rsidR="00F543AB" w:rsidRPr="00E75B72" w:rsidRDefault="00F6540F" w:rsidP="00CE1B4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 QU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H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75B7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ầ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proofErr w:type="spellEnd"/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Thanh</w:t>
            </w:r>
            <w:proofErr w:type="spellEnd"/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ẫ</w:t>
            </w:r>
            <w:r w:rsidRPr="00E75B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proofErr w:type="spellEnd"/>
          </w:p>
        </w:tc>
      </w:tr>
    </w:tbl>
    <w:p w14:paraId="7911DC71" w14:textId="77777777" w:rsidR="00266487" w:rsidRPr="00E75B72" w:rsidRDefault="00266487" w:rsidP="00CE1B4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266487" w:rsidRPr="00E75B72" w:rsidSect="00CE1B40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A1407" w14:textId="77777777" w:rsidR="00F6540F" w:rsidRDefault="00F6540F">
      <w:pPr>
        <w:spacing w:after="0" w:line="240" w:lineRule="auto"/>
      </w:pPr>
      <w:r>
        <w:separator/>
      </w:r>
    </w:p>
  </w:endnote>
  <w:endnote w:type="continuationSeparator" w:id="0">
    <w:p w14:paraId="01E5AE96" w14:textId="77777777" w:rsidR="00F6540F" w:rsidRDefault="00F6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187D4" w14:textId="77777777" w:rsidR="00F6540F" w:rsidRDefault="00F6540F">
      <w:pPr>
        <w:spacing w:after="0" w:line="240" w:lineRule="auto"/>
      </w:pPr>
      <w:r>
        <w:separator/>
      </w:r>
    </w:p>
  </w:footnote>
  <w:footnote w:type="continuationSeparator" w:id="0">
    <w:p w14:paraId="5B79E5EB" w14:textId="77777777" w:rsidR="00F6540F" w:rsidRDefault="00F654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AB"/>
    <w:rsid w:val="000E538C"/>
    <w:rsid w:val="00162306"/>
    <w:rsid w:val="00266487"/>
    <w:rsid w:val="005D1F0E"/>
    <w:rsid w:val="008B758D"/>
    <w:rsid w:val="00942E57"/>
    <w:rsid w:val="00B042F8"/>
    <w:rsid w:val="00B64718"/>
    <w:rsid w:val="00CE1B40"/>
    <w:rsid w:val="00D23E48"/>
    <w:rsid w:val="00E75B72"/>
    <w:rsid w:val="00F543AB"/>
    <w:rsid w:val="00F6540F"/>
    <w:rsid w:val="00F75F22"/>
    <w:rsid w:val="00F8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5727B"/>
  <w15:docId w15:val="{CC5247DC-4711-4B52-96AE-BD04348C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1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B40"/>
  </w:style>
  <w:style w:type="paragraph" w:styleId="Footer">
    <w:name w:val="footer"/>
    <w:basedOn w:val="Normal"/>
    <w:link w:val="FooterChar"/>
    <w:uiPriority w:val="99"/>
    <w:unhideWhenUsed/>
    <w:rsid w:val="00CE1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Nguyen Xuan Huy</cp:lastModifiedBy>
  <cp:revision>5</cp:revision>
  <cp:lastPrinted>2026-05-15T14:56:00Z</cp:lastPrinted>
  <dcterms:created xsi:type="dcterms:W3CDTF">2026-05-15T14:59:00Z</dcterms:created>
  <dcterms:modified xsi:type="dcterms:W3CDTF">2026-05-16T01:16:00Z</dcterms:modified>
</cp:coreProperties>
</file>