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7" w:type="pct"/>
        <w:tblLook w:val="01E0" w:firstRow="1" w:lastRow="1" w:firstColumn="1" w:lastColumn="1" w:noHBand="0" w:noVBand="0"/>
      </w:tblPr>
      <w:tblGrid>
        <w:gridCol w:w="3373"/>
        <w:gridCol w:w="5551"/>
      </w:tblGrid>
      <w:tr w:rsidR="00936EF6" w:rsidRPr="00E03B08" w14:paraId="4A700640" w14:textId="77777777" w:rsidTr="00512A45">
        <w:trPr>
          <w:trHeight w:val="698"/>
        </w:trPr>
        <w:tc>
          <w:tcPr>
            <w:tcW w:w="1890" w:type="pct"/>
            <w:shd w:val="clear" w:color="auto" w:fill="auto"/>
          </w:tcPr>
          <w:p w14:paraId="207E4DB1" w14:textId="77777777" w:rsidR="000346FE" w:rsidRPr="00E03B08" w:rsidRDefault="000346FE" w:rsidP="00512A45">
            <w:pPr>
              <w:pStyle w:val="BodyText"/>
              <w:spacing w:after="0" w:line="240" w:lineRule="auto"/>
              <w:ind w:firstLine="0"/>
              <w:jc w:val="center"/>
              <w:rPr>
                <w:rFonts w:ascii="Arial" w:hAnsi="Arial" w:cs="Arial"/>
                <w:sz w:val="20"/>
                <w:szCs w:val="20"/>
              </w:rPr>
            </w:pPr>
            <w:r w:rsidRPr="00E03B08">
              <w:rPr>
                <w:rStyle w:val="BodyTextChar1"/>
                <w:rFonts w:ascii="Arial" w:hAnsi="Arial" w:cs="Arial"/>
                <w:b/>
                <w:bCs/>
                <w:sz w:val="20"/>
                <w:szCs w:val="20"/>
                <w:lang w:eastAsia="vi-VN"/>
              </w:rPr>
              <w:t>CHÍNH</w:t>
            </w:r>
            <w:r w:rsidR="00512A45" w:rsidRPr="00E03B08">
              <w:rPr>
                <w:rStyle w:val="BodyTextChar1"/>
                <w:rFonts w:ascii="Arial" w:hAnsi="Arial" w:cs="Arial"/>
                <w:b/>
                <w:bCs/>
                <w:sz w:val="20"/>
                <w:szCs w:val="20"/>
                <w:lang w:eastAsia="vi-VN"/>
              </w:rPr>
              <w:t xml:space="preserve"> </w:t>
            </w:r>
            <w:r w:rsidRPr="00E03B08">
              <w:rPr>
                <w:rStyle w:val="BodyTextChar1"/>
                <w:rFonts w:ascii="Arial" w:hAnsi="Arial" w:cs="Arial"/>
                <w:b/>
                <w:bCs/>
                <w:sz w:val="20"/>
                <w:szCs w:val="20"/>
                <w:lang w:eastAsia="vi-VN"/>
              </w:rPr>
              <w:t>PHỦ</w:t>
            </w:r>
          </w:p>
          <w:p w14:paraId="28774C2E" w14:textId="77777777" w:rsidR="000346FE" w:rsidRPr="00E03B08" w:rsidRDefault="000346FE" w:rsidP="00512A45">
            <w:pPr>
              <w:jc w:val="center"/>
              <w:rPr>
                <w:rFonts w:ascii="Arial" w:hAnsi="Arial" w:cs="Arial"/>
                <w:b/>
                <w:color w:val="auto"/>
                <w:sz w:val="20"/>
                <w:szCs w:val="20"/>
              </w:rPr>
            </w:pPr>
            <w:r w:rsidRPr="00E03B08">
              <w:rPr>
                <w:rFonts w:ascii="Arial" w:hAnsi="Arial" w:cs="Arial"/>
                <w:color w:val="auto"/>
                <w:sz w:val="20"/>
                <w:szCs w:val="20"/>
                <w:vertAlign w:val="superscript"/>
              </w:rPr>
              <w:t>_____________</w:t>
            </w:r>
          </w:p>
          <w:p w14:paraId="03B24221" w14:textId="77777777" w:rsidR="000346FE" w:rsidRPr="00E03B08" w:rsidRDefault="000346FE" w:rsidP="00512A45">
            <w:pPr>
              <w:pStyle w:val="BodyText"/>
              <w:spacing w:after="0" w:line="240" w:lineRule="auto"/>
              <w:ind w:firstLine="0"/>
              <w:jc w:val="center"/>
              <w:rPr>
                <w:rFonts w:ascii="Arial" w:hAnsi="Arial" w:cs="Arial"/>
                <w:sz w:val="20"/>
                <w:szCs w:val="20"/>
              </w:rPr>
            </w:pPr>
            <w:r w:rsidRPr="00E03B08">
              <w:rPr>
                <w:rStyle w:val="BodyTextChar1"/>
                <w:rFonts w:ascii="Arial" w:hAnsi="Arial" w:cs="Arial"/>
                <w:sz w:val="20"/>
                <w:szCs w:val="20"/>
                <w:lang w:eastAsia="vi-VN"/>
              </w:rPr>
              <w:t>Số:</w:t>
            </w:r>
            <w:r w:rsidR="00512A45" w:rsidRPr="00E03B08">
              <w:rPr>
                <w:rStyle w:val="BodyTextChar1"/>
                <w:rFonts w:ascii="Arial" w:hAnsi="Arial" w:cs="Arial"/>
                <w:sz w:val="20"/>
                <w:szCs w:val="20"/>
                <w:lang w:eastAsia="vi-VN"/>
              </w:rPr>
              <w:t xml:space="preserve"> </w:t>
            </w:r>
            <w:r w:rsidR="00512A45" w:rsidRPr="00E03B08">
              <w:rPr>
                <w:rStyle w:val="BodyTextChar1"/>
                <w:rFonts w:ascii="Arial" w:hAnsi="Arial" w:cs="Arial"/>
                <w:sz w:val="20"/>
                <w:szCs w:val="20"/>
                <w:lang w:val="en-US" w:eastAsia="vi-VN"/>
              </w:rPr>
              <w:t>91</w:t>
            </w:r>
            <w:r w:rsidRPr="00E03B08">
              <w:rPr>
                <w:rStyle w:val="BodyTextChar1"/>
                <w:rFonts w:ascii="Arial" w:hAnsi="Arial" w:cs="Arial"/>
                <w:sz w:val="20"/>
                <w:szCs w:val="20"/>
                <w:lang w:eastAsia="vi-VN"/>
              </w:rPr>
              <w:t>/2023/NĐ-CP</w:t>
            </w:r>
          </w:p>
        </w:tc>
        <w:tc>
          <w:tcPr>
            <w:tcW w:w="3110" w:type="pct"/>
            <w:shd w:val="clear" w:color="auto" w:fill="auto"/>
          </w:tcPr>
          <w:p w14:paraId="689F8F0D" w14:textId="77777777" w:rsidR="000346FE" w:rsidRPr="00E03B08" w:rsidRDefault="000346FE" w:rsidP="00512A45">
            <w:pPr>
              <w:jc w:val="center"/>
              <w:rPr>
                <w:rFonts w:ascii="Arial" w:hAnsi="Arial" w:cs="Arial"/>
                <w:color w:val="auto"/>
                <w:sz w:val="20"/>
                <w:szCs w:val="20"/>
              </w:rPr>
            </w:pPr>
            <w:r w:rsidRPr="00E03B08">
              <w:rPr>
                <w:rFonts w:ascii="Arial" w:hAnsi="Arial" w:cs="Arial"/>
                <w:b/>
                <w:color w:val="auto"/>
                <w:sz w:val="20"/>
                <w:szCs w:val="20"/>
              </w:rPr>
              <w:t>CỘNG</w:t>
            </w:r>
            <w:r w:rsidR="00512A45" w:rsidRPr="00E03B08">
              <w:rPr>
                <w:rFonts w:ascii="Arial" w:hAnsi="Arial" w:cs="Arial"/>
                <w:b/>
                <w:color w:val="auto"/>
                <w:sz w:val="20"/>
                <w:szCs w:val="20"/>
              </w:rPr>
              <w:t xml:space="preserve"> </w:t>
            </w:r>
            <w:r w:rsidRPr="00E03B08">
              <w:rPr>
                <w:rFonts w:ascii="Arial" w:hAnsi="Arial" w:cs="Arial"/>
                <w:b/>
                <w:color w:val="auto"/>
                <w:sz w:val="20"/>
                <w:szCs w:val="20"/>
              </w:rPr>
              <w:t>HÒA</w:t>
            </w:r>
            <w:r w:rsidR="00512A45" w:rsidRPr="00E03B08">
              <w:rPr>
                <w:rFonts w:ascii="Arial" w:hAnsi="Arial" w:cs="Arial"/>
                <w:b/>
                <w:color w:val="auto"/>
                <w:sz w:val="20"/>
                <w:szCs w:val="20"/>
              </w:rPr>
              <w:t xml:space="preserve"> </w:t>
            </w:r>
            <w:r w:rsidRPr="00E03B08">
              <w:rPr>
                <w:rFonts w:ascii="Arial" w:hAnsi="Arial" w:cs="Arial"/>
                <w:b/>
                <w:color w:val="auto"/>
                <w:sz w:val="20"/>
                <w:szCs w:val="20"/>
              </w:rPr>
              <w:t>XÃ</w:t>
            </w:r>
            <w:r w:rsidR="00512A45" w:rsidRPr="00E03B08">
              <w:rPr>
                <w:rFonts w:ascii="Arial" w:hAnsi="Arial" w:cs="Arial"/>
                <w:b/>
                <w:color w:val="auto"/>
                <w:sz w:val="20"/>
                <w:szCs w:val="20"/>
              </w:rPr>
              <w:t xml:space="preserve"> </w:t>
            </w:r>
            <w:r w:rsidRPr="00E03B08">
              <w:rPr>
                <w:rFonts w:ascii="Arial" w:hAnsi="Arial" w:cs="Arial"/>
                <w:b/>
                <w:color w:val="auto"/>
                <w:sz w:val="20"/>
                <w:szCs w:val="20"/>
              </w:rPr>
              <w:t>HỘI</w:t>
            </w:r>
            <w:r w:rsidR="00512A45" w:rsidRPr="00E03B08">
              <w:rPr>
                <w:rFonts w:ascii="Arial" w:hAnsi="Arial" w:cs="Arial"/>
                <w:b/>
                <w:color w:val="auto"/>
                <w:sz w:val="20"/>
                <w:szCs w:val="20"/>
              </w:rPr>
              <w:t xml:space="preserve"> </w:t>
            </w:r>
            <w:r w:rsidRPr="00E03B08">
              <w:rPr>
                <w:rFonts w:ascii="Arial" w:hAnsi="Arial" w:cs="Arial"/>
                <w:b/>
                <w:color w:val="auto"/>
                <w:sz w:val="20"/>
                <w:szCs w:val="20"/>
              </w:rPr>
              <w:t>CHỦ</w:t>
            </w:r>
            <w:r w:rsidR="00512A45" w:rsidRPr="00E03B08">
              <w:rPr>
                <w:rFonts w:ascii="Arial" w:hAnsi="Arial" w:cs="Arial"/>
                <w:b/>
                <w:color w:val="auto"/>
                <w:sz w:val="20"/>
                <w:szCs w:val="20"/>
              </w:rPr>
              <w:t xml:space="preserve"> </w:t>
            </w:r>
            <w:r w:rsidRPr="00E03B08">
              <w:rPr>
                <w:rFonts w:ascii="Arial" w:hAnsi="Arial" w:cs="Arial"/>
                <w:b/>
                <w:color w:val="auto"/>
                <w:sz w:val="20"/>
                <w:szCs w:val="20"/>
              </w:rPr>
              <w:t>NGHĨA</w:t>
            </w:r>
            <w:r w:rsidR="00512A45" w:rsidRPr="00E03B08">
              <w:rPr>
                <w:rFonts w:ascii="Arial" w:hAnsi="Arial" w:cs="Arial"/>
                <w:b/>
                <w:color w:val="auto"/>
                <w:sz w:val="20"/>
                <w:szCs w:val="20"/>
              </w:rPr>
              <w:t xml:space="preserve"> </w:t>
            </w:r>
            <w:r w:rsidRPr="00E03B08">
              <w:rPr>
                <w:rFonts w:ascii="Arial" w:hAnsi="Arial" w:cs="Arial"/>
                <w:b/>
                <w:color w:val="auto"/>
                <w:sz w:val="20"/>
                <w:szCs w:val="20"/>
              </w:rPr>
              <w:t>VIỆT</w:t>
            </w:r>
            <w:r w:rsidR="00512A45" w:rsidRPr="00E03B08">
              <w:rPr>
                <w:rFonts w:ascii="Arial" w:hAnsi="Arial" w:cs="Arial"/>
                <w:b/>
                <w:color w:val="auto"/>
                <w:sz w:val="20"/>
                <w:szCs w:val="20"/>
              </w:rPr>
              <w:t xml:space="preserve"> </w:t>
            </w:r>
            <w:r w:rsidRPr="00E03B08">
              <w:rPr>
                <w:rFonts w:ascii="Arial" w:hAnsi="Arial" w:cs="Arial"/>
                <w:b/>
                <w:color w:val="auto"/>
                <w:sz w:val="20"/>
                <w:szCs w:val="20"/>
              </w:rPr>
              <w:t>NAM</w:t>
            </w:r>
            <w:r w:rsidRPr="00E03B08">
              <w:rPr>
                <w:rFonts w:ascii="Arial" w:hAnsi="Arial" w:cs="Arial"/>
                <w:b/>
                <w:color w:val="auto"/>
                <w:sz w:val="20"/>
                <w:szCs w:val="20"/>
              </w:rPr>
              <w:br/>
              <w:t>Độc</w:t>
            </w:r>
            <w:r w:rsidR="00512A45" w:rsidRPr="00E03B08">
              <w:rPr>
                <w:rFonts w:ascii="Arial" w:hAnsi="Arial" w:cs="Arial"/>
                <w:b/>
                <w:color w:val="auto"/>
                <w:sz w:val="20"/>
                <w:szCs w:val="20"/>
              </w:rPr>
              <w:t xml:space="preserve"> </w:t>
            </w:r>
            <w:r w:rsidRPr="00E03B08">
              <w:rPr>
                <w:rFonts w:ascii="Arial" w:hAnsi="Arial" w:cs="Arial"/>
                <w:b/>
                <w:color w:val="auto"/>
                <w:sz w:val="20"/>
                <w:szCs w:val="20"/>
              </w:rPr>
              <w:t>lập</w:t>
            </w:r>
            <w:r w:rsidR="00512A45" w:rsidRPr="00E03B08">
              <w:rPr>
                <w:rFonts w:ascii="Arial" w:hAnsi="Arial" w:cs="Arial"/>
                <w:b/>
                <w:color w:val="auto"/>
                <w:sz w:val="20"/>
                <w:szCs w:val="20"/>
              </w:rPr>
              <w:t xml:space="preserve"> </w:t>
            </w:r>
            <w:r w:rsidRPr="00E03B08">
              <w:rPr>
                <w:rFonts w:ascii="Arial" w:hAnsi="Arial" w:cs="Arial"/>
                <w:b/>
                <w:color w:val="auto"/>
                <w:sz w:val="20"/>
                <w:szCs w:val="20"/>
              </w:rPr>
              <w:t>-</w:t>
            </w:r>
            <w:r w:rsidR="00512A45" w:rsidRPr="00E03B08">
              <w:rPr>
                <w:rFonts w:ascii="Arial" w:hAnsi="Arial" w:cs="Arial"/>
                <w:b/>
                <w:color w:val="auto"/>
                <w:sz w:val="20"/>
                <w:szCs w:val="20"/>
              </w:rPr>
              <w:t xml:space="preserve"> </w:t>
            </w:r>
            <w:r w:rsidRPr="00E03B08">
              <w:rPr>
                <w:rFonts w:ascii="Arial" w:hAnsi="Arial" w:cs="Arial"/>
                <w:b/>
                <w:color w:val="auto"/>
                <w:sz w:val="20"/>
                <w:szCs w:val="20"/>
              </w:rPr>
              <w:t>Tự</w:t>
            </w:r>
            <w:r w:rsidR="00512A45" w:rsidRPr="00E03B08">
              <w:rPr>
                <w:rFonts w:ascii="Arial" w:hAnsi="Arial" w:cs="Arial"/>
                <w:b/>
                <w:color w:val="auto"/>
                <w:sz w:val="20"/>
                <w:szCs w:val="20"/>
              </w:rPr>
              <w:t xml:space="preserve"> </w:t>
            </w:r>
            <w:r w:rsidRPr="00E03B08">
              <w:rPr>
                <w:rFonts w:ascii="Arial" w:hAnsi="Arial" w:cs="Arial"/>
                <w:b/>
                <w:color w:val="auto"/>
                <w:sz w:val="20"/>
                <w:szCs w:val="20"/>
              </w:rPr>
              <w:t>do</w:t>
            </w:r>
            <w:r w:rsidR="00512A45" w:rsidRPr="00E03B08">
              <w:rPr>
                <w:rFonts w:ascii="Arial" w:hAnsi="Arial" w:cs="Arial"/>
                <w:b/>
                <w:color w:val="auto"/>
                <w:sz w:val="20"/>
                <w:szCs w:val="20"/>
              </w:rPr>
              <w:t xml:space="preserve"> </w:t>
            </w:r>
            <w:r w:rsidRPr="00E03B08">
              <w:rPr>
                <w:rFonts w:ascii="Arial" w:hAnsi="Arial" w:cs="Arial"/>
                <w:b/>
                <w:color w:val="auto"/>
                <w:sz w:val="20"/>
                <w:szCs w:val="20"/>
              </w:rPr>
              <w:t>-</w:t>
            </w:r>
            <w:r w:rsidR="00512A45" w:rsidRPr="00E03B08">
              <w:rPr>
                <w:rFonts w:ascii="Arial" w:hAnsi="Arial" w:cs="Arial"/>
                <w:b/>
                <w:color w:val="auto"/>
                <w:sz w:val="20"/>
                <w:szCs w:val="20"/>
              </w:rPr>
              <w:t xml:space="preserve"> </w:t>
            </w:r>
            <w:r w:rsidRPr="00E03B08">
              <w:rPr>
                <w:rFonts w:ascii="Arial" w:hAnsi="Arial" w:cs="Arial"/>
                <w:b/>
                <w:color w:val="auto"/>
                <w:sz w:val="20"/>
                <w:szCs w:val="20"/>
              </w:rPr>
              <w:t>Hạnh</w:t>
            </w:r>
            <w:r w:rsidR="00512A45" w:rsidRPr="00E03B08">
              <w:rPr>
                <w:rFonts w:ascii="Arial" w:hAnsi="Arial" w:cs="Arial"/>
                <w:b/>
                <w:color w:val="auto"/>
                <w:sz w:val="20"/>
                <w:szCs w:val="20"/>
              </w:rPr>
              <w:t xml:space="preserve"> </w:t>
            </w:r>
            <w:r w:rsidRPr="00E03B08">
              <w:rPr>
                <w:rFonts w:ascii="Arial" w:hAnsi="Arial" w:cs="Arial"/>
                <w:b/>
                <w:color w:val="auto"/>
                <w:sz w:val="20"/>
                <w:szCs w:val="20"/>
              </w:rPr>
              <w:t>phúc</w:t>
            </w:r>
            <w:r w:rsidR="00512A45" w:rsidRPr="00E03B08">
              <w:rPr>
                <w:rFonts w:ascii="Arial" w:hAnsi="Arial" w:cs="Arial"/>
                <w:b/>
                <w:color w:val="auto"/>
                <w:sz w:val="20"/>
                <w:szCs w:val="20"/>
              </w:rPr>
              <w:t xml:space="preserve"> </w:t>
            </w:r>
            <w:r w:rsidRPr="00E03B08">
              <w:rPr>
                <w:rFonts w:ascii="Arial" w:hAnsi="Arial" w:cs="Arial"/>
                <w:b/>
                <w:color w:val="auto"/>
                <w:sz w:val="20"/>
                <w:szCs w:val="20"/>
              </w:rPr>
              <w:br/>
            </w:r>
            <w:r w:rsidRPr="00E03B08">
              <w:rPr>
                <w:rFonts w:ascii="Arial" w:hAnsi="Arial" w:cs="Arial"/>
                <w:color w:val="auto"/>
                <w:sz w:val="20"/>
                <w:szCs w:val="20"/>
                <w:vertAlign w:val="superscript"/>
              </w:rPr>
              <w:t>________________________</w:t>
            </w:r>
          </w:p>
          <w:p w14:paraId="4C3FE639" w14:textId="77777777" w:rsidR="000346FE" w:rsidRPr="00E03B08" w:rsidRDefault="00512A45" w:rsidP="00512A45">
            <w:pPr>
              <w:jc w:val="center"/>
              <w:rPr>
                <w:rFonts w:ascii="Arial" w:hAnsi="Arial" w:cs="Arial"/>
                <w:color w:val="auto"/>
                <w:sz w:val="20"/>
                <w:szCs w:val="20"/>
                <w:lang w:val="en-US"/>
              </w:rPr>
            </w:pPr>
            <w:r w:rsidRPr="00E03B08">
              <w:rPr>
                <w:rStyle w:val="BodyTextChar1"/>
                <w:rFonts w:ascii="Arial" w:hAnsi="Arial" w:cs="Arial"/>
                <w:i/>
                <w:iCs/>
                <w:color w:val="auto"/>
                <w:sz w:val="20"/>
                <w:szCs w:val="20"/>
              </w:rPr>
              <w:t xml:space="preserve">Hà Nội, ngày </w:t>
            </w:r>
            <w:r w:rsidRPr="00E03B08">
              <w:rPr>
                <w:rStyle w:val="BodyTextChar1"/>
                <w:rFonts w:ascii="Arial" w:hAnsi="Arial" w:cs="Arial"/>
                <w:i/>
                <w:iCs/>
                <w:color w:val="auto"/>
                <w:sz w:val="20"/>
                <w:szCs w:val="20"/>
                <w:lang w:val="en-US"/>
              </w:rPr>
              <w:t>14</w:t>
            </w:r>
            <w:r w:rsidRPr="00E03B08">
              <w:rPr>
                <w:rStyle w:val="BodyTextChar1"/>
                <w:rFonts w:ascii="Arial" w:hAnsi="Arial" w:cs="Arial"/>
                <w:i/>
                <w:iCs/>
                <w:color w:val="auto"/>
                <w:sz w:val="20"/>
                <w:szCs w:val="20"/>
              </w:rPr>
              <w:t xml:space="preserve"> </w:t>
            </w:r>
            <w:r w:rsidR="000346FE" w:rsidRPr="00E03B08">
              <w:rPr>
                <w:rStyle w:val="BodyTextChar1"/>
                <w:rFonts w:ascii="Arial" w:hAnsi="Arial" w:cs="Arial"/>
                <w:i/>
                <w:iCs/>
                <w:color w:val="auto"/>
                <w:sz w:val="20"/>
                <w:szCs w:val="20"/>
              </w:rPr>
              <w:t>tháng</w:t>
            </w:r>
            <w:r w:rsidRPr="00E03B08">
              <w:rPr>
                <w:rStyle w:val="BodyTextChar1"/>
                <w:rFonts w:ascii="Arial" w:hAnsi="Arial" w:cs="Arial"/>
                <w:i/>
                <w:iCs/>
                <w:color w:val="auto"/>
                <w:sz w:val="20"/>
                <w:szCs w:val="20"/>
              </w:rPr>
              <w:t xml:space="preserve"> </w:t>
            </w:r>
            <w:r w:rsidR="000346FE" w:rsidRPr="00E03B08">
              <w:rPr>
                <w:rStyle w:val="BodyTextChar1"/>
                <w:rFonts w:ascii="Arial" w:hAnsi="Arial" w:cs="Arial"/>
                <w:i/>
                <w:iCs/>
                <w:color w:val="auto"/>
                <w:sz w:val="20"/>
                <w:szCs w:val="20"/>
              </w:rPr>
              <w:t>12</w:t>
            </w:r>
            <w:r w:rsidRPr="00E03B08">
              <w:rPr>
                <w:rStyle w:val="BodyTextChar1"/>
                <w:rFonts w:ascii="Arial" w:hAnsi="Arial" w:cs="Arial"/>
                <w:i/>
                <w:iCs/>
                <w:color w:val="auto"/>
                <w:sz w:val="20"/>
                <w:szCs w:val="20"/>
              </w:rPr>
              <w:t xml:space="preserve"> </w:t>
            </w:r>
            <w:r w:rsidR="000346FE" w:rsidRPr="00E03B08">
              <w:rPr>
                <w:rStyle w:val="BodyTextChar1"/>
                <w:rFonts w:ascii="Arial" w:hAnsi="Arial" w:cs="Arial"/>
                <w:i/>
                <w:iCs/>
                <w:color w:val="auto"/>
                <w:sz w:val="20"/>
                <w:szCs w:val="20"/>
              </w:rPr>
              <w:t>năm</w:t>
            </w:r>
            <w:r w:rsidRPr="00E03B08">
              <w:rPr>
                <w:rStyle w:val="BodyTextChar1"/>
                <w:rFonts w:ascii="Arial" w:hAnsi="Arial" w:cs="Arial"/>
                <w:i/>
                <w:iCs/>
                <w:color w:val="auto"/>
                <w:sz w:val="20"/>
                <w:szCs w:val="20"/>
              </w:rPr>
              <w:t xml:space="preserve"> </w:t>
            </w:r>
            <w:r w:rsidR="000346FE" w:rsidRPr="00E03B08">
              <w:rPr>
                <w:rStyle w:val="BodyTextChar1"/>
                <w:rFonts w:ascii="Arial" w:hAnsi="Arial" w:cs="Arial"/>
                <w:i/>
                <w:iCs/>
                <w:color w:val="auto"/>
                <w:sz w:val="20"/>
                <w:szCs w:val="20"/>
              </w:rPr>
              <w:t>2023</w:t>
            </w:r>
          </w:p>
        </w:tc>
      </w:tr>
    </w:tbl>
    <w:p w14:paraId="46ACB485" w14:textId="77777777" w:rsidR="000346FE" w:rsidRPr="00E03B08" w:rsidRDefault="000346FE" w:rsidP="00512A45">
      <w:pPr>
        <w:pStyle w:val="BodyText"/>
        <w:spacing w:after="0" w:line="240" w:lineRule="auto"/>
        <w:ind w:firstLine="0"/>
        <w:jc w:val="center"/>
        <w:rPr>
          <w:rStyle w:val="BodyTextChar1"/>
          <w:rFonts w:ascii="Arial" w:hAnsi="Arial" w:cs="Arial"/>
          <w:b/>
          <w:bCs/>
          <w:sz w:val="20"/>
          <w:szCs w:val="20"/>
          <w:lang w:eastAsia="vi-VN"/>
        </w:rPr>
      </w:pPr>
    </w:p>
    <w:p w14:paraId="6A96220A" w14:textId="77777777" w:rsidR="000346FE" w:rsidRPr="00E03B08" w:rsidRDefault="000346FE" w:rsidP="00512A45">
      <w:pPr>
        <w:pStyle w:val="BodyText"/>
        <w:spacing w:after="0" w:line="240" w:lineRule="auto"/>
        <w:ind w:firstLine="0"/>
        <w:jc w:val="center"/>
        <w:rPr>
          <w:rStyle w:val="BodyTextChar1"/>
          <w:rFonts w:ascii="Arial" w:hAnsi="Arial" w:cs="Arial"/>
          <w:b/>
          <w:bCs/>
          <w:sz w:val="20"/>
          <w:szCs w:val="20"/>
          <w:lang w:eastAsia="vi-VN"/>
        </w:rPr>
      </w:pPr>
    </w:p>
    <w:p w14:paraId="1CA4BDAA" w14:textId="77777777" w:rsidR="00512A45" w:rsidRPr="00E03B08" w:rsidRDefault="00512A45" w:rsidP="00512A45">
      <w:pPr>
        <w:jc w:val="center"/>
        <w:rPr>
          <w:rFonts w:ascii="Arial" w:hAnsi="Arial" w:cs="Arial"/>
          <w:sz w:val="20"/>
          <w:szCs w:val="20"/>
        </w:rPr>
      </w:pPr>
      <w:r w:rsidRPr="00E03B08">
        <w:rPr>
          <w:rFonts w:ascii="Arial" w:hAnsi="Arial" w:cs="Arial"/>
          <w:b/>
          <w:bCs/>
          <w:sz w:val="20"/>
          <w:szCs w:val="20"/>
        </w:rPr>
        <w:t>NGHỊ ĐỊNH</w:t>
      </w:r>
    </w:p>
    <w:p w14:paraId="770CE90A" w14:textId="77777777" w:rsidR="00512A45" w:rsidRPr="00E03B08" w:rsidRDefault="00512A45" w:rsidP="00512A45">
      <w:pPr>
        <w:jc w:val="center"/>
        <w:rPr>
          <w:rFonts w:ascii="Arial" w:hAnsi="Arial" w:cs="Arial"/>
          <w:b/>
          <w:bCs/>
          <w:sz w:val="20"/>
          <w:szCs w:val="20"/>
        </w:rPr>
      </w:pPr>
      <w:r w:rsidRPr="00E03B08">
        <w:rPr>
          <w:rFonts w:ascii="Arial" w:hAnsi="Arial" w:cs="Arial"/>
          <w:b/>
          <w:bCs/>
          <w:sz w:val="20"/>
          <w:szCs w:val="20"/>
        </w:rPr>
        <w:t>Sửa đổi, bổ sung một số điều của Nghị định số 65/2018/NĐ-CP</w:t>
      </w:r>
      <w:r w:rsidRPr="00E03B08">
        <w:rPr>
          <w:rFonts w:ascii="Arial" w:hAnsi="Arial" w:cs="Arial"/>
          <w:b/>
          <w:bCs/>
          <w:sz w:val="20"/>
          <w:szCs w:val="20"/>
        </w:rPr>
        <w:br/>
        <w:t>ngày 12 tháng 5 năm 2018 của Chính phủ quy định chi tiết thi hành</w:t>
      </w:r>
      <w:r w:rsidRPr="00E03B08">
        <w:rPr>
          <w:rFonts w:ascii="Arial" w:hAnsi="Arial" w:cs="Arial"/>
          <w:b/>
          <w:bCs/>
          <w:sz w:val="20"/>
          <w:szCs w:val="20"/>
        </w:rPr>
        <w:br/>
        <w:t>một số điều của Luật Đường sắt và Nghị định số 01/2022/NĐ-CP</w:t>
      </w:r>
      <w:r w:rsidRPr="00E03B08">
        <w:rPr>
          <w:rFonts w:ascii="Arial" w:hAnsi="Arial" w:cs="Arial"/>
          <w:b/>
          <w:bCs/>
          <w:sz w:val="20"/>
          <w:szCs w:val="20"/>
        </w:rPr>
        <w:br/>
        <w:t>ngày 04 tháng 01 năm 2022 của Chính phủ sửa đổi, bổ sung một số điều</w:t>
      </w:r>
      <w:r w:rsidRPr="00E03B08">
        <w:rPr>
          <w:rFonts w:ascii="Arial" w:hAnsi="Arial" w:cs="Arial"/>
          <w:b/>
          <w:bCs/>
          <w:sz w:val="20"/>
          <w:szCs w:val="20"/>
        </w:rPr>
        <w:br/>
        <w:t>của Nghị định số 65/2018/NĐ-CP ngày 12 tháng 5 năm 2018 của Chính phủ</w:t>
      </w:r>
    </w:p>
    <w:p w14:paraId="45550D02" w14:textId="77777777" w:rsidR="00512A45" w:rsidRPr="00E03B08" w:rsidRDefault="00512A45" w:rsidP="00512A45">
      <w:pPr>
        <w:jc w:val="center"/>
        <w:rPr>
          <w:rFonts w:ascii="Arial" w:hAnsi="Arial" w:cs="Arial"/>
          <w:sz w:val="20"/>
          <w:szCs w:val="20"/>
        </w:rPr>
      </w:pPr>
    </w:p>
    <w:p w14:paraId="6AE0E09D"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5015CD89"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i/>
          <w:iCs/>
          <w:sz w:val="20"/>
          <w:szCs w:val="20"/>
        </w:rPr>
        <w:t>Căn cứ Luật Đường sắt ngày 16 tháng 6 năm 2017;</w:t>
      </w:r>
    </w:p>
    <w:p w14:paraId="6F7AED30"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i/>
          <w:iCs/>
          <w:sz w:val="20"/>
          <w:szCs w:val="20"/>
        </w:rPr>
        <w:t>Theo đề nghị của Bộ trưởng Bộ Giao thông vận tải;</w:t>
      </w:r>
    </w:p>
    <w:p w14:paraId="59EA4445"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i/>
          <w:iCs/>
          <w:sz w:val="20"/>
          <w:szCs w:val="20"/>
        </w:rPr>
        <w:t>Chính phủ ban hành Nghị định 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14:paraId="0B49F265"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b/>
          <w:bCs/>
          <w:sz w:val="20"/>
          <w:szCs w:val="20"/>
        </w:rPr>
        <w:t>Điều 1. 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14:paraId="2EE4D2AD"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1. Sửa đổi điểm a khoản 2, điểm b và điểm đ khoản 3 Điều 12 Nghị định số 65/2018/NĐ-CP như sau:</w:t>
      </w:r>
    </w:p>
    <w:p w14:paraId="1B73035A"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a) Sửa đổi điểm a khoản 2 như sau:</w:t>
      </w:r>
    </w:p>
    <w:p w14:paraId="265458A2"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“a) Cục Đường sắt Việt Nam đối với đường ngang xây dựng trên đường sắt quốc gia, đường ngang công cộng xây dựng trên đường sắt chuyên dùng liên quan đến quốc lộ;”;</w:t>
      </w:r>
    </w:p>
    <w:p w14:paraId="0CD8F687"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b) Sửa đổi điểm b khoản 3 như sau:</w:t>
      </w:r>
    </w:p>
    <w:p w14:paraId="7A764AF1"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“b) Chủ đầu tư nộp hồ sơ trực tiếp hoặc gửi qua đường bưu điện hoặc gửi trên môi trường điện tử đến cơ quan, tổ chức có thẩm quyền chấp thuận chủ trương xây dựng đường ngang quy định tại khoản 2 Điều này. Trường hợp gửi trên môi trường điện tử, hồ sơ đề nghị gồm bản sao điện tử của các tài liệu quy định tại điểm a khoản này và thực hiện trên Hệ thống thông tin giải quyết thủ tục hành chính của Bộ Giao thông vận tải hoặc Cổng Dịch vụ công quốc gia;”;</w:t>
      </w:r>
    </w:p>
    <w:p w14:paraId="2725FEB5"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c) Sửa đổi điểm đ khoản 3 như sau:</w:t>
      </w:r>
    </w:p>
    <w:p w14:paraId="77A922AB"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“đ) Trong thời hạn không quá 10 ngày làm việc kể từ ngày nhận đủ hồ sơ theo quy định tại điểm a khoản này, cơ quan, tổ chức có thẩm quyền chấp thuận chủ trương xây dựng đường ngang phải có văn bản chấp thuận theo mẫu quy định tại Phụ lục II ban hành kèm theo Nghị định này; trường hợp không chấp thuận phải có văn bản trả lời và nêu rõ lý do.”.</w:t>
      </w:r>
    </w:p>
    <w:p w14:paraId="2EA3EDD0"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2. Sửa đổi khoản 2 Điều 1 Nghị định số 01/2022/NĐ-CP như sau:</w:t>
      </w:r>
    </w:p>
    <w:p w14:paraId="61E7096B" w14:textId="77777777" w:rsidR="00512A45" w:rsidRPr="0031746A" w:rsidRDefault="00512A45" w:rsidP="0031746A">
      <w:pPr>
        <w:spacing w:after="120"/>
        <w:ind w:firstLine="720"/>
        <w:jc w:val="both"/>
        <w:rPr>
          <w:rFonts w:ascii="Arial" w:hAnsi="Arial" w:cs="Arial"/>
          <w:b/>
          <w:bCs/>
          <w:sz w:val="20"/>
          <w:szCs w:val="20"/>
        </w:rPr>
      </w:pPr>
      <w:bookmarkStart w:id="0" w:name="bookmark1"/>
      <w:bookmarkStart w:id="1" w:name="bookmark0"/>
      <w:bookmarkEnd w:id="0"/>
      <w:r w:rsidRPr="00E03B08">
        <w:rPr>
          <w:rFonts w:ascii="Arial" w:hAnsi="Arial" w:cs="Arial"/>
          <w:b/>
          <w:bCs/>
          <w:sz w:val="20"/>
          <w:szCs w:val="20"/>
        </w:rPr>
        <w:t>“Điều 19. Lộ trình thực hiện niên hạn sử dụng của phương tiện giao</w:t>
      </w:r>
      <w:bookmarkEnd w:id="1"/>
      <w:r w:rsidR="0031746A">
        <w:rPr>
          <w:rFonts w:ascii="Arial" w:hAnsi="Arial" w:cs="Arial"/>
          <w:b/>
          <w:bCs/>
          <w:sz w:val="20"/>
          <w:szCs w:val="20"/>
          <w:lang w:val="en-US"/>
        </w:rPr>
        <w:t xml:space="preserve"> </w:t>
      </w:r>
      <w:r w:rsidRPr="00E03B08">
        <w:rPr>
          <w:rFonts w:ascii="Arial" w:hAnsi="Arial" w:cs="Arial"/>
          <w:b/>
          <w:bCs/>
          <w:sz w:val="20"/>
          <w:szCs w:val="20"/>
        </w:rPr>
        <w:t>thông đường sắt</w:t>
      </w:r>
    </w:p>
    <w:p w14:paraId="77614B4C" w14:textId="77777777" w:rsidR="00512A45" w:rsidRPr="00E03B08" w:rsidRDefault="00512A45" w:rsidP="00512A45">
      <w:pPr>
        <w:spacing w:after="120"/>
        <w:ind w:firstLine="720"/>
        <w:jc w:val="both"/>
        <w:rPr>
          <w:rFonts w:ascii="Arial" w:hAnsi="Arial" w:cs="Arial"/>
          <w:sz w:val="20"/>
          <w:szCs w:val="20"/>
        </w:rPr>
      </w:pPr>
      <w:r w:rsidRPr="00E03B08">
        <w:rPr>
          <w:rFonts w:ascii="Arial" w:hAnsi="Arial" w:cs="Arial"/>
          <w:sz w:val="20"/>
          <w:szCs w:val="20"/>
        </w:rPr>
        <w:t>Các phương tiện hết niên hạn sử dụng theo quy định tại Nghị định này được phép hoạt động đến hết ngày 31 tháng 12 năm 2030.”.</w:t>
      </w:r>
    </w:p>
    <w:p w14:paraId="6A92A55B" w14:textId="77777777" w:rsidR="00512A45" w:rsidRPr="00E03B08" w:rsidRDefault="00512A45" w:rsidP="00512A45">
      <w:pPr>
        <w:spacing w:after="120"/>
        <w:ind w:firstLine="720"/>
        <w:jc w:val="both"/>
        <w:rPr>
          <w:rFonts w:ascii="Arial" w:hAnsi="Arial" w:cs="Arial"/>
          <w:b/>
          <w:bCs/>
          <w:sz w:val="20"/>
          <w:szCs w:val="20"/>
        </w:rPr>
      </w:pPr>
      <w:bookmarkStart w:id="2" w:name="bookmark3"/>
      <w:bookmarkStart w:id="3" w:name="bookmark2"/>
      <w:bookmarkStart w:id="4" w:name="_GoBack"/>
      <w:bookmarkEnd w:id="2"/>
      <w:r w:rsidRPr="00E03B08">
        <w:rPr>
          <w:rFonts w:ascii="Arial" w:hAnsi="Arial" w:cs="Arial"/>
          <w:b/>
          <w:bCs/>
          <w:sz w:val="20"/>
          <w:szCs w:val="20"/>
        </w:rPr>
        <w:t>Điều 2. Điều khoản thi hành</w:t>
      </w:r>
      <w:bookmarkEnd w:id="3"/>
    </w:p>
    <w:bookmarkEnd w:id="4"/>
    <w:p w14:paraId="16DE92EA" w14:textId="77777777" w:rsidR="00512A45" w:rsidRPr="00E03B08" w:rsidRDefault="00512A45" w:rsidP="00512A45">
      <w:pPr>
        <w:spacing w:after="120"/>
        <w:ind w:firstLine="720"/>
        <w:jc w:val="both"/>
        <w:rPr>
          <w:rFonts w:ascii="Arial" w:hAnsi="Arial" w:cs="Arial"/>
          <w:sz w:val="20"/>
          <w:szCs w:val="20"/>
          <w:lang w:val="en-US"/>
        </w:rPr>
      </w:pPr>
      <w:r w:rsidRPr="00E03B08">
        <w:rPr>
          <w:rFonts w:ascii="Arial" w:hAnsi="Arial" w:cs="Arial"/>
          <w:sz w:val="20"/>
          <w:szCs w:val="20"/>
        </w:rPr>
        <w:t>1. Nghị định này có hiệu lực thi hành từ ngày 30 tháng 01 năm 2024.</w:t>
      </w:r>
    </w:p>
    <w:p w14:paraId="73B6E256" w14:textId="77777777" w:rsidR="00512A45" w:rsidRPr="00E03B08" w:rsidRDefault="00512A45" w:rsidP="00512A45">
      <w:pPr>
        <w:ind w:firstLine="720"/>
        <w:jc w:val="both"/>
        <w:rPr>
          <w:rFonts w:ascii="Arial" w:hAnsi="Arial" w:cs="Arial"/>
          <w:sz w:val="20"/>
          <w:szCs w:val="20"/>
        </w:rPr>
      </w:pPr>
      <w:r w:rsidRPr="00E03B08">
        <w:rPr>
          <w:rFonts w:ascii="Arial" w:hAnsi="Arial" w:cs="Arial"/>
          <w:sz w:val="20"/>
          <w:szCs w:val="20"/>
        </w:rPr>
        <w:t>2. Các Bộ trưởng, Thủ trưởng cơ quan ngang bộ, Thủ trưởng cơ quan thuộc Chính phủ, Chủ tịch Ủy ban nhân dân các tỉnh, thành phố trực thuộc trung ương và các cơ quan, tổ chức, doanh nghiệp liên quan chịu trách nhiệm thi hành Nghị định này.</w:t>
      </w:r>
    </w:p>
    <w:p w14:paraId="4A15FA72" w14:textId="77777777" w:rsidR="00A65D22" w:rsidRPr="00E03B08" w:rsidRDefault="00A65D22" w:rsidP="00512A45">
      <w:pPr>
        <w:pStyle w:val="Vnbnnidung0"/>
        <w:spacing w:after="0" w:line="240" w:lineRule="auto"/>
        <w:ind w:firstLine="720"/>
        <w:jc w:val="both"/>
        <w:rPr>
          <w:rFonts w:ascii="Arial" w:hAnsi="Arial" w:cs="Arial"/>
          <w:sz w:val="20"/>
          <w:szCs w:val="20"/>
        </w:rPr>
      </w:pPr>
    </w:p>
    <w:tbl>
      <w:tblPr>
        <w:tblW w:w="4942" w:type="pct"/>
        <w:tblInd w:w="108" w:type="dxa"/>
        <w:tblLook w:val="04A0" w:firstRow="1" w:lastRow="0" w:firstColumn="1" w:lastColumn="0" w:noHBand="0" w:noVBand="1"/>
      </w:tblPr>
      <w:tblGrid>
        <w:gridCol w:w="4846"/>
        <w:gridCol w:w="4069"/>
      </w:tblGrid>
      <w:tr w:rsidR="00A65D22" w:rsidRPr="00E03B08" w14:paraId="16BE520F" w14:textId="77777777" w:rsidTr="00512A45">
        <w:tc>
          <w:tcPr>
            <w:tcW w:w="2718" w:type="pct"/>
            <w:shd w:val="clear" w:color="auto" w:fill="auto"/>
          </w:tcPr>
          <w:p w14:paraId="4835D555" w14:textId="77777777" w:rsidR="00A65D22" w:rsidRPr="00E03B08" w:rsidRDefault="00A65D22" w:rsidP="00512A45">
            <w:pPr>
              <w:pStyle w:val="Vnbnnidung20"/>
              <w:rPr>
                <w:rFonts w:ascii="Arial" w:hAnsi="Arial" w:cs="Arial"/>
                <w:b/>
                <w:sz w:val="20"/>
                <w:szCs w:val="20"/>
              </w:rPr>
            </w:pPr>
            <w:proofErr w:type="spellStart"/>
            <w:r w:rsidRPr="00E03B08">
              <w:rPr>
                <w:rFonts w:ascii="Arial" w:hAnsi="Arial" w:cs="Arial"/>
                <w:b/>
                <w:i/>
                <w:iCs/>
                <w:sz w:val="20"/>
                <w:szCs w:val="20"/>
              </w:rPr>
              <w:lastRenderedPageBreak/>
              <w:t>Nơi</w:t>
            </w:r>
            <w:proofErr w:type="spellEnd"/>
            <w:r w:rsidR="00512A45" w:rsidRPr="00E03B08">
              <w:rPr>
                <w:rFonts w:ascii="Arial" w:hAnsi="Arial" w:cs="Arial"/>
                <w:b/>
                <w:i/>
                <w:iCs/>
                <w:sz w:val="20"/>
                <w:szCs w:val="20"/>
              </w:rPr>
              <w:t xml:space="preserve"> </w:t>
            </w:r>
            <w:proofErr w:type="spellStart"/>
            <w:r w:rsidRPr="00E03B08">
              <w:rPr>
                <w:rFonts w:ascii="Arial" w:hAnsi="Arial" w:cs="Arial"/>
                <w:b/>
                <w:i/>
                <w:iCs/>
                <w:sz w:val="20"/>
                <w:szCs w:val="20"/>
              </w:rPr>
              <w:t>nhận</w:t>
            </w:r>
            <w:proofErr w:type="spellEnd"/>
            <w:r w:rsidRPr="00E03B08">
              <w:rPr>
                <w:rFonts w:ascii="Arial" w:hAnsi="Arial" w:cs="Arial"/>
                <w:b/>
                <w:i/>
                <w:iCs/>
                <w:sz w:val="20"/>
                <w:szCs w:val="20"/>
              </w:rPr>
              <w:t>:</w:t>
            </w:r>
          </w:p>
          <w:p w14:paraId="544609A0" w14:textId="77777777" w:rsidR="00512A45" w:rsidRPr="00E03B08" w:rsidRDefault="00512A45" w:rsidP="00512A45">
            <w:pPr>
              <w:rPr>
                <w:rFonts w:ascii="Arial" w:hAnsi="Arial" w:cs="Arial"/>
                <w:sz w:val="20"/>
                <w:szCs w:val="20"/>
              </w:rPr>
            </w:pPr>
            <w:r w:rsidRPr="00E03B08">
              <w:rPr>
                <w:rFonts w:ascii="Arial" w:hAnsi="Arial" w:cs="Arial"/>
                <w:sz w:val="20"/>
                <w:szCs w:val="20"/>
              </w:rPr>
              <w:t>- Ban Bí thư Trung ương Đảng;</w:t>
            </w:r>
          </w:p>
          <w:p w14:paraId="1DEC209C" w14:textId="77777777" w:rsidR="00512A45" w:rsidRPr="00E03B08" w:rsidRDefault="00512A45" w:rsidP="00512A45">
            <w:pPr>
              <w:rPr>
                <w:rFonts w:ascii="Arial" w:hAnsi="Arial" w:cs="Arial"/>
                <w:sz w:val="20"/>
                <w:szCs w:val="20"/>
              </w:rPr>
            </w:pPr>
            <w:r w:rsidRPr="00E03B08">
              <w:rPr>
                <w:rFonts w:ascii="Arial" w:hAnsi="Arial" w:cs="Arial"/>
                <w:sz w:val="20"/>
                <w:szCs w:val="20"/>
              </w:rPr>
              <w:t>- Thủ tướng, các Phó Thủ tướng Chính phủ;</w:t>
            </w:r>
          </w:p>
          <w:p w14:paraId="06ABC037" w14:textId="77777777" w:rsidR="00512A45" w:rsidRPr="00E03B08" w:rsidRDefault="00512A45" w:rsidP="00512A45">
            <w:pPr>
              <w:rPr>
                <w:rFonts w:ascii="Arial" w:hAnsi="Arial" w:cs="Arial"/>
                <w:sz w:val="20"/>
                <w:szCs w:val="20"/>
              </w:rPr>
            </w:pPr>
            <w:r w:rsidRPr="00E03B08">
              <w:rPr>
                <w:rFonts w:ascii="Arial" w:hAnsi="Arial" w:cs="Arial"/>
                <w:sz w:val="20"/>
                <w:szCs w:val="20"/>
              </w:rPr>
              <w:t>- Các bộ, cơ quan ngang bộ, cơ quan thuộc Chính phủ;</w:t>
            </w:r>
          </w:p>
          <w:p w14:paraId="05F9B2A9" w14:textId="77777777" w:rsidR="00512A45" w:rsidRPr="00E03B08" w:rsidRDefault="00512A45" w:rsidP="00512A45">
            <w:pPr>
              <w:rPr>
                <w:rFonts w:ascii="Arial" w:hAnsi="Arial" w:cs="Arial"/>
                <w:sz w:val="20"/>
                <w:szCs w:val="20"/>
                <w:lang w:val="en-US"/>
              </w:rPr>
            </w:pPr>
            <w:r w:rsidRPr="00E03B08">
              <w:rPr>
                <w:rFonts w:ascii="Arial" w:hAnsi="Arial" w:cs="Arial"/>
                <w:sz w:val="20"/>
                <w:szCs w:val="20"/>
              </w:rPr>
              <w:t xml:space="preserve">- HĐND, UBND các tỉnh, thành phố trực thuộc trung </w:t>
            </w:r>
            <w:proofErr w:type="spellStart"/>
            <w:r w:rsidR="00E03B08">
              <w:rPr>
                <w:rFonts w:ascii="Arial" w:hAnsi="Arial" w:cs="Arial"/>
                <w:sz w:val="20"/>
                <w:szCs w:val="20"/>
                <w:lang w:val="en-US"/>
              </w:rPr>
              <w:t>ương</w:t>
            </w:r>
            <w:proofErr w:type="spellEnd"/>
          </w:p>
          <w:p w14:paraId="5747A51B" w14:textId="77777777" w:rsidR="00512A45" w:rsidRPr="00E03B08" w:rsidRDefault="00512A45" w:rsidP="00512A45">
            <w:pPr>
              <w:rPr>
                <w:rFonts w:ascii="Arial" w:hAnsi="Arial" w:cs="Arial"/>
                <w:sz w:val="20"/>
                <w:szCs w:val="20"/>
              </w:rPr>
            </w:pPr>
            <w:r w:rsidRPr="00E03B08">
              <w:rPr>
                <w:rFonts w:ascii="Arial" w:hAnsi="Arial" w:cs="Arial"/>
                <w:sz w:val="20"/>
                <w:szCs w:val="20"/>
              </w:rPr>
              <w:t>- Văn phòng Trung ương và các Ban của Đảng;</w:t>
            </w:r>
          </w:p>
          <w:p w14:paraId="7295E0FC" w14:textId="77777777" w:rsidR="00512A45" w:rsidRPr="00E03B08" w:rsidRDefault="00512A45" w:rsidP="00512A45">
            <w:pPr>
              <w:rPr>
                <w:rFonts w:ascii="Arial" w:hAnsi="Arial" w:cs="Arial"/>
                <w:sz w:val="20"/>
                <w:szCs w:val="20"/>
              </w:rPr>
            </w:pPr>
            <w:r w:rsidRPr="00E03B08">
              <w:rPr>
                <w:rFonts w:ascii="Arial" w:hAnsi="Arial" w:cs="Arial"/>
                <w:sz w:val="20"/>
                <w:szCs w:val="20"/>
              </w:rPr>
              <w:t>- Văn phòng Tổng Bí thư;</w:t>
            </w:r>
          </w:p>
          <w:p w14:paraId="7AE51E20" w14:textId="77777777" w:rsidR="00512A45" w:rsidRPr="00E03B08" w:rsidRDefault="00512A45" w:rsidP="00512A45">
            <w:pPr>
              <w:rPr>
                <w:rFonts w:ascii="Arial" w:hAnsi="Arial" w:cs="Arial"/>
                <w:sz w:val="20"/>
                <w:szCs w:val="20"/>
              </w:rPr>
            </w:pPr>
            <w:r w:rsidRPr="00E03B08">
              <w:rPr>
                <w:rFonts w:ascii="Arial" w:hAnsi="Arial" w:cs="Arial"/>
                <w:sz w:val="20"/>
                <w:szCs w:val="20"/>
              </w:rPr>
              <w:t>- Văn phòng Chủ tịch nước;</w:t>
            </w:r>
          </w:p>
          <w:p w14:paraId="42C1B81F" w14:textId="77777777" w:rsidR="00512A45" w:rsidRPr="00E03B08" w:rsidRDefault="00512A45" w:rsidP="00512A45">
            <w:pPr>
              <w:rPr>
                <w:rFonts w:ascii="Arial" w:hAnsi="Arial" w:cs="Arial"/>
                <w:sz w:val="20"/>
                <w:szCs w:val="20"/>
              </w:rPr>
            </w:pPr>
            <w:r w:rsidRPr="00E03B08">
              <w:rPr>
                <w:rFonts w:ascii="Arial" w:hAnsi="Arial" w:cs="Arial"/>
                <w:sz w:val="20"/>
                <w:szCs w:val="20"/>
              </w:rPr>
              <w:t>- Hội đồng Dân tộc và các Ủy ban của Quốc hội;</w:t>
            </w:r>
          </w:p>
          <w:p w14:paraId="1CC158E7" w14:textId="77777777" w:rsidR="00512A45" w:rsidRPr="00E03B08" w:rsidRDefault="00512A45" w:rsidP="00512A45">
            <w:pPr>
              <w:rPr>
                <w:rFonts w:ascii="Arial" w:hAnsi="Arial" w:cs="Arial"/>
                <w:sz w:val="20"/>
                <w:szCs w:val="20"/>
              </w:rPr>
            </w:pPr>
            <w:r w:rsidRPr="00E03B08">
              <w:rPr>
                <w:rFonts w:ascii="Arial" w:hAnsi="Arial" w:cs="Arial"/>
                <w:sz w:val="20"/>
                <w:szCs w:val="20"/>
              </w:rPr>
              <w:t>- Văn phòng Quốc hội;</w:t>
            </w:r>
          </w:p>
          <w:p w14:paraId="407C4F03" w14:textId="77777777" w:rsidR="00512A45" w:rsidRPr="00E03B08" w:rsidRDefault="00512A45" w:rsidP="00512A45">
            <w:pPr>
              <w:rPr>
                <w:rFonts w:ascii="Arial" w:hAnsi="Arial" w:cs="Arial"/>
                <w:sz w:val="20"/>
                <w:szCs w:val="20"/>
              </w:rPr>
            </w:pPr>
            <w:r w:rsidRPr="00E03B08">
              <w:rPr>
                <w:rFonts w:ascii="Arial" w:hAnsi="Arial" w:cs="Arial"/>
                <w:sz w:val="20"/>
                <w:szCs w:val="20"/>
              </w:rPr>
              <w:t>- Tòa án nhân dân tối cao;</w:t>
            </w:r>
          </w:p>
          <w:p w14:paraId="7BF00FA9" w14:textId="77777777" w:rsidR="00512A45" w:rsidRPr="00E03B08" w:rsidRDefault="00512A45" w:rsidP="00512A45">
            <w:pPr>
              <w:rPr>
                <w:rFonts w:ascii="Arial" w:hAnsi="Arial" w:cs="Arial"/>
                <w:sz w:val="20"/>
                <w:szCs w:val="20"/>
              </w:rPr>
            </w:pPr>
            <w:r w:rsidRPr="00E03B08">
              <w:rPr>
                <w:rFonts w:ascii="Arial" w:hAnsi="Arial" w:cs="Arial"/>
                <w:sz w:val="20"/>
                <w:szCs w:val="20"/>
              </w:rPr>
              <w:t>- Viện kiểm sát nhân dân tối cao;</w:t>
            </w:r>
          </w:p>
          <w:p w14:paraId="4395C3F9" w14:textId="77777777" w:rsidR="00512A45" w:rsidRPr="00E03B08" w:rsidRDefault="00512A45" w:rsidP="00512A45">
            <w:pPr>
              <w:rPr>
                <w:rFonts w:ascii="Arial" w:hAnsi="Arial" w:cs="Arial"/>
                <w:sz w:val="20"/>
                <w:szCs w:val="20"/>
              </w:rPr>
            </w:pPr>
            <w:r w:rsidRPr="00E03B08">
              <w:rPr>
                <w:rFonts w:ascii="Arial" w:hAnsi="Arial" w:cs="Arial"/>
                <w:sz w:val="20"/>
                <w:szCs w:val="20"/>
              </w:rPr>
              <w:t>- Kiểm toán nhà nước;</w:t>
            </w:r>
          </w:p>
          <w:p w14:paraId="638C11C7" w14:textId="77777777" w:rsidR="00512A45" w:rsidRPr="00E03B08" w:rsidRDefault="00512A45" w:rsidP="00512A45">
            <w:pPr>
              <w:rPr>
                <w:rFonts w:ascii="Arial" w:hAnsi="Arial" w:cs="Arial"/>
                <w:sz w:val="20"/>
                <w:szCs w:val="20"/>
              </w:rPr>
            </w:pPr>
            <w:r w:rsidRPr="00E03B08">
              <w:rPr>
                <w:rFonts w:ascii="Arial" w:hAnsi="Arial" w:cs="Arial"/>
                <w:sz w:val="20"/>
                <w:szCs w:val="20"/>
              </w:rPr>
              <w:t>- Ủy ban Giám sát tài chính Quốc gia;</w:t>
            </w:r>
          </w:p>
          <w:p w14:paraId="0F92F5D5" w14:textId="77777777" w:rsidR="00512A45" w:rsidRPr="00E03B08" w:rsidRDefault="00512A45" w:rsidP="00512A45">
            <w:pPr>
              <w:ind w:left="140" w:hanging="140"/>
              <w:rPr>
                <w:rFonts w:ascii="Arial" w:hAnsi="Arial" w:cs="Arial"/>
                <w:sz w:val="20"/>
                <w:szCs w:val="20"/>
              </w:rPr>
            </w:pPr>
            <w:r w:rsidRPr="00E03B08">
              <w:rPr>
                <w:rFonts w:ascii="Arial" w:hAnsi="Arial" w:cs="Arial"/>
                <w:sz w:val="20"/>
                <w:szCs w:val="20"/>
              </w:rPr>
              <w:t>- Ngân hàng Chính sách xã hội;</w:t>
            </w:r>
          </w:p>
          <w:p w14:paraId="13EDAD7F" w14:textId="77777777" w:rsidR="00512A45" w:rsidRPr="00E03B08" w:rsidRDefault="00512A45" w:rsidP="00512A45">
            <w:pPr>
              <w:ind w:left="140" w:hanging="140"/>
              <w:rPr>
                <w:rFonts w:ascii="Arial" w:hAnsi="Arial" w:cs="Arial"/>
                <w:sz w:val="20"/>
                <w:szCs w:val="20"/>
              </w:rPr>
            </w:pPr>
            <w:r w:rsidRPr="00E03B08">
              <w:rPr>
                <w:rFonts w:ascii="Arial" w:hAnsi="Arial" w:cs="Arial"/>
                <w:sz w:val="20"/>
                <w:szCs w:val="20"/>
              </w:rPr>
              <w:t>- Ngân hàng Phát triển Việt Nam;</w:t>
            </w:r>
          </w:p>
          <w:p w14:paraId="20258EB2" w14:textId="77777777" w:rsidR="00512A45" w:rsidRPr="00E03B08" w:rsidRDefault="00512A45" w:rsidP="00512A45">
            <w:pPr>
              <w:ind w:left="140" w:hanging="140"/>
              <w:rPr>
                <w:rFonts w:ascii="Arial" w:hAnsi="Arial" w:cs="Arial"/>
                <w:sz w:val="20"/>
                <w:szCs w:val="20"/>
              </w:rPr>
            </w:pPr>
            <w:r w:rsidRPr="00E03B08">
              <w:rPr>
                <w:rFonts w:ascii="Arial" w:hAnsi="Arial" w:cs="Arial"/>
                <w:sz w:val="20"/>
                <w:szCs w:val="20"/>
              </w:rPr>
              <w:t>- Ủy ban trung ương Mặt trận Tổ quốc Việt Nam;</w:t>
            </w:r>
          </w:p>
          <w:p w14:paraId="5BE006EC" w14:textId="77777777" w:rsidR="00512A45" w:rsidRPr="00E03B08" w:rsidRDefault="00512A45" w:rsidP="00512A45">
            <w:pPr>
              <w:ind w:left="140" w:hanging="140"/>
              <w:rPr>
                <w:rFonts w:ascii="Arial" w:hAnsi="Arial" w:cs="Arial"/>
                <w:sz w:val="20"/>
                <w:szCs w:val="20"/>
              </w:rPr>
            </w:pPr>
            <w:r w:rsidRPr="00E03B08">
              <w:rPr>
                <w:rFonts w:ascii="Arial" w:hAnsi="Arial" w:cs="Arial"/>
                <w:sz w:val="20"/>
                <w:szCs w:val="20"/>
              </w:rPr>
              <w:t>- Cơ quan trung ương của các đoàn thể;</w:t>
            </w:r>
          </w:p>
          <w:p w14:paraId="3C7677C8" w14:textId="77777777" w:rsidR="00512A45" w:rsidRPr="00E03B08" w:rsidRDefault="00512A45" w:rsidP="00512A45">
            <w:pPr>
              <w:ind w:left="140" w:hanging="140"/>
              <w:rPr>
                <w:rFonts w:ascii="Arial" w:hAnsi="Arial" w:cs="Arial"/>
                <w:sz w:val="20"/>
                <w:szCs w:val="20"/>
              </w:rPr>
            </w:pPr>
            <w:r w:rsidRPr="00E03B08">
              <w:rPr>
                <w:rFonts w:ascii="Arial" w:hAnsi="Arial" w:cs="Arial"/>
                <w:sz w:val="20"/>
                <w:szCs w:val="20"/>
              </w:rPr>
              <w:t>- Tổng công ty Đường sắt Việt Nam;</w:t>
            </w:r>
          </w:p>
          <w:p w14:paraId="27DE0AA6" w14:textId="77777777" w:rsidR="00512A45" w:rsidRPr="00E03B08" w:rsidRDefault="00512A45" w:rsidP="00512A45">
            <w:pPr>
              <w:ind w:left="140" w:hanging="140"/>
              <w:rPr>
                <w:rFonts w:ascii="Arial" w:hAnsi="Arial" w:cs="Arial"/>
                <w:sz w:val="20"/>
                <w:szCs w:val="20"/>
              </w:rPr>
            </w:pPr>
            <w:r w:rsidRPr="00E03B08">
              <w:rPr>
                <w:rFonts w:ascii="Arial" w:hAnsi="Arial" w:cs="Arial"/>
                <w:sz w:val="20"/>
                <w:szCs w:val="20"/>
              </w:rPr>
              <w:t>- VPCP: BTCN, các PCN, Trợ lý TTg, TGĐ Cổng TTĐT, các Vụ, Cục, đơn vị trực thuộc, Công báo;</w:t>
            </w:r>
          </w:p>
          <w:p w14:paraId="0C4B57BA" w14:textId="77777777" w:rsidR="00A65D22" w:rsidRPr="0031746A" w:rsidRDefault="00512A45" w:rsidP="00512A45">
            <w:pPr>
              <w:pStyle w:val="Vnbnnidung20"/>
              <w:tabs>
                <w:tab w:val="left" w:pos="258"/>
              </w:tabs>
              <w:rPr>
                <w:rFonts w:ascii="Arial" w:hAnsi="Arial" w:cs="Arial"/>
                <w:sz w:val="20"/>
                <w:szCs w:val="20"/>
                <w:lang w:val="en-US"/>
              </w:rPr>
            </w:pPr>
            <w:r w:rsidRPr="00E03B08">
              <w:rPr>
                <w:rFonts w:ascii="Arial" w:hAnsi="Arial" w:cs="Arial"/>
                <w:color w:val="000000"/>
                <w:sz w:val="20"/>
                <w:szCs w:val="20"/>
                <w:lang w:val="vi-VN"/>
              </w:rPr>
              <w:t xml:space="preserve">- Lưu: </w:t>
            </w:r>
            <w:r w:rsidRPr="00E03B08">
              <w:rPr>
                <w:rFonts w:ascii="Arial" w:hAnsi="Arial" w:cs="Arial"/>
                <w:color w:val="000000"/>
                <w:sz w:val="20"/>
                <w:szCs w:val="20"/>
              </w:rPr>
              <w:t xml:space="preserve">VT, </w:t>
            </w:r>
            <w:r w:rsidRPr="00E03B08">
              <w:rPr>
                <w:rFonts w:ascii="Arial" w:hAnsi="Arial" w:cs="Arial"/>
                <w:color w:val="000000"/>
                <w:sz w:val="20"/>
                <w:szCs w:val="20"/>
                <w:lang w:val="vi-VN"/>
              </w:rPr>
              <w:t>CN (2)</w:t>
            </w:r>
            <w:r w:rsidR="0031746A">
              <w:rPr>
                <w:rFonts w:ascii="Arial" w:hAnsi="Arial" w:cs="Arial"/>
                <w:color w:val="000000"/>
                <w:sz w:val="20"/>
                <w:szCs w:val="20"/>
                <w:lang w:val="en-US"/>
              </w:rPr>
              <w:t xml:space="preserve"> .y</w:t>
            </w:r>
          </w:p>
        </w:tc>
        <w:tc>
          <w:tcPr>
            <w:tcW w:w="2282" w:type="pct"/>
            <w:shd w:val="clear" w:color="auto" w:fill="auto"/>
          </w:tcPr>
          <w:p w14:paraId="417130BE"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r w:rsidRPr="00E03B08">
              <w:rPr>
                <w:rFonts w:ascii="Arial" w:hAnsi="Arial" w:cs="Arial"/>
                <w:b/>
                <w:sz w:val="20"/>
                <w:szCs w:val="20"/>
                <w:lang w:val="en-US"/>
              </w:rPr>
              <w:t>TM.</w:t>
            </w:r>
            <w:r w:rsidR="00512A45" w:rsidRPr="00E03B08">
              <w:rPr>
                <w:rFonts w:ascii="Arial" w:hAnsi="Arial" w:cs="Arial"/>
                <w:b/>
                <w:sz w:val="20"/>
                <w:szCs w:val="20"/>
                <w:lang w:val="en-US"/>
              </w:rPr>
              <w:t xml:space="preserve"> </w:t>
            </w:r>
            <w:r w:rsidRPr="00E03B08">
              <w:rPr>
                <w:rFonts w:ascii="Arial" w:hAnsi="Arial" w:cs="Arial"/>
                <w:b/>
                <w:sz w:val="20"/>
                <w:szCs w:val="20"/>
                <w:lang w:val="en-US"/>
              </w:rPr>
              <w:t>CHÍNH</w:t>
            </w:r>
            <w:r w:rsidR="00512A45" w:rsidRPr="00E03B08">
              <w:rPr>
                <w:rFonts w:ascii="Arial" w:hAnsi="Arial" w:cs="Arial"/>
                <w:b/>
                <w:sz w:val="20"/>
                <w:szCs w:val="20"/>
                <w:lang w:val="en-US"/>
              </w:rPr>
              <w:t xml:space="preserve"> </w:t>
            </w:r>
            <w:r w:rsidRPr="00E03B08">
              <w:rPr>
                <w:rFonts w:ascii="Arial" w:hAnsi="Arial" w:cs="Arial"/>
                <w:b/>
                <w:sz w:val="20"/>
                <w:szCs w:val="20"/>
                <w:lang w:val="en-US"/>
              </w:rPr>
              <w:t>PHỦ</w:t>
            </w:r>
          </w:p>
          <w:p w14:paraId="2E67CF60"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r w:rsidRPr="00E03B08">
              <w:rPr>
                <w:rFonts w:ascii="Arial" w:hAnsi="Arial" w:cs="Arial"/>
                <w:b/>
                <w:sz w:val="20"/>
                <w:szCs w:val="20"/>
                <w:lang w:val="en-US"/>
              </w:rPr>
              <w:t>KT.</w:t>
            </w:r>
            <w:r w:rsidR="00512A45" w:rsidRPr="00E03B08">
              <w:rPr>
                <w:rFonts w:ascii="Arial" w:hAnsi="Arial" w:cs="Arial"/>
                <w:b/>
                <w:sz w:val="20"/>
                <w:szCs w:val="20"/>
                <w:lang w:val="en-US"/>
              </w:rPr>
              <w:t xml:space="preserve"> </w:t>
            </w:r>
            <w:r w:rsidRPr="00E03B08">
              <w:rPr>
                <w:rFonts w:ascii="Arial" w:hAnsi="Arial" w:cs="Arial"/>
                <w:b/>
                <w:sz w:val="20"/>
                <w:szCs w:val="20"/>
                <w:lang w:val="en-US"/>
              </w:rPr>
              <w:t>THỦ</w:t>
            </w:r>
            <w:r w:rsidR="00512A45" w:rsidRPr="00E03B08">
              <w:rPr>
                <w:rFonts w:ascii="Arial" w:hAnsi="Arial" w:cs="Arial"/>
                <w:b/>
                <w:sz w:val="20"/>
                <w:szCs w:val="20"/>
                <w:lang w:val="en-US"/>
              </w:rPr>
              <w:t xml:space="preserve"> </w:t>
            </w:r>
            <w:r w:rsidRPr="00E03B08">
              <w:rPr>
                <w:rFonts w:ascii="Arial" w:hAnsi="Arial" w:cs="Arial"/>
                <w:b/>
                <w:sz w:val="20"/>
                <w:szCs w:val="20"/>
                <w:lang w:val="en-US"/>
              </w:rPr>
              <w:t>TƯỚNG</w:t>
            </w:r>
          </w:p>
          <w:p w14:paraId="5F8B745C"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r w:rsidRPr="00E03B08">
              <w:rPr>
                <w:rFonts w:ascii="Arial" w:hAnsi="Arial" w:cs="Arial"/>
                <w:b/>
                <w:sz w:val="20"/>
                <w:szCs w:val="20"/>
                <w:lang w:val="en-US"/>
              </w:rPr>
              <w:t>PHÓ</w:t>
            </w:r>
            <w:r w:rsidR="00512A45" w:rsidRPr="00E03B08">
              <w:rPr>
                <w:rFonts w:ascii="Arial" w:hAnsi="Arial" w:cs="Arial"/>
                <w:b/>
                <w:sz w:val="20"/>
                <w:szCs w:val="20"/>
                <w:lang w:val="en-US"/>
              </w:rPr>
              <w:t xml:space="preserve"> </w:t>
            </w:r>
            <w:r w:rsidRPr="00E03B08">
              <w:rPr>
                <w:rFonts w:ascii="Arial" w:hAnsi="Arial" w:cs="Arial"/>
                <w:b/>
                <w:sz w:val="20"/>
                <w:szCs w:val="20"/>
                <w:lang w:val="en-US"/>
              </w:rPr>
              <w:t>THỦ</w:t>
            </w:r>
            <w:r w:rsidR="00512A45" w:rsidRPr="00E03B08">
              <w:rPr>
                <w:rFonts w:ascii="Arial" w:hAnsi="Arial" w:cs="Arial"/>
                <w:b/>
                <w:sz w:val="20"/>
                <w:szCs w:val="20"/>
                <w:lang w:val="en-US"/>
              </w:rPr>
              <w:t xml:space="preserve"> </w:t>
            </w:r>
            <w:r w:rsidRPr="00E03B08">
              <w:rPr>
                <w:rFonts w:ascii="Arial" w:hAnsi="Arial" w:cs="Arial"/>
                <w:b/>
                <w:sz w:val="20"/>
                <w:szCs w:val="20"/>
                <w:lang w:val="en-US"/>
              </w:rPr>
              <w:t>TƯỚNG</w:t>
            </w:r>
          </w:p>
          <w:p w14:paraId="03FBC923"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p>
          <w:p w14:paraId="6D6003C7"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p>
          <w:p w14:paraId="177DCEC0"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p>
          <w:p w14:paraId="50714D21"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p>
          <w:p w14:paraId="25A8B95D" w14:textId="77777777" w:rsidR="00A65D22" w:rsidRPr="00E03B08" w:rsidRDefault="00A65D22" w:rsidP="00512A45">
            <w:pPr>
              <w:pStyle w:val="Vnbnnidung0"/>
              <w:spacing w:after="0" w:line="240" w:lineRule="auto"/>
              <w:ind w:firstLine="0"/>
              <w:jc w:val="center"/>
              <w:rPr>
                <w:rFonts w:ascii="Arial" w:hAnsi="Arial" w:cs="Arial"/>
                <w:b/>
                <w:sz w:val="20"/>
                <w:szCs w:val="20"/>
                <w:lang w:val="en-US"/>
              </w:rPr>
            </w:pPr>
            <w:proofErr w:type="spellStart"/>
            <w:r w:rsidRPr="00E03B08">
              <w:rPr>
                <w:rFonts w:ascii="Arial" w:hAnsi="Arial" w:cs="Arial"/>
                <w:b/>
                <w:sz w:val="20"/>
                <w:szCs w:val="20"/>
                <w:lang w:val="en-US"/>
              </w:rPr>
              <w:t>Trần</w:t>
            </w:r>
            <w:proofErr w:type="spellEnd"/>
            <w:r w:rsidR="00512A45" w:rsidRPr="00E03B08">
              <w:rPr>
                <w:rFonts w:ascii="Arial" w:hAnsi="Arial" w:cs="Arial"/>
                <w:b/>
                <w:sz w:val="20"/>
                <w:szCs w:val="20"/>
                <w:lang w:val="en-US"/>
              </w:rPr>
              <w:t xml:space="preserve"> </w:t>
            </w:r>
            <w:proofErr w:type="spellStart"/>
            <w:r w:rsidR="00512A45" w:rsidRPr="00E03B08">
              <w:rPr>
                <w:rFonts w:ascii="Arial" w:hAnsi="Arial" w:cs="Arial"/>
                <w:b/>
                <w:sz w:val="20"/>
                <w:szCs w:val="20"/>
                <w:lang w:val="en-US"/>
              </w:rPr>
              <w:t>Hồng</w:t>
            </w:r>
            <w:proofErr w:type="spellEnd"/>
            <w:r w:rsidR="00512A45" w:rsidRPr="00E03B08">
              <w:rPr>
                <w:rFonts w:ascii="Arial" w:hAnsi="Arial" w:cs="Arial"/>
                <w:b/>
                <w:sz w:val="20"/>
                <w:szCs w:val="20"/>
                <w:lang w:val="en-US"/>
              </w:rPr>
              <w:t xml:space="preserve"> </w:t>
            </w:r>
            <w:proofErr w:type="spellStart"/>
            <w:r w:rsidR="00512A45" w:rsidRPr="00E03B08">
              <w:rPr>
                <w:rFonts w:ascii="Arial" w:hAnsi="Arial" w:cs="Arial"/>
                <w:b/>
                <w:sz w:val="20"/>
                <w:szCs w:val="20"/>
                <w:lang w:val="en-US"/>
              </w:rPr>
              <w:t>Hà</w:t>
            </w:r>
            <w:proofErr w:type="spellEnd"/>
          </w:p>
          <w:p w14:paraId="54DBFE79" w14:textId="77777777" w:rsidR="00A65D22" w:rsidRPr="00E03B08" w:rsidRDefault="00A65D22" w:rsidP="00512A45">
            <w:pPr>
              <w:pStyle w:val="Vnbnnidung0"/>
              <w:spacing w:after="0" w:line="240" w:lineRule="auto"/>
              <w:ind w:firstLine="0"/>
              <w:rPr>
                <w:rFonts w:ascii="Arial" w:hAnsi="Arial" w:cs="Arial"/>
                <w:sz w:val="20"/>
                <w:szCs w:val="20"/>
              </w:rPr>
            </w:pPr>
          </w:p>
        </w:tc>
      </w:tr>
    </w:tbl>
    <w:p w14:paraId="1E5EC4B8" w14:textId="77777777" w:rsidR="00A65D22" w:rsidRPr="00E03B08" w:rsidRDefault="00A65D22" w:rsidP="00512A45">
      <w:pPr>
        <w:pStyle w:val="Vnbnnidung0"/>
        <w:spacing w:after="0" w:line="240" w:lineRule="auto"/>
        <w:ind w:firstLine="720"/>
        <w:jc w:val="both"/>
        <w:rPr>
          <w:rFonts w:ascii="Arial" w:hAnsi="Arial" w:cs="Arial"/>
          <w:sz w:val="20"/>
          <w:szCs w:val="20"/>
        </w:rPr>
      </w:pPr>
    </w:p>
    <w:p w14:paraId="021FE097" w14:textId="77777777" w:rsidR="00512A45" w:rsidRPr="00E03B08" w:rsidRDefault="00512A45" w:rsidP="0031746A">
      <w:pPr>
        <w:pStyle w:val="Tiu10"/>
        <w:keepNext/>
        <w:keepLines/>
        <w:spacing w:after="0" w:line="240" w:lineRule="auto"/>
        <w:ind w:firstLine="0"/>
        <w:outlineLvl w:val="9"/>
        <w:rPr>
          <w:rFonts w:ascii="Arial" w:hAnsi="Arial" w:cs="Arial"/>
          <w:sz w:val="20"/>
          <w:szCs w:val="20"/>
        </w:rPr>
      </w:pPr>
    </w:p>
    <w:sectPr w:rsidR="00512A45" w:rsidRPr="00E03B08" w:rsidSect="00287A7A">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8B549" w14:textId="77777777" w:rsidR="00E503C9" w:rsidRDefault="00E503C9">
      <w:r>
        <w:separator/>
      </w:r>
    </w:p>
  </w:endnote>
  <w:endnote w:type="continuationSeparator" w:id="0">
    <w:p w14:paraId="6D4B46A3" w14:textId="77777777" w:rsidR="00E503C9" w:rsidRDefault="00E5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F68E5" w14:textId="77777777" w:rsidR="00E503C9" w:rsidRDefault="00E503C9">
      <w:r>
        <w:separator/>
      </w:r>
    </w:p>
  </w:footnote>
  <w:footnote w:type="continuationSeparator" w:id="0">
    <w:p w14:paraId="6EFC108C" w14:textId="77777777" w:rsidR="00E503C9" w:rsidRDefault="00E50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FE"/>
    <w:rsid w:val="00024949"/>
    <w:rsid w:val="000346FE"/>
    <w:rsid w:val="001316B4"/>
    <w:rsid w:val="00134400"/>
    <w:rsid w:val="001E7E1A"/>
    <w:rsid w:val="00287A7A"/>
    <w:rsid w:val="0031746A"/>
    <w:rsid w:val="00344924"/>
    <w:rsid w:val="003F0854"/>
    <w:rsid w:val="00491759"/>
    <w:rsid w:val="004C63B1"/>
    <w:rsid w:val="00512A45"/>
    <w:rsid w:val="006E29D0"/>
    <w:rsid w:val="007C5A46"/>
    <w:rsid w:val="008361FB"/>
    <w:rsid w:val="00936EF6"/>
    <w:rsid w:val="00A65D22"/>
    <w:rsid w:val="00B7518F"/>
    <w:rsid w:val="00C754C3"/>
    <w:rsid w:val="00D22B47"/>
    <w:rsid w:val="00E03B08"/>
    <w:rsid w:val="00E13BE0"/>
    <w:rsid w:val="00E503C9"/>
    <w:rsid w:val="00FA4C63"/>
    <w:rsid w:val="00FD0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12E889"/>
  <w14:defaultImageDpi w14:val="0"/>
  <w15:docId w15:val="{64A104B8-B831-4976-8F52-A9E9428E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3">
    <w:name w:val="Body text (3)_"/>
    <w:link w:val="Bodytext30"/>
    <w:uiPriority w:val="99"/>
    <w:rPr>
      <w:rFonts w:ascii="Times New Roman" w:hAnsi="Times New Roman" w:cs="Times New Roman"/>
      <w:sz w:val="18"/>
      <w:szCs w:val="18"/>
      <w:u w:val="none"/>
    </w:rPr>
  </w:style>
  <w:style w:type="character" w:customStyle="1" w:styleId="Headerorfooter2">
    <w:name w:val="Header or footer (2)_"/>
    <w:link w:val="Headerorfooter20"/>
    <w:uiPriority w:val="99"/>
    <w:rPr>
      <w:rFonts w:ascii="Times New Roman" w:hAnsi="Times New Roman" w:cs="Times New Roman"/>
      <w:sz w:val="20"/>
      <w:szCs w:val="20"/>
      <w:u w:val="none"/>
      <w:lang w:val="en-US" w:eastAsia="en-US"/>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Tablecaption">
    <w:name w:val="Table caption_"/>
    <w:link w:val="Tablecaption0"/>
    <w:uiPriority w:val="99"/>
    <w:rPr>
      <w:rFonts w:ascii="Times New Roman" w:hAnsi="Times New Roman" w:cs="Times New Roman"/>
      <w:b/>
      <w:bCs/>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Headerorfooter">
    <w:name w:val="Header or footer_"/>
    <w:link w:val="Headerorfooter0"/>
    <w:uiPriority w:val="99"/>
    <w:rPr>
      <w:rFonts w:ascii="Times New Roman" w:hAnsi="Times New Roman" w:cs="Times New Roman"/>
      <w:sz w:val="26"/>
      <w:szCs w:val="26"/>
      <w:u w:val="none"/>
      <w:lang w:val="en-US" w:eastAsia="en-US"/>
    </w:rPr>
  </w:style>
  <w:style w:type="paragraph" w:styleId="BodyText">
    <w:name w:val="Body Text"/>
    <w:basedOn w:val="Normal"/>
    <w:link w:val="BodyTextChar1"/>
    <w:uiPriority w:val="99"/>
    <w:qFormat/>
    <w:pPr>
      <w:spacing w:after="220" w:line="264"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30">
    <w:name w:val="Body text (3)"/>
    <w:basedOn w:val="Normal"/>
    <w:link w:val="Bodytext3"/>
    <w:uiPriority w:val="99"/>
    <w:pPr>
      <w:spacing w:after="880"/>
      <w:ind w:hanging="1480"/>
    </w:pPr>
    <w:rPr>
      <w:rFonts w:ascii="Times New Roman" w:hAnsi="Times New Roman" w:cs="Times New Roman"/>
      <w:color w:val="auto"/>
      <w:sz w:val="18"/>
      <w:szCs w:val="18"/>
      <w:lang w:eastAsia="en-SG"/>
    </w:rPr>
  </w:style>
  <w:style w:type="paragraph" w:customStyle="1" w:styleId="Headerorfooter20">
    <w:name w:val="Header or footer (2)"/>
    <w:basedOn w:val="Normal"/>
    <w:link w:val="Headerorfooter2"/>
    <w:uiPriority w:val="99"/>
    <w:rPr>
      <w:rFonts w:ascii="Times New Roman" w:hAnsi="Times New Roman" w:cs="Times New Roman"/>
      <w:color w:val="auto"/>
      <w:sz w:val="20"/>
      <w:szCs w:val="20"/>
      <w:lang w:val="en-US" w:eastAsia="en-US"/>
    </w:rPr>
  </w:style>
  <w:style w:type="paragraph" w:customStyle="1" w:styleId="Heading10">
    <w:name w:val="Heading #1"/>
    <w:basedOn w:val="Normal"/>
    <w:link w:val="Heading1"/>
    <w:uiPriority w:val="99"/>
    <w:pPr>
      <w:spacing w:after="110" w:line="250" w:lineRule="auto"/>
      <w:ind w:firstLine="350"/>
      <w:outlineLvl w:val="0"/>
    </w:pPr>
    <w:rPr>
      <w:rFonts w:ascii="Times New Roman" w:hAnsi="Times New Roman" w:cs="Times New Roman"/>
      <w:b/>
      <w:bCs/>
      <w:color w:val="auto"/>
      <w:sz w:val="26"/>
      <w:szCs w:val="26"/>
      <w:lang w:eastAsia="en-SG"/>
    </w:rPr>
  </w:style>
  <w:style w:type="paragraph" w:customStyle="1" w:styleId="Bodytext20">
    <w:name w:val="Body text (2)"/>
    <w:basedOn w:val="Normal"/>
    <w:link w:val="Bodytext2"/>
    <w:uiPriority w:val="99"/>
    <w:rPr>
      <w:rFonts w:ascii="Times New Roman" w:hAnsi="Times New Roman" w:cs="Times New Roman"/>
      <w:color w:val="auto"/>
      <w:sz w:val="22"/>
      <w:szCs w:val="22"/>
      <w:lang w:eastAsia="en-SG"/>
    </w:rPr>
  </w:style>
  <w:style w:type="paragraph" w:customStyle="1" w:styleId="Tablecaption0">
    <w:name w:val="Table caption"/>
    <w:basedOn w:val="Normal"/>
    <w:link w:val="Tablecaption"/>
    <w:uiPriority w:val="99"/>
    <w:rPr>
      <w:rFonts w:ascii="Times New Roman" w:hAnsi="Times New Roman" w:cs="Times New Roman"/>
      <w:b/>
      <w:bCs/>
      <w:color w:val="auto"/>
      <w:lang w:eastAsia="en-SG"/>
    </w:rPr>
  </w:style>
  <w:style w:type="paragraph" w:customStyle="1" w:styleId="Other0">
    <w:name w:val="Other"/>
    <w:basedOn w:val="Normal"/>
    <w:link w:val="Other"/>
    <w:uiPriority w:val="99"/>
    <w:pPr>
      <w:spacing w:after="220" w:line="264" w:lineRule="auto"/>
      <w:ind w:firstLine="400"/>
    </w:pPr>
    <w:rPr>
      <w:rFonts w:ascii="Times New Roman" w:hAnsi="Times New Roman" w:cs="Times New Roman"/>
      <w:color w:val="auto"/>
      <w:sz w:val="26"/>
      <w:szCs w:val="26"/>
      <w:lang w:eastAsia="en-SG"/>
    </w:rPr>
  </w:style>
  <w:style w:type="paragraph" w:customStyle="1" w:styleId="Headerorfooter0">
    <w:name w:val="Header or footer"/>
    <w:basedOn w:val="Normal"/>
    <w:link w:val="Headerorfooter"/>
    <w:uiPriority w:val="99"/>
    <w:rPr>
      <w:rFonts w:ascii="Times New Roman" w:hAnsi="Times New Roman" w:cs="Times New Roman"/>
      <w:color w:val="auto"/>
      <w:sz w:val="26"/>
      <w:szCs w:val="26"/>
      <w:lang w:val="en-US" w:eastAsia="en-US"/>
    </w:rPr>
  </w:style>
  <w:style w:type="paragraph" w:styleId="Header">
    <w:name w:val="header"/>
    <w:basedOn w:val="Normal"/>
    <w:link w:val="HeaderChar"/>
    <w:uiPriority w:val="99"/>
    <w:unhideWhenUsed/>
    <w:rsid w:val="000346FE"/>
    <w:pPr>
      <w:tabs>
        <w:tab w:val="center" w:pos="4513"/>
        <w:tab w:val="right" w:pos="9026"/>
      </w:tabs>
    </w:pPr>
  </w:style>
  <w:style w:type="character" w:customStyle="1" w:styleId="HeaderChar">
    <w:name w:val="Header Char"/>
    <w:link w:val="Header"/>
    <w:uiPriority w:val="99"/>
    <w:rsid w:val="000346FE"/>
    <w:rPr>
      <w:rFonts w:cs="Courier New"/>
      <w:color w:val="000000"/>
      <w:lang w:val="vi-VN" w:eastAsia="vi-VN"/>
    </w:rPr>
  </w:style>
  <w:style w:type="paragraph" w:styleId="Footer">
    <w:name w:val="footer"/>
    <w:basedOn w:val="Normal"/>
    <w:link w:val="FooterChar"/>
    <w:uiPriority w:val="99"/>
    <w:unhideWhenUsed/>
    <w:rsid w:val="000346FE"/>
    <w:pPr>
      <w:tabs>
        <w:tab w:val="center" w:pos="4513"/>
        <w:tab w:val="right" w:pos="9026"/>
      </w:tabs>
    </w:pPr>
  </w:style>
  <w:style w:type="character" w:customStyle="1" w:styleId="FooterChar">
    <w:name w:val="Footer Char"/>
    <w:link w:val="Footer"/>
    <w:uiPriority w:val="99"/>
    <w:rsid w:val="000346FE"/>
    <w:rPr>
      <w:rFonts w:cs="Courier New"/>
      <w:color w:val="000000"/>
      <w:lang w:val="vi-VN" w:eastAsia="vi-VN"/>
    </w:rPr>
  </w:style>
  <w:style w:type="table" w:styleId="TableGrid">
    <w:name w:val="Table Grid"/>
    <w:basedOn w:val="TableNormal"/>
    <w:uiPriority w:val="39"/>
    <w:rsid w:val="000346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A65D22"/>
    <w:rPr>
      <w:rFonts w:ascii="Times New Roman" w:hAnsi="Times New Roman"/>
      <w:sz w:val="26"/>
      <w:szCs w:val="26"/>
    </w:rPr>
  </w:style>
  <w:style w:type="character" w:customStyle="1" w:styleId="Tiu1">
    <w:name w:val="Tiêu đề #1_"/>
    <w:link w:val="Tiu10"/>
    <w:rsid w:val="00A65D22"/>
    <w:rPr>
      <w:rFonts w:ascii="Times New Roman" w:hAnsi="Times New Roman"/>
      <w:b/>
      <w:bCs/>
      <w:sz w:val="26"/>
      <w:szCs w:val="26"/>
    </w:rPr>
  </w:style>
  <w:style w:type="character" w:customStyle="1" w:styleId="Vnbnnidung2">
    <w:name w:val="Văn bản nội dung (2)_"/>
    <w:link w:val="Vnbnnidung20"/>
    <w:rsid w:val="00A65D22"/>
    <w:rPr>
      <w:rFonts w:ascii="Times New Roman" w:hAnsi="Times New Roman"/>
      <w:sz w:val="22"/>
      <w:szCs w:val="22"/>
    </w:rPr>
  </w:style>
  <w:style w:type="paragraph" w:customStyle="1" w:styleId="Vnbnnidung0">
    <w:name w:val="Văn bản nội dung"/>
    <w:basedOn w:val="Normal"/>
    <w:link w:val="Vnbnnidung"/>
    <w:rsid w:val="00A65D22"/>
    <w:pPr>
      <w:spacing w:after="220" w:line="264" w:lineRule="auto"/>
      <w:ind w:firstLine="400"/>
    </w:pPr>
    <w:rPr>
      <w:rFonts w:ascii="Times New Roman" w:hAnsi="Times New Roman" w:cs="Times New Roman"/>
      <w:color w:val="auto"/>
      <w:sz w:val="26"/>
      <w:szCs w:val="26"/>
      <w:lang w:val="en-SG" w:eastAsia="en-SG"/>
    </w:rPr>
  </w:style>
  <w:style w:type="paragraph" w:customStyle="1" w:styleId="Tiu10">
    <w:name w:val="Tiêu đề #1"/>
    <w:basedOn w:val="Normal"/>
    <w:link w:val="Tiu1"/>
    <w:rsid w:val="00A65D22"/>
    <w:pPr>
      <w:spacing w:after="110" w:line="250" w:lineRule="auto"/>
      <w:ind w:firstLine="350"/>
      <w:outlineLvl w:val="0"/>
    </w:pPr>
    <w:rPr>
      <w:rFonts w:ascii="Times New Roman" w:hAnsi="Times New Roman" w:cs="Times New Roman"/>
      <w:b/>
      <w:bCs/>
      <w:color w:val="auto"/>
      <w:sz w:val="26"/>
      <w:szCs w:val="26"/>
      <w:lang w:val="en-SG" w:eastAsia="en-SG"/>
    </w:rPr>
  </w:style>
  <w:style w:type="paragraph" w:customStyle="1" w:styleId="Vnbnnidung20">
    <w:name w:val="Văn bản nội dung (2)"/>
    <w:basedOn w:val="Normal"/>
    <w:link w:val="Vnbnnidung2"/>
    <w:rsid w:val="00A65D22"/>
    <w:rPr>
      <w:rFonts w:ascii="Times New Roman" w:hAnsi="Times New Roman" w:cs="Times New Roman"/>
      <w:color w:val="auto"/>
      <w:sz w:val="22"/>
      <w:szCs w:val="22"/>
      <w:lang w:val="en-SG" w:eastAsia="en-SG"/>
    </w:rPr>
  </w:style>
  <w:style w:type="character" w:customStyle="1" w:styleId="Chthchbng">
    <w:name w:val="Chú thích bảng_"/>
    <w:link w:val="Chthchbng0"/>
    <w:rsid w:val="00D22B47"/>
    <w:rPr>
      <w:rFonts w:ascii="Times New Roman" w:hAnsi="Times New Roman"/>
      <w:b/>
      <w:bCs/>
    </w:rPr>
  </w:style>
  <w:style w:type="character" w:customStyle="1" w:styleId="Khc">
    <w:name w:val="Khác_"/>
    <w:link w:val="Khc0"/>
    <w:rsid w:val="00D22B47"/>
    <w:rPr>
      <w:rFonts w:ascii="Times New Roman" w:hAnsi="Times New Roman"/>
      <w:sz w:val="26"/>
      <w:szCs w:val="26"/>
    </w:rPr>
  </w:style>
  <w:style w:type="paragraph" w:customStyle="1" w:styleId="Chthchbng0">
    <w:name w:val="Chú thích bảng"/>
    <w:basedOn w:val="Normal"/>
    <w:link w:val="Chthchbng"/>
    <w:rsid w:val="00D22B47"/>
    <w:rPr>
      <w:rFonts w:ascii="Times New Roman" w:hAnsi="Times New Roman" w:cs="Times New Roman"/>
      <w:b/>
      <w:bCs/>
      <w:color w:val="auto"/>
      <w:lang w:val="en-SG" w:eastAsia="en-SG"/>
    </w:rPr>
  </w:style>
  <w:style w:type="paragraph" w:customStyle="1" w:styleId="Khc0">
    <w:name w:val="Khác"/>
    <w:basedOn w:val="Normal"/>
    <w:link w:val="Khc"/>
    <w:rsid w:val="00D22B47"/>
    <w:pPr>
      <w:spacing w:after="220" w:line="264" w:lineRule="auto"/>
      <w:ind w:firstLine="400"/>
    </w:pPr>
    <w:rPr>
      <w:rFonts w:ascii="Times New Roman" w:hAnsi="Times New Roman" w:cs="Times New Roman"/>
      <w:color w:val="auto"/>
      <w:sz w:val="26"/>
      <w:szCs w:val="26"/>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Hoàng Đình Thăng</cp:lastModifiedBy>
  <cp:revision>3</cp:revision>
  <dcterms:created xsi:type="dcterms:W3CDTF">2023-12-15T01:28:00Z</dcterms:created>
  <dcterms:modified xsi:type="dcterms:W3CDTF">2023-12-15T08:12:00Z</dcterms:modified>
</cp:coreProperties>
</file>