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0"/>
      </w:tblGrid>
      <w:tr w:rsidR="006D7903" w:rsidRPr="00696AB0" w14:paraId="61A36A55" w14:textId="77777777" w:rsidTr="006D7903">
        <w:tc>
          <w:tcPr>
            <w:tcW w:w="2499" w:type="pct"/>
          </w:tcPr>
          <w:p w14:paraId="6CA7C5D8" w14:textId="77777777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KIỂM TOÁN NHÀ NƯỚC</w:t>
            </w:r>
          </w:p>
          <w:p w14:paraId="1FB27453" w14:textId="2FBACEF0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GB"/>
              </w:rPr>
              <w:t>________</w:t>
            </w:r>
          </w:p>
        </w:tc>
        <w:tc>
          <w:tcPr>
            <w:tcW w:w="2501" w:type="pct"/>
          </w:tcPr>
          <w:p w14:paraId="6F2C86FB" w14:textId="77777777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CỘNG HÒA XÃ HỘI CHỦ NGHĨA VIỆT NAM</w:t>
            </w:r>
          </w:p>
          <w:p w14:paraId="6D01B2DE" w14:textId="77777777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Độc lập – Tự do – Hạnh phúc</w:t>
            </w:r>
          </w:p>
          <w:p w14:paraId="1C256514" w14:textId="4352BF5A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GB"/>
              </w:rPr>
              <w:t>_______________________</w:t>
            </w:r>
          </w:p>
        </w:tc>
      </w:tr>
      <w:tr w:rsidR="006D7903" w:rsidRPr="00696AB0" w14:paraId="24203028" w14:textId="77777777" w:rsidTr="006D7903">
        <w:tc>
          <w:tcPr>
            <w:tcW w:w="2499" w:type="pct"/>
          </w:tcPr>
          <w:p w14:paraId="55333650" w14:textId="40CE9D08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>Số: 02/2024/QĐ-KTNN</w:t>
            </w:r>
          </w:p>
        </w:tc>
        <w:tc>
          <w:tcPr>
            <w:tcW w:w="2501" w:type="pct"/>
          </w:tcPr>
          <w:p w14:paraId="28B7896F" w14:textId="498A9CD1" w:rsidR="006D7903" w:rsidRPr="00696AB0" w:rsidRDefault="006D7903" w:rsidP="006D7903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sz w:val="20"/>
                <w:szCs w:val="20"/>
                <w:lang w:val="en-GB"/>
              </w:rPr>
              <w:t>Hà Nội, ngày 19 tháng 3 năm 2024</w:t>
            </w:r>
          </w:p>
        </w:tc>
      </w:tr>
    </w:tbl>
    <w:p w14:paraId="44F1CFBE" w14:textId="77777777" w:rsidR="006D7903" w:rsidRPr="00696AB0" w:rsidRDefault="006D7903" w:rsidP="006D7903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GB"/>
        </w:rPr>
      </w:pPr>
    </w:p>
    <w:p w14:paraId="31F1B924" w14:textId="77777777" w:rsidR="006D7903" w:rsidRPr="00696AB0" w:rsidRDefault="006D7903" w:rsidP="006D7903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GB"/>
        </w:rPr>
      </w:pPr>
    </w:p>
    <w:p w14:paraId="19538639" w14:textId="0BBB77DB" w:rsidR="002D1030" w:rsidRPr="00696AB0" w:rsidRDefault="004C108D" w:rsidP="006D7903">
      <w:pPr>
        <w:pStyle w:val="BodyText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QUYẾT ĐỊNH</w:t>
      </w:r>
    </w:p>
    <w:p w14:paraId="34510429" w14:textId="6CCF83CF" w:rsidR="002D1030" w:rsidRPr="00696AB0" w:rsidRDefault="004C108D" w:rsidP="006D7903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GB"/>
        </w:rPr>
      </w:pP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Bãi bỏ Quyết định số 09/2017/Q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Đ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-KTNN ngày 15 tháng 8 năm 2017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>của T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ổ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ng Ki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ể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m toán nhà nước ban hành Quy ch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ế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ủy thác hoặc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>thuê doanh nghiệp ki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ể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m toán thực hiện ki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ể</w:t>
      </w: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m toán</w:t>
      </w:r>
    </w:p>
    <w:p w14:paraId="51B82D73" w14:textId="37B88972" w:rsidR="006D7903" w:rsidRPr="00696AB0" w:rsidRDefault="006D7903" w:rsidP="006D7903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GB"/>
        </w:rPr>
      </w:pPr>
      <w:r w:rsidRPr="00696AB0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  <w:lang w:val="en-GB"/>
        </w:rPr>
        <w:t>_______________________</w:t>
      </w:r>
    </w:p>
    <w:p w14:paraId="21C2580C" w14:textId="77777777" w:rsidR="006D7903" w:rsidRPr="00696AB0" w:rsidRDefault="006D7903" w:rsidP="006D7903">
      <w:pPr>
        <w:pStyle w:val="BodyText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GB"/>
        </w:rPr>
      </w:pPr>
    </w:p>
    <w:p w14:paraId="23196F5D" w14:textId="249F3CB4" w:rsidR="002D1030" w:rsidRPr="00696AB0" w:rsidRDefault="004C108D" w:rsidP="00696AB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6AB0">
        <w:rPr>
          <w:rFonts w:ascii="Arial" w:hAnsi="Arial" w:cs="Arial"/>
          <w:sz w:val="20"/>
          <w:szCs w:val="20"/>
        </w:rPr>
        <w:t>Căn cứ Luật Ki</w:t>
      </w:r>
      <w:r w:rsidR="006D7903" w:rsidRPr="00696AB0">
        <w:rPr>
          <w:rFonts w:ascii="Arial" w:hAnsi="Arial" w:cs="Arial"/>
          <w:sz w:val="20"/>
          <w:szCs w:val="20"/>
          <w:lang w:val="en-GB"/>
        </w:rPr>
        <w:t>ể</w:t>
      </w:r>
      <w:r w:rsidRPr="00696AB0">
        <w:rPr>
          <w:rFonts w:ascii="Arial" w:hAnsi="Arial" w:cs="Arial"/>
          <w:sz w:val="20"/>
          <w:szCs w:val="20"/>
        </w:rPr>
        <w:t>m toán nhà nước ngày 24 tháng 6 năm 2015 và Luật sửa đ</w:t>
      </w:r>
      <w:r w:rsidR="006D7903" w:rsidRPr="00696AB0">
        <w:rPr>
          <w:rFonts w:ascii="Arial" w:hAnsi="Arial" w:cs="Arial"/>
          <w:sz w:val="20"/>
          <w:szCs w:val="20"/>
          <w:lang w:val="en-GB"/>
        </w:rPr>
        <w:t>ổ</w:t>
      </w:r>
      <w:r w:rsidRPr="00696AB0">
        <w:rPr>
          <w:rFonts w:ascii="Arial" w:hAnsi="Arial" w:cs="Arial"/>
          <w:sz w:val="20"/>
          <w:szCs w:val="20"/>
        </w:rPr>
        <w:t>i, b</w:t>
      </w:r>
      <w:r w:rsidR="006D7903" w:rsidRPr="00696AB0">
        <w:rPr>
          <w:rFonts w:ascii="Arial" w:hAnsi="Arial" w:cs="Arial"/>
          <w:sz w:val="20"/>
          <w:szCs w:val="20"/>
          <w:lang w:val="en-GB"/>
        </w:rPr>
        <w:t>ổ</w:t>
      </w:r>
      <w:r w:rsidRPr="00696AB0">
        <w:rPr>
          <w:rFonts w:ascii="Arial" w:hAnsi="Arial" w:cs="Arial"/>
          <w:sz w:val="20"/>
          <w:szCs w:val="20"/>
        </w:rPr>
        <w:t xml:space="preserve"> sung một s</w:t>
      </w:r>
      <w:r w:rsidR="006D7903" w:rsidRPr="00696AB0">
        <w:rPr>
          <w:rFonts w:ascii="Arial" w:hAnsi="Arial" w:cs="Arial"/>
          <w:sz w:val="20"/>
          <w:szCs w:val="20"/>
          <w:lang w:val="en-GB"/>
        </w:rPr>
        <w:t>ố</w:t>
      </w:r>
      <w:r w:rsidRPr="00696AB0">
        <w:rPr>
          <w:rFonts w:ascii="Arial" w:hAnsi="Arial" w:cs="Arial"/>
          <w:sz w:val="20"/>
          <w:szCs w:val="20"/>
        </w:rPr>
        <w:t xml:space="preserve"> đi</w:t>
      </w:r>
      <w:r w:rsidR="006D7903" w:rsidRPr="00696AB0">
        <w:rPr>
          <w:rFonts w:ascii="Arial" w:hAnsi="Arial" w:cs="Arial"/>
          <w:sz w:val="20"/>
          <w:szCs w:val="20"/>
          <w:lang w:val="en-GB"/>
        </w:rPr>
        <w:t>ề</w:t>
      </w:r>
      <w:r w:rsidRPr="00696AB0">
        <w:rPr>
          <w:rFonts w:ascii="Arial" w:hAnsi="Arial" w:cs="Arial"/>
          <w:sz w:val="20"/>
          <w:szCs w:val="20"/>
        </w:rPr>
        <w:t>u của Luật Ki</w:t>
      </w:r>
      <w:r w:rsidR="006D7903" w:rsidRPr="00696AB0">
        <w:rPr>
          <w:rFonts w:ascii="Arial" w:hAnsi="Arial" w:cs="Arial"/>
          <w:sz w:val="20"/>
          <w:szCs w:val="20"/>
          <w:lang w:val="en-GB"/>
        </w:rPr>
        <w:t>ể</w:t>
      </w:r>
      <w:r w:rsidRPr="00696AB0">
        <w:rPr>
          <w:rFonts w:ascii="Arial" w:hAnsi="Arial" w:cs="Arial"/>
          <w:sz w:val="20"/>
          <w:szCs w:val="20"/>
        </w:rPr>
        <w:t>m toán nhà nước ngày 26 tháng 11 năm 2019;</w:t>
      </w:r>
    </w:p>
    <w:p w14:paraId="21D20DCA" w14:textId="761CDF2B" w:rsidR="002D1030" w:rsidRPr="00696AB0" w:rsidRDefault="004C108D" w:rsidP="00696AB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6AB0">
        <w:rPr>
          <w:rFonts w:ascii="Arial" w:hAnsi="Arial" w:cs="Arial"/>
          <w:sz w:val="20"/>
          <w:szCs w:val="20"/>
        </w:rPr>
        <w:t>Căn cứ Luật Ban hành văn bản quy phạm pháp luật ngày 22 tháng 6 năm 2015 và Luật sửa đ</w:t>
      </w:r>
      <w:r w:rsidR="006D7903" w:rsidRPr="00696AB0">
        <w:rPr>
          <w:rFonts w:ascii="Arial" w:hAnsi="Arial" w:cs="Arial"/>
          <w:sz w:val="20"/>
          <w:szCs w:val="20"/>
        </w:rPr>
        <w:t>ổ</w:t>
      </w:r>
      <w:r w:rsidRPr="00696AB0">
        <w:rPr>
          <w:rFonts w:ascii="Arial" w:hAnsi="Arial" w:cs="Arial"/>
          <w:sz w:val="20"/>
          <w:szCs w:val="20"/>
        </w:rPr>
        <w:t>i, b</w:t>
      </w:r>
      <w:r w:rsidR="006D7903" w:rsidRPr="00696AB0">
        <w:rPr>
          <w:rFonts w:ascii="Arial" w:hAnsi="Arial" w:cs="Arial"/>
          <w:sz w:val="20"/>
          <w:szCs w:val="20"/>
        </w:rPr>
        <w:t>ổ</w:t>
      </w:r>
      <w:r w:rsidRPr="00696AB0">
        <w:rPr>
          <w:rFonts w:ascii="Arial" w:hAnsi="Arial" w:cs="Arial"/>
          <w:sz w:val="20"/>
          <w:szCs w:val="20"/>
        </w:rPr>
        <w:t xml:space="preserve"> sung một s</w:t>
      </w:r>
      <w:r w:rsidR="006D7903" w:rsidRPr="00696AB0">
        <w:rPr>
          <w:rFonts w:ascii="Arial" w:hAnsi="Arial" w:cs="Arial"/>
          <w:sz w:val="20"/>
          <w:szCs w:val="20"/>
        </w:rPr>
        <w:t>ố</w:t>
      </w:r>
      <w:r w:rsidRPr="00696AB0">
        <w:rPr>
          <w:rFonts w:ascii="Arial" w:hAnsi="Arial" w:cs="Arial"/>
          <w:sz w:val="20"/>
          <w:szCs w:val="20"/>
        </w:rPr>
        <w:t xml:space="preserve"> đi</w:t>
      </w:r>
      <w:r w:rsidR="006D7903" w:rsidRPr="00696AB0">
        <w:rPr>
          <w:rFonts w:ascii="Arial" w:hAnsi="Arial" w:cs="Arial"/>
          <w:sz w:val="20"/>
          <w:szCs w:val="20"/>
        </w:rPr>
        <w:t>ề</w:t>
      </w:r>
      <w:r w:rsidRPr="00696AB0">
        <w:rPr>
          <w:rFonts w:ascii="Arial" w:hAnsi="Arial" w:cs="Arial"/>
          <w:sz w:val="20"/>
          <w:szCs w:val="20"/>
        </w:rPr>
        <w:t>u của Luật Ban hành văn bản quy phạm pháp luật ngày 18 tháng 6 năm 2020;</w:t>
      </w:r>
    </w:p>
    <w:p w14:paraId="1267D168" w14:textId="3C5818A8" w:rsidR="002D1030" w:rsidRPr="00696AB0" w:rsidRDefault="004C108D" w:rsidP="00696AB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6AB0">
        <w:rPr>
          <w:rFonts w:ascii="Arial" w:hAnsi="Arial" w:cs="Arial"/>
          <w:sz w:val="20"/>
          <w:szCs w:val="20"/>
        </w:rPr>
        <w:t>Theo đ</w:t>
      </w:r>
      <w:r w:rsidR="006D7903" w:rsidRPr="00696AB0">
        <w:rPr>
          <w:rFonts w:ascii="Arial" w:hAnsi="Arial" w:cs="Arial"/>
          <w:sz w:val="20"/>
          <w:szCs w:val="20"/>
        </w:rPr>
        <w:t>ề</w:t>
      </w:r>
      <w:r w:rsidRPr="00696AB0">
        <w:rPr>
          <w:rFonts w:ascii="Arial" w:hAnsi="Arial" w:cs="Arial"/>
          <w:sz w:val="20"/>
          <w:szCs w:val="20"/>
        </w:rPr>
        <w:t xml:space="preserve"> nghị của Vụ trưởng Vụ Pháp ch</w:t>
      </w:r>
      <w:r w:rsidR="006D7903" w:rsidRPr="00696AB0">
        <w:rPr>
          <w:rFonts w:ascii="Arial" w:hAnsi="Arial" w:cs="Arial"/>
          <w:sz w:val="20"/>
          <w:szCs w:val="20"/>
        </w:rPr>
        <w:t>ế</w:t>
      </w:r>
      <w:r w:rsidRPr="00696AB0">
        <w:rPr>
          <w:rFonts w:ascii="Arial" w:hAnsi="Arial" w:cs="Arial"/>
          <w:sz w:val="20"/>
          <w:szCs w:val="20"/>
        </w:rPr>
        <w:t>;</w:t>
      </w:r>
    </w:p>
    <w:p w14:paraId="33D94026" w14:textId="77777777" w:rsidR="002D1030" w:rsidRPr="00696AB0" w:rsidRDefault="004C108D" w:rsidP="00696AB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6AB0">
        <w:rPr>
          <w:rFonts w:ascii="Arial" w:hAnsi="Arial" w:cs="Arial"/>
          <w:sz w:val="20"/>
          <w:szCs w:val="20"/>
        </w:rPr>
        <w:t>Tổng Kiểm toán nhà nước ban hành Quyết định bãi bỏ Quyết định số 09/2017/QĐ-KTNN ngày 15 tháng 8 năm 2017 của Tổng Kiểm toán nhà nước ban hành Quy chế ủy thác hoặc thuê doanh nghiệp kiểm toán thực hiện kiểm toán.</w:t>
      </w:r>
    </w:p>
    <w:p w14:paraId="307EC294" w14:textId="47F1542B" w:rsidR="002D1030" w:rsidRPr="00696AB0" w:rsidRDefault="004C108D" w:rsidP="00696AB0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>Điều 1.</w:t>
      </w:r>
      <w:r w:rsidR="006D7903"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Pr="00696AB0">
        <w:rPr>
          <w:rFonts w:ascii="Arial" w:hAnsi="Arial" w:cs="Arial"/>
          <w:i w:val="0"/>
          <w:iCs w:val="0"/>
          <w:sz w:val="20"/>
          <w:szCs w:val="20"/>
        </w:rPr>
        <w:t>Bãi bỏ toàn bộ Quyết định số 09/2017/QĐ-KTNN ngày 15 tháng 8 năm 2017 của Tổng Kiểm toán nhà nước ban hành Quy chế ủy thác hoặc thuê doanh nghiệp ki</w:t>
      </w:r>
      <w:r w:rsidR="006D7903" w:rsidRPr="00696AB0">
        <w:rPr>
          <w:rFonts w:ascii="Arial" w:hAnsi="Arial" w:cs="Arial"/>
          <w:i w:val="0"/>
          <w:iCs w:val="0"/>
          <w:sz w:val="20"/>
          <w:szCs w:val="20"/>
        </w:rPr>
        <w:t>ể</w:t>
      </w:r>
      <w:r w:rsidRPr="00696AB0">
        <w:rPr>
          <w:rFonts w:ascii="Arial" w:hAnsi="Arial" w:cs="Arial"/>
          <w:i w:val="0"/>
          <w:iCs w:val="0"/>
          <w:sz w:val="20"/>
          <w:szCs w:val="20"/>
        </w:rPr>
        <w:t>m toán thực hiện ki</w:t>
      </w:r>
      <w:r w:rsidR="006D7903" w:rsidRPr="00696AB0">
        <w:rPr>
          <w:rFonts w:ascii="Arial" w:hAnsi="Arial" w:cs="Arial"/>
          <w:i w:val="0"/>
          <w:iCs w:val="0"/>
          <w:sz w:val="20"/>
          <w:szCs w:val="20"/>
        </w:rPr>
        <w:t>ể</w:t>
      </w:r>
      <w:r w:rsidRPr="00696AB0">
        <w:rPr>
          <w:rFonts w:ascii="Arial" w:hAnsi="Arial" w:cs="Arial"/>
          <w:i w:val="0"/>
          <w:iCs w:val="0"/>
          <w:sz w:val="20"/>
          <w:szCs w:val="20"/>
        </w:rPr>
        <w:t>m toán.</w:t>
      </w:r>
    </w:p>
    <w:p w14:paraId="09FB7A44" w14:textId="7A41F4B8" w:rsidR="002D1030" w:rsidRPr="000B42A8" w:rsidRDefault="004C108D" w:rsidP="00696AB0"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696AB0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2. </w:t>
      </w:r>
      <w:r w:rsidRPr="00696AB0">
        <w:rPr>
          <w:rFonts w:ascii="Arial" w:hAnsi="Arial" w:cs="Arial"/>
          <w:i w:val="0"/>
          <w:iCs w:val="0"/>
          <w:sz w:val="20"/>
          <w:szCs w:val="20"/>
        </w:rPr>
        <w:t>Quyết định này có hiệu lực thi hành kể từ ngày ký. Thủ trưởng các đơn vị trực thuộc Ki</w:t>
      </w:r>
      <w:r w:rsidR="006D7903" w:rsidRPr="00696AB0">
        <w:rPr>
          <w:rFonts w:ascii="Arial" w:hAnsi="Arial" w:cs="Arial"/>
          <w:i w:val="0"/>
          <w:iCs w:val="0"/>
          <w:sz w:val="20"/>
          <w:szCs w:val="20"/>
        </w:rPr>
        <w:t>ể</w:t>
      </w:r>
      <w:r w:rsidRPr="00696AB0">
        <w:rPr>
          <w:rFonts w:ascii="Arial" w:hAnsi="Arial" w:cs="Arial"/>
          <w:i w:val="0"/>
          <w:iCs w:val="0"/>
          <w:sz w:val="20"/>
          <w:szCs w:val="20"/>
        </w:rPr>
        <w:t xml:space="preserve">m toán nhà nước và </w:t>
      </w:r>
      <w:r w:rsidR="006D7903" w:rsidRPr="00696AB0">
        <w:rPr>
          <w:rFonts w:ascii="Arial" w:hAnsi="Arial" w:cs="Arial"/>
          <w:i w:val="0"/>
          <w:iCs w:val="0"/>
          <w:sz w:val="20"/>
          <w:szCs w:val="20"/>
        </w:rPr>
        <w:t>các tổ</w:t>
      </w:r>
      <w:r w:rsidRPr="00696AB0">
        <w:rPr>
          <w:rFonts w:ascii="Arial" w:hAnsi="Arial" w:cs="Arial"/>
          <w:i w:val="0"/>
          <w:iCs w:val="0"/>
          <w:sz w:val="20"/>
          <w:szCs w:val="20"/>
        </w:rPr>
        <w:t xml:space="preserve"> chức, cá nhân có liên quan chịu trách nhiệm thi hành Quyết định</w:t>
      </w:r>
      <w:r w:rsidR="006D7903" w:rsidRPr="00696AB0">
        <w:rPr>
          <w:rFonts w:ascii="Arial" w:hAnsi="Arial" w:cs="Arial"/>
          <w:i w:val="0"/>
          <w:iCs w:val="0"/>
          <w:sz w:val="20"/>
          <w:szCs w:val="20"/>
        </w:rPr>
        <w:t xml:space="preserve"> này./.</w:t>
      </w:r>
    </w:p>
    <w:p w14:paraId="385706DF" w14:textId="77777777" w:rsidR="006D7903" w:rsidRPr="000B42A8" w:rsidRDefault="006D7903" w:rsidP="00696AB0">
      <w:pPr>
        <w:pStyle w:val="BodyText"/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D7903" w:rsidRPr="00696AB0" w14:paraId="5A58A388" w14:textId="77777777" w:rsidTr="00696AB0">
        <w:tc>
          <w:tcPr>
            <w:tcW w:w="4505" w:type="dxa"/>
          </w:tcPr>
          <w:p w14:paraId="06027BB6" w14:textId="77777777" w:rsidR="006D7903" w:rsidRPr="00696AB0" w:rsidRDefault="006D7903" w:rsidP="00696AB0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96AB0">
              <w:rPr>
                <w:rFonts w:ascii="Arial" w:hAnsi="Arial" w:cs="Arial"/>
                <w:b/>
                <w:bCs/>
                <w:sz w:val="20"/>
                <w:szCs w:val="20"/>
              </w:rPr>
              <w:t>Nơi nhận:</w:t>
            </w:r>
          </w:p>
          <w:p w14:paraId="2850B974" w14:textId="419165B4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</w:t>
            </w:r>
            <w:r w:rsidRPr="000B42A8">
              <w:rPr>
                <w:rFonts w:ascii="Arial" w:hAnsi="Arial" w:cs="Arial"/>
              </w:rPr>
              <w:t xml:space="preserve"> </w:t>
            </w:r>
            <w:r w:rsidRPr="00696AB0">
              <w:rPr>
                <w:rFonts w:ascii="Arial" w:hAnsi="Arial" w:cs="Arial"/>
              </w:rPr>
              <w:t>Ban Bí thư Trung ương Đảng;</w:t>
            </w:r>
          </w:p>
          <w:p w14:paraId="3BE763CB" w14:textId="01F780A3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Chủ tịch Quốc hội, các Phó Chủ tịch Quốc hội;</w:t>
            </w:r>
          </w:p>
          <w:p w14:paraId="36EC359E" w14:textId="0F0EA351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Chủ tịch nước, Phó Chủ tịch nước;</w:t>
            </w:r>
          </w:p>
          <w:p w14:paraId="1ED1C432" w14:textId="59676BDF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Thủ tướng, các Phó Thủ tướng Chính phủ;</w:t>
            </w:r>
          </w:p>
          <w:p w14:paraId="706064D0" w14:textId="7E8AEE8E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</w:t>
            </w:r>
            <w:r w:rsidRPr="00696AB0">
              <w:rPr>
                <w:rFonts w:ascii="Arial" w:hAnsi="Arial" w:cs="Arial"/>
                <w:lang w:val="en-GB"/>
              </w:rPr>
              <w:t xml:space="preserve"> Ủ</w:t>
            </w:r>
            <w:r w:rsidRPr="00696AB0">
              <w:rPr>
                <w:rFonts w:ascii="Arial" w:hAnsi="Arial" w:cs="Arial"/>
              </w:rPr>
              <w:t>y ban Thư</w:t>
            </w:r>
            <w:r w:rsidRPr="00696AB0">
              <w:rPr>
                <w:rFonts w:ascii="Arial" w:hAnsi="Arial" w:cs="Arial"/>
                <w:lang w:val="en-GB"/>
              </w:rPr>
              <w:t>ờ</w:t>
            </w:r>
            <w:r w:rsidRPr="00696AB0">
              <w:rPr>
                <w:rFonts w:ascii="Arial" w:hAnsi="Arial" w:cs="Arial"/>
              </w:rPr>
              <w:t>ng vụ Quốc hội;</w:t>
            </w:r>
          </w:p>
          <w:p w14:paraId="3D0877AC" w14:textId="32EEBF4A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Văn phòng TW và các Ban của Đảng;</w:t>
            </w:r>
          </w:p>
          <w:p w14:paraId="08E3E1EC" w14:textId="0C2D3D8C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Văn phòng Chính phủ;</w:t>
            </w:r>
          </w:p>
          <w:p w14:paraId="295EC572" w14:textId="2884A14A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Hội đồng Dân tộc và các Ủy ban của Quốc hội;</w:t>
            </w:r>
          </w:p>
          <w:p w14:paraId="33C96E6C" w14:textId="7A3ED133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Các Bộ, cơ quan ngang Bộ, cơ quan thuộc Chính phủ;</w:t>
            </w:r>
          </w:p>
          <w:p w14:paraId="519DEE10" w14:textId="1FB81103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HĐND, UBND các tỉnh, thành phố trực thuộc TW;</w:t>
            </w:r>
          </w:p>
          <w:p w14:paraId="32C2CAEF" w14:textId="73716E50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Viện KSND tối cao, Tòa án nhân dân tối cao;</w:t>
            </w:r>
          </w:p>
          <w:p w14:paraId="75EFF49C" w14:textId="41C82FC1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Bộ Tư pháp (Cục Kiểm tra VBQPPL);</w:t>
            </w:r>
          </w:p>
          <w:p w14:paraId="1187F0F2" w14:textId="37DCE099" w:rsidR="006D7903" w:rsidRPr="00696AB0" w:rsidRDefault="006D7903" w:rsidP="00696AB0">
            <w:pPr>
              <w:pStyle w:val="Bodytext20"/>
              <w:spacing w:line="240" w:lineRule="auto"/>
              <w:rPr>
                <w:rFonts w:ascii="Arial" w:hAnsi="Arial" w:cs="Arial"/>
              </w:rPr>
            </w:pPr>
            <w:r w:rsidRPr="00696AB0">
              <w:rPr>
                <w:rFonts w:ascii="Arial" w:hAnsi="Arial" w:cs="Arial"/>
              </w:rPr>
              <w:t>- Công báo;</w:t>
            </w:r>
          </w:p>
          <w:p w14:paraId="5081394D" w14:textId="14D4A542" w:rsidR="006D7903" w:rsidRPr="00696AB0" w:rsidRDefault="006D7903" w:rsidP="00696AB0">
            <w:pPr>
              <w:pStyle w:val="BodyText"/>
              <w:spacing w:after="0" w:line="240" w:lineRule="auto"/>
              <w:ind w:firstLine="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- Lãnh đạo KTNN; các đơn vị trực thuộc KTNN; </w:t>
            </w:r>
          </w:p>
          <w:p w14:paraId="0261E787" w14:textId="62898B99" w:rsidR="006D7903" w:rsidRPr="00696AB0" w:rsidRDefault="006D7903" w:rsidP="00696AB0">
            <w:pPr>
              <w:pStyle w:val="BodyText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-</w:t>
            </w: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Lưu:</w:t>
            </w: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VT,Vụ</w:t>
            </w: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Pr="00696AB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PC.</w:t>
            </w:r>
            <w:r w:rsidRPr="00696AB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05" w:type="dxa"/>
          </w:tcPr>
          <w:p w14:paraId="1C876224" w14:textId="77777777" w:rsidR="006D7903" w:rsidRPr="00696AB0" w:rsidRDefault="006D7903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TỔNG KIỂM TOÁN NHÀ NƯỚC</w:t>
            </w:r>
          </w:p>
          <w:p w14:paraId="1CCD2B01" w14:textId="77777777" w:rsidR="006D7903" w:rsidRPr="00696AB0" w:rsidRDefault="006D7903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  <w:p w14:paraId="0361F095" w14:textId="77777777" w:rsidR="006D7903" w:rsidRPr="00696AB0" w:rsidRDefault="006D7903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  <w:p w14:paraId="2E453AC5" w14:textId="77777777" w:rsidR="006D7903" w:rsidRPr="00696AB0" w:rsidRDefault="006D7903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  <w:p w14:paraId="0413F3D4" w14:textId="77777777" w:rsidR="00696AB0" w:rsidRDefault="00696AB0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  <w:p w14:paraId="518F3AC5" w14:textId="77777777" w:rsidR="00696AB0" w:rsidRDefault="00696AB0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  <w:p w14:paraId="50E17474" w14:textId="77777777" w:rsidR="00696AB0" w:rsidRDefault="00696AB0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  <w:p w14:paraId="00FBE3A3" w14:textId="7ECE7167" w:rsidR="006D7903" w:rsidRPr="00696AB0" w:rsidRDefault="00696AB0" w:rsidP="00696AB0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696AB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Ngô Văn Tuấn</w:t>
            </w:r>
          </w:p>
        </w:tc>
      </w:tr>
    </w:tbl>
    <w:p w14:paraId="4BDC2923" w14:textId="77777777" w:rsidR="006D7903" w:rsidRPr="00696AB0" w:rsidRDefault="006D7903" w:rsidP="006D7903">
      <w:pPr>
        <w:pStyle w:val="BodyText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D7903" w:rsidRPr="00696AB0" w:rsidSect="004C6195">
      <w:footerReference w:type="default" r:id="rId6"/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5EC3" w14:textId="77777777" w:rsidR="00937D4F" w:rsidRDefault="00937D4F">
      <w:r>
        <w:separator/>
      </w:r>
    </w:p>
  </w:endnote>
  <w:endnote w:type="continuationSeparator" w:id="0">
    <w:p w14:paraId="32BBBD67" w14:textId="77777777" w:rsidR="00937D4F" w:rsidRDefault="0093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554A" w14:textId="0FAC7893" w:rsidR="000B42A8" w:rsidRDefault="000B42A8" w:rsidP="000B42A8">
    <w:pPr>
      <w:pStyle w:val="Footer"/>
    </w:pPr>
  </w:p>
  <w:p w14:paraId="3BC2E406" w14:textId="77777777" w:rsidR="000B42A8" w:rsidRDefault="000B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CF44" w14:textId="77777777" w:rsidR="00937D4F" w:rsidRDefault="00937D4F"/>
  </w:footnote>
  <w:footnote w:type="continuationSeparator" w:id="0">
    <w:p w14:paraId="5B35E908" w14:textId="77777777" w:rsidR="00937D4F" w:rsidRDefault="00937D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30"/>
    <w:rsid w:val="000B42A8"/>
    <w:rsid w:val="002D1030"/>
    <w:rsid w:val="002D7BE8"/>
    <w:rsid w:val="004C108D"/>
    <w:rsid w:val="004C6195"/>
    <w:rsid w:val="00696AB0"/>
    <w:rsid w:val="006D7903"/>
    <w:rsid w:val="00917C7C"/>
    <w:rsid w:val="00937D4F"/>
    <w:rsid w:val="00D71A93"/>
    <w:rsid w:val="00E2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A4417"/>
  <w15:docId w15:val="{20D04D8C-7A2D-4DE2-82BB-D3EC7C8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64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pPr>
      <w:spacing w:line="266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D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A8"/>
    <w:rPr>
      <w:color w:val="000000"/>
    </w:rPr>
  </w:style>
  <w:style w:type="paragraph" w:styleId="Footer">
    <w:name w:val="footer"/>
    <w:basedOn w:val="Normal"/>
    <w:link w:val="FooterChar"/>
    <w:unhideWhenUsed/>
    <w:rsid w:val="000B4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A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8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5</cp:revision>
  <dcterms:created xsi:type="dcterms:W3CDTF">2024-03-21T06:41:00Z</dcterms:created>
  <dcterms:modified xsi:type="dcterms:W3CDTF">2024-03-27T02:21:00Z</dcterms:modified>
</cp:coreProperties>
</file>