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2988"/>
        <w:gridCol w:w="6039"/>
      </w:tblGrid>
      <w:tr w:rsidR="00774593" w:rsidRPr="00774593" w:rsidTr="00774593">
        <w:trPr>
          <w:trHeight w:val="864"/>
        </w:trPr>
        <w:tc>
          <w:tcPr>
            <w:tcW w:w="1655" w:type="pct"/>
            <w:tcMar>
              <w:top w:w="0" w:type="dxa"/>
              <w:left w:w="108" w:type="dxa"/>
              <w:bottom w:w="0" w:type="dxa"/>
              <w:right w:w="108" w:type="dxa"/>
            </w:tcMar>
          </w:tcPr>
          <w:p w:rsidR="00774593" w:rsidRPr="00774593" w:rsidRDefault="00774593" w:rsidP="00774593">
            <w:pPr>
              <w:pStyle w:val="NormalWeb"/>
              <w:widowControl w:val="0"/>
              <w:spacing w:before="0" w:beforeAutospacing="0" w:after="0" w:afterAutospacing="0"/>
              <w:jc w:val="center"/>
              <w:rPr>
                <w:rFonts w:ascii="Arial" w:hAnsi="Arial" w:cs="Arial"/>
                <w:b/>
                <w:bCs/>
                <w:color w:val="000000" w:themeColor="text1"/>
                <w:sz w:val="20"/>
                <w:szCs w:val="20"/>
              </w:rPr>
            </w:pPr>
            <w:r w:rsidRPr="00774593">
              <w:rPr>
                <w:rFonts w:ascii="Arial" w:hAnsi="Arial" w:cs="Arial"/>
                <w:b/>
                <w:bCs/>
                <w:color w:val="000000" w:themeColor="text1"/>
                <w:sz w:val="20"/>
                <w:szCs w:val="20"/>
              </w:rPr>
              <w:t>BỘ TÀI CHÍNH</w:t>
            </w:r>
          </w:p>
          <w:p w:rsidR="00774593" w:rsidRPr="00774593" w:rsidRDefault="00774593" w:rsidP="00774593">
            <w:pPr>
              <w:pStyle w:val="NormalWeb"/>
              <w:widowControl w:val="0"/>
              <w:spacing w:before="0" w:beforeAutospacing="0" w:after="0" w:afterAutospacing="0"/>
              <w:jc w:val="center"/>
              <w:rPr>
                <w:rFonts w:ascii="Arial" w:hAnsi="Arial" w:cs="Arial"/>
                <w:color w:val="000000" w:themeColor="text1"/>
                <w:sz w:val="20"/>
                <w:szCs w:val="20"/>
              </w:rPr>
            </w:pPr>
            <w:r w:rsidRPr="00774593">
              <w:rPr>
                <w:rFonts w:ascii="Arial" w:hAnsi="Arial" w:cs="Arial"/>
                <w:bCs/>
                <w:color w:val="000000" w:themeColor="text1"/>
                <w:sz w:val="20"/>
                <w:szCs w:val="20"/>
                <w:vertAlign w:val="superscript"/>
              </w:rPr>
              <w:t>___________</w:t>
            </w:r>
          </w:p>
          <w:p w:rsidR="00774593" w:rsidRPr="00774593" w:rsidRDefault="00774593" w:rsidP="00774593">
            <w:pPr>
              <w:pStyle w:val="NormalWeb"/>
              <w:widowControl w:val="0"/>
              <w:spacing w:before="0" w:beforeAutospacing="0" w:after="0" w:afterAutospacing="0"/>
              <w:jc w:val="center"/>
              <w:rPr>
                <w:rFonts w:ascii="Arial" w:hAnsi="Arial" w:cs="Arial"/>
                <w:color w:val="000000" w:themeColor="text1"/>
                <w:sz w:val="20"/>
                <w:szCs w:val="20"/>
              </w:rPr>
            </w:pPr>
            <w:r w:rsidRPr="00774593">
              <w:rPr>
                <w:rFonts w:ascii="Arial" w:hAnsi="Arial" w:cs="Arial"/>
                <w:color w:val="000000" w:themeColor="text1"/>
                <w:sz w:val="20"/>
                <w:szCs w:val="20"/>
              </w:rPr>
              <w:t>Số: 80/2024/TT-BTC</w:t>
            </w:r>
          </w:p>
        </w:tc>
        <w:tc>
          <w:tcPr>
            <w:tcW w:w="3345" w:type="pct"/>
            <w:tcMar>
              <w:top w:w="0" w:type="dxa"/>
              <w:left w:w="108" w:type="dxa"/>
              <w:bottom w:w="0" w:type="dxa"/>
              <w:right w:w="108" w:type="dxa"/>
            </w:tcMar>
          </w:tcPr>
          <w:p w:rsidR="00774593" w:rsidRPr="00774593" w:rsidRDefault="00774593" w:rsidP="00774593">
            <w:pPr>
              <w:pStyle w:val="NormalWeb"/>
              <w:widowControl w:val="0"/>
              <w:spacing w:before="0" w:beforeAutospacing="0" w:after="0" w:afterAutospacing="0"/>
              <w:jc w:val="center"/>
              <w:rPr>
                <w:rFonts w:ascii="Arial" w:hAnsi="Arial" w:cs="Arial"/>
                <w:b/>
                <w:bCs/>
                <w:color w:val="000000" w:themeColor="text1"/>
                <w:sz w:val="20"/>
                <w:szCs w:val="20"/>
              </w:rPr>
            </w:pPr>
            <w:r w:rsidRPr="00774593">
              <w:rPr>
                <w:rFonts w:ascii="Arial" w:hAnsi="Arial" w:cs="Arial"/>
                <w:b/>
                <w:bCs/>
                <w:color w:val="000000" w:themeColor="text1"/>
                <w:sz w:val="20"/>
                <w:szCs w:val="20"/>
              </w:rPr>
              <w:t>CỘNG HÒA XÃ HỘI CHỦ NGHĨA VIỆT NAM</w:t>
            </w:r>
            <w:r w:rsidRPr="00774593">
              <w:rPr>
                <w:rFonts w:ascii="Arial" w:hAnsi="Arial" w:cs="Arial"/>
                <w:b/>
                <w:bCs/>
                <w:color w:val="000000" w:themeColor="text1"/>
                <w:sz w:val="20"/>
                <w:szCs w:val="20"/>
              </w:rPr>
              <w:br/>
              <w:t xml:space="preserve">Độc lập - Tự do - Hạnh phúc </w:t>
            </w:r>
          </w:p>
          <w:p w:rsidR="00774593" w:rsidRPr="00774593" w:rsidRDefault="00774593" w:rsidP="00774593">
            <w:pPr>
              <w:pStyle w:val="NormalWeb"/>
              <w:widowControl w:val="0"/>
              <w:spacing w:before="0" w:beforeAutospacing="0" w:after="0" w:afterAutospacing="0"/>
              <w:jc w:val="center"/>
              <w:rPr>
                <w:rFonts w:ascii="Arial" w:hAnsi="Arial" w:cs="Arial"/>
                <w:color w:val="000000" w:themeColor="text1"/>
                <w:sz w:val="20"/>
                <w:szCs w:val="20"/>
              </w:rPr>
            </w:pPr>
            <w:r w:rsidRPr="00774593">
              <w:rPr>
                <w:rFonts w:ascii="Arial" w:hAnsi="Arial" w:cs="Arial"/>
                <w:bCs/>
                <w:color w:val="000000" w:themeColor="text1"/>
                <w:sz w:val="20"/>
                <w:szCs w:val="20"/>
                <w:vertAlign w:val="superscript"/>
              </w:rPr>
              <w:t>___________</w:t>
            </w:r>
            <w:r w:rsidRPr="00774593">
              <w:rPr>
                <w:rFonts w:ascii="Arial" w:hAnsi="Arial" w:cs="Arial"/>
                <w:bCs/>
                <w:color w:val="000000" w:themeColor="text1"/>
                <w:sz w:val="20"/>
                <w:szCs w:val="20"/>
                <w:vertAlign w:val="superscript"/>
              </w:rPr>
              <w:t>____________</w:t>
            </w:r>
            <w:r w:rsidRPr="00774593">
              <w:rPr>
                <w:rFonts w:ascii="Arial" w:hAnsi="Arial" w:cs="Arial"/>
                <w:b/>
                <w:bCs/>
                <w:color w:val="000000" w:themeColor="text1"/>
                <w:sz w:val="20"/>
                <w:szCs w:val="20"/>
              </w:rPr>
              <w:br/>
            </w:r>
            <w:r w:rsidRPr="00774593">
              <w:rPr>
                <w:rFonts w:ascii="Arial" w:hAnsi="Arial" w:cs="Arial"/>
                <w:i/>
                <w:iCs/>
                <w:color w:val="000000" w:themeColor="text1"/>
                <w:sz w:val="20"/>
                <w:szCs w:val="20"/>
              </w:rPr>
              <w:t>Hà Nội, ngày 11 tháng 11 năm 2024</w:t>
            </w:r>
          </w:p>
        </w:tc>
      </w:tr>
    </w:tbl>
    <w:p w:rsidR="00707350" w:rsidRDefault="00707350" w:rsidP="00774593">
      <w:pPr>
        <w:pStyle w:val="NormalWeb"/>
        <w:widowControl w:val="0"/>
        <w:spacing w:before="0" w:beforeAutospacing="0" w:after="0" w:afterAutospacing="0"/>
        <w:jc w:val="center"/>
        <w:rPr>
          <w:rFonts w:ascii="Arial" w:hAnsi="Arial" w:cs="Arial"/>
          <w:b/>
          <w:bCs/>
          <w:color w:val="000000" w:themeColor="text1"/>
          <w:sz w:val="20"/>
          <w:szCs w:val="20"/>
        </w:rPr>
      </w:pPr>
    </w:p>
    <w:p w:rsidR="00774593" w:rsidRPr="00774593" w:rsidRDefault="00774593" w:rsidP="00774593">
      <w:pPr>
        <w:pStyle w:val="NormalWeb"/>
        <w:widowControl w:val="0"/>
        <w:spacing w:before="0" w:beforeAutospacing="0" w:after="0" w:afterAutospacing="0"/>
        <w:jc w:val="center"/>
        <w:rPr>
          <w:rFonts w:ascii="Arial" w:hAnsi="Arial" w:cs="Arial"/>
          <w:b/>
          <w:bCs/>
          <w:color w:val="000000" w:themeColor="text1"/>
          <w:sz w:val="20"/>
          <w:szCs w:val="20"/>
        </w:rPr>
      </w:pPr>
    </w:p>
    <w:p w:rsidR="00490797" w:rsidRPr="00774593" w:rsidRDefault="00490797" w:rsidP="00774593">
      <w:pPr>
        <w:pStyle w:val="NormalWeb"/>
        <w:widowControl w:val="0"/>
        <w:spacing w:before="0" w:beforeAutospacing="0" w:after="0" w:afterAutospacing="0"/>
        <w:jc w:val="center"/>
        <w:rPr>
          <w:rFonts w:ascii="Arial" w:hAnsi="Arial" w:cs="Arial"/>
          <w:color w:val="000000" w:themeColor="text1"/>
          <w:sz w:val="20"/>
          <w:szCs w:val="20"/>
        </w:rPr>
      </w:pPr>
      <w:r w:rsidRPr="00774593">
        <w:rPr>
          <w:rFonts w:ascii="Arial" w:hAnsi="Arial" w:cs="Arial"/>
          <w:b/>
          <w:bCs/>
          <w:color w:val="000000" w:themeColor="text1"/>
          <w:sz w:val="20"/>
          <w:szCs w:val="20"/>
        </w:rPr>
        <w:t>THÔNG TƯ</w:t>
      </w:r>
    </w:p>
    <w:p w:rsidR="00490797" w:rsidRPr="00774593" w:rsidRDefault="00490797" w:rsidP="00774593">
      <w:pPr>
        <w:pStyle w:val="NormalWeb"/>
        <w:widowControl w:val="0"/>
        <w:tabs>
          <w:tab w:val="left" w:pos="3934"/>
        </w:tabs>
        <w:spacing w:before="0" w:beforeAutospacing="0" w:after="0" w:afterAutospacing="0"/>
        <w:jc w:val="center"/>
        <w:rPr>
          <w:rFonts w:ascii="Arial" w:hAnsi="Arial" w:cs="Arial"/>
          <w:b/>
          <w:color w:val="000000" w:themeColor="text1"/>
          <w:sz w:val="20"/>
          <w:szCs w:val="20"/>
        </w:rPr>
      </w:pPr>
      <w:r w:rsidRPr="00774593">
        <w:rPr>
          <w:rFonts w:ascii="Arial" w:hAnsi="Arial" w:cs="Arial"/>
          <w:b/>
          <w:color w:val="000000" w:themeColor="text1"/>
          <w:sz w:val="20"/>
          <w:szCs w:val="20"/>
        </w:rPr>
        <w:t>Hướng dẫn hỗ trợ tài chính đối với Đoàn kinh tế - quốc phòng</w:t>
      </w:r>
      <w:r w:rsidRPr="00774593">
        <w:rPr>
          <w:rFonts w:ascii="Arial" w:hAnsi="Arial" w:cs="Arial"/>
          <w:b/>
          <w:bCs/>
          <w:color w:val="000000" w:themeColor="text1"/>
          <w:sz w:val="20"/>
          <w:szCs w:val="20"/>
        </w:rPr>
        <w:t xml:space="preserve"> </w:t>
      </w:r>
      <w:r w:rsidRPr="00774593">
        <w:rPr>
          <w:rFonts w:ascii="Arial" w:hAnsi="Arial" w:cs="Arial"/>
          <w:b/>
          <w:color w:val="000000" w:themeColor="text1"/>
          <w:sz w:val="20"/>
          <w:szCs w:val="20"/>
        </w:rPr>
        <w:t>quy định</w:t>
      </w:r>
      <w:r w:rsidR="00774593">
        <w:rPr>
          <w:rFonts w:ascii="Arial" w:hAnsi="Arial" w:cs="Arial"/>
          <w:b/>
          <w:color w:val="000000" w:themeColor="text1"/>
          <w:sz w:val="20"/>
          <w:szCs w:val="20"/>
        </w:rPr>
        <w:br/>
      </w:r>
      <w:r w:rsidRPr="00774593">
        <w:rPr>
          <w:rFonts w:ascii="Arial" w:hAnsi="Arial" w:cs="Arial"/>
          <w:b/>
          <w:color w:val="000000" w:themeColor="text1"/>
          <w:sz w:val="20"/>
          <w:szCs w:val="20"/>
        </w:rPr>
        <w:t xml:space="preserve"> tại khoản 1 Điều 36 Nghị định số 22/2021/NĐ-CP ngày 19</w:t>
      </w:r>
      <w:r w:rsidR="00DC47CA" w:rsidRPr="00774593">
        <w:rPr>
          <w:rFonts w:ascii="Arial" w:hAnsi="Arial" w:cs="Arial"/>
          <w:b/>
          <w:color w:val="000000" w:themeColor="text1"/>
          <w:sz w:val="20"/>
          <w:szCs w:val="20"/>
        </w:rPr>
        <w:t xml:space="preserve"> tháng </w:t>
      </w:r>
      <w:r w:rsidRPr="00774593">
        <w:rPr>
          <w:rFonts w:ascii="Arial" w:hAnsi="Arial" w:cs="Arial"/>
          <w:b/>
          <w:color w:val="000000" w:themeColor="text1"/>
          <w:sz w:val="20"/>
          <w:szCs w:val="20"/>
        </w:rPr>
        <w:t>3</w:t>
      </w:r>
      <w:r w:rsidR="00DC47CA" w:rsidRPr="00774593">
        <w:rPr>
          <w:rFonts w:ascii="Arial" w:hAnsi="Arial" w:cs="Arial"/>
          <w:b/>
          <w:color w:val="000000" w:themeColor="text1"/>
          <w:sz w:val="20"/>
          <w:szCs w:val="20"/>
        </w:rPr>
        <w:t xml:space="preserve"> năm</w:t>
      </w:r>
      <w:r w:rsidR="00774593">
        <w:rPr>
          <w:rFonts w:ascii="Arial" w:hAnsi="Arial" w:cs="Arial"/>
          <w:b/>
          <w:color w:val="000000" w:themeColor="text1"/>
          <w:sz w:val="20"/>
          <w:szCs w:val="20"/>
        </w:rPr>
        <w:br/>
      </w:r>
      <w:r w:rsidR="00DC47CA" w:rsidRPr="00774593">
        <w:rPr>
          <w:rFonts w:ascii="Arial" w:hAnsi="Arial" w:cs="Arial"/>
          <w:b/>
          <w:color w:val="000000" w:themeColor="text1"/>
          <w:sz w:val="20"/>
          <w:szCs w:val="20"/>
        </w:rPr>
        <w:t xml:space="preserve"> </w:t>
      </w:r>
      <w:r w:rsidRPr="00774593">
        <w:rPr>
          <w:rFonts w:ascii="Arial" w:hAnsi="Arial" w:cs="Arial"/>
          <w:b/>
          <w:color w:val="000000" w:themeColor="text1"/>
          <w:sz w:val="20"/>
          <w:szCs w:val="20"/>
        </w:rPr>
        <w:t>2021 của</w:t>
      </w:r>
      <w:r w:rsidR="00DC47CA" w:rsidRPr="00774593">
        <w:rPr>
          <w:rFonts w:ascii="Arial" w:hAnsi="Arial" w:cs="Arial"/>
          <w:b/>
          <w:color w:val="000000" w:themeColor="text1"/>
          <w:sz w:val="20"/>
          <w:szCs w:val="20"/>
        </w:rPr>
        <w:t xml:space="preserve"> </w:t>
      </w:r>
      <w:r w:rsidRPr="00774593">
        <w:rPr>
          <w:rFonts w:ascii="Arial" w:hAnsi="Arial" w:cs="Arial"/>
          <w:b/>
          <w:color w:val="000000" w:themeColor="text1"/>
          <w:sz w:val="20"/>
          <w:szCs w:val="20"/>
        </w:rPr>
        <w:t xml:space="preserve">Chính phủ về Khu kinh tế </w:t>
      </w:r>
      <w:r w:rsidR="00E43AF2" w:rsidRPr="00774593">
        <w:rPr>
          <w:rFonts w:ascii="Arial" w:hAnsi="Arial" w:cs="Arial"/>
          <w:b/>
          <w:color w:val="000000" w:themeColor="text1"/>
          <w:sz w:val="20"/>
          <w:szCs w:val="20"/>
        </w:rPr>
        <w:t>-</w:t>
      </w:r>
      <w:r w:rsidRPr="00774593">
        <w:rPr>
          <w:rFonts w:ascii="Arial" w:hAnsi="Arial" w:cs="Arial"/>
          <w:b/>
          <w:color w:val="000000" w:themeColor="text1"/>
          <w:sz w:val="20"/>
          <w:szCs w:val="20"/>
        </w:rPr>
        <w:t xml:space="preserve"> quốc phòng</w:t>
      </w:r>
    </w:p>
    <w:p w:rsidR="00851BF1" w:rsidRPr="00774593" w:rsidRDefault="00774593" w:rsidP="00774593">
      <w:pPr>
        <w:pStyle w:val="NormalWeb"/>
        <w:widowControl w:val="0"/>
        <w:spacing w:before="0" w:beforeAutospacing="0" w:after="0" w:afterAutospacing="0"/>
        <w:jc w:val="center"/>
        <w:rPr>
          <w:rFonts w:ascii="Arial" w:hAnsi="Arial" w:cs="Arial"/>
          <w:b/>
          <w:color w:val="000000" w:themeColor="text1"/>
          <w:sz w:val="20"/>
          <w:szCs w:val="20"/>
        </w:rPr>
      </w:pPr>
      <w:r w:rsidRPr="00774593">
        <w:rPr>
          <w:rFonts w:ascii="Arial" w:hAnsi="Arial" w:cs="Arial"/>
          <w:bCs/>
          <w:color w:val="000000" w:themeColor="text1"/>
          <w:sz w:val="20"/>
          <w:szCs w:val="20"/>
          <w:vertAlign w:val="superscript"/>
        </w:rPr>
        <w:t>___________</w:t>
      </w:r>
      <w:r w:rsidRPr="00774593">
        <w:rPr>
          <w:rFonts w:ascii="Arial" w:hAnsi="Arial" w:cs="Arial"/>
          <w:bCs/>
          <w:color w:val="000000" w:themeColor="text1"/>
          <w:sz w:val="20"/>
          <w:szCs w:val="20"/>
          <w:vertAlign w:val="superscript"/>
        </w:rPr>
        <w:t>______</w:t>
      </w:r>
    </w:p>
    <w:p w:rsidR="001907F0" w:rsidRPr="00774593" w:rsidRDefault="001907F0" w:rsidP="00774593">
      <w:pPr>
        <w:pStyle w:val="NormalWeb"/>
        <w:widowControl w:val="0"/>
        <w:spacing w:before="0" w:beforeAutospacing="0" w:after="0" w:afterAutospacing="0"/>
        <w:jc w:val="both"/>
        <w:rPr>
          <w:rFonts w:ascii="Arial" w:hAnsi="Arial" w:cs="Arial"/>
          <w:b/>
          <w:color w:val="000000" w:themeColor="text1"/>
          <w:sz w:val="20"/>
          <w:szCs w:val="20"/>
        </w:rPr>
      </w:pPr>
    </w:p>
    <w:p w:rsidR="00490797" w:rsidRPr="00774593" w:rsidRDefault="00490797" w:rsidP="00774593">
      <w:pPr>
        <w:widowControl w:val="0"/>
        <w:shd w:val="clear" w:color="auto" w:fill="FFFFFF"/>
        <w:spacing w:after="120"/>
        <w:ind w:firstLine="720"/>
        <w:rPr>
          <w:rFonts w:ascii="Arial" w:eastAsia="Times New Roman" w:hAnsi="Arial" w:cs="Arial"/>
          <w:i/>
          <w:color w:val="000000" w:themeColor="text1"/>
          <w:sz w:val="20"/>
          <w:szCs w:val="20"/>
        </w:rPr>
      </w:pPr>
      <w:r w:rsidRPr="00774593">
        <w:rPr>
          <w:rFonts w:ascii="Arial" w:eastAsia="Times New Roman" w:hAnsi="Arial" w:cs="Arial"/>
          <w:i/>
          <w:color w:val="000000" w:themeColor="text1"/>
          <w:sz w:val="20"/>
          <w:szCs w:val="20"/>
        </w:rPr>
        <w:t>Căn cứ Luật Ngân sách nhà nước ngày 25 tháng 6 năm 2015;</w:t>
      </w:r>
    </w:p>
    <w:p w:rsidR="00490797" w:rsidRPr="00774593" w:rsidRDefault="00490797" w:rsidP="00774593">
      <w:pPr>
        <w:widowControl w:val="0"/>
        <w:spacing w:after="120"/>
        <w:ind w:firstLine="720"/>
        <w:rPr>
          <w:rFonts w:ascii="Arial" w:eastAsia="Times New Roman" w:hAnsi="Arial" w:cs="Arial"/>
          <w:i/>
          <w:iCs/>
          <w:color w:val="000000" w:themeColor="text1"/>
          <w:sz w:val="20"/>
          <w:szCs w:val="20"/>
        </w:rPr>
      </w:pPr>
      <w:r w:rsidRPr="00774593">
        <w:rPr>
          <w:rFonts w:ascii="Arial" w:eastAsia="Times New Roman" w:hAnsi="Arial" w:cs="Arial"/>
          <w:i/>
          <w:iCs/>
          <w:color w:val="000000" w:themeColor="text1"/>
          <w:sz w:val="20"/>
          <w:szCs w:val="20"/>
        </w:rPr>
        <w:t>Căn cứ Nghị định số 14/2023/NĐ-CP ngày 20 tháng 4 năm 2023 của Chính phủ quy định chức năng, nhiệm vụ, quyền hạn và cơ cấu tổ chức Bộ Tài chính;</w:t>
      </w:r>
    </w:p>
    <w:p w:rsidR="00490797" w:rsidRPr="00774593" w:rsidRDefault="00490797" w:rsidP="00774593">
      <w:pPr>
        <w:pStyle w:val="NormalWeb"/>
        <w:widowControl w:val="0"/>
        <w:tabs>
          <w:tab w:val="left" w:pos="3934"/>
        </w:tabs>
        <w:spacing w:before="0" w:beforeAutospacing="0" w:after="120" w:afterAutospacing="0"/>
        <w:ind w:firstLine="720"/>
        <w:jc w:val="both"/>
        <w:rPr>
          <w:rFonts w:ascii="Arial" w:hAnsi="Arial" w:cs="Arial"/>
          <w:i/>
          <w:iCs/>
          <w:color w:val="000000" w:themeColor="text1"/>
          <w:sz w:val="20"/>
          <w:szCs w:val="20"/>
        </w:rPr>
      </w:pPr>
      <w:r w:rsidRPr="00774593">
        <w:rPr>
          <w:rFonts w:ascii="Arial" w:hAnsi="Arial" w:cs="Arial"/>
          <w:i/>
          <w:iCs/>
          <w:color w:val="000000" w:themeColor="text1"/>
          <w:sz w:val="20"/>
          <w:szCs w:val="20"/>
        </w:rPr>
        <w:t xml:space="preserve">Căn cứ </w:t>
      </w:r>
      <w:r w:rsidRPr="00774593">
        <w:rPr>
          <w:rFonts w:ascii="Arial" w:hAnsi="Arial" w:cs="Arial"/>
          <w:i/>
          <w:color w:val="000000" w:themeColor="text1"/>
          <w:sz w:val="20"/>
          <w:szCs w:val="20"/>
        </w:rPr>
        <w:t xml:space="preserve">Nghị định số 22/2021/NĐ-CP ngày 19 tháng 3 năm 2021 của Chính phủ </w:t>
      </w:r>
      <w:r w:rsidRPr="00774593">
        <w:rPr>
          <w:rFonts w:ascii="Arial" w:hAnsi="Arial" w:cs="Arial"/>
          <w:i/>
          <w:iCs/>
          <w:color w:val="000000" w:themeColor="text1"/>
          <w:sz w:val="20"/>
          <w:szCs w:val="20"/>
        </w:rPr>
        <w:t>về Khu kinh tế - quốc phòng;</w:t>
      </w:r>
    </w:p>
    <w:p w:rsidR="00490797" w:rsidRPr="00774593" w:rsidRDefault="00490797" w:rsidP="00774593">
      <w:pPr>
        <w:pStyle w:val="NormalWeb"/>
        <w:widowControl w:val="0"/>
        <w:tabs>
          <w:tab w:val="left" w:pos="3934"/>
        </w:tabs>
        <w:spacing w:before="0" w:beforeAutospacing="0" w:after="120" w:afterAutospacing="0"/>
        <w:ind w:firstLine="720"/>
        <w:jc w:val="both"/>
        <w:rPr>
          <w:rFonts w:ascii="Arial" w:hAnsi="Arial" w:cs="Arial"/>
          <w:i/>
          <w:color w:val="000000" w:themeColor="text1"/>
          <w:spacing w:val="-2"/>
          <w:sz w:val="20"/>
          <w:szCs w:val="20"/>
        </w:rPr>
      </w:pPr>
      <w:r w:rsidRPr="00774593">
        <w:rPr>
          <w:rFonts w:ascii="Arial" w:hAnsi="Arial" w:cs="Arial"/>
          <w:i/>
          <w:color w:val="000000" w:themeColor="text1"/>
          <w:spacing w:val="-2"/>
          <w:sz w:val="20"/>
          <w:szCs w:val="20"/>
        </w:rPr>
        <w:t>Căn cứ Nghị định số 165/2016/NĐ-CP ngày 24</w:t>
      </w:r>
      <w:r w:rsidR="00707350" w:rsidRPr="00774593">
        <w:rPr>
          <w:rFonts w:ascii="Arial" w:hAnsi="Arial" w:cs="Arial"/>
          <w:i/>
          <w:color w:val="000000" w:themeColor="text1"/>
          <w:spacing w:val="-2"/>
          <w:sz w:val="20"/>
          <w:szCs w:val="20"/>
        </w:rPr>
        <w:t xml:space="preserve"> tháng </w:t>
      </w:r>
      <w:r w:rsidRPr="00774593">
        <w:rPr>
          <w:rFonts w:ascii="Arial" w:hAnsi="Arial" w:cs="Arial"/>
          <w:i/>
          <w:color w:val="000000" w:themeColor="text1"/>
          <w:spacing w:val="-2"/>
          <w:sz w:val="20"/>
          <w:szCs w:val="20"/>
        </w:rPr>
        <w:t>12</w:t>
      </w:r>
      <w:r w:rsidR="00707350" w:rsidRPr="00774593">
        <w:rPr>
          <w:rFonts w:ascii="Arial" w:hAnsi="Arial" w:cs="Arial"/>
          <w:i/>
          <w:color w:val="000000" w:themeColor="text1"/>
          <w:spacing w:val="-2"/>
          <w:sz w:val="20"/>
          <w:szCs w:val="20"/>
        </w:rPr>
        <w:t xml:space="preserve"> năm </w:t>
      </w:r>
      <w:r w:rsidRPr="00774593">
        <w:rPr>
          <w:rFonts w:ascii="Arial" w:hAnsi="Arial" w:cs="Arial"/>
          <w:i/>
          <w:color w:val="000000" w:themeColor="text1"/>
          <w:spacing w:val="-2"/>
          <w:sz w:val="20"/>
          <w:szCs w:val="20"/>
        </w:rPr>
        <w:t>2016 của Chính phủ quy định về quản lý, sử dụng ngân sách nhà nước đối với một số hoạt động thuộc lĩnh vực quốc phòng, an ninh;</w:t>
      </w:r>
    </w:p>
    <w:p w:rsidR="00490797" w:rsidRPr="00774593" w:rsidRDefault="00490797" w:rsidP="00774593">
      <w:pPr>
        <w:pStyle w:val="NormalWeb"/>
        <w:widowControl w:val="0"/>
        <w:tabs>
          <w:tab w:val="left" w:pos="3934"/>
        </w:tabs>
        <w:spacing w:before="0" w:beforeAutospacing="0" w:after="120" w:afterAutospacing="0"/>
        <w:ind w:firstLine="720"/>
        <w:jc w:val="both"/>
        <w:rPr>
          <w:rFonts w:ascii="Arial" w:hAnsi="Arial" w:cs="Arial"/>
          <w:b/>
          <w:i/>
          <w:color w:val="000000" w:themeColor="text1"/>
          <w:sz w:val="20"/>
          <w:szCs w:val="20"/>
        </w:rPr>
      </w:pPr>
      <w:r w:rsidRPr="00774593">
        <w:rPr>
          <w:rFonts w:ascii="Arial" w:hAnsi="Arial" w:cs="Arial"/>
          <w:i/>
          <w:color w:val="000000" w:themeColor="text1"/>
          <w:spacing w:val="-2"/>
          <w:sz w:val="20"/>
          <w:szCs w:val="20"/>
        </w:rPr>
        <w:t>Căn cứ Nghị định số 01/2020/NĐ-CP ngày 14</w:t>
      </w:r>
      <w:r w:rsidR="00B45908" w:rsidRPr="00774593">
        <w:rPr>
          <w:rFonts w:ascii="Arial" w:hAnsi="Arial" w:cs="Arial"/>
          <w:i/>
          <w:color w:val="000000" w:themeColor="text1"/>
          <w:spacing w:val="-2"/>
          <w:sz w:val="20"/>
          <w:szCs w:val="20"/>
        </w:rPr>
        <w:t xml:space="preserve"> tháng 5 năm </w:t>
      </w:r>
      <w:r w:rsidRPr="00774593">
        <w:rPr>
          <w:rFonts w:ascii="Arial" w:hAnsi="Arial" w:cs="Arial"/>
          <w:i/>
          <w:color w:val="000000" w:themeColor="text1"/>
          <w:spacing w:val="-2"/>
          <w:sz w:val="20"/>
          <w:szCs w:val="20"/>
        </w:rPr>
        <w:t>2020 của Chính phủ sửa đổi, bổ sung một số điều của Nghị định số 165/2016/NĐ-CP ngày 24</w:t>
      </w:r>
      <w:r w:rsidR="00B45908" w:rsidRPr="00774593">
        <w:rPr>
          <w:rFonts w:ascii="Arial" w:hAnsi="Arial" w:cs="Arial"/>
          <w:i/>
          <w:color w:val="000000" w:themeColor="text1"/>
          <w:spacing w:val="-2"/>
          <w:sz w:val="20"/>
          <w:szCs w:val="20"/>
        </w:rPr>
        <w:t xml:space="preserve"> tháng 12 năm </w:t>
      </w:r>
      <w:r w:rsidRPr="00774593">
        <w:rPr>
          <w:rFonts w:ascii="Arial" w:hAnsi="Arial" w:cs="Arial"/>
          <w:i/>
          <w:color w:val="000000" w:themeColor="text1"/>
          <w:spacing w:val="-2"/>
          <w:sz w:val="20"/>
          <w:szCs w:val="20"/>
        </w:rPr>
        <w:t>2016 của Chính phủ quy định về quản lý, sử dụng ngân sách nhà nước đối với một số hoạt động thuộc lĩnh vực quốc phòng, an ninh;</w:t>
      </w:r>
    </w:p>
    <w:p w:rsidR="00490797" w:rsidRPr="00774593" w:rsidRDefault="00490797" w:rsidP="00774593">
      <w:pPr>
        <w:pStyle w:val="NormalWeb"/>
        <w:widowControl w:val="0"/>
        <w:spacing w:before="0" w:beforeAutospacing="0" w:after="120" w:afterAutospacing="0"/>
        <w:ind w:firstLine="720"/>
        <w:jc w:val="both"/>
        <w:rPr>
          <w:rFonts w:ascii="Arial" w:hAnsi="Arial" w:cs="Arial"/>
          <w:color w:val="000000" w:themeColor="text1"/>
          <w:sz w:val="20"/>
          <w:szCs w:val="20"/>
        </w:rPr>
      </w:pPr>
      <w:r w:rsidRPr="00774593">
        <w:rPr>
          <w:rFonts w:ascii="Arial" w:hAnsi="Arial" w:cs="Arial"/>
          <w:i/>
          <w:iCs/>
          <w:color w:val="000000" w:themeColor="text1"/>
          <w:sz w:val="20"/>
          <w:szCs w:val="20"/>
        </w:rPr>
        <w:t>Theo đề nghị của Vụ trưởng Vụ Tài chính quốc phòng, an ninh, đặc biệt;</w:t>
      </w:r>
    </w:p>
    <w:p w:rsidR="00490797" w:rsidRDefault="00490797" w:rsidP="00916297">
      <w:pPr>
        <w:pStyle w:val="NormalWeb"/>
        <w:widowControl w:val="0"/>
        <w:spacing w:before="0" w:beforeAutospacing="0" w:after="0" w:afterAutospacing="0"/>
        <w:ind w:firstLine="720"/>
        <w:jc w:val="both"/>
        <w:rPr>
          <w:rFonts w:ascii="Arial" w:hAnsi="Arial" w:cs="Arial"/>
          <w:i/>
          <w:iCs/>
          <w:color w:val="000000" w:themeColor="text1"/>
          <w:sz w:val="20"/>
          <w:szCs w:val="20"/>
        </w:rPr>
      </w:pPr>
      <w:r w:rsidRPr="00774593">
        <w:rPr>
          <w:rFonts w:ascii="Arial" w:hAnsi="Arial" w:cs="Arial"/>
          <w:i/>
          <w:iCs/>
          <w:color w:val="000000" w:themeColor="text1"/>
          <w:sz w:val="20"/>
          <w:szCs w:val="20"/>
        </w:rPr>
        <w:t xml:space="preserve">Bộ trưởng Bộ Tài chính ban hành Thông tư hướng dẫn </w:t>
      </w:r>
      <w:r w:rsidRPr="00774593">
        <w:rPr>
          <w:rFonts w:ascii="Arial" w:hAnsi="Arial" w:cs="Arial"/>
          <w:i/>
          <w:color w:val="000000" w:themeColor="text1"/>
          <w:sz w:val="20"/>
          <w:szCs w:val="20"/>
        </w:rPr>
        <w:t>hỗ trợ tài chính đối với Đoàn kinh tế - quốc phòng</w:t>
      </w:r>
      <w:r w:rsidRPr="00774593">
        <w:rPr>
          <w:rFonts w:ascii="Arial" w:hAnsi="Arial" w:cs="Arial"/>
          <w:bCs/>
          <w:i/>
          <w:color w:val="000000" w:themeColor="text1"/>
          <w:sz w:val="20"/>
          <w:szCs w:val="20"/>
        </w:rPr>
        <w:t xml:space="preserve"> </w:t>
      </w:r>
      <w:r w:rsidRPr="00774593">
        <w:rPr>
          <w:rFonts w:ascii="Arial" w:hAnsi="Arial" w:cs="Arial"/>
          <w:i/>
          <w:color w:val="000000" w:themeColor="text1"/>
          <w:sz w:val="20"/>
          <w:szCs w:val="20"/>
        </w:rPr>
        <w:t>quy định tại khoản 1 Điều 36 Nghị định số 22/2021/NĐ-CP ngày 19 tháng 3 năm 2021 của Chính phủ về Khu kinh tế - quốc phòng</w:t>
      </w:r>
      <w:r w:rsidRPr="00774593">
        <w:rPr>
          <w:rFonts w:ascii="Arial" w:hAnsi="Arial" w:cs="Arial"/>
          <w:i/>
          <w:iCs/>
          <w:color w:val="000000" w:themeColor="text1"/>
          <w:sz w:val="20"/>
          <w:szCs w:val="20"/>
        </w:rPr>
        <w:t>.</w:t>
      </w:r>
    </w:p>
    <w:p w:rsidR="00916297" w:rsidRPr="00774593" w:rsidRDefault="00916297" w:rsidP="00916297">
      <w:pPr>
        <w:pStyle w:val="NormalWeb"/>
        <w:widowControl w:val="0"/>
        <w:spacing w:before="0" w:beforeAutospacing="0" w:after="0" w:afterAutospacing="0"/>
        <w:ind w:firstLine="720"/>
        <w:jc w:val="both"/>
        <w:rPr>
          <w:rFonts w:ascii="Arial" w:hAnsi="Arial" w:cs="Arial"/>
          <w:i/>
          <w:iCs/>
          <w:color w:val="000000" w:themeColor="text1"/>
          <w:sz w:val="20"/>
          <w:szCs w:val="20"/>
        </w:rPr>
      </w:pPr>
    </w:p>
    <w:p w:rsidR="00490797" w:rsidRPr="00774593" w:rsidRDefault="00490797" w:rsidP="00774593">
      <w:pPr>
        <w:widowControl w:val="0"/>
        <w:shd w:val="clear" w:color="auto" w:fill="FFFFFF"/>
        <w:spacing w:after="120"/>
        <w:ind w:firstLine="720"/>
        <w:rPr>
          <w:rFonts w:ascii="Arial" w:eastAsia="Times New Roman" w:hAnsi="Arial" w:cs="Arial"/>
          <w:color w:val="000000" w:themeColor="text1"/>
          <w:sz w:val="20"/>
          <w:szCs w:val="20"/>
        </w:rPr>
      </w:pPr>
      <w:bookmarkStart w:id="0" w:name="dieu_1"/>
      <w:r w:rsidRPr="00774593">
        <w:rPr>
          <w:rFonts w:ascii="Arial" w:eastAsia="Times New Roman" w:hAnsi="Arial" w:cs="Arial"/>
          <w:b/>
          <w:bCs/>
          <w:color w:val="000000" w:themeColor="text1"/>
          <w:sz w:val="20"/>
          <w:szCs w:val="20"/>
        </w:rPr>
        <w:t>Điều 1. Phạm vi điều chỉnh</w:t>
      </w:r>
      <w:bookmarkEnd w:id="0"/>
    </w:p>
    <w:p w:rsidR="00490797" w:rsidRPr="00774593" w:rsidRDefault="00490797" w:rsidP="00774593">
      <w:pPr>
        <w:widowControl w:val="0"/>
        <w:shd w:val="clear" w:color="auto" w:fill="FFFFFF"/>
        <w:spacing w:after="120"/>
        <w:ind w:firstLine="720"/>
        <w:rPr>
          <w:rFonts w:ascii="Arial" w:eastAsia="Times New Roman" w:hAnsi="Arial" w:cs="Arial"/>
          <w:color w:val="000000" w:themeColor="text1"/>
          <w:sz w:val="20"/>
          <w:szCs w:val="20"/>
        </w:rPr>
      </w:pPr>
      <w:r w:rsidRPr="00774593">
        <w:rPr>
          <w:rFonts w:ascii="Arial" w:eastAsia="Times New Roman" w:hAnsi="Arial" w:cs="Arial"/>
          <w:color w:val="000000" w:themeColor="text1"/>
          <w:sz w:val="20"/>
          <w:szCs w:val="20"/>
          <w:lang w:val="nl-NL"/>
        </w:rPr>
        <w:t>Thông tư này hướng dẫn hỗ trợ tài chính và việc quản lý, sử dụng kinh phí hỗ trợ từ ngân sách nhà nước đối với các Đoàn kinh tế - quốc phòng theo quy định tại </w:t>
      </w:r>
      <w:bookmarkStart w:id="1" w:name="dc_1"/>
      <w:r w:rsidRPr="00774593">
        <w:rPr>
          <w:rFonts w:ascii="Arial" w:eastAsia="Times New Roman" w:hAnsi="Arial" w:cs="Arial"/>
          <w:color w:val="000000" w:themeColor="text1"/>
          <w:sz w:val="20"/>
          <w:szCs w:val="20"/>
          <w:lang w:val="nl-NL"/>
        </w:rPr>
        <w:t>khoản 1 Điều 36 Nghị định số 22/2021/NĐ-</w:t>
      </w:r>
      <w:bookmarkEnd w:id="1"/>
      <w:r w:rsidRPr="00774593">
        <w:rPr>
          <w:rFonts w:ascii="Arial" w:eastAsia="Times New Roman" w:hAnsi="Arial" w:cs="Arial"/>
          <w:color w:val="000000" w:themeColor="text1"/>
          <w:sz w:val="20"/>
          <w:szCs w:val="20"/>
          <w:lang w:val="nl-NL"/>
        </w:rPr>
        <w:t>CP ngày 19 tháng 3 năm 2021 của Chính phủ về Khu kinh tế - quốc phòng (sau đây gọi là Nghị định số 22/2021/NĐ-CP).</w:t>
      </w:r>
    </w:p>
    <w:p w:rsidR="00490797" w:rsidRPr="00774593" w:rsidRDefault="00490797" w:rsidP="00774593">
      <w:pPr>
        <w:widowControl w:val="0"/>
        <w:shd w:val="clear" w:color="auto" w:fill="FFFFFF"/>
        <w:spacing w:after="120"/>
        <w:ind w:firstLine="720"/>
        <w:rPr>
          <w:rFonts w:ascii="Arial" w:eastAsia="Times New Roman" w:hAnsi="Arial" w:cs="Arial"/>
          <w:color w:val="000000" w:themeColor="text1"/>
          <w:sz w:val="20"/>
          <w:szCs w:val="20"/>
        </w:rPr>
      </w:pPr>
      <w:bookmarkStart w:id="2" w:name="dieu_2"/>
      <w:r w:rsidRPr="00774593">
        <w:rPr>
          <w:rFonts w:ascii="Arial" w:eastAsia="Times New Roman" w:hAnsi="Arial" w:cs="Arial"/>
          <w:b/>
          <w:bCs/>
          <w:color w:val="000000" w:themeColor="text1"/>
          <w:sz w:val="20"/>
          <w:szCs w:val="20"/>
        </w:rPr>
        <w:t>Điều 2. Đối tượng áp dụng</w:t>
      </w:r>
      <w:bookmarkEnd w:id="2"/>
    </w:p>
    <w:p w:rsidR="00490797" w:rsidRPr="00774593" w:rsidRDefault="00490797" w:rsidP="00774593">
      <w:pPr>
        <w:widowControl w:val="0"/>
        <w:shd w:val="clear" w:color="auto" w:fill="FFFFFF"/>
        <w:spacing w:after="120"/>
        <w:ind w:firstLine="720"/>
        <w:rPr>
          <w:rFonts w:ascii="Arial" w:eastAsia="Times New Roman" w:hAnsi="Arial" w:cs="Arial"/>
          <w:color w:val="000000" w:themeColor="text1"/>
          <w:sz w:val="20"/>
          <w:szCs w:val="20"/>
          <w:lang w:val="nl-NL"/>
        </w:rPr>
      </w:pPr>
      <w:r w:rsidRPr="00774593">
        <w:rPr>
          <w:rFonts w:ascii="Arial" w:eastAsia="Times New Roman" w:hAnsi="Arial" w:cs="Arial"/>
          <w:color w:val="000000" w:themeColor="text1"/>
          <w:sz w:val="20"/>
          <w:szCs w:val="20"/>
          <w:lang w:val="nl-NL"/>
        </w:rPr>
        <w:t>1. Đoàn kinh tế - quốc phòng quy định tại khoản 1 Điều 2 Nghị định số 22/2021/NĐ-CP.</w:t>
      </w:r>
    </w:p>
    <w:p w:rsidR="00490797" w:rsidRPr="00774593" w:rsidRDefault="00490797" w:rsidP="00774593">
      <w:pPr>
        <w:widowControl w:val="0"/>
        <w:shd w:val="clear" w:color="auto" w:fill="FFFFFF"/>
        <w:spacing w:after="120"/>
        <w:ind w:firstLine="720"/>
        <w:rPr>
          <w:rFonts w:ascii="Arial" w:eastAsia="Times New Roman" w:hAnsi="Arial" w:cs="Arial"/>
          <w:color w:val="000000" w:themeColor="text1"/>
          <w:sz w:val="20"/>
          <w:szCs w:val="20"/>
          <w:lang w:val="nl-NL"/>
        </w:rPr>
      </w:pPr>
      <w:r w:rsidRPr="00774593">
        <w:rPr>
          <w:rFonts w:ascii="Arial" w:eastAsia="Times New Roman" w:hAnsi="Arial" w:cs="Arial"/>
          <w:color w:val="000000" w:themeColor="text1"/>
          <w:sz w:val="20"/>
          <w:szCs w:val="20"/>
          <w:lang w:val="nl-NL"/>
        </w:rPr>
        <w:t>2. Cơ quan, tổ chức, doanh nghiệp và cá nhân có liên quan.</w:t>
      </w:r>
    </w:p>
    <w:p w:rsidR="00490797" w:rsidRPr="00774593" w:rsidRDefault="00490797" w:rsidP="00774593">
      <w:pPr>
        <w:widowControl w:val="0"/>
        <w:spacing w:after="120"/>
        <w:ind w:firstLine="720"/>
        <w:rPr>
          <w:rFonts w:ascii="Arial" w:eastAsia="Times New Roman" w:hAnsi="Arial" w:cs="Arial"/>
          <w:color w:val="000000" w:themeColor="text1"/>
          <w:spacing w:val="-6"/>
          <w:sz w:val="20"/>
          <w:szCs w:val="20"/>
          <w:lang w:val="nl-NL"/>
        </w:rPr>
      </w:pPr>
      <w:bookmarkStart w:id="3" w:name="dieu_6"/>
      <w:r w:rsidRPr="00774593">
        <w:rPr>
          <w:rFonts w:ascii="Arial" w:eastAsia="Times New Roman" w:hAnsi="Arial" w:cs="Arial"/>
          <w:b/>
          <w:bCs/>
          <w:color w:val="000000" w:themeColor="text1"/>
          <w:spacing w:val="-6"/>
          <w:sz w:val="20"/>
          <w:szCs w:val="20"/>
          <w:lang w:val="nl-NL"/>
        </w:rPr>
        <w:t xml:space="preserve">Điều 3. Hỗ trợ </w:t>
      </w:r>
      <w:r w:rsidRPr="00774593">
        <w:rPr>
          <w:rFonts w:ascii="Arial" w:eastAsia=".VnTime" w:hAnsi="Arial" w:cs="Arial"/>
          <w:b/>
          <w:color w:val="000000" w:themeColor="text1"/>
          <w:sz w:val="20"/>
          <w:szCs w:val="20"/>
          <w:lang w:val="nl-NL"/>
        </w:rPr>
        <w:t xml:space="preserve">kinh phí mua, sửa chữa trang thiết bị y tế </w:t>
      </w:r>
      <w:r w:rsidRPr="00774593">
        <w:rPr>
          <w:rFonts w:ascii="Arial" w:eastAsia="Times New Roman" w:hAnsi="Arial" w:cs="Arial"/>
          <w:b/>
          <w:color w:val="000000" w:themeColor="text1"/>
          <w:sz w:val="20"/>
          <w:szCs w:val="20"/>
          <w:lang w:val="nl-NL"/>
        </w:rPr>
        <w:t>và thuốc khám chữa bệnh</w:t>
      </w:r>
      <w:r w:rsidRPr="00774593">
        <w:rPr>
          <w:rFonts w:ascii="Arial" w:eastAsia="Times New Roman" w:hAnsi="Arial" w:cs="Arial"/>
          <w:b/>
          <w:bCs/>
          <w:color w:val="000000" w:themeColor="text1"/>
          <w:spacing w:val="-6"/>
          <w:sz w:val="20"/>
          <w:szCs w:val="20"/>
          <w:lang w:val="nl-NL"/>
        </w:rPr>
        <w:t xml:space="preserve">; kinh phí thực hiện công tác chính sách xã hội đối với Bệnh xá </w:t>
      </w:r>
      <w:bookmarkEnd w:id="3"/>
      <w:r w:rsidRPr="00774593">
        <w:rPr>
          <w:rFonts w:ascii="Arial" w:eastAsia="Times New Roman" w:hAnsi="Arial" w:cs="Arial"/>
          <w:b/>
          <w:bCs/>
          <w:color w:val="000000" w:themeColor="text1"/>
          <w:spacing w:val="-6"/>
          <w:sz w:val="20"/>
          <w:szCs w:val="20"/>
          <w:lang w:val="nl-NL"/>
        </w:rPr>
        <w:t>thuộc biên chế của Đoàn kinh tế - quốc phòng</w:t>
      </w:r>
    </w:p>
    <w:p w:rsidR="00490797" w:rsidRPr="00774593" w:rsidRDefault="00490797" w:rsidP="00774593">
      <w:pPr>
        <w:widowControl w:val="0"/>
        <w:shd w:val="clear" w:color="auto" w:fill="FFFFFF"/>
        <w:spacing w:after="120"/>
        <w:ind w:firstLine="720"/>
        <w:rPr>
          <w:rFonts w:ascii="Arial" w:eastAsia="Times New Roman" w:hAnsi="Arial" w:cs="Arial"/>
          <w:color w:val="000000" w:themeColor="text1"/>
          <w:sz w:val="20"/>
          <w:szCs w:val="20"/>
          <w:lang w:val="nl-NL"/>
        </w:rPr>
      </w:pPr>
      <w:r w:rsidRPr="00774593">
        <w:rPr>
          <w:rFonts w:ascii="Arial" w:eastAsia="Times New Roman" w:hAnsi="Arial" w:cs="Arial"/>
          <w:color w:val="000000" w:themeColor="text1"/>
          <w:sz w:val="20"/>
          <w:szCs w:val="20"/>
          <w:lang w:val="nl-NL"/>
        </w:rPr>
        <w:t xml:space="preserve">1. Hỗ trợ kinh phí </w:t>
      </w:r>
      <w:r w:rsidR="00971F39" w:rsidRPr="00774593">
        <w:rPr>
          <w:rFonts w:ascii="Arial" w:eastAsia="Times New Roman" w:hAnsi="Arial" w:cs="Arial"/>
          <w:color w:val="000000" w:themeColor="text1"/>
          <w:sz w:val="20"/>
          <w:szCs w:val="20"/>
          <w:lang w:val="nl-NL"/>
        </w:rPr>
        <w:t xml:space="preserve">để </w:t>
      </w:r>
      <w:r w:rsidRPr="00774593">
        <w:rPr>
          <w:rFonts w:ascii="Arial" w:eastAsia="Times New Roman" w:hAnsi="Arial" w:cs="Arial"/>
          <w:color w:val="000000" w:themeColor="text1"/>
          <w:sz w:val="20"/>
          <w:szCs w:val="20"/>
          <w:lang w:val="nl-NL"/>
        </w:rPr>
        <w:t>mua, sửa chữa trang thiết bị y tế và thuốc khám chữa bệnh</w:t>
      </w:r>
    </w:p>
    <w:p w:rsidR="00490797" w:rsidRPr="00774593" w:rsidRDefault="00490797" w:rsidP="00774593">
      <w:pPr>
        <w:widowControl w:val="0"/>
        <w:shd w:val="clear" w:color="auto" w:fill="FFFFFF"/>
        <w:spacing w:after="120"/>
        <w:ind w:firstLine="720"/>
        <w:rPr>
          <w:rFonts w:ascii="Arial" w:eastAsia="Times New Roman" w:hAnsi="Arial" w:cs="Arial"/>
          <w:color w:val="000000" w:themeColor="text1"/>
          <w:sz w:val="20"/>
          <w:szCs w:val="20"/>
          <w:lang w:val="nl-NL"/>
        </w:rPr>
      </w:pPr>
      <w:r w:rsidRPr="00774593">
        <w:rPr>
          <w:rFonts w:ascii="Arial" w:eastAsia="Times New Roman" w:hAnsi="Arial" w:cs="Arial"/>
          <w:color w:val="000000" w:themeColor="text1"/>
          <w:sz w:val="20"/>
          <w:szCs w:val="20"/>
          <w:lang w:val="nl-NL"/>
        </w:rPr>
        <w:t xml:space="preserve">a) Đối với Bệnh xá thuộc biên chế của Đoàn kinh tế - quốc phòng tương đương cấp Sư đoàn: Hỗ trợ </w:t>
      </w:r>
      <w:r w:rsidR="00971F39" w:rsidRPr="00774593">
        <w:rPr>
          <w:rFonts w:ascii="Arial" w:eastAsia="Times New Roman" w:hAnsi="Arial" w:cs="Arial"/>
          <w:color w:val="000000" w:themeColor="text1"/>
          <w:sz w:val="20"/>
          <w:szCs w:val="20"/>
          <w:lang w:val="nl-NL"/>
        </w:rPr>
        <w:t xml:space="preserve">tối đa </w:t>
      </w:r>
      <w:r w:rsidRPr="00774593">
        <w:rPr>
          <w:rFonts w:ascii="Arial" w:eastAsia="Times New Roman" w:hAnsi="Arial" w:cs="Arial"/>
          <w:color w:val="000000" w:themeColor="text1"/>
          <w:sz w:val="20"/>
          <w:szCs w:val="20"/>
          <w:lang w:val="nl-NL"/>
        </w:rPr>
        <w:t>bằng 25% định mức trang bị lần đầu đối với Tiểu đoàn quân y cấp sư đoàn và tương đương theo quy định về tiêu chuẩn trang bị quân y và quân trang nghiệp vụ tại Danh mục số 7 kèm theo Nghị định số 76/2016/NĐ-CP ngày 01</w:t>
      </w:r>
      <w:r w:rsidR="00B45908" w:rsidRPr="00774593">
        <w:rPr>
          <w:rFonts w:ascii="Arial" w:eastAsia="Times New Roman" w:hAnsi="Arial" w:cs="Arial"/>
          <w:color w:val="000000" w:themeColor="text1"/>
          <w:sz w:val="20"/>
          <w:szCs w:val="20"/>
          <w:lang w:val="nl-NL"/>
        </w:rPr>
        <w:t xml:space="preserve"> tháng </w:t>
      </w:r>
      <w:r w:rsidRPr="00774593">
        <w:rPr>
          <w:rFonts w:ascii="Arial" w:eastAsia="Times New Roman" w:hAnsi="Arial" w:cs="Arial"/>
          <w:color w:val="000000" w:themeColor="text1"/>
          <w:sz w:val="20"/>
          <w:szCs w:val="20"/>
          <w:lang w:val="nl-NL"/>
        </w:rPr>
        <w:t>7</w:t>
      </w:r>
      <w:r w:rsidR="00B45908" w:rsidRPr="00774593">
        <w:rPr>
          <w:rFonts w:ascii="Arial" w:eastAsia="Times New Roman" w:hAnsi="Arial" w:cs="Arial"/>
          <w:color w:val="000000" w:themeColor="text1"/>
          <w:sz w:val="20"/>
          <w:szCs w:val="20"/>
          <w:lang w:val="nl-NL"/>
        </w:rPr>
        <w:t xml:space="preserve"> năm </w:t>
      </w:r>
      <w:r w:rsidRPr="00774593">
        <w:rPr>
          <w:rFonts w:ascii="Arial" w:eastAsia="Times New Roman" w:hAnsi="Arial" w:cs="Arial"/>
          <w:color w:val="000000" w:themeColor="text1"/>
          <w:sz w:val="20"/>
          <w:szCs w:val="20"/>
          <w:lang w:val="nl-NL"/>
        </w:rPr>
        <w:t xml:space="preserve">2016 </w:t>
      </w:r>
      <w:r w:rsidR="000B4EED" w:rsidRPr="00774593">
        <w:rPr>
          <w:rFonts w:ascii="Arial" w:eastAsia="Times New Roman" w:hAnsi="Arial" w:cs="Arial"/>
          <w:color w:val="000000" w:themeColor="text1"/>
          <w:sz w:val="20"/>
          <w:szCs w:val="20"/>
          <w:lang w:val="nl-NL"/>
        </w:rPr>
        <w:t>của Chính phủ q</w:t>
      </w:r>
      <w:r w:rsidRPr="00774593">
        <w:rPr>
          <w:rFonts w:ascii="Arial" w:eastAsia="Times New Roman" w:hAnsi="Arial" w:cs="Arial"/>
          <w:color w:val="000000" w:themeColor="text1"/>
          <w:sz w:val="20"/>
          <w:szCs w:val="20"/>
          <w:lang w:val="nl-NL"/>
        </w:rPr>
        <w:t>uy định về tiêu chuẩn vật chất hậu cần đối với quân nhân tại ngũ, công nhân và viên chức quốc phòng</w:t>
      </w:r>
      <w:r w:rsidR="000B4EED" w:rsidRPr="00774593">
        <w:rPr>
          <w:rFonts w:ascii="Arial" w:eastAsia="Times New Roman" w:hAnsi="Arial" w:cs="Arial"/>
          <w:color w:val="000000" w:themeColor="text1"/>
          <w:sz w:val="20"/>
          <w:szCs w:val="20"/>
          <w:lang w:val="nl-NL"/>
        </w:rPr>
        <w:t xml:space="preserve"> (sau đây gọi là </w:t>
      </w:r>
      <w:r w:rsidR="00D369B1" w:rsidRPr="00774593">
        <w:rPr>
          <w:rFonts w:ascii="Arial" w:eastAsia="Times New Roman" w:hAnsi="Arial" w:cs="Arial"/>
          <w:color w:val="000000" w:themeColor="text1"/>
          <w:sz w:val="20"/>
          <w:szCs w:val="20"/>
          <w:lang w:val="nl-NL"/>
        </w:rPr>
        <w:t>Nghị định số 76/2016/NĐ-CP</w:t>
      </w:r>
      <w:r w:rsidR="000B4EED" w:rsidRPr="00774593">
        <w:rPr>
          <w:rFonts w:ascii="Arial" w:eastAsia="Times New Roman" w:hAnsi="Arial" w:cs="Arial"/>
          <w:color w:val="000000" w:themeColor="text1"/>
          <w:sz w:val="20"/>
          <w:szCs w:val="20"/>
          <w:lang w:val="nl-NL"/>
        </w:rPr>
        <w:t>)</w:t>
      </w:r>
      <w:r w:rsidRPr="00774593">
        <w:rPr>
          <w:rFonts w:ascii="Arial" w:eastAsia="Times New Roman" w:hAnsi="Arial" w:cs="Arial"/>
          <w:color w:val="000000" w:themeColor="text1"/>
          <w:sz w:val="20"/>
          <w:szCs w:val="20"/>
          <w:lang w:val="nl-NL"/>
        </w:rPr>
        <w:t>;</w:t>
      </w:r>
    </w:p>
    <w:p w:rsidR="00490797" w:rsidRPr="00774593" w:rsidRDefault="00490797" w:rsidP="00774593">
      <w:pPr>
        <w:widowControl w:val="0"/>
        <w:shd w:val="clear" w:color="auto" w:fill="FFFFFF"/>
        <w:spacing w:after="120"/>
        <w:ind w:firstLine="720"/>
        <w:rPr>
          <w:rFonts w:ascii="Arial" w:eastAsia="Times New Roman" w:hAnsi="Arial" w:cs="Arial"/>
          <w:color w:val="000000" w:themeColor="text1"/>
          <w:sz w:val="20"/>
          <w:szCs w:val="20"/>
          <w:lang w:val="nl-NL"/>
        </w:rPr>
      </w:pPr>
      <w:r w:rsidRPr="00774593">
        <w:rPr>
          <w:rFonts w:ascii="Arial" w:eastAsia="Times New Roman" w:hAnsi="Arial" w:cs="Arial"/>
          <w:color w:val="000000" w:themeColor="text1"/>
          <w:sz w:val="20"/>
          <w:szCs w:val="20"/>
          <w:lang w:val="nl-NL"/>
        </w:rPr>
        <w:t xml:space="preserve">b) Đối với Bệnh xá thuộc biên chế của Đoàn kinh tế - quốc phòng tương đương cấp Lữ đoàn, Trung đoàn: Hỗ trợ </w:t>
      </w:r>
      <w:r w:rsidR="00971F39" w:rsidRPr="00774593">
        <w:rPr>
          <w:rFonts w:ascii="Arial" w:eastAsia="Times New Roman" w:hAnsi="Arial" w:cs="Arial"/>
          <w:color w:val="000000" w:themeColor="text1"/>
          <w:sz w:val="20"/>
          <w:szCs w:val="20"/>
          <w:lang w:val="nl-NL"/>
        </w:rPr>
        <w:t xml:space="preserve">tối đa </w:t>
      </w:r>
      <w:r w:rsidRPr="00774593">
        <w:rPr>
          <w:rFonts w:ascii="Arial" w:eastAsia="Times New Roman" w:hAnsi="Arial" w:cs="Arial"/>
          <w:color w:val="000000" w:themeColor="text1"/>
          <w:sz w:val="20"/>
          <w:szCs w:val="20"/>
          <w:lang w:val="nl-NL"/>
        </w:rPr>
        <w:t>bằng 25% định mức trang bị lần đầu đối với Đại đội quân y cấp trung đoàn, lữ đoàn và tương đương theo quy định về tiêu chuẩn trang bị quân y và quân trang nghiệp vụ tại Danh mụ</w:t>
      </w:r>
      <w:r w:rsidR="000B4EED" w:rsidRPr="00774593">
        <w:rPr>
          <w:rFonts w:ascii="Arial" w:eastAsia="Times New Roman" w:hAnsi="Arial" w:cs="Arial"/>
          <w:color w:val="000000" w:themeColor="text1"/>
          <w:sz w:val="20"/>
          <w:szCs w:val="20"/>
          <w:lang w:val="nl-NL"/>
        </w:rPr>
        <w:t xml:space="preserve">c số 7 kèm theo </w:t>
      </w:r>
      <w:r w:rsidR="00D369B1" w:rsidRPr="00774593">
        <w:rPr>
          <w:rFonts w:ascii="Arial" w:eastAsia="Times New Roman" w:hAnsi="Arial" w:cs="Arial"/>
          <w:color w:val="000000" w:themeColor="text1"/>
          <w:sz w:val="20"/>
          <w:szCs w:val="20"/>
          <w:lang w:val="nl-NL"/>
        </w:rPr>
        <w:t>Nghị định số 76/2016/NĐ-CP</w:t>
      </w:r>
      <w:r w:rsidR="00B3725B" w:rsidRPr="00774593">
        <w:rPr>
          <w:rFonts w:ascii="Arial" w:eastAsia="Times New Roman" w:hAnsi="Arial" w:cs="Arial"/>
          <w:color w:val="000000" w:themeColor="text1"/>
          <w:sz w:val="20"/>
          <w:szCs w:val="20"/>
          <w:lang w:val="nl-NL"/>
        </w:rPr>
        <w:t>;</w:t>
      </w:r>
    </w:p>
    <w:p w:rsidR="009543A4" w:rsidRPr="00774593" w:rsidRDefault="009543A4" w:rsidP="00774593">
      <w:pPr>
        <w:widowControl w:val="0"/>
        <w:shd w:val="clear" w:color="auto" w:fill="FFFFFF"/>
        <w:spacing w:after="120"/>
        <w:ind w:firstLine="720"/>
        <w:rPr>
          <w:rFonts w:ascii="Arial" w:eastAsia="Times New Roman" w:hAnsi="Arial" w:cs="Arial"/>
          <w:b/>
          <w:color w:val="000000" w:themeColor="text1"/>
          <w:sz w:val="20"/>
          <w:szCs w:val="20"/>
          <w:lang w:val="nl-NL"/>
        </w:rPr>
      </w:pPr>
      <w:r w:rsidRPr="00774593">
        <w:rPr>
          <w:rFonts w:ascii="Arial" w:hAnsi="Arial" w:cs="Arial"/>
          <w:color w:val="000000" w:themeColor="text1"/>
          <w:spacing w:val="2"/>
          <w:sz w:val="20"/>
          <w:szCs w:val="20"/>
          <w:lang w:val="es-ES"/>
        </w:rPr>
        <w:t>c) Kinh phí sửa chữa, thay thế trang thiết bị y tế và mua thuốc khám bệnh, chữa bệnh của Bệnh xá được cấp có thẩm quyền giao dự toán hàng năm để thực hiện</w:t>
      </w:r>
      <w:r w:rsidR="00E74198" w:rsidRPr="00774593">
        <w:rPr>
          <w:rFonts w:ascii="Arial" w:hAnsi="Arial" w:cs="Arial"/>
          <w:color w:val="000000" w:themeColor="text1"/>
          <w:spacing w:val="2"/>
          <w:sz w:val="20"/>
          <w:szCs w:val="20"/>
          <w:lang w:val="es-ES"/>
        </w:rPr>
        <w:t>.</w:t>
      </w:r>
    </w:p>
    <w:p w:rsidR="00490797" w:rsidRPr="00774593" w:rsidRDefault="00490797" w:rsidP="00774593">
      <w:pPr>
        <w:widowControl w:val="0"/>
        <w:shd w:val="clear" w:color="auto" w:fill="FFFFFF"/>
        <w:spacing w:after="120"/>
        <w:ind w:firstLine="720"/>
        <w:rPr>
          <w:rFonts w:ascii="Arial" w:eastAsia="Times New Roman" w:hAnsi="Arial" w:cs="Arial"/>
          <w:color w:val="000000" w:themeColor="text1"/>
          <w:sz w:val="20"/>
          <w:szCs w:val="20"/>
          <w:lang w:val="nl-NL"/>
        </w:rPr>
      </w:pPr>
      <w:r w:rsidRPr="00774593">
        <w:rPr>
          <w:rFonts w:ascii="Arial" w:eastAsia="Times New Roman" w:hAnsi="Arial" w:cs="Arial"/>
          <w:color w:val="000000" w:themeColor="text1"/>
          <w:sz w:val="20"/>
          <w:szCs w:val="20"/>
          <w:lang w:val="nl-NL"/>
        </w:rPr>
        <w:t>2. Hỗ trợ kinh phí thực hiện công tác chính sách xã hội</w:t>
      </w:r>
    </w:p>
    <w:p w:rsidR="00490797" w:rsidRPr="00774593" w:rsidRDefault="00490797" w:rsidP="00774593">
      <w:pPr>
        <w:widowControl w:val="0"/>
        <w:shd w:val="clear" w:color="auto" w:fill="FFFFFF"/>
        <w:spacing w:after="120"/>
        <w:ind w:firstLine="720"/>
        <w:rPr>
          <w:rFonts w:ascii="Arial" w:eastAsia="Times New Roman" w:hAnsi="Arial" w:cs="Arial"/>
          <w:color w:val="000000" w:themeColor="text1"/>
          <w:sz w:val="20"/>
          <w:szCs w:val="20"/>
          <w:lang w:val="nl-NL"/>
        </w:rPr>
      </w:pPr>
      <w:r w:rsidRPr="00774593">
        <w:rPr>
          <w:rFonts w:ascii="Arial" w:eastAsia="Times New Roman" w:hAnsi="Arial" w:cs="Arial"/>
          <w:color w:val="000000" w:themeColor="text1"/>
          <w:sz w:val="20"/>
          <w:szCs w:val="20"/>
          <w:lang w:val="nl-NL"/>
        </w:rPr>
        <w:lastRenderedPageBreak/>
        <w:t>Hỗ trợ tiền ăn cho người dân cư trú tại địa bàn Khu kinh tế - quốc phòng đóng quân khi điều trị nội trú tại Bệnh xá tương đương với mức ăn cơ bản của hạ sĩ quan, binh sĩ bộ binh do Bộ Quốc phòng quy định.</w:t>
      </w:r>
    </w:p>
    <w:p w:rsidR="00490797" w:rsidRPr="00774593" w:rsidRDefault="00490797" w:rsidP="00774593">
      <w:pPr>
        <w:widowControl w:val="0"/>
        <w:shd w:val="clear" w:color="auto" w:fill="FFFFFF"/>
        <w:spacing w:after="120"/>
        <w:ind w:firstLine="720"/>
        <w:rPr>
          <w:rFonts w:ascii="Arial" w:eastAsia="Times New Roman" w:hAnsi="Arial" w:cs="Arial"/>
          <w:color w:val="000000" w:themeColor="text1"/>
          <w:sz w:val="20"/>
          <w:szCs w:val="20"/>
          <w:lang w:val="nl-NL"/>
        </w:rPr>
      </w:pPr>
      <w:r w:rsidRPr="00774593">
        <w:rPr>
          <w:rFonts w:ascii="Arial" w:eastAsia="Times New Roman" w:hAnsi="Arial" w:cs="Arial"/>
          <w:color w:val="000000" w:themeColor="text1"/>
          <w:sz w:val="20"/>
          <w:szCs w:val="20"/>
          <w:lang w:val="nl-NL"/>
        </w:rPr>
        <w:t>3. Đoàn Kinh tế - quốc phòng căn cứ định mức kinh phí và danh mục thuố</w:t>
      </w:r>
      <w:r w:rsidR="008633DA" w:rsidRPr="00774593">
        <w:rPr>
          <w:rFonts w:ascii="Arial" w:eastAsia="Times New Roman" w:hAnsi="Arial" w:cs="Arial"/>
          <w:color w:val="000000" w:themeColor="text1"/>
          <w:sz w:val="20"/>
          <w:szCs w:val="20"/>
          <w:lang w:val="nl-NL"/>
        </w:rPr>
        <w:t>c quy định tại khoản 1 Điều này,</w:t>
      </w:r>
      <w:r w:rsidRPr="00774593">
        <w:rPr>
          <w:rFonts w:ascii="Arial" w:eastAsia="Times New Roman" w:hAnsi="Arial" w:cs="Arial"/>
          <w:color w:val="000000" w:themeColor="text1"/>
          <w:sz w:val="20"/>
          <w:szCs w:val="20"/>
          <w:lang w:val="nl-NL"/>
        </w:rPr>
        <w:t xml:space="preserve"> quy mô, năng lực và nhu cầu khám, chữa bệnh của người dân trên địa bàn Khu kinh tế - quốc phòng</w:t>
      </w:r>
      <w:r w:rsidR="008633DA" w:rsidRPr="00774593">
        <w:rPr>
          <w:rFonts w:ascii="Arial" w:eastAsia="Times New Roman" w:hAnsi="Arial" w:cs="Arial"/>
          <w:color w:val="000000" w:themeColor="text1"/>
          <w:sz w:val="20"/>
          <w:szCs w:val="20"/>
          <w:lang w:val="nl-NL"/>
        </w:rPr>
        <w:t>,</w:t>
      </w:r>
      <w:r w:rsidRPr="00774593">
        <w:rPr>
          <w:rFonts w:ascii="Arial" w:eastAsia="Times New Roman" w:hAnsi="Arial" w:cs="Arial"/>
          <w:color w:val="000000" w:themeColor="text1"/>
          <w:sz w:val="20"/>
          <w:szCs w:val="20"/>
          <w:lang w:val="nl-NL"/>
        </w:rPr>
        <w:t xml:space="preserve"> chịu trách nhiệm xác định danh mục mua sắm, sửa chữa trang thiết bị y tế, thuốc khám chữa bệnh để xây dựng dự toán kinh phí hỗ trợ hàng năm trình cơ quan cấp trên tổng hợp, báo cáo Bộ Quốc phòng xem xét, quyết định.</w:t>
      </w:r>
    </w:p>
    <w:p w:rsidR="00490797" w:rsidRPr="00774593" w:rsidRDefault="00490797" w:rsidP="00774593">
      <w:pPr>
        <w:widowControl w:val="0"/>
        <w:shd w:val="clear" w:color="auto" w:fill="FFFFFF"/>
        <w:spacing w:after="120"/>
        <w:ind w:firstLine="720"/>
        <w:rPr>
          <w:rFonts w:ascii="Arial" w:eastAsia="Times New Roman" w:hAnsi="Arial" w:cs="Arial"/>
          <w:b/>
          <w:color w:val="000000" w:themeColor="text1"/>
          <w:sz w:val="20"/>
          <w:szCs w:val="20"/>
          <w:lang w:val="nl-NL"/>
        </w:rPr>
      </w:pPr>
      <w:r w:rsidRPr="00774593">
        <w:rPr>
          <w:rFonts w:ascii="Arial" w:eastAsia="Times New Roman" w:hAnsi="Arial" w:cs="Arial"/>
          <w:b/>
          <w:color w:val="000000" w:themeColor="text1"/>
          <w:sz w:val="20"/>
          <w:szCs w:val="20"/>
          <w:lang w:val="nl-NL"/>
        </w:rPr>
        <w:t>Điều 4. Hỗ trợ kinh phí mua, sửa chữa phương tiện giao thông vận tải, nhiên liệu và vật tư trang thiết bị khác</w:t>
      </w:r>
    </w:p>
    <w:p w:rsidR="00490797" w:rsidRPr="00774593" w:rsidRDefault="00490797" w:rsidP="00774593">
      <w:pPr>
        <w:widowControl w:val="0"/>
        <w:shd w:val="clear" w:color="auto" w:fill="FFFFFF"/>
        <w:spacing w:after="120"/>
        <w:ind w:firstLine="720"/>
        <w:rPr>
          <w:rFonts w:ascii="Arial" w:eastAsia="Times New Roman" w:hAnsi="Arial" w:cs="Arial"/>
          <w:color w:val="000000" w:themeColor="text1"/>
          <w:sz w:val="20"/>
          <w:szCs w:val="20"/>
          <w:lang w:val="nl-NL"/>
        </w:rPr>
      </w:pPr>
      <w:r w:rsidRPr="00774593">
        <w:rPr>
          <w:rFonts w:ascii="Arial" w:eastAsia="Times New Roman" w:hAnsi="Arial" w:cs="Arial"/>
          <w:color w:val="000000" w:themeColor="text1"/>
          <w:sz w:val="20"/>
          <w:szCs w:val="20"/>
          <w:lang w:val="nl-NL"/>
        </w:rPr>
        <w:t>1. Đội sản xuất thuộc Đoàn kinh tế - quốc phòng được hỗ trợ:</w:t>
      </w:r>
    </w:p>
    <w:p w:rsidR="00490797" w:rsidRPr="00774593" w:rsidRDefault="00490797" w:rsidP="00774593">
      <w:pPr>
        <w:widowControl w:val="0"/>
        <w:shd w:val="clear" w:color="auto" w:fill="FFFFFF"/>
        <w:spacing w:after="120"/>
        <w:ind w:firstLine="720"/>
        <w:rPr>
          <w:rFonts w:ascii="Arial" w:eastAsia="Times New Roman" w:hAnsi="Arial" w:cs="Arial"/>
          <w:color w:val="000000" w:themeColor="text1"/>
          <w:spacing w:val="-6"/>
          <w:sz w:val="20"/>
          <w:szCs w:val="20"/>
          <w:u w:val="single"/>
          <w:lang w:val="nl-NL"/>
        </w:rPr>
      </w:pPr>
      <w:r w:rsidRPr="00774593">
        <w:rPr>
          <w:rFonts w:ascii="Arial" w:eastAsia="Times New Roman" w:hAnsi="Arial" w:cs="Arial"/>
          <w:color w:val="000000" w:themeColor="text1"/>
          <w:spacing w:val="-6"/>
          <w:sz w:val="20"/>
          <w:szCs w:val="20"/>
          <w:lang w:val="nl-NL"/>
        </w:rPr>
        <w:t>a) Kinh phí mua 02 (hai) xe máy với mức hỗ trợ 25.000.000 đồng/chiếc</w:t>
      </w:r>
      <w:r w:rsidR="00CD633A" w:rsidRPr="00774593">
        <w:rPr>
          <w:rFonts w:ascii="Arial" w:eastAsia="Times New Roman" w:hAnsi="Arial" w:cs="Arial"/>
          <w:color w:val="000000" w:themeColor="text1"/>
          <w:spacing w:val="-6"/>
          <w:sz w:val="20"/>
          <w:szCs w:val="20"/>
          <w:lang w:val="nl-NL"/>
        </w:rPr>
        <w:t>;</w:t>
      </w:r>
    </w:p>
    <w:p w:rsidR="00490797" w:rsidRPr="00774593" w:rsidRDefault="00490797" w:rsidP="00774593">
      <w:pPr>
        <w:widowControl w:val="0"/>
        <w:shd w:val="clear" w:color="auto" w:fill="FFFFFF"/>
        <w:spacing w:after="120"/>
        <w:ind w:firstLine="720"/>
        <w:rPr>
          <w:rFonts w:ascii="Arial" w:eastAsia="Times New Roman" w:hAnsi="Arial" w:cs="Arial"/>
          <w:color w:val="000000" w:themeColor="text1"/>
          <w:sz w:val="20"/>
          <w:szCs w:val="20"/>
          <w:lang w:val="nl-NL"/>
        </w:rPr>
      </w:pPr>
      <w:r w:rsidRPr="00774593">
        <w:rPr>
          <w:rFonts w:ascii="Arial" w:eastAsia="Times New Roman" w:hAnsi="Arial" w:cs="Arial"/>
          <w:color w:val="000000" w:themeColor="text1"/>
          <w:sz w:val="20"/>
          <w:szCs w:val="20"/>
          <w:lang w:val="nl-NL"/>
        </w:rPr>
        <w:t>b) Kinh phí mua 01 (một) hệ thống lọc nước, dẫn nước sinh hoạt với mức hỗ trợ 2</w:t>
      </w:r>
      <w:r w:rsidR="00CD633A" w:rsidRPr="00774593">
        <w:rPr>
          <w:rFonts w:ascii="Arial" w:eastAsia="Times New Roman" w:hAnsi="Arial" w:cs="Arial"/>
          <w:color w:val="000000" w:themeColor="text1"/>
          <w:sz w:val="20"/>
          <w:szCs w:val="20"/>
          <w:lang w:val="nl-NL"/>
        </w:rPr>
        <w:t>5.000.000 đồng;</w:t>
      </w:r>
    </w:p>
    <w:p w:rsidR="00490797" w:rsidRPr="00774593" w:rsidRDefault="00490797" w:rsidP="00774593">
      <w:pPr>
        <w:widowControl w:val="0"/>
        <w:shd w:val="clear" w:color="auto" w:fill="FFFFFF"/>
        <w:spacing w:after="120"/>
        <w:ind w:firstLine="720"/>
        <w:rPr>
          <w:rFonts w:ascii="Arial" w:eastAsia="Times New Roman" w:hAnsi="Arial" w:cs="Arial"/>
          <w:color w:val="000000" w:themeColor="text1"/>
          <w:sz w:val="20"/>
          <w:szCs w:val="20"/>
          <w:lang w:val="nl-NL"/>
        </w:rPr>
      </w:pPr>
      <w:r w:rsidRPr="00774593">
        <w:rPr>
          <w:rFonts w:ascii="Arial" w:eastAsia="Times New Roman" w:hAnsi="Arial" w:cs="Arial"/>
          <w:color w:val="000000" w:themeColor="text1"/>
          <w:sz w:val="20"/>
          <w:szCs w:val="20"/>
          <w:lang w:val="nl-NL"/>
        </w:rPr>
        <w:t>c) Kinh phí sửa chữa phương tiện, trang thiết bị quy định tại điểm a, điểm b nêu trên theo mức khoán 6.000.000 đồng</w:t>
      </w:r>
      <w:r w:rsidR="00CD633A" w:rsidRPr="00774593">
        <w:rPr>
          <w:rFonts w:ascii="Arial" w:eastAsia="Times New Roman" w:hAnsi="Arial" w:cs="Arial"/>
          <w:color w:val="000000" w:themeColor="text1"/>
          <w:sz w:val="20"/>
          <w:szCs w:val="20"/>
          <w:lang w:val="nl-NL"/>
        </w:rPr>
        <w:t>/năm;</w:t>
      </w:r>
    </w:p>
    <w:p w:rsidR="00490797" w:rsidRPr="00774593" w:rsidRDefault="00490797" w:rsidP="00774593">
      <w:pPr>
        <w:widowControl w:val="0"/>
        <w:shd w:val="clear" w:color="auto" w:fill="FFFFFF"/>
        <w:spacing w:after="120"/>
        <w:ind w:firstLine="720"/>
        <w:rPr>
          <w:rFonts w:ascii="Arial" w:eastAsia="Times New Roman" w:hAnsi="Arial" w:cs="Arial"/>
          <w:color w:val="000000" w:themeColor="text1"/>
          <w:sz w:val="20"/>
          <w:szCs w:val="20"/>
          <w:lang w:val="nl-NL"/>
        </w:rPr>
      </w:pPr>
      <w:r w:rsidRPr="00774593">
        <w:rPr>
          <w:rFonts w:ascii="Arial" w:eastAsia="Times New Roman" w:hAnsi="Arial" w:cs="Arial"/>
          <w:color w:val="000000" w:themeColor="text1"/>
          <w:sz w:val="20"/>
          <w:szCs w:val="20"/>
          <w:lang w:val="nl-NL"/>
        </w:rPr>
        <w:t>d) Kinh phí hỗ trợ thông tin liên lạc theo mức</w:t>
      </w:r>
      <w:r w:rsidR="00CD633A" w:rsidRPr="00774593">
        <w:rPr>
          <w:rFonts w:ascii="Arial" w:eastAsia="Times New Roman" w:hAnsi="Arial" w:cs="Arial"/>
          <w:color w:val="000000" w:themeColor="text1"/>
          <w:sz w:val="20"/>
          <w:szCs w:val="20"/>
          <w:lang w:val="nl-NL"/>
        </w:rPr>
        <w:t xml:space="preserve"> khoán 1.000.000 đồng/đội/tháng;</w:t>
      </w:r>
    </w:p>
    <w:p w:rsidR="00490797" w:rsidRPr="00774593" w:rsidRDefault="00490797" w:rsidP="00774593">
      <w:pPr>
        <w:widowControl w:val="0"/>
        <w:shd w:val="clear" w:color="auto" w:fill="FFFFFF"/>
        <w:spacing w:after="120"/>
        <w:ind w:firstLine="720"/>
        <w:rPr>
          <w:rFonts w:ascii="Arial" w:eastAsia="Times New Roman" w:hAnsi="Arial" w:cs="Arial"/>
          <w:b/>
          <w:i/>
          <w:color w:val="000000" w:themeColor="text1"/>
          <w:sz w:val="20"/>
          <w:szCs w:val="20"/>
          <w:lang w:val="nl-NL"/>
        </w:rPr>
      </w:pPr>
      <w:r w:rsidRPr="00774593">
        <w:rPr>
          <w:rFonts w:ascii="Arial" w:eastAsia="Times New Roman" w:hAnsi="Arial" w:cs="Arial"/>
          <w:color w:val="000000" w:themeColor="text1"/>
          <w:sz w:val="20"/>
          <w:szCs w:val="20"/>
          <w:lang w:val="nl-NL"/>
        </w:rPr>
        <w:t>e) Kinh phí mua xăng, dầu theo mức khoán tối đa 800 lít/đội/năm.</w:t>
      </w:r>
    </w:p>
    <w:p w:rsidR="00490797" w:rsidRPr="00774593" w:rsidRDefault="00490797" w:rsidP="00774593">
      <w:pPr>
        <w:widowControl w:val="0"/>
        <w:shd w:val="clear" w:color="auto" w:fill="FFFFFF"/>
        <w:spacing w:after="120"/>
        <w:ind w:firstLine="720"/>
        <w:rPr>
          <w:rFonts w:ascii="Arial" w:eastAsia="Times New Roman" w:hAnsi="Arial" w:cs="Arial"/>
          <w:color w:val="000000" w:themeColor="text1"/>
          <w:sz w:val="20"/>
          <w:szCs w:val="20"/>
          <w:lang w:val="nl-NL"/>
        </w:rPr>
      </w:pPr>
      <w:r w:rsidRPr="00774593">
        <w:rPr>
          <w:rFonts w:ascii="Arial" w:eastAsia="Times New Roman" w:hAnsi="Arial" w:cs="Arial"/>
          <w:color w:val="000000" w:themeColor="text1"/>
          <w:spacing w:val="-4"/>
          <w:sz w:val="20"/>
          <w:szCs w:val="20"/>
          <w:lang w:val="nl-NL"/>
        </w:rPr>
        <w:t xml:space="preserve">2. Đoàn kinh tế - quốc phòng </w:t>
      </w:r>
      <w:r w:rsidRPr="00774593">
        <w:rPr>
          <w:rFonts w:ascii="Arial" w:eastAsia="Times New Roman" w:hAnsi="Arial" w:cs="Arial"/>
          <w:color w:val="000000" w:themeColor="text1"/>
          <w:sz w:val="20"/>
          <w:szCs w:val="20"/>
          <w:lang w:val="nl-NL"/>
        </w:rPr>
        <w:t>được hỗ trợ:</w:t>
      </w:r>
    </w:p>
    <w:p w:rsidR="00490797" w:rsidRPr="00774593" w:rsidRDefault="00490797" w:rsidP="00774593">
      <w:pPr>
        <w:widowControl w:val="0"/>
        <w:shd w:val="clear" w:color="auto" w:fill="FFFFFF"/>
        <w:spacing w:after="120"/>
        <w:ind w:firstLine="720"/>
        <w:rPr>
          <w:rFonts w:ascii="Arial" w:eastAsia="Times New Roman" w:hAnsi="Arial" w:cs="Arial"/>
          <w:color w:val="000000" w:themeColor="text1"/>
          <w:spacing w:val="-4"/>
          <w:sz w:val="20"/>
          <w:szCs w:val="20"/>
          <w:lang w:val="nl-NL"/>
        </w:rPr>
      </w:pPr>
      <w:r w:rsidRPr="00774593">
        <w:rPr>
          <w:rFonts w:ascii="Arial" w:eastAsia="Times New Roman" w:hAnsi="Arial" w:cs="Arial"/>
          <w:color w:val="000000" w:themeColor="text1"/>
          <w:spacing w:val="-4"/>
          <w:sz w:val="20"/>
          <w:szCs w:val="20"/>
          <w:lang w:val="nl-NL"/>
        </w:rPr>
        <w:t>a) Đối với Đoàn kinh tế - quốc phòng hoạt động trên biển, đảo được hỗ trợ k</w:t>
      </w:r>
      <w:r w:rsidRPr="00774593">
        <w:rPr>
          <w:rFonts w:ascii="Arial" w:eastAsia="Times New Roman" w:hAnsi="Arial" w:cs="Arial"/>
          <w:color w:val="000000" w:themeColor="text1"/>
          <w:sz w:val="20"/>
          <w:szCs w:val="20"/>
          <w:lang w:val="nl-NL"/>
        </w:rPr>
        <w:t>inh phí để mua 02 (hai) xuồng cao tốc/đoàn với mức hỗ trợ 3.000.000.000 đồng/chiếc. Kinh phí bảo dưỡng, sửa chữa tối đa 30.000.000 đồng/xuồng/năm</w:t>
      </w:r>
      <w:r w:rsidR="003A660E" w:rsidRPr="00774593">
        <w:rPr>
          <w:rFonts w:ascii="Arial" w:eastAsia="Times New Roman" w:hAnsi="Arial" w:cs="Arial"/>
          <w:color w:val="000000" w:themeColor="text1"/>
          <w:sz w:val="20"/>
          <w:szCs w:val="20"/>
          <w:lang w:val="nl-NL"/>
        </w:rPr>
        <w:t>;</w:t>
      </w:r>
    </w:p>
    <w:p w:rsidR="00490797" w:rsidRPr="00774593" w:rsidRDefault="00490797" w:rsidP="00774593">
      <w:pPr>
        <w:widowControl w:val="0"/>
        <w:shd w:val="clear" w:color="auto" w:fill="FFFFFF"/>
        <w:spacing w:after="120"/>
        <w:ind w:firstLine="720"/>
        <w:rPr>
          <w:rFonts w:ascii="Arial" w:eastAsia="Times New Roman" w:hAnsi="Arial" w:cs="Arial"/>
          <w:color w:val="000000" w:themeColor="text1"/>
          <w:sz w:val="20"/>
          <w:szCs w:val="20"/>
          <w:lang w:val="nl-NL"/>
        </w:rPr>
      </w:pPr>
      <w:r w:rsidRPr="00774593">
        <w:rPr>
          <w:rFonts w:ascii="Arial" w:eastAsia="Times New Roman" w:hAnsi="Arial" w:cs="Arial"/>
          <w:color w:val="000000" w:themeColor="text1"/>
          <w:sz w:val="20"/>
          <w:szCs w:val="20"/>
          <w:lang w:val="nl-NL"/>
        </w:rPr>
        <w:t>b) Hỗ trợ kinh phí mua xăng, dầu phục vụ cho công tác thực hiện, chỉ đạo nắm tình hình chung tại địa bàn thuộc các đội sản xuất được phân công phụ trách theo mức khoán hàng năm</w:t>
      </w:r>
      <w:r w:rsidR="00DC0C6E" w:rsidRPr="00774593">
        <w:rPr>
          <w:rFonts w:ascii="Arial" w:hAnsi="Arial" w:cs="Arial"/>
          <w:color w:val="000000" w:themeColor="text1"/>
          <w:sz w:val="20"/>
          <w:szCs w:val="20"/>
          <w:lang w:val="nl-NL"/>
        </w:rPr>
        <w:t xml:space="preserve"> (không bao gồm kinh phí hỗ trợ Đội sản xuất quy định tại điểm e khoản 1 Điều này)</w:t>
      </w:r>
      <w:r w:rsidRPr="00774593">
        <w:rPr>
          <w:rFonts w:ascii="Arial" w:eastAsia="Times New Roman" w:hAnsi="Arial" w:cs="Arial"/>
          <w:color w:val="000000" w:themeColor="text1"/>
          <w:sz w:val="20"/>
          <w:szCs w:val="20"/>
          <w:lang w:val="nl-NL"/>
        </w:rPr>
        <w:t>:</w:t>
      </w:r>
    </w:p>
    <w:p w:rsidR="00490797" w:rsidRPr="00774593" w:rsidRDefault="00490797" w:rsidP="00774593">
      <w:pPr>
        <w:widowControl w:val="0"/>
        <w:shd w:val="clear" w:color="auto" w:fill="FFFFFF"/>
        <w:spacing w:after="120"/>
        <w:ind w:firstLine="720"/>
        <w:rPr>
          <w:rFonts w:ascii="Arial" w:eastAsia="Times New Roman" w:hAnsi="Arial" w:cs="Arial"/>
          <w:color w:val="000000" w:themeColor="text1"/>
          <w:sz w:val="20"/>
          <w:szCs w:val="20"/>
          <w:lang w:val="nl-NL"/>
        </w:rPr>
      </w:pPr>
      <w:r w:rsidRPr="00774593">
        <w:rPr>
          <w:rFonts w:ascii="Arial" w:eastAsia="Times New Roman" w:hAnsi="Arial" w:cs="Arial"/>
          <w:color w:val="000000" w:themeColor="text1"/>
          <w:sz w:val="20"/>
          <w:szCs w:val="20"/>
          <w:lang w:val="nl-NL"/>
        </w:rPr>
        <w:t>- Đoàn kinh tế - quốc phòng tương đương cấp Trung, Lữ đoàn: 20.000 lít/năm</w:t>
      </w:r>
      <w:r w:rsidR="003A660E" w:rsidRPr="00774593">
        <w:rPr>
          <w:rFonts w:ascii="Arial" w:eastAsia="Times New Roman" w:hAnsi="Arial" w:cs="Arial"/>
          <w:color w:val="000000" w:themeColor="text1"/>
          <w:sz w:val="20"/>
          <w:szCs w:val="20"/>
          <w:lang w:val="nl-NL"/>
        </w:rPr>
        <w:t>;</w:t>
      </w:r>
    </w:p>
    <w:p w:rsidR="00490797" w:rsidRPr="00774593" w:rsidRDefault="00490797" w:rsidP="00774593">
      <w:pPr>
        <w:widowControl w:val="0"/>
        <w:shd w:val="clear" w:color="auto" w:fill="FFFFFF"/>
        <w:spacing w:after="120"/>
        <w:ind w:firstLine="720"/>
        <w:rPr>
          <w:rFonts w:ascii="Arial" w:eastAsia="Times New Roman" w:hAnsi="Arial" w:cs="Arial"/>
          <w:color w:val="000000" w:themeColor="text1"/>
          <w:sz w:val="20"/>
          <w:szCs w:val="20"/>
          <w:lang w:val="nl-NL"/>
        </w:rPr>
      </w:pPr>
      <w:r w:rsidRPr="00774593">
        <w:rPr>
          <w:rFonts w:ascii="Arial" w:eastAsia="Times New Roman" w:hAnsi="Arial" w:cs="Arial"/>
          <w:color w:val="000000" w:themeColor="text1"/>
          <w:sz w:val="20"/>
          <w:szCs w:val="20"/>
          <w:lang w:val="nl-NL"/>
        </w:rPr>
        <w:t>- Đoàn kinh tế - quốc phòng tương đương cấp Sư đoàn: 25.000 lít/năm.</w:t>
      </w:r>
    </w:p>
    <w:p w:rsidR="00DC0C6E" w:rsidRPr="00774593" w:rsidRDefault="00DC0C6E" w:rsidP="00774593">
      <w:pPr>
        <w:widowControl w:val="0"/>
        <w:shd w:val="clear" w:color="auto" w:fill="FFFFFF"/>
        <w:spacing w:after="120"/>
        <w:ind w:firstLine="720"/>
        <w:rPr>
          <w:rFonts w:ascii="Arial" w:eastAsia="Times New Roman" w:hAnsi="Arial" w:cs="Arial"/>
          <w:color w:val="000000" w:themeColor="text1"/>
          <w:sz w:val="20"/>
          <w:szCs w:val="20"/>
          <w:lang w:val="nl-NL"/>
        </w:rPr>
      </w:pPr>
      <w:r w:rsidRPr="00774593">
        <w:rPr>
          <w:rFonts w:ascii="Arial" w:hAnsi="Arial" w:cs="Arial"/>
          <w:color w:val="000000" w:themeColor="text1"/>
          <w:sz w:val="20"/>
          <w:szCs w:val="20"/>
          <w:lang w:val="nl-NL"/>
        </w:rPr>
        <w:t>3. Việc hỗ trợ kinh phí theo quy định tại các điểm a, b khoản 1 và điểm a khoản 2 Điều này được thực hiện đối với đội sản xuất, Đoàn kinh tế - quốc phòng chưa được hỗ trợ. Sau 5 năm kể từ ngày được hỗ trợ lần đầu, đội sản xuất được hỗ trợ để trang bị lại theo định mức quy định điểm a và điểm b khoản 1 Điều này. Sau 10 năm kể từ ngày được hỗ trợ lần đầu, Đoàn kinh tế - quốc phòng được hỗ trợ để trang bị lại theo định mức quy định điểm a khoản 2 Điều này</w:t>
      </w:r>
      <w:r w:rsidR="003A660E" w:rsidRPr="00774593">
        <w:rPr>
          <w:rFonts w:ascii="Arial" w:hAnsi="Arial" w:cs="Arial"/>
          <w:color w:val="000000" w:themeColor="text1"/>
          <w:sz w:val="20"/>
          <w:szCs w:val="20"/>
          <w:lang w:val="nl-NL"/>
        </w:rPr>
        <w:t>.</w:t>
      </w:r>
    </w:p>
    <w:p w:rsidR="00490797" w:rsidRPr="00774593" w:rsidRDefault="00490797" w:rsidP="00774593">
      <w:pPr>
        <w:widowControl w:val="0"/>
        <w:shd w:val="clear" w:color="auto" w:fill="FFFFFF"/>
        <w:spacing w:after="120"/>
        <w:ind w:firstLine="720"/>
        <w:rPr>
          <w:rFonts w:ascii="Arial" w:eastAsia="Times New Roman" w:hAnsi="Arial" w:cs="Arial"/>
          <w:color w:val="000000" w:themeColor="text1"/>
          <w:sz w:val="20"/>
          <w:szCs w:val="20"/>
          <w:lang w:val="nl-NL"/>
        </w:rPr>
      </w:pPr>
      <w:bookmarkStart w:id="4" w:name="dieu_7"/>
      <w:r w:rsidRPr="00774593">
        <w:rPr>
          <w:rFonts w:ascii="Arial" w:eastAsia="Times New Roman" w:hAnsi="Arial" w:cs="Arial"/>
          <w:b/>
          <w:bCs/>
          <w:color w:val="000000" w:themeColor="text1"/>
          <w:sz w:val="20"/>
          <w:szCs w:val="20"/>
          <w:lang w:val="nl-NL"/>
        </w:rPr>
        <w:t>Điều 5. Hỗ trợ kinh phí công tác tuyên truyền, vận động quần chúng</w:t>
      </w:r>
      <w:bookmarkEnd w:id="4"/>
      <w:r w:rsidRPr="00774593">
        <w:rPr>
          <w:rFonts w:ascii="Arial" w:eastAsia="Times New Roman" w:hAnsi="Arial" w:cs="Arial"/>
          <w:b/>
          <w:bCs/>
          <w:color w:val="000000" w:themeColor="text1"/>
          <w:sz w:val="20"/>
          <w:szCs w:val="20"/>
          <w:lang w:val="nl-NL"/>
        </w:rPr>
        <w:t xml:space="preserve"> trong Khu kinh tế - quốc phòng</w:t>
      </w:r>
    </w:p>
    <w:p w:rsidR="00490797" w:rsidRPr="00774593" w:rsidRDefault="00490797" w:rsidP="00774593">
      <w:pPr>
        <w:widowControl w:val="0"/>
        <w:shd w:val="clear" w:color="auto" w:fill="FFFFFF"/>
        <w:spacing w:after="120"/>
        <w:ind w:firstLine="720"/>
        <w:rPr>
          <w:rFonts w:ascii="Arial" w:eastAsia="Times New Roman" w:hAnsi="Arial" w:cs="Arial"/>
          <w:color w:val="000000" w:themeColor="text1"/>
          <w:sz w:val="20"/>
          <w:szCs w:val="20"/>
          <w:lang w:val="nl-NL"/>
        </w:rPr>
      </w:pPr>
      <w:r w:rsidRPr="00774593">
        <w:rPr>
          <w:rFonts w:ascii="Arial" w:eastAsia="Times New Roman" w:hAnsi="Arial" w:cs="Arial"/>
          <w:color w:val="000000" w:themeColor="text1"/>
          <w:sz w:val="20"/>
          <w:szCs w:val="20"/>
          <w:lang w:val="nl-NL"/>
        </w:rPr>
        <w:t>1. Đội sản xuất thuộc Đoàn kinh tế - quốc phòng trên đất liền được hỗ trợ:</w:t>
      </w:r>
    </w:p>
    <w:p w:rsidR="00490797" w:rsidRPr="00774593" w:rsidRDefault="00490797" w:rsidP="00774593">
      <w:pPr>
        <w:widowControl w:val="0"/>
        <w:shd w:val="clear" w:color="auto" w:fill="FFFFFF"/>
        <w:spacing w:after="120"/>
        <w:ind w:firstLine="720"/>
        <w:rPr>
          <w:rFonts w:ascii="Arial" w:eastAsia="Times New Roman" w:hAnsi="Arial" w:cs="Arial"/>
          <w:color w:val="000000" w:themeColor="text1"/>
          <w:sz w:val="20"/>
          <w:szCs w:val="20"/>
          <w:lang w:val="nl-NL"/>
        </w:rPr>
      </w:pPr>
      <w:r w:rsidRPr="00774593">
        <w:rPr>
          <w:rFonts w:ascii="Arial" w:eastAsia="Times New Roman" w:hAnsi="Arial" w:cs="Arial"/>
          <w:color w:val="000000" w:themeColor="text1"/>
          <w:sz w:val="20"/>
          <w:szCs w:val="20"/>
          <w:lang w:val="nl-NL"/>
        </w:rPr>
        <w:t>a) Cá nhân trong biên chế của đội sản xuất thuộc Đoàn kinh tế - quốc phòng được phân công làm nhiệm vụ tuyên truyền bám dân được hưởng chế độ sinh hoạt phí theo mức khoán 18.000.000 đồng/người/năm. Cá nhân khi hưởng chế độ này không được hưởng phụ cấp công tác phí nếu đi công tác trong khu vực</w:t>
      </w:r>
      <w:r w:rsidR="00D84141" w:rsidRPr="00774593">
        <w:rPr>
          <w:rFonts w:ascii="Arial" w:eastAsia="Times New Roman" w:hAnsi="Arial" w:cs="Arial"/>
          <w:color w:val="000000" w:themeColor="text1"/>
          <w:sz w:val="20"/>
          <w:szCs w:val="20"/>
          <w:lang w:val="nl-NL"/>
        </w:rPr>
        <w:t xml:space="preserve"> tại địa bàn đóng quân;</w:t>
      </w:r>
    </w:p>
    <w:p w:rsidR="00490797" w:rsidRPr="00774593" w:rsidRDefault="00490797" w:rsidP="00774593">
      <w:pPr>
        <w:widowControl w:val="0"/>
        <w:shd w:val="clear" w:color="auto" w:fill="FFFFFF"/>
        <w:spacing w:after="120"/>
        <w:ind w:firstLine="720"/>
        <w:rPr>
          <w:rFonts w:ascii="Arial" w:eastAsia="Times New Roman" w:hAnsi="Arial" w:cs="Arial"/>
          <w:color w:val="000000" w:themeColor="text1"/>
          <w:sz w:val="20"/>
          <w:szCs w:val="20"/>
          <w:lang w:val="nl-NL"/>
        </w:rPr>
      </w:pPr>
      <w:r w:rsidRPr="00774593">
        <w:rPr>
          <w:rFonts w:ascii="Arial" w:eastAsia="Times New Roman" w:hAnsi="Arial" w:cs="Arial"/>
          <w:color w:val="000000" w:themeColor="text1"/>
          <w:sz w:val="20"/>
          <w:szCs w:val="20"/>
          <w:lang w:val="nl-NL"/>
        </w:rPr>
        <w:t>b) Hỗ trợ kinh phí chi gặp mặt, tặng quà trong dịp lễ, tết đối với già làng, trưởng bản, đối tượng chính sách, theo mức khoán hàng năm 3.000.000 đồng/thôn, bản thuộc phạm vi quản lý của các đội/năm.</w:t>
      </w:r>
    </w:p>
    <w:p w:rsidR="00490797" w:rsidRPr="00774593" w:rsidRDefault="00490797" w:rsidP="00774593">
      <w:pPr>
        <w:widowControl w:val="0"/>
        <w:shd w:val="clear" w:color="auto" w:fill="FFFFFF"/>
        <w:spacing w:after="120"/>
        <w:ind w:firstLine="720"/>
        <w:rPr>
          <w:rFonts w:ascii="Arial" w:eastAsia="Times New Roman" w:hAnsi="Arial" w:cs="Arial"/>
          <w:color w:val="000000" w:themeColor="text1"/>
          <w:sz w:val="20"/>
          <w:szCs w:val="20"/>
          <w:lang w:val="nl-NL"/>
        </w:rPr>
      </w:pPr>
      <w:r w:rsidRPr="00774593">
        <w:rPr>
          <w:rFonts w:ascii="Arial" w:eastAsia="Times New Roman" w:hAnsi="Arial" w:cs="Arial"/>
          <w:color w:val="000000" w:themeColor="text1"/>
          <w:sz w:val="20"/>
          <w:szCs w:val="20"/>
          <w:lang w:val="nl-NL"/>
        </w:rPr>
        <w:t>2. Đoàn kinh tế - quốc phòng được hỗ trợ kinh phí mua tài liệu, tổ chức hội nghị hướng dẫn kỹ thuật chăn nuôi, trồng trọt, nuôi trồng thủy hải sản và chế biến theo quy định hiện hành của Bộ Tài chính về chế độ chi hội nghị.</w:t>
      </w:r>
    </w:p>
    <w:p w:rsidR="00490797" w:rsidRPr="00774593" w:rsidRDefault="00490797" w:rsidP="00774593">
      <w:pPr>
        <w:widowControl w:val="0"/>
        <w:shd w:val="clear" w:color="auto" w:fill="FFFFFF"/>
        <w:spacing w:after="120"/>
        <w:ind w:firstLine="720"/>
        <w:rPr>
          <w:rFonts w:ascii="Arial" w:hAnsi="Arial" w:cs="Arial"/>
          <w:b/>
          <w:color w:val="000000" w:themeColor="text1"/>
          <w:sz w:val="20"/>
          <w:szCs w:val="20"/>
          <w:lang w:val="nl-NL"/>
        </w:rPr>
      </w:pPr>
      <w:r w:rsidRPr="00774593">
        <w:rPr>
          <w:rFonts w:ascii="Arial" w:eastAsia="Times New Roman" w:hAnsi="Arial" w:cs="Arial"/>
          <w:b/>
          <w:color w:val="000000" w:themeColor="text1"/>
          <w:sz w:val="20"/>
          <w:szCs w:val="20"/>
          <w:lang w:val="nl-NL"/>
        </w:rPr>
        <w:t xml:space="preserve">Điều 6. </w:t>
      </w:r>
      <w:r w:rsidRPr="00774593">
        <w:rPr>
          <w:rFonts w:ascii="Arial" w:hAnsi="Arial" w:cs="Arial"/>
          <w:b/>
          <w:color w:val="000000" w:themeColor="text1"/>
          <w:sz w:val="20"/>
          <w:szCs w:val="20"/>
          <w:lang w:val="nl-NL"/>
        </w:rPr>
        <w:t xml:space="preserve">Lập dự toán kinh phí </w:t>
      </w:r>
    </w:p>
    <w:p w:rsidR="00490797" w:rsidRPr="00774593" w:rsidRDefault="00490797" w:rsidP="00774593">
      <w:pPr>
        <w:spacing w:after="120"/>
        <w:ind w:firstLine="720"/>
        <w:rPr>
          <w:rFonts w:ascii="Arial" w:hAnsi="Arial" w:cs="Arial"/>
          <w:color w:val="000000" w:themeColor="text1"/>
          <w:sz w:val="20"/>
          <w:szCs w:val="20"/>
          <w:lang w:val="nl-NL"/>
        </w:rPr>
      </w:pPr>
      <w:r w:rsidRPr="00774593">
        <w:rPr>
          <w:rFonts w:ascii="Arial" w:hAnsi="Arial" w:cs="Arial"/>
          <w:color w:val="000000" w:themeColor="text1"/>
          <w:sz w:val="20"/>
          <w:szCs w:val="20"/>
          <w:lang w:val="nl-NL"/>
        </w:rPr>
        <w:t xml:space="preserve">1. Định kỳ hàng năm, căn cứ nhiệm vụ được giao, Đoàn kinh tế - quốc phòng thuộc đối tượng được hưởng chính sách lập dự toán chi tiết theo từng nội dung quy định tại Thông tư này gửi đơn vị </w:t>
      </w:r>
      <w:r w:rsidRPr="00774593">
        <w:rPr>
          <w:rFonts w:ascii="Arial" w:hAnsi="Arial" w:cs="Arial"/>
          <w:color w:val="000000" w:themeColor="text1"/>
          <w:sz w:val="20"/>
          <w:szCs w:val="20"/>
          <w:lang w:val="nl-NL"/>
        </w:rPr>
        <w:lastRenderedPageBreak/>
        <w:t>cấp trên để thẩm định, báo cáo Bộ Quốc phòng để tổng hợp trong dự toán chi quốc phòng thường xuyên của Bộ Quốc phòng, gửi Bộ Tài chính trước ngày 20 tháng 7 hằng năm.</w:t>
      </w:r>
    </w:p>
    <w:p w:rsidR="00490797" w:rsidRPr="00774593" w:rsidRDefault="00490797" w:rsidP="00774593">
      <w:pPr>
        <w:spacing w:after="120"/>
        <w:ind w:firstLine="720"/>
        <w:rPr>
          <w:rFonts w:ascii="Arial" w:hAnsi="Arial" w:cs="Arial"/>
          <w:color w:val="000000" w:themeColor="text1"/>
          <w:sz w:val="20"/>
          <w:szCs w:val="20"/>
          <w:lang w:val="nl-NL"/>
        </w:rPr>
      </w:pPr>
      <w:r w:rsidRPr="00774593">
        <w:rPr>
          <w:rFonts w:ascii="Arial" w:hAnsi="Arial" w:cs="Arial"/>
          <w:color w:val="000000" w:themeColor="text1"/>
          <w:sz w:val="20"/>
          <w:szCs w:val="20"/>
          <w:lang w:val="nl-NL"/>
        </w:rPr>
        <w:t>2. Bộ Tài chính tổng hợp dự toán kinh phí hỗ trợ cho Đoàn kinh tế - quốc phòng trong dự toán chi quốc phòng thường xuyên của Bộ Quốc phòng, báo cáo Chính phủ để trình Quốc hội quyết định theo quy định của Luật Ngân sách nhà nước.</w:t>
      </w:r>
    </w:p>
    <w:p w:rsidR="00490797" w:rsidRPr="00774593" w:rsidRDefault="00490797" w:rsidP="00774593">
      <w:pPr>
        <w:widowControl w:val="0"/>
        <w:spacing w:after="120"/>
        <w:ind w:firstLine="720"/>
        <w:rPr>
          <w:rFonts w:ascii="Arial" w:hAnsi="Arial" w:cs="Arial"/>
          <w:color w:val="000000" w:themeColor="text1"/>
          <w:sz w:val="20"/>
          <w:szCs w:val="20"/>
          <w:lang w:val="nl-NL"/>
        </w:rPr>
      </w:pPr>
      <w:r w:rsidRPr="00774593">
        <w:rPr>
          <w:rFonts w:ascii="Arial" w:hAnsi="Arial" w:cs="Arial"/>
          <w:color w:val="000000" w:themeColor="text1"/>
          <w:sz w:val="20"/>
          <w:szCs w:val="20"/>
          <w:lang w:val="nl-NL"/>
        </w:rPr>
        <w:t>3. Căn cứ vào dự toán chi quốc phòng thường xuyên hằng năm được cấp có thẩm quyền phê duyệ</w:t>
      </w:r>
      <w:r w:rsidR="00A67598" w:rsidRPr="00774593">
        <w:rPr>
          <w:rFonts w:ascii="Arial" w:hAnsi="Arial" w:cs="Arial"/>
          <w:color w:val="000000" w:themeColor="text1"/>
          <w:sz w:val="20"/>
          <w:szCs w:val="20"/>
          <w:lang w:val="nl-NL"/>
        </w:rPr>
        <w:t>t,</w:t>
      </w:r>
      <w:r w:rsidRPr="00774593">
        <w:rPr>
          <w:rFonts w:ascii="Arial" w:hAnsi="Arial" w:cs="Arial"/>
          <w:color w:val="000000" w:themeColor="text1"/>
          <w:sz w:val="20"/>
          <w:szCs w:val="20"/>
          <w:lang w:val="nl-NL"/>
        </w:rPr>
        <w:t xml:space="preserve"> Bộ Quốc phòng thực hiện phân bổ nhiệm vụ chi, giao dự toán theo quy định của Luật Ngân sách nhà nước và quy định tại Thông tư này.</w:t>
      </w:r>
    </w:p>
    <w:p w:rsidR="00490797" w:rsidRPr="00774593" w:rsidRDefault="00490797" w:rsidP="00774593">
      <w:pPr>
        <w:widowControl w:val="0"/>
        <w:spacing w:after="120"/>
        <w:ind w:firstLine="720"/>
        <w:rPr>
          <w:rFonts w:ascii="Arial" w:hAnsi="Arial" w:cs="Arial"/>
          <w:color w:val="000000" w:themeColor="text1"/>
          <w:sz w:val="20"/>
          <w:szCs w:val="20"/>
          <w:lang w:val="nl-NL"/>
        </w:rPr>
      </w:pPr>
      <w:r w:rsidRPr="00774593">
        <w:rPr>
          <w:rFonts w:ascii="Arial" w:hAnsi="Arial" w:cs="Arial"/>
          <w:b/>
          <w:color w:val="000000" w:themeColor="text1"/>
          <w:sz w:val="20"/>
          <w:szCs w:val="20"/>
          <w:lang w:val="nl-NL"/>
        </w:rPr>
        <w:t>Điều 7. Thanh quyết toán kinh phí</w:t>
      </w:r>
      <w:r w:rsidRPr="00774593">
        <w:rPr>
          <w:rFonts w:ascii="Arial" w:hAnsi="Arial" w:cs="Arial"/>
          <w:color w:val="000000" w:themeColor="text1"/>
          <w:sz w:val="20"/>
          <w:szCs w:val="20"/>
          <w:lang w:val="nl-NL"/>
        </w:rPr>
        <w:t xml:space="preserve"> </w:t>
      </w:r>
    </w:p>
    <w:p w:rsidR="00490797" w:rsidRPr="00774593" w:rsidRDefault="00490797" w:rsidP="00774593">
      <w:pPr>
        <w:widowControl w:val="0"/>
        <w:spacing w:after="120"/>
        <w:ind w:firstLine="720"/>
        <w:rPr>
          <w:rFonts w:ascii="Arial" w:hAnsi="Arial" w:cs="Arial"/>
          <w:color w:val="000000" w:themeColor="text1"/>
          <w:sz w:val="20"/>
          <w:szCs w:val="20"/>
          <w:lang w:val="nl-NL"/>
        </w:rPr>
      </w:pPr>
      <w:r w:rsidRPr="00774593">
        <w:rPr>
          <w:rFonts w:ascii="Arial" w:hAnsi="Arial" w:cs="Arial"/>
          <w:color w:val="000000" w:themeColor="text1"/>
          <w:sz w:val="20"/>
          <w:szCs w:val="20"/>
          <w:lang w:val="nl-NL"/>
        </w:rPr>
        <w:t xml:space="preserve">1. Kết thúc năm tài chính, Đoàn kinh tế - quốc phòng được hỗ trợ kinh phí phải thực hiện lập báo cáo tài chính theo quy định hiện hành, trong đó có báo cáo quyết toán việc sử dụng kinh phí được hỗ trợ từ ngân sách nhà nước để tổng hợp chung trong quyết toán chi ngân sách nhà nước của Bộ Quốc phòng. </w:t>
      </w:r>
    </w:p>
    <w:p w:rsidR="00490797" w:rsidRPr="00774593" w:rsidRDefault="00490797" w:rsidP="00774593">
      <w:pPr>
        <w:widowControl w:val="0"/>
        <w:spacing w:after="120"/>
        <w:ind w:firstLine="720"/>
        <w:rPr>
          <w:rFonts w:ascii="Arial" w:hAnsi="Arial" w:cs="Arial"/>
          <w:color w:val="000000" w:themeColor="text1"/>
          <w:sz w:val="20"/>
          <w:szCs w:val="20"/>
          <w:lang w:val="nl-NL"/>
        </w:rPr>
      </w:pPr>
      <w:r w:rsidRPr="00774593">
        <w:rPr>
          <w:rFonts w:ascii="Arial" w:hAnsi="Arial" w:cs="Arial"/>
          <w:color w:val="000000" w:themeColor="text1"/>
          <w:sz w:val="20"/>
          <w:szCs w:val="20"/>
          <w:lang w:val="nl-NL"/>
        </w:rPr>
        <w:t xml:space="preserve">2. Bộ Quốc phòng chủ trì, phối hợp với Bộ Tài chính tiến hành kiểm tra định kỳ, đột xuất việc sử dụng, quyết toán kinh phí hỗ trợ theo chế độ quy định của nhà nước và quy định tại Thông tư này. </w:t>
      </w:r>
    </w:p>
    <w:p w:rsidR="00490797" w:rsidRPr="00774593" w:rsidRDefault="00490797" w:rsidP="00774593">
      <w:pPr>
        <w:widowControl w:val="0"/>
        <w:spacing w:after="120"/>
        <w:ind w:firstLine="720"/>
        <w:rPr>
          <w:rFonts w:ascii="Arial" w:hAnsi="Arial" w:cs="Arial"/>
          <w:color w:val="000000" w:themeColor="text1"/>
          <w:sz w:val="20"/>
          <w:szCs w:val="20"/>
          <w:lang w:val="nl-NL"/>
        </w:rPr>
      </w:pPr>
      <w:r w:rsidRPr="00774593">
        <w:rPr>
          <w:rFonts w:ascii="Arial" w:hAnsi="Arial" w:cs="Arial"/>
          <w:color w:val="000000" w:themeColor="text1"/>
          <w:sz w:val="20"/>
          <w:szCs w:val="20"/>
          <w:lang w:val="nl-NL"/>
        </w:rPr>
        <w:t xml:space="preserve">3. </w:t>
      </w:r>
      <w:r w:rsidR="002F7992" w:rsidRPr="00774593">
        <w:rPr>
          <w:rFonts w:ascii="Arial" w:hAnsi="Arial" w:cs="Arial"/>
          <w:color w:val="000000" w:themeColor="text1"/>
          <w:sz w:val="20"/>
          <w:szCs w:val="20"/>
          <w:lang w:val="nl-NL"/>
        </w:rPr>
        <w:t>Hàng</w:t>
      </w:r>
      <w:r w:rsidRPr="00774593">
        <w:rPr>
          <w:rFonts w:ascii="Arial" w:hAnsi="Arial" w:cs="Arial"/>
          <w:color w:val="000000" w:themeColor="text1"/>
          <w:sz w:val="20"/>
          <w:szCs w:val="20"/>
          <w:lang w:val="nl-NL"/>
        </w:rPr>
        <w:t xml:space="preserve"> năm, Bộ Quốc phòng chịu trách nhiệm xét duyệt quyết toán số kinh phí từ ngân sách nhà nước đã hỗ trợ cho các Đoàn kinh tế - quốc phòng và tổng hợp vào quyết toán chung của Bộ Quốc phòng theo quy định của Luật Ngân sách nhà nước.</w:t>
      </w:r>
    </w:p>
    <w:p w:rsidR="00490797" w:rsidRPr="00774593" w:rsidRDefault="00490797" w:rsidP="00774593">
      <w:pPr>
        <w:widowControl w:val="0"/>
        <w:spacing w:after="120"/>
        <w:ind w:firstLine="720"/>
        <w:rPr>
          <w:rFonts w:ascii="Arial" w:hAnsi="Arial" w:cs="Arial"/>
          <w:color w:val="000000" w:themeColor="text1"/>
          <w:sz w:val="20"/>
          <w:szCs w:val="20"/>
          <w:lang w:val="nl-NL"/>
        </w:rPr>
      </w:pPr>
      <w:r w:rsidRPr="00774593">
        <w:rPr>
          <w:rFonts w:ascii="Arial" w:hAnsi="Arial" w:cs="Arial"/>
          <w:color w:val="000000" w:themeColor="text1"/>
          <w:sz w:val="20"/>
          <w:szCs w:val="20"/>
          <w:lang w:val="nl-NL"/>
        </w:rPr>
        <w:t>4. Việc kiểm soát, thanh toán các khoản chi hỗ trợ quy định tại Thông tư này được thực hiện qua Kho bạc Nhà nước.</w:t>
      </w:r>
    </w:p>
    <w:p w:rsidR="00490797" w:rsidRPr="00774593" w:rsidRDefault="00490797" w:rsidP="00774593">
      <w:pPr>
        <w:pStyle w:val="BodyTextIndent"/>
        <w:widowControl w:val="0"/>
        <w:tabs>
          <w:tab w:val="left" w:pos="1701"/>
          <w:tab w:val="left" w:pos="9639"/>
        </w:tabs>
        <w:spacing w:after="120"/>
        <w:ind w:firstLine="720"/>
        <w:rPr>
          <w:rFonts w:ascii="Arial" w:hAnsi="Arial" w:cs="Arial"/>
          <w:b/>
          <w:color w:val="000000" w:themeColor="text1"/>
          <w:sz w:val="20"/>
          <w:szCs w:val="20"/>
          <w:lang w:val="pt-BR"/>
        </w:rPr>
      </w:pPr>
      <w:r w:rsidRPr="00774593">
        <w:rPr>
          <w:rFonts w:ascii="Arial" w:hAnsi="Arial" w:cs="Arial"/>
          <w:b/>
          <w:color w:val="000000" w:themeColor="text1"/>
          <w:sz w:val="20"/>
          <w:szCs w:val="20"/>
          <w:lang w:val="pt-BR"/>
        </w:rPr>
        <w:t>Điều 8. Hiệu lực thi hành</w:t>
      </w:r>
    </w:p>
    <w:p w:rsidR="00DC47CA" w:rsidRPr="00774593" w:rsidRDefault="00490797" w:rsidP="00774593">
      <w:pPr>
        <w:pStyle w:val="BodyText2"/>
        <w:widowControl w:val="0"/>
        <w:spacing w:line="240" w:lineRule="auto"/>
        <w:ind w:firstLine="720"/>
        <w:rPr>
          <w:rFonts w:ascii="Arial" w:eastAsia="Times New Roman" w:hAnsi="Arial" w:cs="Arial"/>
          <w:color w:val="000000" w:themeColor="text1"/>
          <w:sz w:val="20"/>
          <w:szCs w:val="20"/>
          <w:lang w:val="pt-BR"/>
        </w:rPr>
      </w:pPr>
      <w:r w:rsidRPr="00774593">
        <w:rPr>
          <w:rFonts w:ascii="Arial" w:eastAsia="Times New Roman" w:hAnsi="Arial" w:cs="Arial"/>
          <w:bCs/>
          <w:color w:val="000000" w:themeColor="text1"/>
          <w:sz w:val="20"/>
          <w:szCs w:val="20"/>
          <w:lang w:val="nl-NL"/>
        </w:rPr>
        <w:t xml:space="preserve">1. Thông tư này có hiệu lực kể từ ngày </w:t>
      </w:r>
      <w:r w:rsidR="00F10FFC">
        <w:rPr>
          <w:rFonts w:ascii="Arial" w:eastAsia="Times New Roman" w:hAnsi="Arial" w:cs="Arial"/>
          <w:bCs/>
          <w:color w:val="000000" w:themeColor="text1"/>
          <w:sz w:val="20"/>
          <w:szCs w:val="20"/>
          <w:lang w:val="nl-NL"/>
        </w:rPr>
        <w:t xml:space="preserve">30 </w:t>
      </w:r>
      <w:r w:rsidR="00027701" w:rsidRPr="00774593">
        <w:rPr>
          <w:rFonts w:ascii="Arial" w:eastAsia="Times New Roman" w:hAnsi="Arial" w:cs="Arial"/>
          <w:bCs/>
          <w:color w:val="000000" w:themeColor="text1"/>
          <w:sz w:val="20"/>
          <w:szCs w:val="20"/>
          <w:lang w:val="nl-NL"/>
        </w:rPr>
        <w:t xml:space="preserve">tháng </w:t>
      </w:r>
      <w:r w:rsidR="00F10FFC">
        <w:rPr>
          <w:rFonts w:ascii="Arial" w:eastAsia="Times New Roman" w:hAnsi="Arial" w:cs="Arial"/>
          <w:bCs/>
          <w:color w:val="000000" w:themeColor="text1"/>
          <w:sz w:val="20"/>
          <w:szCs w:val="20"/>
          <w:lang w:val="nl-NL"/>
        </w:rPr>
        <w:t>12</w:t>
      </w:r>
      <w:r w:rsidRPr="00774593">
        <w:rPr>
          <w:rFonts w:ascii="Arial" w:eastAsia="Times New Roman" w:hAnsi="Arial" w:cs="Arial"/>
          <w:bCs/>
          <w:color w:val="000000" w:themeColor="text1"/>
          <w:sz w:val="20"/>
          <w:szCs w:val="20"/>
          <w:lang w:val="nl-NL"/>
        </w:rPr>
        <w:t xml:space="preserve"> năm 2024, thay thế Thông tư số </w:t>
      </w:r>
      <w:bookmarkStart w:id="5" w:name="_Hlk80878064"/>
      <w:r w:rsidRPr="00774593">
        <w:rPr>
          <w:rFonts w:ascii="Arial" w:eastAsia="Times New Roman" w:hAnsi="Arial" w:cs="Arial"/>
          <w:color w:val="000000" w:themeColor="text1"/>
          <w:sz w:val="20"/>
          <w:szCs w:val="20"/>
          <w:lang w:val="pt-BR"/>
        </w:rPr>
        <w:t xml:space="preserve">02/2018/TT-BTC ngày 02 tháng 01 năm 2018 của Bộ Tài chính </w:t>
      </w:r>
      <w:r w:rsidRPr="00774593">
        <w:rPr>
          <w:rFonts w:ascii="Arial" w:hAnsi="Arial" w:cs="Arial"/>
          <w:iCs/>
          <w:color w:val="000000" w:themeColor="text1"/>
          <w:sz w:val="20"/>
          <w:szCs w:val="20"/>
          <w:shd w:val="clear" w:color="auto" w:fill="FFFFFF"/>
          <w:lang w:val="pt-BR"/>
        </w:rPr>
        <w:t xml:space="preserve">hướng dẫn cơ chế </w:t>
      </w:r>
      <w:bookmarkEnd w:id="5"/>
      <w:r w:rsidRPr="00774593">
        <w:rPr>
          <w:rFonts w:ascii="Arial" w:hAnsi="Arial" w:cs="Arial"/>
          <w:iCs/>
          <w:color w:val="000000" w:themeColor="text1"/>
          <w:sz w:val="20"/>
          <w:szCs w:val="20"/>
          <w:shd w:val="clear" w:color="auto" w:fill="FFFFFF"/>
          <w:lang w:val="pt-BR"/>
        </w:rPr>
        <w:t xml:space="preserve">hỗ trợ tài chính đối với Khu kinh tế - quốc phòng (trừ chính sách hỗ trợ đối với doanh nghiệp quốc phòng an ninh tham gia hoạt động xây dựng Khu kinh tế - quốc phòng quy định tại khoản 4 Điều 3 Thông tư số </w:t>
      </w:r>
      <w:r w:rsidRPr="00774593">
        <w:rPr>
          <w:rFonts w:ascii="Arial" w:eastAsia="Times New Roman" w:hAnsi="Arial" w:cs="Arial"/>
          <w:color w:val="000000" w:themeColor="text1"/>
          <w:sz w:val="20"/>
          <w:szCs w:val="20"/>
          <w:lang w:val="pt-BR"/>
        </w:rPr>
        <w:t>02/2018/TT-BTC</w:t>
      </w:r>
      <w:r w:rsidRPr="00774593">
        <w:rPr>
          <w:rFonts w:ascii="Arial" w:hAnsi="Arial" w:cs="Arial"/>
          <w:color w:val="000000" w:themeColor="text1"/>
          <w:sz w:val="20"/>
          <w:szCs w:val="20"/>
          <w:lang w:val="nl-NL"/>
        </w:rPr>
        <w:t xml:space="preserve"> </w:t>
      </w:r>
      <w:r w:rsidRPr="00774593">
        <w:rPr>
          <w:rFonts w:ascii="Arial" w:eastAsia="Times New Roman" w:hAnsi="Arial" w:cs="Arial"/>
          <w:color w:val="000000" w:themeColor="text1"/>
          <w:sz w:val="20"/>
          <w:szCs w:val="20"/>
          <w:lang w:val="pt-BR"/>
        </w:rPr>
        <w:t>tiếp tục thực hiện cho đến khi quy định mới được ban hành) và áp dụng từ năm ngân sách 2025.</w:t>
      </w:r>
    </w:p>
    <w:p w:rsidR="00490797" w:rsidRPr="00774593" w:rsidRDefault="00490797" w:rsidP="00774593">
      <w:pPr>
        <w:pStyle w:val="BodyText2"/>
        <w:widowControl w:val="0"/>
        <w:spacing w:after="0" w:line="240" w:lineRule="auto"/>
        <w:ind w:firstLine="720"/>
        <w:rPr>
          <w:rFonts w:ascii="Arial" w:hAnsi="Arial" w:cs="Arial"/>
          <w:color w:val="000000" w:themeColor="text1"/>
          <w:sz w:val="20"/>
          <w:szCs w:val="20"/>
          <w:lang w:val="pt-BR"/>
        </w:rPr>
      </w:pPr>
      <w:r w:rsidRPr="00774593">
        <w:rPr>
          <w:rFonts w:ascii="Arial" w:hAnsi="Arial" w:cs="Arial"/>
          <w:color w:val="000000" w:themeColor="text1"/>
          <w:sz w:val="20"/>
          <w:szCs w:val="20"/>
          <w:lang w:val="pt-BR"/>
        </w:rPr>
        <w:t>2. Trong quá trình thực hiện nếu có vướng mắc đề nghị phản ánh kịp thời về Bộ Tài chính để nghiên cứu, bổ sung và sửa đổi./.</w:t>
      </w:r>
    </w:p>
    <w:p w:rsidR="00774593" w:rsidRPr="00774593" w:rsidRDefault="00774593" w:rsidP="00774593">
      <w:pPr>
        <w:pStyle w:val="BodyText2"/>
        <w:widowControl w:val="0"/>
        <w:spacing w:after="0" w:line="240" w:lineRule="auto"/>
        <w:rPr>
          <w:rFonts w:ascii="Arial" w:hAnsi="Arial" w:cs="Arial"/>
          <w:color w:val="000000" w:themeColor="text1"/>
          <w:sz w:val="20"/>
          <w:szCs w:val="20"/>
          <w:lang w:val="pt-BR"/>
        </w:rPr>
      </w:pPr>
    </w:p>
    <w:tbl>
      <w:tblPr>
        <w:tblW w:w="5000" w:type="pct"/>
        <w:tblLook w:val="01E0" w:firstRow="1" w:lastRow="1" w:firstColumn="1" w:lastColumn="1" w:noHBand="0" w:noVBand="0"/>
      </w:tblPr>
      <w:tblGrid>
        <w:gridCol w:w="5127"/>
        <w:gridCol w:w="3900"/>
      </w:tblGrid>
      <w:tr w:rsidR="00774593" w:rsidRPr="00774593" w:rsidTr="00774593">
        <w:tc>
          <w:tcPr>
            <w:tcW w:w="2840" w:type="pct"/>
            <w:hideMark/>
          </w:tcPr>
          <w:p w:rsidR="00490797" w:rsidRPr="00774593" w:rsidRDefault="00490797" w:rsidP="00774593">
            <w:pPr>
              <w:widowControl w:val="0"/>
              <w:rPr>
                <w:rFonts w:ascii="Arial" w:eastAsia="Times New Roman" w:hAnsi="Arial" w:cs="Arial"/>
                <w:b/>
                <w:i/>
                <w:iCs/>
                <w:color w:val="000000" w:themeColor="text1"/>
                <w:sz w:val="20"/>
                <w:szCs w:val="20"/>
                <w:lang w:val="nl-NL"/>
              </w:rPr>
            </w:pPr>
            <w:r w:rsidRPr="00774593">
              <w:rPr>
                <w:rFonts w:ascii="Arial" w:eastAsia="Times New Roman" w:hAnsi="Arial" w:cs="Arial"/>
                <w:b/>
                <w:i/>
                <w:iCs/>
                <w:color w:val="000000" w:themeColor="text1"/>
                <w:sz w:val="20"/>
                <w:szCs w:val="20"/>
                <w:lang w:val="nl-NL"/>
              </w:rPr>
              <w:t>Nơi nhận:</w:t>
            </w:r>
          </w:p>
          <w:p w:rsidR="003C6EDF" w:rsidRPr="00774593" w:rsidRDefault="003C6EDF" w:rsidP="00774593">
            <w:pPr>
              <w:rPr>
                <w:rFonts w:ascii="Arial" w:hAnsi="Arial" w:cs="Arial"/>
                <w:color w:val="000000" w:themeColor="text1"/>
                <w:sz w:val="20"/>
                <w:szCs w:val="20"/>
                <w:lang w:val="vi-VN"/>
              </w:rPr>
            </w:pPr>
            <w:r w:rsidRPr="00774593">
              <w:rPr>
                <w:rFonts w:ascii="Arial" w:hAnsi="Arial" w:cs="Arial"/>
                <w:color w:val="000000" w:themeColor="text1"/>
                <w:sz w:val="20"/>
                <w:szCs w:val="20"/>
                <w:lang w:val="am-ET"/>
              </w:rPr>
              <w:t xml:space="preserve">- </w:t>
            </w:r>
            <w:r w:rsidRPr="00774593">
              <w:rPr>
                <w:rFonts w:ascii="Arial" w:hAnsi="Arial" w:cs="Arial"/>
                <w:color w:val="000000" w:themeColor="text1"/>
                <w:sz w:val="20"/>
                <w:szCs w:val="20"/>
                <w:lang w:val="vi-VN"/>
              </w:rPr>
              <w:t>Ban Bí thư Trung ương;</w:t>
            </w:r>
          </w:p>
          <w:p w:rsidR="003C6EDF" w:rsidRPr="00774593" w:rsidRDefault="003C6EDF" w:rsidP="00774593">
            <w:pPr>
              <w:rPr>
                <w:rFonts w:ascii="Arial" w:hAnsi="Arial" w:cs="Arial"/>
                <w:color w:val="000000" w:themeColor="text1"/>
                <w:sz w:val="20"/>
                <w:szCs w:val="20"/>
                <w:lang w:val="vi-VN"/>
              </w:rPr>
            </w:pPr>
            <w:r w:rsidRPr="00774593">
              <w:rPr>
                <w:rFonts w:ascii="Arial" w:hAnsi="Arial" w:cs="Arial"/>
                <w:color w:val="000000" w:themeColor="text1"/>
                <w:sz w:val="20"/>
                <w:szCs w:val="20"/>
                <w:lang w:val="vi-VN"/>
              </w:rPr>
              <w:t>- Thủ tướng Chính phủ; các Phó TTCP;</w:t>
            </w:r>
          </w:p>
          <w:p w:rsidR="003C6EDF" w:rsidRPr="00774593" w:rsidRDefault="003C6EDF" w:rsidP="00774593">
            <w:pPr>
              <w:rPr>
                <w:rFonts w:ascii="Arial" w:hAnsi="Arial" w:cs="Arial"/>
                <w:color w:val="000000" w:themeColor="text1"/>
                <w:sz w:val="20"/>
                <w:szCs w:val="20"/>
                <w:lang w:val="vi-VN"/>
              </w:rPr>
            </w:pPr>
            <w:r w:rsidRPr="00774593">
              <w:rPr>
                <w:rFonts w:ascii="Arial" w:hAnsi="Arial" w:cs="Arial"/>
                <w:color w:val="000000" w:themeColor="text1"/>
                <w:sz w:val="20"/>
                <w:szCs w:val="20"/>
                <w:lang w:val="vi-VN"/>
              </w:rPr>
              <w:t xml:space="preserve">- </w:t>
            </w:r>
            <w:r w:rsidRPr="00774593">
              <w:rPr>
                <w:rFonts w:ascii="Arial" w:hAnsi="Arial" w:cs="Arial"/>
                <w:color w:val="000000" w:themeColor="text1"/>
                <w:sz w:val="20"/>
                <w:szCs w:val="20"/>
                <w:lang w:val="am-ET"/>
              </w:rPr>
              <w:t>Văn phòng Trung ương và các Ban của Đảng;</w:t>
            </w:r>
          </w:p>
          <w:p w:rsidR="003C6EDF" w:rsidRPr="00774593" w:rsidRDefault="003C6EDF" w:rsidP="00774593">
            <w:pPr>
              <w:rPr>
                <w:rFonts w:ascii="Arial" w:hAnsi="Arial" w:cs="Arial"/>
                <w:color w:val="000000" w:themeColor="text1"/>
                <w:sz w:val="20"/>
                <w:szCs w:val="20"/>
                <w:lang w:val="vi-VN"/>
              </w:rPr>
            </w:pPr>
            <w:r w:rsidRPr="00774593">
              <w:rPr>
                <w:rFonts w:ascii="Arial" w:hAnsi="Arial" w:cs="Arial"/>
                <w:color w:val="000000" w:themeColor="text1"/>
                <w:sz w:val="20"/>
                <w:szCs w:val="20"/>
                <w:lang w:val="vi-VN"/>
              </w:rPr>
              <w:t>- Văn phòng Tổng Bí thư;</w:t>
            </w:r>
          </w:p>
          <w:p w:rsidR="003C6EDF" w:rsidRPr="00774593" w:rsidRDefault="003C6EDF" w:rsidP="00774593">
            <w:pPr>
              <w:rPr>
                <w:rFonts w:ascii="Arial" w:hAnsi="Arial" w:cs="Arial"/>
                <w:color w:val="000000" w:themeColor="text1"/>
                <w:sz w:val="20"/>
                <w:szCs w:val="20"/>
                <w:lang w:val="am-ET"/>
              </w:rPr>
            </w:pPr>
            <w:r w:rsidRPr="00774593">
              <w:rPr>
                <w:rFonts w:ascii="Arial" w:hAnsi="Arial" w:cs="Arial"/>
                <w:color w:val="000000" w:themeColor="text1"/>
                <w:sz w:val="20"/>
                <w:szCs w:val="20"/>
                <w:lang w:val="am-ET"/>
              </w:rPr>
              <w:t>- Văn phòng Quốc hội;</w:t>
            </w:r>
          </w:p>
          <w:p w:rsidR="003C6EDF" w:rsidRPr="00774593" w:rsidRDefault="003C6EDF" w:rsidP="00774593">
            <w:pPr>
              <w:rPr>
                <w:rFonts w:ascii="Arial" w:hAnsi="Arial" w:cs="Arial"/>
                <w:color w:val="000000" w:themeColor="text1"/>
                <w:sz w:val="20"/>
                <w:szCs w:val="20"/>
                <w:lang w:val="am-ET"/>
              </w:rPr>
            </w:pPr>
            <w:r w:rsidRPr="00774593">
              <w:rPr>
                <w:rFonts w:ascii="Arial" w:hAnsi="Arial" w:cs="Arial"/>
                <w:color w:val="000000" w:themeColor="text1"/>
                <w:sz w:val="20"/>
                <w:szCs w:val="20"/>
                <w:lang w:val="am-ET"/>
              </w:rPr>
              <w:t>- Văn phòng Chủ tịch nước;</w:t>
            </w:r>
          </w:p>
          <w:p w:rsidR="003C6EDF" w:rsidRPr="00774593" w:rsidRDefault="003C6EDF" w:rsidP="00774593">
            <w:pPr>
              <w:rPr>
                <w:rFonts w:ascii="Arial" w:hAnsi="Arial" w:cs="Arial"/>
                <w:color w:val="000000" w:themeColor="text1"/>
                <w:sz w:val="20"/>
                <w:szCs w:val="20"/>
                <w:lang w:val="am-ET"/>
              </w:rPr>
            </w:pPr>
            <w:r w:rsidRPr="00774593">
              <w:rPr>
                <w:rFonts w:ascii="Arial" w:hAnsi="Arial" w:cs="Arial"/>
                <w:color w:val="000000" w:themeColor="text1"/>
                <w:sz w:val="20"/>
                <w:szCs w:val="20"/>
                <w:lang w:val="am-ET"/>
              </w:rPr>
              <w:t>- Văn phòng Chính phủ;</w:t>
            </w:r>
          </w:p>
          <w:p w:rsidR="003C6EDF" w:rsidRPr="00774593" w:rsidRDefault="003C6EDF" w:rsidP="00774593">
            <w:pPr>
              <w:rPr>
                <w:rFonts w:ascii="Arial" w:hAnsi="Arial" w:cs="Arial"/>
                <w:color w:val="000000" w:themeColor="text1"/>
                <w:sz w:val="20"/>
                <w:szCs w:val="20"/>
                <w:lang w:val="am-ET"/>
              </w:rPr>
            </w:pPr>
            <w:r w:rsidRPr="00774593">
              <w:rPr>
                <w:rFonts w:ascii="Arial" w:hAnsi="Arial" w:cs="Arial"/>
                <w:color w:val="000000" w:themeColor="text1"/>
                <w:sz w:val="20"/>
                <w:szCs w:val="20"/>
                <w:lang w:val="am-ET"/>
              </w:rPr>
              <w:t>- Toà án nhân dân tối cao;</w:t>
            </w:r>
          </w:p>
          <w:p w:rsidR="003C6EDF" w:rsidRPr="00774593" w:rsidRDefault="003C6EDF" w:rsidP="00774593">
            <w:pPr>
              <w:rPr>
                <w:rFonts w:ascii="Arial" w:hAnsi="Arial" w:cs="Arial"/>
                <w:color w:val="000000" w:themeColor="text1"/>
                <w:sz w:val="20"/>
                <w:szCs w:val="20"/>
                <w:lang w:val="am-ET"/>
              </w:rPr>
            </w:pPr>
            <w:r w:rsidRPr="00774593">
              <w:rPr>
                <w:rFonts w:ascii="Arial" w:hAnsi="Arial" w:cs="Arial"/>
                <w:color w:val="000000" w:themeColor="text1"/>
                <w:sz w:val="20"/>
                <w:szCs w:val="20"/>
                <w:lang w:val="am-ET"/>
              </w:rPr>
              <w:t>- Viện Kiểm sát nhân dân tối cao;</w:t>
            </w:r>
          </w:p>
          <w:p w:rsidR="003C6EDF" w:rsidRPr="00774593" w:rsidRDefault="003C6EDF" w:rsidP="00774593">
            <w:pPr>
              <w:rPr>
                <w:rFonts w:ascii="Arial" w:hAnsi="Arial" w:cs="Arial"/>
                <w:color w:val="000000" w:themeColor="text1"/>
                <w:sz w:val="20"/>
                <w:szCs w:val="20"/>
                <w:lang w:val="am-ET"/>
              </w:rPr>
            </w:pPr>
            <w:r w:rsidRPr="00774593">
              <w:rPr>
                <w:rFonts w:ascii="Arial" w:hAnsi="Arial" w:cs="Arial"/>
                <w:color w:val="000000" w:themeColor="text1"/>
                <w:sz w:val="20"/>
                <w:szCs w:val="20"/>
                <w:lang w:val="am-ET"/>
              </w:rPr>
              <w:t xml:space="preserve">- Kiểm toán Nhà nước; </w:t>
            </w:r>
          </w:p>
          <w:p w:rsidR="003C6EDF" w:rsidRPr="00774593" w:rsidRDefault="003C6EDF" w:rsidP="00774593">
            <w:pPr>
              <w:rPr>
                <w:rFonts w:ascii="Arial" w:hAnsi="Arial" w:cs="Arial"/>
                <w:color w:val="000000" w:themeColor="text1"/>
                <w:sz w:val="20"/>
                <w:szCs w:val="20"/>
                <w:lang w:val="am-ET"/>
              </w:rPr>
            </w:pPr>
            <w:r w:rsidRPr="00774593">
              <w:rPr>
                <w:rFonts w:ascii="Arial" w:hAnsi="Arial" w:cs="Arial"/>
                <w:color w:val="000000" w:themeColor="text1"/>
                <w:sz w:val="20"/>
                <w:szCs w:val="20"/>
                <w:lang w:val="am-ET"/>
              </w:rPr>
              <w:t>- Ủy ban giám sát tài chính quốc gia;</w:t>
            </w:r>
          </w:p>
          <w:p w:rsidR="003C6EDF" w:rsidRPr="00774593" w:rsidRDefault="003C6EDF" w:rsidP="00774593">
            <w:pPr>
              <w:rPr>
                <w:rFonts w:ascii="Arial" w:hAnsi="Arial" w:cs="Arial"/>
                <w:color w:val="000000" w:themeColor="text1"/>
                <w:sz w:val="20"/>
                <w:szCs w:val="20"/>
                <w:lang w:val="am-ET"/>
              </w:rPr>
            </w:pPr>
            <w:r w:rsidRPr="00774593">
              <w:rPr>
                <w:rFonts w:ascii="Arial" w:hAnsi="Arial" w:cs="Arial"/>
                <w:color w:val="000000" w:themeColor="text1"/>
                <w:sz w:val="20"/>
                <w:szCs w:val="20"/>
                <w:lang w:val="am-ET"/>
              </w:rPr>
              <w:t>- Các Bộ, cơ quan ngang Bộ, cơ quan thuộc Chính phủ;</w:t>
            </w:r>
          </w:p>
          <w:p w:rsidR="003C6EDF" w:rsidRPr="00774593" w:rsidRDefault="003C6EDF" w:rsidP="00774593">
            <w:pPr>
              <w:rPr>
                <w:rFonts w:ascii="Arial" w:hAnsi="Arial" w:cs="Arial"/>
                <w:color w:val="000000" w:themeColor="text1"/>
                <w:sz w:val="20"/>
                <w:szCs w:val="20"/>
                <w:lang w:val="am-ET"/>
              </w:rPr>
            </w:pPr>
            <w:r w:rsidRPr="00774593">
              <w:rPr>
                <w:rFonts w:ascii="Arial" w:hAnsi="Arial" w:cs="Arial"/>
                <w:color w:val="000000" w:themeColor="text1"/>
                <w:sz w:val="20"/>
                <w:szCs w:val="20"/>
                <w:lang w:val="am-ET"/>
              </w:rPr>
              <w:t>- HĐND, UBND các tỉnh, thành phố trực thuộc TW;</w:t>
            </w:r>
          </w:p>
          <w:p w:rsidR="003C6EDF" w:rsidRPr="00774593" w:rsidRDefault="003C6EDF" w:rsidP="00774593">
            <w:pPr>
              <w:rPr>
                <w:rFonts w:ascii="Arial" w:hAnsi="Arial" w:cs="Arial"/>
                <w:color w:val="000000" w:themeColor="text1"/>
                <w:sz w:val="20"/>
                <w:szCs w:val="20"/>
                <w:lang w:val="am-ET"/>
              </w:rPr>
            </w:pPr>
            <w:r w:rsidRPr="00774593">
              <w:rPr>
                <w:rFonts w:ascii="Arial" w:hAnsi="Arial" w:cs="Arial"/>
                <w:color w:val="000000" w:themeColor="text1"/>
                <w:sz w:val="20"/>
                <w:szCs w:val="20"/>
                <w:lang w:val="am-ET"/>
              </w:rPr>
              <w:t xml:space="preserve">- </w:t>
            </w:r>
            <w:r w:rsidRPr="00774593">
              <w:rPr>
                <w:rFonts w:ascii="Arial" w:hAnsi="Arial" w:cs="Arial"/>
                <w:color w:val="000000" w:themeColor="text1"/>
                <w:sz w:val="20"/>
                <w:szCs w:val="20"/>
                <w:lang w:val="vi-VN"/>
              </w:rPr>
              <w:t>Sở T</w:t>
            </w:r>
            <w:r w:rsidRPr="00774593">
              <w:rPr>
                <w:rFonts w:ascii="Arial" w:hAnsi="Arial" w:cs="Arial"/>
                <w:color w:val="000000" w:themeColor="text1"/>
                <w:sz w:val="20"/>
                <w:szCs w:val="20"/>
                <w:lang w:val="am-ET"/>
              </w:rPr>
              <w:t>ài chính</w:t>
            </w:r>
            <w:r w:rsidRPr="00774593">
              <w:rPr>
                <w:rFonts w:ascii="Arial" w:hAnsi="Arial" w:cs="Arial"/>
                <w:color w:val="000000" w:themeColor="text1"/>
                <w:sz w:val="20"/>
                <w:szCs w:val="20"/>
                <w:lang w:val="vi-VN"/>
              </w:rPr>
              <w:t xml:space="preserve">, </w:t>
            </w:r>
            <w:r w:rsidRPr="00774593">
              <w:rPr>
                <w:rFonts w:ascii="Arial" w:hAnsi="Arial" w:cs="Arial"/>
                <w:color w:val="000000" w:themeColor="text1"/>
                <w:sz w:val="20"/>
                <w:szCs w:val="20"/>
                <w:lang w:val="am-ET"/>
              </w:rPr>
              <w:t xml:space="preserve">Sở Tư pháp </w:t>
            </w:r>
            <w:r w:rsidRPr="00774593">
              <w:rPr>
                <w:rFonts w:ascii="Arial" w:hAnsi="Arial" w:cs="Arial"/>
                <w:color w:val="000000" w:themeColor="text1"/>
                <w:sz w:val="20"/>
                <w:szCs w:val="20"/>
                <w:lang w:val="vi-VN"/>
              </w:rPr>
              <w:t>các t</w:t>
            </w:r>
            <w:r w:rsidRPr="00774593">
              <w:rPr>
                <w:rFonts w:ascii="Arial" w:hAnsi="Arial" w:cs="Arial"/>
                <w:color w:val="000000" w:themeColor="text1"/>
                <w:sz w:val="20"/>
                <w:szCs w:val="20"/>
                <w:lang w:val="am-ET"/>
              </w:rPr>
              <w:t>ỉ</w:t>
            </w:r>
            <w:r w:rsidRPr="00774593">
              <w:rPr>
                <w:rFonts w:ascii="Arial" w:hAnsi="Arial" w:cs="Arial"/>
                <w:color w:val="000000" w:themeColor="text1"/>
                <w:sz w:val="20"/>
                <w:szCs w:val="20"/>
                <w:lang w:val="vi-VN"/>
              </w:rPr>
              <w:t xml:space="preserve">nh, </w:t>
            </w:r>
            <w:r w:rsidRPr="00774593">
              <w:rPr>
                <w:rFonts w:ascii="Arial" w:hAnsi="Arial" w:cs="Arial"/>
                <w:color w:val="000000" w:themeColor="text1"/>
                <w:sz w:val="20"/>
                <w:szCs w:val="20"/>
                <w:lang w:val="am-ET"/>
              </w:rPr>
              <w:t>thành phố</w:t>
            </w:r>
            <w:r w:rsidRPr="00774593">
              <w:rPr>
                <w:rFonts w:ascii="Arial" w:hAnsi="Arial" w:cs="Arial"/>
                <w:color w:val="000000" w:themeColor="text1"/>
                <w:sz w:val="20"/>
                <w:szCs w:val="20"/>
                <w:lang w:val="vi-VN"/>
              </w:rPr>
              <w:t xml:space="preserve"> trực thuộc TW</w:t>
            </w:r>
            <w:r w:rsidRPr="00774593">
              <w:rPr>
                <w:rFonts w:ascii="Arial" w:hAnsi="Arial" w:cs="Arial"/>
                <w:color w:val="000000" w:themeColor="text1"/>
                <w:sz w:val="20"/>
                <w:szCs w:val="20"/>
                <w:lang w:val="am-ET"/>
              </w:rPr>
              <w:t>;</w:t>
            </w:r>
          </w:p>
          <w:p w:rsidR="003C6EDF" w:rsidRPr="00774593" w:rsidRDefault="003C6EDF" w:rsidP="00774593">
            <w:pPr>
              <w:rPr>
                <w:rFonts w:ascii="Arial" w:hAnsi="Arial" w:cs="Arial"/>
                <w:color w:val="000000" w:themeColor="text1"/>
                <w:sz w:val="20"/>
                <w:szCs w:val="20"/>
                <w:lang w:val="am-ET"/>
              </w:rPr>
            </w:pPr>
            <w:r w:rsidRPr="00774593">
              <w:rPr>
                <w:rFonts w:ascii="Arial" w:hAnsi="Arial" w:cs="Arial"/>
                <w:color w:val="000000" w:themeColor="text1"/>
                <w:sz w:val="20"/>
                <w:szCs w:val="20"/>
                <w:lang w:val="am-ET"/>
              </w:rPr>
              <w:t>- Cục Kiểm tra văn bản QPPL (Bộ Tư pháp);</w:t>
            </w:r>
          </w:p>
          <w:p w:rsidR="003C6EDF" w:rsidRPr="00774593" w:rsidRDefault="003C6EDF" w:rsidP="00774593">
            <w:pPr>
              <w:rPr>
                <w:rFonts w:ascii="Arial" w:hAnsi="Arial" w:cs="Arial"/>
                <w:color w:val="000000" w:themeColor="text1"/>
                <w:sz w:val="20"/>
                <w:szCs w:val="20"/>
                <w:lang w:val="am-ET"/>
              </w:rPr>
            </w:pPr>
            <w:r w:rsidRPr="00774593">
              <w:rPr>
                <w:rFonts w:ascii="Arial" w:hAnsi="Arial" w:cs="Arial"/>
                <w:color w:val="000000" w:themeColor="text1"/>
                <w:sz w:val="20"/>
                <w:szCs w:val="20"/>
                <w:lang w:val="am-ET"/>
              </w:rPr>
              <w:t xml:space="preserve">- Công báo; </w:t>
            </w:r>
          </w:p>
          <w:p w:rsidR="003C6EDF" w:rsidRPr="00774593" w:rsidRDefault="003C6EDF" w:rsidP="00774593">
            <w:pPr>
              <w:rPr>
                <w:rFonts w:ascii="Arial" w:hAnsi="Arial" w:cs="Arial"/>
                <w:color w:val="000000" w:themeColor="text1"/>
                <w:sz w:val="20"/>
                <w:szCs w:val="20"/>
                <w:lang w:val="am-ET"/>
              </w:rPr>
            </w:pPr>
            <w:r w:rsidRPr="00774593">
              <w:rPr>
                <w:rFonts w:ascii="Arial" w:hAnsi="Arial" w:cs="Arial"/>
                <w:color w:val="000000" w:themeColor="text1"/>
                <w:sz w:val="20"/>
                <w:szCs w:val="20"/>
                <w:lang w:val="am-ET"/>
              </w:rPr>
              <w:t>- Cổng thông tin điện tử: Chính phủ, Bộ Tài chính;</w:t>
            </w:r>
          </w:p>
          <w:p w:rsidR="003C6EDF" w:rsidRPr="00774593" w:rsidRDefault="003C6EDF" w:rsidP="00774593">
            <w:pPr>
              <w:rPr>
                <w:rFonts w:ascii="Arial" w:hAnsi="Arial" w:cs="Arial"/>
                <w:color w:val="000000" w:themeColor="text1"/>
                <w:sz w:val="20"/>
                <w:szCs w:val="20"/>
                <w:lang w:val="am-ET"/>
              </w:rPr>
            </w:pPr>
            <w:r w:rsidRPr="00774593">
              <w:rPr>
                <w:rFonts w:ascii="Arial" w:hAnsi="Arial" w:cs="Arial"/>
                <w:color w:val="000000" w:themeColor="text1"/>
                <w:sz w:val="20"/>
                <w:szCs w:val="20"/>
                <w:lang w:val="am-ET"/>
              </w:rPr>
              <w:t xml:space="preserve">- Các cơ quan, đơn vị thuộc Bộ Tài chính; </w:t>
            </w:r>
          </w:p>
          <w:p w:rsidR="00490797" w:rsidRPr="00774593" w:rsidRDefault="003C6EDF" w:rsidP="00774593">
            <w:pPr>
              <w:widowControl w:val="0"/>
              <w:rPr>
                <w:rFonts w:ascii="Arial" w:eastAsia="Times New Roman" w:hAnsi="Arial" w:cs="Arial"/>
                <w:color w:val="000000" w:themeColor="text1"/>
                <w:sz w:val="20"/>
                <w:szCs w:val="20"/>
                <w:lang w:val="nl-NL"/>
              </w:rPr>
            </w:pPr>
            <w:r w:rsidRPr="00774593">
              <w:rPr>
                <w:rFonts w:ascii="Arial" w:hAnsi="Arial" w:cs="Arial"/>
                <w:color w:val="000000" w:themeColor="text1"/>
                <w:sz w:val="20"/>
                <w:szCs w:val="20"/>
              </w:rPr>
              <w:t>- Lưu: VT,</w:t>
            </w:r>
            <w:r w:rsidR="00490797" w:rsidRPr="00774593">
              <w:rPr>
                <w:rFonts w:ascii="Arial" w:eastAsia="Times New Roman" w:hAnsi="Arial" w:cs="Arial"/>
                <w:color w:val="000000" w:themeColor="text1"/>
                <w:sz w:val="20"/>
                <w:szCs w:val="20"/>
                <w:lang w:val="nl-NL"/>
              </w:rPr>
              <w:t xml:space="preserve"> </w:t>
            </w:r>
            <w:r w:rsidR="00CA5AF4">
              <w:rPr>
                <w:rFonts w:ascii="Arial" w:eastAsia="Times New Roman" w:hAnsi="Arial" w:cs="Arial"/>
                <w:color w:val="000000" w:themeColor="text1"/>
                <w:sz w:val="20"/>
                <w:szCs w:val="20"/>
                <w:lang w:val="nl-NL"/>
              </w:rPr>
              <w:t>VI (230</w:t>
            </w:r>
            <w:bookmarkStart w:id="6" w:name="_GoBack"/>
            <w:bookmarkEnd w:id="6"/>
            <w:r w:rsidR="00490797" w:rsidRPr="00774593">
              <w:rPr>
                <w:rFonts w:ascii="Arial" w:eastAsia="Times New Roman" w:hAnsi="Arial" w:cs="Arial"/>
                <w:color w:val="000000" w:themeColor="text1"/>
                <w:sz w:val="20"/>
                <w:szCs w:val="20"/>
                <w:lang w:val="nl-NL"/>
              </w:rPr>
              <w:t>b)</w:t>
            </w:r>
          </w:p>
        </w:tc>
        <w:tc>
          <w:tcPr>
            <w:tcW w:w="2160" w:type="pct"/>
          </w:tcPr>
          <w:p w:rsidR="00490797" w:rsidRPr="00774593" w:rsidRDefault="00490797" w:rsidP="00774593">
            <w:pPr>
              <w:widowControl w:val="0"/>
              <w:jc w:val="center"/>
              <w:outlineLvl w:val="2"/>
              <w:rPr>
                <w:rFonts w:ascii="Arial" w:eastAsia="Times New Roman" w:hAnsi="Arial" w:cs="Arial"/>
                <w:b/>
                <w:bCs/>
                <w:color w:val="000000" w:themeColor="text1"/>
                <w:sz w:val="20"/>
                <w:szCs w:val="20"/>
                <w:lang w:val="nl-NL"/>
              </w:rPr>
            </w:pPr>
            <w:r w:rsidRPr="00774593">
              <w:rPr>
                <w:rFonts w:ascii="Arial" w:eastAsia="Times New Roman" w:hAnsi="Arial" w:cs="Arial"/>
                <w:b/>
                <w:bCs/>
                <w:color w:val="000000" w:themeColor="text1"/>
                <w:sz w:val="20"/>
                <w:szCs w:val="20"/>
                <w:lang w:val="nl-NL"/>
              </w:rPr>
              <w:t>KT. BỘ TRƯỞNG</w:t>
            </w:r>
          </w:p>
          <w:p w:rsidR="00490797" w:rsidRPr="00774593" w:rsidRDefault="00490797" w:rsidP="00774593">
            <w:pPr>
              <w:widowControl w:val="0"/>
              <w:jc w:val="center"/>
              <w:outlineLvl w:val="3"/>
              <w:rPr>
                <w:rFonts w:ascii="Arial" w:eastAsia="Times New Roman" w:hAnsi="Arial" w:cs="Arial"/>
                <w:b/>
                <w:bCs/>
                <w:color w:val="000000" w:themeColor="text1"/>
                <w:sz w:val="20"/>
                <w:szCs w:val="20"/>
                <w:lang w:val="nl-NL"/>
              </w:rPr>
            </w:pPr>
            <w:r w:rsidRPr="00774593">
              <w:rPr>
                <w:rFonts w:ascii="Arial" w:eastAsia="Times New Roman" w:hAnsi="Arial" w:cs="Arial"/>
                <w:b/>
                <w:bCs/>
                <w:color w:val="000000" w:themeColor="text1"/>
                <w:sz w:val="20"/>
                <w:szCs w:val="20"/>
                <w:lang w:val="nl-NL"/>
              </w:rPr>
              <w:t>THỨ TRƯỞNG</w:t>
            </w:r>
          </w:p>
          <w:p w:rsidR="00490797" w:rsidRPr="00774593" w:rsidRDefault="00490797" w:rsidP="00774593">
            <w:pPr>
              <w:widowControl w:val="0"/>
              <w:rPr>
                <w:rFonts w:ascii="Arial" w:eastAsia="Times New Roman" w:hAnsi="Arial" w:cs="Arial"/>
                <w:color w:val="000000" w:themeColor="text1"/>
                <w:sz w:val="20"/>
                <w:szCs w:val="20"/>
                <w:lang w:val="nl-NL"/>
              </w:rPr>
            </w:pPr>
          </w:p>
          <w:p w:rsidR="00490797" w:rsidRPr="00774593" w:rsidRDefault="00490797" w:rsidP="00774593">
            <w:pPr>
              <w:widowControl w:val="0"/>
              <w:jc w:val="center"/>
              <w:rPr>
                <w:rFonts w:ascii="Arial" w:eastAsia="Times New Roman" w:hAnsi="Arial" w:cs="Arial"/>
                <w:color w:val="000000" w:themeColor="text1"/>
                <w:sz w:val="20"/>
                <w:szCs w:val="20"/>
                <w:lang w:val="nl-NL"/>
              </w:rPr>
            </w:pPr>
          </w:p>
          <w:p w:rsidR="00490797" w:rsidRPr="00774593" w:rsidRDefault="00490797" w:rsidP="00774593">
            <w:pPr>
              <w:widowControl w:val="0"/>
              <w:jc w:val="center"/>
              <w:rPr>
                <w:rFonts w:ascii="Arial" w:eastAsia="Times New Roman" w:hAnsi="Arial" w:cs="Arial"/>
                <w:color w:val="000000" w:themeColor="text1"/>
                <w:sz w:val="20"/>
                <w:szCs w:val="20"/>
                <w:lang w:val="nl-NL"/>
              </w:rPr>
            </w:pPr>
          </w:p>
          <w:p w:rsidR="00490797" w:rsidRPr="00774593" w:rsidRDefault="00490797" w:rsidP="00774593">
            <w:pPr>
              <w:widowControl w:val="0"/>
              <w:jc w:val="center"/>
              <w:rPr>
                <w:rFonts w:ascii="Arial" w:eastAsia="Times New Roman" w:hAnsi="Arial" w:cs="Arial"/>
                <w:color w:val="000000" w:themeColor="text1"/>
                <w:sz w:val="20"/>
                <w:szCs w:val="20"/>
                <w:lang w:val="nl-NL"/>
              </w:rPr>
            </w:pPr>
          </w:p>
          <w:p w:rsidR="00490797" w:rsidRPr="00774593" w:rsidRDefault="00490797" w:rsidP="00774593">
            <w:pPr>
              <w:widowControl w:val="0"/>
              <w:jc w:val="center"/>
              <w:rPr>
                <w:rFonts w:ascii="Arial" w:eastAsia="Times New Roman" w:hAnsi="Arial" w:cs="Arial"/>
                <w:color w:val="000000" w:themeColor="text1"/>
                <w:sz w:val="20"/>
                <w:szCs w:val="20"/>
                <w:lang w:val="nl-NL"/>
              </w:rPr>
            </w:pPr>
          </w:p>
          <w:p w:rsidR="00490797" w:rsidRPr="00774593" w:rsidRDefault="00490797" w:rsidP="00774593">
            <w:pPr>
              <w:widowControl w:val="0"/>
              <w:jc w:val="center"/>
              <w:rPr>
                <w:rFonts w:ascii="Arial" w:eastAsia="Times New Roman" w:hAnsi="Arial" w:cs="Arial"/>
                <w:color w:val="000000" w:themeColor="text1"/>
                <w:sz w:val="20"/>
                <w:szCs w:val="20"/>
                <w:lang w:val="nl-NL"/>
              </w:rPr>
            </w:pPr>
          </w:p>
          <w:p w:rsidR="00490797" w:rsidRPr="00774593" w:rsidRDefault="00AD5FC1" w:rsidP="00774593">
            <w:pPr>
              <w:widowControl w:val="0"/>
              <w:jc w:val="center"/>
              <w:rPr>
                <w:rFonts w:ascii="Arial" w:eastAsia="Times New Roman" w:hAnsi="Arial" w:cs="Arial"/>
                <w:b/>
                <w:color w:val="000000" w:themeColor="text1"/>
                <w:sz w:val="20"/>
                <w:szCs w:val="20"/>
                <w:lang w:val="nl-NL"/>
              </w:rPr>
            </w:pPr>
            <w:r w:rsidRPr="00774593">
              <w:rPr>
                <w:rFonts w:ascii="Arial" w:eastAsia="Times New Roman" w:hAnsi="Arial" w:cs="Arial"/>
                <w:b/>
                <w:color w:val="000000" w:themeColor="text1"/>
                <w:sz w:val="20"/>
                <w:szCs w:val="20"/>
                <w:lang w:val="nl-NL"/>
              </w:rPr>
              <w:t>Võ Thành Hưng</w:t>
            </w:r>
          </w:p>
        </w:tc>
      </w:tr>
    </w:tbl>
    <w:p w:rsidR="00966638" w:rsidRPr="00774593" w:rsidRDefault="00966638" w:rsidP="00774593">
      <w:pPr>
        <w:rPr>
          <w:rFonts w:ascii="Arial" w:hAnsi="Arial" w:cs="Arial"/>
          <w:color w:val="000000" w:themeColor="text1"/>
          <w:sz w:val="20"/>
          <w:szCs w:val="20"/>
          <w:lang w:val="nl-NL"/>
        </w:rPr>
      </w:pPr>
    </w:p>
    <w:sectPr w:rsidR="00966638" w:rsidRPr="00774593" w:rsidSect="00774593">
      <w:headerReference w:type="default" r:id="rId7"/>
      <w:pgSz w:w="11907" w:h="16839" w:code="9"/>
      <w:pgMar w:top="1440" w:right="1440" w:bottom="1440" w:left="1440" w:header="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AA3" w:rsidRDefault="00091AA3" w:rsidP="00B943FD">
      <w:r>
        <w:separator/>
      </w:r>
    </w:p>
  </w:endnote>
  <w:endnote w:type="continuationSeparator" w:id="0">
    <w:p w:rsidR="00091AA3" w:rsidRDefault="00091AA3" w:rsidP="00B94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0002AFF" w:usb1="4000ACFF" w:usb2="00000001" w:usb3="00000000" w:csb0="000001FF" w:csb1="00000000"/>
  </w:font>
  <w:font w:name="Times New Roman">
    <w:panose1 w:val="02020603050405020304"/>
    <w:charset w:val="A3"/>
    <w:family w:val="roman"/>
    <w:pitch w:val="variable"/>
    <w:sig w:usb0="E0002AFF" w:usb1="C0007843" w:usb2="00000009" w:usb3="00000000" w:csb0="000001FF" w:csb1="00000000"/>
  </w:font>
  <w:font w:name=".VnTime">
    <w:altName w:val="Courier"/>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AA3" w:rsidRDefault="00091AA3" w:rsidP="00B943FD">
      <w:r>
        <w:separator/>
      </w:r>
    </w:p>
  </w:footnote>
  <w:footnote w:type="continuationSeparator" w:id="0">
    <w:p w:rsidR="00091AA3" w:rsidRDefault="00091AA3" w:rsidP="00B94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5701030"/>
      <w:docPartObj>
        <w:docPartGallery w:val="Page Numbers (Top of Page)"/>
        <w:docPartUnique/>
      </w:docPartObj>
    </w:sdtPr>
    <w:sdtEndPr/>
    <w:sdtContent>
      <w:p w:rsidR="00B943FD" w:rsidRDefault="00091AA3" w:rsidP="00774593">
        <w:pPr>
          <w:pStyle w:val="Head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797"/>
    <w:rsid w:val="0000144E"/>
    <w:rsid w:val="00027701"/>
    <w:rsid w:val="00080839"/>
    <w:rsid w:val="00091AA3"/>
    <w:rsid w:val="000B4EED"/>
    <w:rsid w:val="00105BE8"/>
    <w:rsid w:val="00117B2F"/>
    <w:rsid w:val="001907F0"/>
    <w:rsid w:val="001E50E3"/>
    <w:rsid w:val="00232027"/>
    <w:rsid w:val="00267C6D"/>
    <w:rsid w:val="00282A2A"/>
    <w:rsid w:val="002B1764"/>
    <w:rsid w:val="002F7992"/>
    <w:rsid w:val="00305683"/>
    <w:rsid w:val="00331C4E"/>
    <w:rsid w:val="00350129"/>
    <w:rsid w:val="003A660E"/>
    <w:rsid w:val="003C6EDF"/>
    <w:rsid w:val="00422EA2"/>
    <w:rsid w:val="00424BDF"/>
    <w:rsid w:val="00436363"/>
    <w:rsid w:val="0046607A"/>
    <w:rsid w:val="004837A6"/>
    <w:rsid w:val="00490797"/>
    <w:rsid w:val="004931B3"/>
    <w:rsid w:val="00494A88"/>
    <w:rsid w:val="004B1067"/>
    <w:rsid w:val="00501748"/>
    <w:rsid w:val="00504872"/>
    <w:rsid w:val="0052220D"/>
    <w:rsid w:val="005302F7"/>
    <w:rsid w:val="00584611"/>
    <w:rsid w:val="005D3AD4"/>
    <w:rsid w:val="005E7020"/>
    <w:rsid w:val="00625E02"/>
    <w:rsid w:val="00680F29"/>
    <w:rsid w:val="00693EDD"/>
    <w:rsid w:val="006B33D9"/>
    <w:rsid w:val="00707350"/>
    <w:rsid w:val="007173D5"/>
    <w:rsid w:val="00717467"/>
    <w:rsid w:val="0072702D"/>
    <w:rsid w:val="007536E0"/>
    <w:rsid w:val="00774593"/>
    <w:rsid w:val="007878C4"/>
    <w:rsid w:val="007937A5"/>
    <w:rsid w:val="007D1B22"/>
    <w:rsid w:val="00846CCE"/>
    <w:rsid w:val="00851BF1"/>
    <w:rsid w:val="008633DA"/>
    <w:rsid w:val="00871CA1"/>
    <w:rsid w:val="008A1F92"/>
    <w:rsid w:val="008E5461"/>
    <w:rsid w:val="0091415F"/>
    <w:rsid w:val="00916297"/>
    <w:rsid w:val="00937E02"/>
    <w:rsid w:val="009543A4"/>
    <w:rsid w:val="00966638"/>
    <w:rsid w:val="00971617"/>
    <w:rsid w:val="00971F39"/>
    <w:rsid w:val="009B4D84"/>
    <w:rsid w:val="009C4F73"/>
    <w:rsid w:val="00A00820"/>
    <w:rsid w:val="00A15868"/>
    <w:rsid w:val="00A32ECC"/>
    <w:rsid w:val="00A67598"/>
    <w:rsid w:val="00AD54B4"/>
    <w:rsid w:val="00AD5FC1"/>
    <w:rsid w:val="00B13663"/>
    <w:rsid w:val="00B3725B"/>
    <w:rsid w:val="00B42236"/>
    <w:rsid w:val="00B45908"/>
    <w:rsid w:val="00B943FD"/>
    <w:rsid w:val="00BA3CAF"/>
    <w:rsid w:val="00BB30C5"/>
    <w:rsid w:val="00BC3022"/>
    <w:rsid w:val="00BC4DB7"/>
    <w:rsid w:val="00CA5AF4"/>
    <w:rsid w:val="00CD633A"/>
    <w:rsid w:val="00D0031D"/>
    <w:rsid w:val="00D00F20"/>
    <w:rsid w:val="00D20532"/>
    <w:rsid w:val="00D369B1"/>
    <w:rsid w:val="00D5211B"/>
    <w:rsid w:val="00D615F3"/>
    <w:rsid w:val="00D84141"/>
    <w:rsid w:val="00DC0C6E"/>
    <w:rsid w:val="00DC47CA"/>
    <w:rsid w:val="00E43AF2"/>
    <w:rsid w:val="00E74198"/>
    <w:rsid w:val="00E91CE8"/>
    <w:rsid w:val="00E961D9"/>
    <w:rsid w:val="00ED51A5"/>
    <w:rsid w:val="00ED682D"/>
    <w:rsid w:val="00F10FFC"/>
    <w:rsid w:val="00F567B6"/>
    <w:rsid w:val="00FC64DE"/>
    <w:rsid w:val="00FC7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91D0E"/>
  <w15:docId w15:val="{6F064EEC-5DDB-4584-B14F-24D0D51B7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797"/>
    <w:pPr>
      <w:spacing w:after="0" w:line="240" w:lineRule="auto"/>
      <w:jc w:val="both"/>
    </w:pPr>
    <w:rPr>
      <w:rFonts w:ascii="Times New Roman" w:eastAsia="Calibri"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90797"/>
    <w:pPr>
      <w:spacing w:before="100" w:beforeAutospacing="1" w:after="100" w:afterAutospacing="1"/>
      <w:jc w:val="left"/>
    </w:pPr>
    <w:rPr>
      <w:rFonts w:eastAsia="Times New Roman"/>
      <w:sz w:val="24"/>
      <w:szCs w:val="24"/>
    </w:rPr>
  </w:style>
  <w:style w:type="paragraph" w:styleId="BodyTextIndent">
    <w:name w:val="Body Text Indent"/>
    <w:basedOn w:val="Normal"/>
    <w:link w:val="BodyTextIndentChar"/>
    <w:rsid w:val="00490797"/>
    <w:pPr>
      <w:autoSpaceDE w:val="0"/>
      <w:autoSpaceDN w:val="0"/>
    </w:pPr>
    <w:rPr>
      <w:rFonts w:ascii=".VnTime" w:eastAsia="Times New Roman" w:hAnsi=".VnTime" w:cs=".VnTime"/>
      <w:lang w:val="en-AU"/>
    </w:rPr>
  </w:style>
  <w:style w:type="character" w:customStyle="1" w:styleId="BodyTextIndentChar">
    <w:name w:val="Body Text Indent Char"/>
    <w:basedOn w:val="DefaultParagraphFont"/>
    <w:link w:val="BodyTextIndent"/>
    <w:rsid w:val="00490797"/>
    <w:rPr>
      <w:rFonts w:ascii=".VnTime" w:eastAsia="Times New Roman" w:hAnsi=".VnTime" w:cs=".VnTime"/>
      <w:sz w:val="28"/>
      <w:szCs w:val="28"/>
      <w:lang w:val="en-AU"/>
    </w:rPr>
  </w:style>
  <w:style w:type="paragraph" w:styleId="BodyText2">
    <w:name w:val="Body Text 2"/>
    <w:basedOn w:val="Normal"/>
    <w:link w:val="BodyText2Char"/>
    <w:uiPriority w:val="99"/>
    <w:unhideWhenUsed/>
    <w:rsid w:val="00490797"/>
    <w:pPr>
      <w:spacing w:after="120" w:line="480" w:lineRule="auto"/>
    </w:pPr>
  </w:style>
  <w:style w:type="character" w:customStyle="1" w:styleId="BodyText2Char">
    <w:name w:val="Body Text 2 Char"/>
    <w:basedOn w:val="DefaultParagraphFont"/>
    <w:link w:val="BodyText2"/>
    <w:uiPriority w:val="99"/>
    <w:rsid w:val="00490797"/>
    <w:rPr>
      <w:rFonts w:ascii="Times New Roman" w:eastAsia="Calibri" w:hAnsi="Times New Roman" w:cs="Times New Roman"/>
      <w:sz w:val="28"/>
      <w:szCs w:val="28"/>
    </w:rPr>
  </w:style>
  <w:style w:type="paragraph" w:styleId="Header">
    <w:name w:val="header"/>
    <w:basedOn w:val="Normal"/>
    <w:link w:val="HeaderChar"/>
    <w:uiPriority w:val="99"/>
    <w:unhideWhenUsed/>
    <w:rsid w:val="00B943FD"/>
    <w:pPr>
      <w:tabs>
        <w:tab w:val="center" w:pos="4680"/>
        <w:tab w:val="right" w:pos="9360"/>
      </w:tabs>
    </w:pPr>
  </w:style>
  <w:style w:type="character" w:customStyle="1" w:styleId="HeaderChar">
    <w:name w:val="Header Char"/>
    <w:basedOn w:val="DefaultParagraphFont"/>
    <w:link w:val="Header"/>
    <w:uiPriority w:val="99"/>
    <w:rsid w:val="00B943FD"/>
    <w:rPr>
      <w:rFonts w:ascii="Times New Roman" w:eastAsia="Calibri" w:hAnsi="Times New Roman" w:cs="Times New Roman"/>
      <w:sz w:val="28"/>
      <w:szCs w:val="28"/>
    </w:rPr>
  </w:style>
  <w:style w:type="paragraph" w:styleId="Footer">
    <w:name w:val="footer"/>
    <w:basedOn w:val="Normal"/>
    <w:link w:val="FooterChar"/>
    <w:uiPriority w:val="99"/>
    <w:unhideWhenUsed/>
    <w:rsid w:val="00B943FD"/>
    <w:pPr>
      <w:tabs>
        <w:tab w:val="center" w:pos="4680"/>
        <w:tab w:val="right" w:pos="9360"/>
      </w:tabs>
    </w:pPr>
  </w:style>
  <w:style w:type="character" w:customStyle="1" w:styleId="FooterChar">
    <w:name w:val="Footer Char"/>
    <w:basedOn w:val="DefaultParagraphFont"/>
    <w:link w:val="Footer"/>
    <w:uiPriority w:val="99"/>
    <w:rsid w:val="00B943FD"/>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7773D8-07DA-4BAE-A5AD-4C7BB3C90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1432</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Trong Thuc Quyen</dc:creator>
  <cp:lastModifiedBy>Phạm Thị Hòa</cp:lastModifiedBy>
  <cp:revision>6</cp:revision>
  <cp:lastPrinted>2024-11-11T02:07:00Z</cp:lastPrinted>
  <dcterms:created xsi:type="dcterms:W3CDTF">2024-11-21T08:18:00Z</dcterms:created>
  <dcterms:modified xsi:type="dcterms:W3CDTF">2024-11-21T08:25:00Z</dcterms:modified>
</cp:coreProperties>
</file>