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7"/>
      </w:tblGrid>
      <w:tr w:rsidR="006B3BE3" w:rsidRPr="006B3BE3" w14:paraId="6B125BC4" w14:textId="77777777" w:rsidTr="006B3BE3">
        <w:tc>
          <w:tcPr>
            <w:tcW w:w="1884" w:type="pct"/>
          </w:tcPr>
          <w:p w14:paraId="596D2B1E" w14:textId="19C41D0A" w:rsidR="006B3BE3" w:rsidRPr="006B3BE3" w:rsidRDefault="006B3BE3" w:rsidP="006B3BE3">
            <w:pPr>
              <w:adjustRightInd w:val="0"/>
              <w:snapToGrid w:val="0"/>
              <w:jc w:val="center"/>
              <w:rPr>
                <w:rFonts w:ascii="Arial" w:hAnsi="Arial" w:cs="Arial"/>
                <w:color w:val="000000" w:themeColor="text1"/>
                <w:sz w:val="20"/>
                <w:szCs w:val="20"/>
                <w:lang w:val="en-GB"/>
              </w:rPr>
            </w:pPr>
            <w:r w:rsidRPr="006B3BE3">
              <w:rPr>
                <w:rFonts w:ascii="Arial" w:hAnsi="Arial" w:cs="Arial"/>
                <w:b/>
                <w:bCs/>
                <w:color w:val="000000" w:themeColor="text1"/>
                <w:sz w:val="20"/>
                <w:szCs w:val="20"/>
                <w:lang w:val="en-GB"/>
              </w:rPr>
              <w:t>CHÍNH PHỦ</w:t>
            </w:r>
            <w:r w:rsidRPr="006B3BE3">
              <w:rPr>
                <w:rFonts w:ascii="Arial" w:hAnsi="Arial" w:cs="Arial"/>
                <w:color w:val="000000" w:themeColor="text1"/>
                <w:sz w:val="20"/>
                <w:szCs w:val="20"/>
                <w:lang w:val="en-GB"/>
              </w:rPr>
              <w:br/>
            </w:r>
            <w:r w:rsidRPr="006B3BE3">
              <w:rPr>
                <w:rFonts w:ascii="Arial" w:hAnsi="Arial" w:cs="Arial"/>
                <w:color w:val="000000" w:themeColor="text1"/>
                <w:sz w:val="20"/>
                <w:szCs w:val="20"/>
                <w:vertAlign w:val="superscript"/>
                <w:lang w:val="en-GB"/>
              </w:rPr>
              <w:t>________</w:t>
            </w:r>
            <w:r w:rsidRPr="006B3BE3">
              <w:rPr>
                <w:rFonts w:ascii="Arial" w:hAnsi="Arial" w:cs="Arial"/>
                <w:color w:val="000000" w:themeColor="text1"/>
                <w:sz w:val="20"/>
                <w:szCs w:val="20"/>
                <w:lang w:val="en-GB"/>
              </w:rPr>
              <w:br/>
            </w:r>
            <w:r w:rsidRPr="006B3BE3">
              <w:rPr>
                <w:rFonts w:ascii="Arial" w:hAnsi="Arial" w:cs="Arial"/>
                <w:color w:val="000000" w:themeColor="text1"/>
                <w:sz w:val="20"/>
                <w:szCs w:val="20"/>
                <w:lang w:val="en-GB"/>
              </w:rPr>
              <w:br/>
              <w:t>Số: 126/2025/NĐ-CP</w:t>
            </w:r>
          </w:p>
        </w:tc>
        <w:tc>
          <w:tcPr>
            <w:tcW w:w="3116" w:type="pct"/>
          </w:tcPr>
          <w:p w14:paraId="4C1C0C58" w14:textId="77777777" w:rsidR="006B3BE3" w:rsidRPr="006B3BE3" w:rsidRDefault="006B3BE3" w:rsidP="006B3BE3">
            <w:pPr>
              <w:adjustRightInd w:val="0"/>
              <w:snapToGrid w:val="0"/>
              <w:jc w:val="center"/>
              <w:rPr>
                <w:rFonts w:ascii="Arial" w:hAnsi="Arial" w:cs="Arial"/>
                <w:i/>
                <w:iCs/>
                <w:color w:val="000000" w:themeColor="text1"/>
                <w:sz w:val="20"/>
                <w:szCs w:val="20"/>
                <w:lang w:val="en-GB"/>
              </w:rPr>
            </w:pPr>
            <w:r w:rsidRPr="006B3BE3">
              <w:rPr>
                <w:rFonts w:ascii="Arial" w:hAnsi="Arial" w:cs="Arial"/>
                <w:b/>
                <w:bCs/>
                <w:color w:val="000000" w:themeColor="text1"/>
                <w:sz w:val="20"/>
                <w:szCs w:val="20"/>
                <w:lang w:val="en-GB"/>
              </w:rPr>
              <w:t>CỘNG HÒA XÃ HỘI CHỦ NGHĨA VIỆT NAM</w:t>
            </w:r>
            <w:r w:rsidRPr="006B3BE3">
              <w:rPr>
                <w:rFonts w:ascii="Arial" w:hAnsi="Arial" w:cs="Arial"/>
                <w:b/>
                <w:bCs/>
                <w:color w:val="000000" w:themeColor="text1"/>
                <w:sz w:val="20"/>
                <w:szCs w:val="20"/>
                <w:lang w:val="en-GB"/>
              </w:rPr>
              <w:br/>
              <w:t>Độc lập – Tự do – Hạnh phúc</w:t>
            </w:r>
            <w:r w:rsidRPr="006B3BE3">
              <w:rPr>
                <w:rFonts w:ascii="Arial" w:hAnsi="Arial" w:cs="Arial"/>
                <w:color w:val="000000" w:themeColor="text1"/>
                <w:sz w:val="20"/>
                <w:szCs w:val="20"/>
                <w:lang w:val="en-GB"/>
              </w:rPr>
              <w:br/>
            </w:r>
            <w:r w:rsidRPr="006B3BE3">
              <w:rPr>
                <w:rFonts w:ascii="Arial" w:hAnsi="Arial" w:cs="Arial"/>
                <w:color w:val="000000" w:themeColor="text1"/>
                <w:sz w:val="20"/>
                <w:szCs w:val="20"/>
                <w:vertAlign w:val="superscript"/>
                <w:lang w:val="en-GB"/>
              </w:rPr>
              <w:t>________________________</w:t>
            </w:r>
            <w:r w:rsidRPr="006B3BE3">
              <w:rPr>
                <w:rFonts w:ascii="Arial" w:hAnsi="Arial" w:cs="Arial"/>
                <w:color w:val="000000" w:themeColor="text1"/>
                <w:sz w:val="20"/>
                <w:szCs w:val="20"/>
                <w:lang w:val="en-GB"/>
              </w:rPr>
              <w:br/>
            </w:r>
            <w:r w:rsidRPr="006B3BE3">
              <w:rPr>
                <w:rFonts w:ascii="Arial" w:hAnsi="Arial" w:cs="Arial"/>
                <w:i/>
                <w:iCs/>
                <w:color w:val="000000" w:themeColor="text1"/>
                <w:sz w:val="20"/>
                <w:szCs w:val="20"/>
                <w:lang w:val="en-GB"/>
              </w:rPr>
              <w:t>Hà Nội, ngày 11 tháng 6 năm 2025</w:t>
            </w:r>
          </w:p>
        </w:tc>
      </w:tr>
    </w:tbl>
    <w:p w14:paraId="3A575934" w14:textId="77777777" w:rsidR="006B3BE3" w:rsidRPr="006B3BE3" w:rsidRDefault="006B3BE3" w:rsidP="006B3BE3">
      <w:pPr>
        <w:adjustRightInd w:val="0"/>
        <w:snapToGrid w:val="0"/>
        <w:jc w:val="center"/>
        <w:rPr>
          <w:rFonts w:ascii="Arial" w:hAnsi="Arial" w:cs="Arial"/>
          <w:color w:val="000000" w:themeColor="text1"/>
          <w:sz w:val="20"/>
          <w:szCs w:val="20"/>
          <w:lang w:val="en-GB"/>
        </w:rPr>
      </w:pPr>
    </w:p>
    <w:p w14:paraId="4405E20D" w14:textId="77777777" w:rsidR="006B3BE3" w:rsidRPr="006B3BE3" w:rsidRDefault="006B3BE3" w:rsidP="006B3BE3">
      <w:pPr>
        <w:adjustRightInd w:val="0"/>
        <w:snapToGrid w:val="0"/>
        <w:jc w:val="center"/>
        <w:rPr>
          <w:rFonts w:ascii="Arial" w:hAnsi="Arial" w:cs="Arial"/>
          <w:b/>
          <w:bCs/>
          <w:color w:val="000000" w:themeColor="text1"/>
          <w:sz w:val="20"/>
          <w:szCs w:val="20"/>
          <w:lang w:val="en-GB"/>
        </w:rPr>
      </w:pPr>
    </w:p>
    <w:p w14:paraId="30BDF579" w14:textId="77777777" w:rsidR="006B3BE3" w:rsidRPr="006B3BE3" w:rsidRDefault="006B3BE3" w:rsidP="006B3BE3">
      <w:pPr>
        <w:adjustRightInd w:val="0"/>
        <w:snapToGrid w:val="0"/>
        <w:jc w:val="center"/>
        <w:rPr>
          <w:rFonts w:ascii="Arial" w:hAnsi="Arial" w:cs="Arial"/>
          <w:color w:val="000000" w:themeColor="text1"/>
          <w:sz w:val="20"/>
          <w:szCs w:val="20"/>
        </w:rPr>
      </w:pPr>
      <w:r w:rsidRPr="006B3BE3">
        <w:rPr>
          <w:rFonts w:ascii="Arial" w:hAnsi="Arial" w:cs="Arial"/>
          <w:b/>
          <w:bCs/>
          <w:color w:val="000000" w:themeColor="text1"/>
          <w:sz w:val="20"/>
          <w:szCs w:val="20"/>
        </w:rPr>
        <w:t>NGHỊ ĐỊNH</w:t>
      </w:r>
    </w:p>
    <w:p w14:paraId="027EFA41" w14:textId="77777777" w:rsidR="006B3BE3" w:rsidRPr="006B3BE3" w:rsidRDefault="006B3BE3" w:rsidP="006B3BE3">
      <w:pPr>
        <w:adjustRightInd w:val="0"/>
        <w:snapToGrid w:val="0"/>
        <w:jc w:val="center"/>
        <w:rPr>
          <w:rFonts w:ascii="Arial" w:hAnsi="Arial" w:cs="Arial"/>
          <w:b/>
          <w:bCs/>
          <w:color w:val="000000" w:themeColor="text1"/>
          <w:sz w:val="20"/>
          <w:szCs w:val="20"/>
          <w:lang w:val="en-GB"/>
        </w:rPr>
      </w:pPr>
      <w:r w:rsidRPr="006B3BE3">
        <w:rPr>
          <w:rFonts w:ascii="Arial" w:hAnsi="Arial" w:cs="Arial"/>
          <w:b/>
          <w:bCs/>
          <w:color w:val="000000" w:themeColor="text1"/>
          <w:sz w:val="20"/>
          <w:szCs w:val="20"/>
        </w:rPr>
        <w:t>Quy định về phân quyền, phân cấp trong lĩnh vực dự trữ quốc gia</w:t>
      </w:r>
    </w:p>
    <w:p w14:paraId="5C53342D" w14:textId="77777777" w:rsidR="006B3BE3" w:rsidRPr="006B3BE3" w:rsidRDefault="006B3BE3" w:rsidP="006B3BE3">
      <w:pPr>
        <w:adjustRightInd w:val="0"/>
        <w:snapToGrid w:val="0"/>
        <w:jc w:val="center"/>
        <w:rPr>
          <w:rFonts w:ascii="Arial" w:hAnsi="Arial" w:cs="Arial"/>
          <w:color w:val="000000" w:themeColor="text1"/>
          <w:sz w:val="20"/>
          <w:szCs w:val="20"/>
          <w:vertAlign w:val="superscript"/>
          <w:lang w:val="en-GB"/>
        </w:rPr>
      </w:pPr>
      <w:r w:rsidRPr="006B3BE3">
        <w:rPr>
          <w:rFonts w:ascii="Arial" w:hAnsi="Arial" w:cs="Arial"/>
          <w:color w:val="000000" w:themeColor="text1"/>
          <w:sz w:val="20"/>
          <w:szCs w:val="20"/>
          <w:vertAlign w:val="superscript"/>
          <w:lang w:val="en-GB"/>
        </w:rPr>
        <w:t>______________</w:t>
      </w:r>
    </w:p>
    <w:p w14:paraId="7F0594C3" w14:textId="77777777" w:rsidR="006B3BE3" w:rsidRPr="006B3BE3" w:rsidRDefault="006B3BE3" w:rsidP="006B3BE3">
      <w:pPr>
        <w:adjustRightInd w:val="0"/>
        <w:snapToGrid w:val="0"/>
        <w:rPr>
          <w:rFonts w:ascii="Arial" w:hAnsi="Arial" w:cs="Arial"/>
          <w:color w:val="000000" w:themeColor="text1"/>
          <w:sz w:val="20"/>
          <w:szCs w:val="20"/>
          <w:lang w:val="en-GB"/>
        </w:rPr>
      </w:pPr>
    </w:p>
    <w:p w14:paraId="1428FBB2"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Căn cứ Luật Tổ chức Chính phủ ngày 18 th</w:t>
      </w:r>
      <w:r w:rsidRPr="006B3BE3">
        <w:rPr>
          <w:rFonts w:ascii="Arial" w:hAnsi="Arial" w:cs="Arial"/>
          <w:i/>
          <w:iCs/>
          <w:color w:val="000000" w:themeColor="text1"/>
          <w:sz w:val="20"/>
          <w:szCs w:val="20"/>
          <w:lang w:val="en-GB"/>
        </w:rPr>
        <w:t>á</w:t>
      </w:r>
      <w:r w:rsidRPr="006B3BE3">
        <w:rPr>
          <w:rFonts w:ascii="Arial" w:hAnsi="Arial" w:cs="Arial"/>
          <w:i/>
          <w:iCs/>
          <w:color w:val="000000" w:themeColor="text1"/>
          <w:sz w:val="20"/>
          <w:szCs w:val="20"/>
        </w:rPr>
        <w:t>ng 02 năm 2025;</w:t>
      </w:r>
    </w:p>
    <w:p w14:paraId="034CA31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Căn cứ Luật Tổ chức chính quyền địa phương năm 2025;</w:t>
      </w:r>
    </w:p>
    <w:p w14:paraId="2E18C75A"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Căn cứ Luật Dự trữ quốc gia ngày 20 tháng 11 năm 2012;</w:t>
      </w:r>
    </w:p>
    <w:p w14:paraId="07A48B10"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số 56/2024/QH15);</w:t>
      </w:r>
    </w:p>
    <w:p w14:paraId="4E77943E"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14:paraId="5C7EE789"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i/>
          <w:iCs/>
          <w:color w:val="000000" w:themeColor="text1"/>
          <w:sz w:val="20"/>
          <w:szCs w:val="20"/>
        </w:rPr>
        <w:t>Theo đề nghị của Bộ trưởng Bộ Tài chính;</w:t>
      </w:r>
    </w:p>
    <w:p w14:paraId="0B856AE2" w14:textId="77777777" w:rsidR="006B3BE3" w:rsidRPr="006B3BE3" w:rsidRDefault="006B3BE3" w:rsidP="00804E24">
      <w:pPr>
        <w:adjustRightInd w:val="0"/>
        <w:snapToGrid w:val="0"/>
        <w:ind w:firstLine="720"/>
        <w:jc w:val="both"/>
        <w:rPr>
          <w:rFonts w:ascii="Arial" w:hAnsi="Arial" w:cs="Arial"/>
          <w:i/>
          <w:iCs/>
          <w:color w:val="000000" w:themeColor="text1"/>
          <w:sz w:val="20"/>
          <w:szCs w:val="20"/>
        </w:rPr>
      </w:pPr>
      <w:r w:rsidRPr="006B3BE3">
        <w:rPr>
          <w:rFonts w:ascii="Arial" w:hAnsi="Arial" w:cs="Arial"/>
          <w:i/>
          <w:iCs/>
          <w:color w:val="000000" w:themeColor="text1"/>
          <w:sz w:val="20"/>
          <w:szCs w:val="20"/>
        </w:rPr>
        <w:t>Chính phủ ban hành Nghị định quy định về phân quyền, phân cấp trong lĩnh vực dự trữ quốc gia.</w:t>
      </w:r>
    </w:p>
    <w:p w14:paraId="18621A19" w14:textId="77777777" w:rsidR="006B3BE3" w:rsidRPr="006B3BE3" w:rsidRDefault="006B3BE3" w:rsidP="00804E24">
      <w:pPr>
        <w:adjustRightInd w:val="0"/>
        <w:snapToGrid w:val="0"/>
        <w:ind w:firstLine="720"/>
        <w:jc w:val="both"/>
        <w:rPr>
          <w:rFonts w:ascii="Arial" w:hAnsi="Arial" w:cs="Arial"/>
          <w:color w:val="000000" w:themeColor="text1"/>
          <w:sz w:val="20"/>
          <w:szCs w:val="20"/>
        </w:rPr>
      </w:pPr>
    </w:p>
    <w:p w14:paraId="068FFB31"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b/>
          <w:bCs/>
          <w:color w:val="000000" w:themeColor="text1"/>
          <w:sz w:val="20"/>
          <w:szCs w:val="20"/>
        </w:rPr>
        <w:t>Điều 1. Phạm vi điều chỉnh</w:t>
      </w:r>
    </w:p>
    <w:p w14:paraId="5CA42C90"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color w:val="000000" w:themeColor="text1"/>
          <w:sz w:val="20"/>
          <w:szCs w:val="20"/>
        </w:rPr>
        <w:t>Nghị định này quy định thẩm quyền thực hiện nhiệm vụ trong lĩnh vực dự trữ quốc gia được quy định tại Luật Dự trữ quốc gia, Luật số 56/2024/QH15 và Nghị định số 94/2013/NĐ-CP ngày 21 tháng 8 năm 2013 của Chính phủ quy định chi tiết thi hành Luật Dự trữ quốc gia để thực hiện phân quyền, phân cấp.</w:t>
      </w:r>
    </w:p>
    <w:p w14:paraId="214E7F22"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r w:rsidRPr="006B3BE3">
        <w:rPr>
          <w:rFonts w:ascii="Arial" w:hAnsi="Arial" w:cs="Arial"/>
          <w:b/>
          <w:bCs/>
          <w:color w:val="000000" w:themeColor="text1"/>
          <w:sz w:val="20"/>
          <w:szCs w:val="20"/>
        </w:rPr>
        <w:t>Điều 2. Nguyên tắc phân quyền, phân cấp</w:t>
      </w:r>
    </w:p>
    <w:p w14:paraId="5B7007A1"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0" w:name="bookmark0"/>
      <w:bookmarkEnd w:id="0"/>
      <w:r w:rsidRPr="006B3BE3">
        <w:rPr>
          <w:rFonts w:ascii="Arial" w:hAnsi="Arial" w:cs="Arial"/>
          <w:color w:val="000000" w:themeColor="text1"/>
          <w:sz w:val="20"/>
          <w:szCs w:val="20"/>
        </w:rPr>
        <w:t>1. Bảo đảm phù hợp với quy định của Hiến pháp; phù hợp với các nguyên tắc, quy định về phân quyền, phân cấp của Luật Tổ chức Chính phủ, Luật Tổ chức chính quyền địa phương.</w:t>
      </w:r>
    </w:p>
    <w:p w14:paraId="73E181E1"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 w:name="bookmark1"/>
      <w:bookmarkEnd w:id="1"/>
      <w:r w:rsidRPr="006B3BE3">
        <w:rPr>
          <w:rFonts w:ascii="Arial" w:hAnsi="Arial" w:cs="Arial"/>
          <w:color w:val="000000" w:themeColor="text1"/>
          <w:sz w:val="20"/>
          <w:szCs w:val="20"/>
        </w:rPr>
        <w:t>2. Bảo đảm thẩm quyền quản lý thống nhất của Chính phủ, quyền điều hành của người đứng đầu Chính phủ đối với lĩnh vực quản lý nhà nước về dự trữ quốc gia và phát huy tính chủ động, sáng tạo, tự chịu trách nhiệm của các bộ, ngành thực hiện nhiệm vụ quản lý nhà nước trong lĩnh vực dự trữ quốc gia.</w:t>
      </w:r>
    </w:p>
    <w:p w14:paraId="2D407F2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2" w:name="bookmark2"/>
      <w:bookmarkEnd w:id="2"/>
      <w:r w:rsidRPr="006B3BE3">
        <w:rPr>
          <w:rFonts w:ascii="Arial" w:hAnsi="Arial" w:cs="Arial"/>
          <w:color w:val="000000" w:themeColor="text1"/>
          <w:sz w:val="20"/>
          <w:szCs w:val="20"/>
        </w:rPr>
        <w:t>3. Bảo đảm Chính phủ, Thủ tướng Chính phủ, các bộ, ngành tập trung thực hiện nhiệm vụ quản lý nhà nước ở tầm vĩ mô; xây dựng thể chế, chiến lược, quy hoạch, kế hoạch đồng bộ, thống nhất, giữ vai trò kiến tạo và tăng cường thanh tra, kiểm tra, giám sát.</w:t>
      </w:r>
    </w:p>
    <w:p w14:paraId="1E5A38DC"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3" w:name="bookmark3"/>
      <w:bookmarkEnd w:id="3"/>
      <w:r w:rsidRPr="006B3BE3">
        <w:rPr>
          <w:rFonts w:ascii="Arial" w:hAnsi="Arial" w:cs="Arial"/>
          <w:color w:val="000000" w:themeColor="text1"/>
          <w:sz w:val="20"/>
          <w:szCs w:val="20"/>
        </w:rPr>
        <w:t>4. Đẩy mạnh phân quyền, phân cấp và phân định rõ thẩm quyền của Thủ tướng Chính phủ, Bộ Tài chính và các bộ, ngành được Chính phủ phân công quản lý hàng dự trữ quốc gia; bảo đảm phù hợp với nhiệm vụ, quyền hạn và năng lực của cơ quan, người có thẩm quyền thực hiện nhiệm vụ, quyền hạn được phân định.</w:t>
      </w:r>
    </w:p>
    <w:p w14:paraId="06440CEB"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4" w:name="bookmark4"/>
      <w:bookmarkEnd w:id="4"/>
      <w:r w:rsidRPr="006B3BE3">
        <w:rPr>
          <w:rFonts w:ascii="Arial" w:hAnsi="Arial" w:cs="Arial"/>
          <w:color w:val="000000" w:themeColor="text1"/>
          <w:sz w:val="20"/>
          <w:szCs w:val="20"/>
        </w:rPr>
        <w:t>5. Thực hiện phân quyền, phân cấp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7BB0414C"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5" w:name="bookmark5"/>
      <w:bookmarkEnd w:id="5"/>
      <w:r w:rsidRPr="006B3BE3">
        <w:rPr>
          <w:rFonts w:ascii="Arial" w:hAnsi="Arial" w:cs="Arial"/>
          <w:color w:val="000000" w:themeColor="text1"/>
          <w:sz w:val="20"/>
          <w:szCs w:val="20"/>
        </w:rP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33C60E1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6" w:name="bookmark6"/>
      <w:bookmarkEnd w:id="6"/>
      <w:r w:rsidRPr="006B3BE3">
        <w:rPr>
          <w:rFonts w:ascii="Arial" w:hAnsi="Arial" w:cs="Arial"/>
          <w:color w:val="000000" w:themeColor="text1"/>
          <w:sz w:val="20"/>
          <w:szCs w:val="20"/>
        </w:rPr>
        <w:t>7. Bảo đảm không làm ảnh hưởng đến việc thực hiện các điều ước quốc tế, thỏa thuận quốc tế mà nước Cộ</w:t>
      </w:r>
      <w:bookmarkStart w:id="7" w:name="_GoBack"/>
      <w:bookmarkEnd w:id="7"/>
      <w:r w:rsidRPr="006B3BE3">
        <w:rPr>
          <w:rFonts w:ascii="Arial" w:hAnsi="Arial" w:cs="Arial"/>
          <w:color w:val="000000" w:themeColor="text1"/>
          <w:sz w:val="20"/>
          <w:szCs w:val="20"/>
        </w:rPr>
        <w:t>ng hòa xã hội chủ nghĩa Việt Nam là thành viên.</w:t>
      </w:r>
    </w:p>
    <w:p w14:paraId="5016C658"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8" w:name="bookmark7"/>
      <w:bookmarkEnd w:id="8"/>
      <w:r w:rsidRPr="006B3BE3">
        <w:rPr>
          <w:rFonts w:ascii="Arial" w:hAnsi="Arial" w:cs="Arial"/>
          <w:color w:val="000000" w:themeColor="text1"/>
          <w:sz w:val="20"/>
          <w:szCs w:val="20"/>
        </w:rPr>
        <w:lastRenderedPageBreak/>
        <w:t>8. Nguồn lực thực hiện nhiệm vụ được phân quyền, phân cấp do ngân sách nhà nước bảo đảm theo quy định.</w:t>
      </w:r>
    </w:p>
    <w:p w14:paraId="14C3F6D6" w14:textId="77777777" w:rsidR="006B3BE3" w:rsidRPr="006B3BE3" w:rsidRDefault="006B3BE3" w:rsidP="006B3BE3">
      <w:pPr>
        <w:adjustRightInd w:val="0"/>
        <w:snapToGrid w:val="0"/>
        <w:spacing w:after="120"/>
        <w:ind w:firstLine="720"/>
        <w:jc w:val="both"/>
        <w:rPr>
          <w:rFonts w:ascii="Arial" w:hAnsi="Arial" w:cs="Arial"/>
          <w:b/>
          <w:bCs/>
          <w:color w:val="000000" w:themeColor="text1"/>
          <w:sz w:val="20"/>
          <w:szCs w:val="20"/>
        </w:rPr>
      </w:pPr>
      <w:r w:rsidRPr="006B3BE3">
        <w:rPr>
          <w:rFonts w:ascii="Arial" w:hAnsi="Arial" w:cs="Arial"/>
          <w:b/>
          <w:bCs/>
          <w:color w:val="000000" w:themeColor="text1"/>
          <w:sz w:val="20"/>
          <w:szCs w:val="20"/>
        </w:rPr>
        <w:t>Điều 3. Phân quyền tại Luật Dự trữ quốc gia</w:t>
      </w:r>
    </w:p>
    <w:p w14:paraId="3CE1338E"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9" w:name="bookmark8"/>
      <w:bookmarkEnd w:id="9"/>
      <w:r w:rsidRPr="006B3BE3">
        <w:rPr>
          <w:rFonts w:ascii="Arial" w:hAnsi="Arial" w:cs="Arial"/>
          <w:color w:val="000000" w:themeColor="text1"/>
          <w:sz w:val="20"/>
          <w:szCs w:val="20"/>
        </w:rPr>
        <w:t>1. Thẩm quyền của Thủ tướng Chính phủ quy định tại Điều 35, Điều 37 Luật Dự trữ quốc gia và điểm a khoản 3 Điều 7 Luật số 56/2024/QH15 do Bộ trưởng Bộ Tài chính quyết định.</w:t>
      </w:r>
    </w:p>
    <w:p w14:paraId="268390D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0" w:name="bookmark9"/>
      <w:bookmarkEnd w:id="10"/>
      <w:r w:rsidRPr="006B3BE3">
        <w:rPr>
          <w:rFonts w:ascii="Arial" w:hAnsi="Arial" w:cs="Arial"/>
          <w:color w:val="000000" w:themeColor="text1"/>
          <w:sz w:val="20"/>
          <w:szCs w:val="20"/>
        </w:rPr>
        <w:t>2. Thẩm quyền của Thủ tướng Chính phủ quy định tại Điều 36 Luật Dự trữ quốc gia do Thủ trưởng bộ, ngành quản lý hàng dự trữ quốc gia quyết định và chịu trách nhiệm về quyết định của mình. Trong thời hạn 03 ngày kể từ ngày ban hành Quyết định, các bộ, ngành quản lý hàng dự trữ quốc gia gửi báo cáo Bộ Tài chính để tổng hợp, báo cáo Thủ tướng Chính phủ.</w:t>
      </w:r>
    </w:p>
    <w:p w14:paraId="2057B802" w14:textId="5463177C"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6B3BE3">
        <w:rPr>
          <w:rFonts w:ascii="Arial" w:hAnsi="Arial" w:cs="Arial"/>
          <w:color w:val="000000" w:themeColor="text1"/>
          <w:sz w:val="20"/>
          <w:szCs w:val="20"/>
        </w:rPr>
        <w:t>3</w:t>
      </w:r>
      <w:r w:rsidR="00E9717D" w:rsidRPr="00E9717D">
        <w:rPr>
          <w:rFonts w:ascii="Arial" w:hAnsi="Arial" w:cs="Arial"/>
          <w:color w:val="000000" w:themeColor="text1"/>
          <w:sz w:val="20"/>
          <w:szCs w:val="20"/>
        </w:rPr>
        <w:t>.</w:t>
      </w:r>
      <w:r w:rsidRPr="006B3BE3">
        <w:rPr>
          <w:rFonts w:ascii="Arial" w:hAnsi="Arial" w:cs="Arial"/>
          <w:color w:val="000000" w:themeColor="text1"/>
          <w:sz w:val="20"/>
          <w:szCs w:val="20"/>
        </w:rPr>
        <w:t xml:space="preserve"> Thẩm quyền quyết định của Thủ tướng Chính phủ quy định tại điểm c khoản 2 Điều 13 và khoản 1 Điều 34 Luật Dự trữ quốc gia được thực hiện theo khoản 1, khoản 2 Điều này.</w:t>
      </w:r>
    </w:p>
    <w:p w14:paraId="603AF7E5"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6B3BE3">
        <w:rPr>
          <w:rFonts w:ascii="Arial" w:hAnsi="Arial" w:cs="Arial"/>
          <w:color w:val="000000" w:themeColor="text1"/>
          <w:sz w:val="20"/>
          <w:szCs w:val="20"/>
        </w:rPr>
        <w:t>4. Bộ trưởng Bộ Tài chính quy định quy trình, trình tự, thủ tục thực hiện thẩm quyền quy định tại khoản 1, khoản 2 Điều này.</w:t>
      </w:r>
    </w:p>
    <w:p w14:paraId="5144FDDB" w14:textId="77777777" w:rsidR="006B3BE3" w:rsidRPr="006B3BE3" w:rsidRDefault="006B3BE3" w:rsidP="006B3BE3">
      <w:pPr>
        <w:adjustRightInd w:val="0"/>
        <w:snapToGrid w:val="0"/>
        <w:spacing w:after="120"/>
        <w:ind w:firstLine="720"/>
        <w:jc w:val="both"/>
        <w:rPr>
          <w:rFonts w:ascii="Arial" w:hAnsi="Arial" w:cs="Arial"/>
          <w:b/>
          <w:bCs/>
          <w:color w:val="000000" w:themeColor="text1"/>
          <w:sz w:val="20"/>
          <w:szCs w:val="20"/>
        </w:rPr>
      </w:pPr>
      <w:r w:rsidRPr="006B3BE3">
        <w:rPr>
          <w:rFonts w:ascii="Arial" w:hAnsi="Arial" w:cs="Arial"/>
          <w:b/>
          <w:bCs/>
          <w:color w:val="000000" w:themeColor="text1"/>
          <w:sz w:val="20"/>
          <w:szCs w:val="20"/>
        </w:rPr>
        <w:t>Điều 4. Phân cấp tại Nghị định số 94/2013/NĐ-CP ngày 21 tháng 8 năm 2013 của Chính phủ quy định chi tiết thi hành Luật Dự trữ quốc gia</w:t>
      </w:r>
    </w:p>
    <w:p w14:paraId="5ECBA97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6B3BE3">
        <w:rPr>
          <w:rFonts w:ascii="Arial" w:hAnsi="Arial" w:cs="Arial"/>
          <w:color w:val="000000" w:themeColor="text1"/>
          <w:sz w:val="20"/>
          <w:szCs w:val="20"/>
        </w:rPr>
        <w:t>1. Thẩm quyền của Thủ tướng Chính phủ quy định tại khoản 1 Điều 15 Nghị định số 94/2013/NĐ-CP ngày 21 tháng 8 năm 2013 của Chính phủ quy định chi tiết thi hành Luật Dự trữ quốc gia do Bộ trưởng Bộ Tài chính quyết định.</w:t>
      </w:r>
    </w:p>
    <w:p w14:paraId="46309A63"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6B3BE3">
        <w:rPr>
          <w:rFonts w:ascii="Arial" w:hAnsi="Arial" w:cs="Arial"/>
          <w:color w:val="000000" w:themeColor="text1"/>
          <w:sz w:val="20"/>
          <w:szCs w:val="20"/>
        </w:rPr>
        <w:t>2. Thẩm quyền của Thủ tướng Chính phủ quy định tại khoản 3 Điều 16 Nghị định số 94/2013/NĐ-CP ngày 21 tháng 8 năm 2013 của Chính phủ quy định chi tiết thi hành Luật Dự trữ quốc gia do Bộ trưởng Bộ Tài chính quyết định.</w:t>
      </w:r>
    </w:p>
    <w:p w14:paraId="519F9A3C"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6B3BE3">
        <w:rPr>
          <w:rFonts w:ascii="Arial" w:hAnsi="Arial" w:cs="Arial"/>
          <w:color w:val="000000" w:themeColor="text1"/>
          <w:sz w:val="20"/>
          <w:szCs w:val="20"/>
        </w:rPr>
        <w:t>3. Thẩm quyền của Thủ tướng Chính phủ quy định tại điểm c khoản 3 Điều 17 Nghị định số 94/2013/NĐ-CP ngày 21 tháng 8 năm 2013 của Chính phủ quy định chi tiết thi hành Luật Dự trữ quốc gia do Bộ trưởng Bộ Tài chính quyết định.</w:t>
      </w:r>
    </w:p>
    <w:p w14:paraId="72ECDA91" w14:textId="77777777" w:rsidR="006B3BE3" w:rsidRPr="006B3BE3" w:rsidRDefault="006B3BE3" w:rsidP="006B3BE3">
      <w:pPr>
        <w:adjustRightInd w:val="0"/>
        <w:snapToGrid w:val="0"/>
        <w:spacing w:after="120"/>
        <w:ind w:firstLine="720"/>
        <w:jc w:val="both"/>
        <w:rPr>
          <w:rFonts w:ascii="Arial" w:hAnsi="Arial" w:cs="Arial"/>
          <w:b/>
          <w:bCs/>
          <w:color w:val="000000" w:themeColor="text1"/>
          <w:sz w:val="20"/>
          <w:szCs w:val="20"/>
        </w:rPr>
      </w:pPr>
      <w:r w:rsidRPr="006B3BE3">
        <w:rPr>
          <w:rFonts w:ascii="Arial" w:hAnsi="Arial" w:cs="Arial"/>
          <w:b/>
          <w:bCs/>
          <w:color w:val="000000" w:themeColor="text1"/>
          <w:sz w:val="20"/>
          <w:szCs w:val="20"/>
        </w:rPr>
        <w:t>Điều 5. Hiệu lực thi hành</w:t>
      </w:r>
    </w:p>
    <w:p w14:paraId="0389E6AA"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6B3BE3">
        <w:rPr>
          <w:rFonts w:ascii="Arial" w:hAnsi="Arial" w:cs="Arial"/>
          <w:color w:val="000000" w:themeColor="text1"/>
          <w:sz w:val="20"/>
          <w:szCs w:val="20"/>
        </w:rPr>
        <w:t>1. Nghị định này có hiệu lực thi hành từ ngày 01 tháng 7 năm 2025.</w:t>
      </w:r>
    </w:p>
    <w:p w14:paraId="5C62B025"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6B3BE3">
        <w:rPr>
          <w:rFonts w:ascii="Arial" w:hAnsi="Arial" w:cs="Arial"/>
          <w:color w:val="000000" w:themeColor="text1"/>
          <w:sz w:val="20"/>
          <w:szCs w:val="20"/>
        </w:rPr>
        <w:t>2. Nghị định này hết hiệu lực kể từ ngày 01 tháng 3 năm 2027 trừ các trường hợp sau:</w:t>
      </w:r>
    </w:p>
    <w:p w14:paraId="510C519C"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6B3BE3">
        <w:rPr>
          <w:rFonts w:ascii="Arial" w:hAnsi="Arial" w:cs="Arial"/>
          <w:color w:val="000000" w:themeColor="text1"/>
          <w:sz w:val="20"/>
          <w:szCs w:val="20"/>
        </w:rPr>
        <w:t>a) Bộ, cơ quan ngang bộ báo cáo Chính phủ đề xuất và được Quốc hội quyết định kéo dài thời gian áp dụng toàn bộ hoặc một phần Nghị định này;</w:t>
      </w:r>
    </w:p>
    <w:p w14:paraId="60A3A32A" w14:textId="71B6D6F5"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6B3BE3">
        <w:rPr>
          <w:rFonts w:ascii="Arial"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quy định tại Nghị định này thông qua hoặc ban hành k</w:t>
      </w:r>
      <w:r w:rsidR="00BE5709" w:rsidRPr="00BE5709">
        <w:rPr>
          <w:rFonts w:ascii="Arial" w:hAnsi="Arial" w:cs="Arial"/>
          <w:color w:val="000000" w:themeColor="text1"/>
          <w:sz w:val="20"/>
          <w:szCs w:val="20"/>
        </w:rPr>
        <w:t>ể</w:t>
      </w:r>
      <w:r w:rsidRPr="006B3BE3">
        <w:rPr>
          <w:rFonts w:ascii="Arial" w:hAnsi="Arial" w:cs="Arial"/>
          <w:color w:val="000000" w:themeColor="text1"/>
          <w:sz w:val="20"/>
          <w:szCs w:val="20"/>
        </w:rPr>
        <w:t xml:space="preserve"> từ ngày 01 tháng 7 năm 2025, có hiệu lực trước ngày 01 tháng 3 năm 2027 và quy định tương ứng trong Nghị định này hết hiệu lực tại thời điểm các văn bản quy phạm pháp luật đó có hiệu lực.</w:t>
      </w:r>
    </w:p>
    <w:p w14:paraId="00B765C4" w14:textId="77777777" w:rsidR="006B3BE3" w:rsidRPr="006B3BE3" w:rsidRDefault="006B3BE3" w:rsidP="006B3BE3">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6B3BE3">
        <w:rPr>
          <w:rFonts w:ascii="Arial"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16C7CC13" w14:textId="77777777" w:rsidR="006B3BE3" w:rsidRPr="006B3BE3" w:rsidRDefault="006B3BE3" w:rsidP="006B3BE3">
      <w:pPr>
        <w:adjustRightInd w:val="0"/>
        <w:snapToGrid w:val="0"/>
        <w:spacing w:after="120"/>
        <w:ind w:firstLine="720"/>
        <w:jc w:val="both"/>
        <w:rPr>
          <w:rFonts w:ascii="Arial" w:hAnsi="Arial" w:cs="Arial"/>
          <w:b/>
          <w:bCs/>
          <w:color w:val="000000" w:themeColor="text1"/>
          <w:sz w:val="20"/>
          <w:szCs w:val="20"/>
        </w:rPr>
      </w:pPr>
      <w:r w:rsidRPr="006B3BE3">
        <w:rPr>
          <w:rFonts w:ascii="Arial" w:hAnsi="Arial" w:cs="Arial"/>
          <w:b/>
          <w:bCs/>
          <w:color w:val="000000" w:themeColor="text1"/>
          <w:sz w:val="20"/>
          <w:szCs w:val="20"/>
        </w:rPr>
        <w:t>Điều 6. Điều khoản chuyển tiếp</w:t>
      </w:r>
    </w:p>
    <w:p w14:paraId="09ECAD67" w14:textId="77777777" w:rsidR="006B3BE3" w:rsidRPr="006B3BE3" w:rsidRDefault="006B3BE3" w:rsidP="006B3BE3">
      <w:pPr>
        <w:adjustRightInd w:val="0"/>
        <w:snapToGrid w:val="0"/>
        <w:ind w:firstLine="720"/>
        <w:jc w:val="both"/>
        <w:rPr>
          <w:rFonts w:ascii="Arial" w:hAnsi="Arial" w:cs="Arial"/>
          <w:color w:val="000000" w:themeColor="text1"/>
          <w:sz w:val="20"/>
          <w:szCs w:val="20"/>
        </w:rPr>
      </w:pPr>
      <w:r w:rsidRPr="006B3BE3">
        <w:rPr>
          <w:rFonts w:ascii="Arial" w:hAnsi="Arial" w:cs="Arial"/>
          <w:color w:val="000000" w:themeColor="text1"/>
          <w:sz w:val="20"/>
          <w:szCs w:val="20"/>
        </w:rPr>
        <w:t>Các nhiệm vụ đang tổ chức triển khai chưa được cấp có thẩm quyền theo quy định tại Luật Dự trữ quốc gia, Luật số 56/2024/QH15 và Nghị định số 94/2013/NĐ-CP ngày 21 tháng 8 năm 2013 của Chính phủ quyết định trước thời điểm Nghị định này có hiệu lực thì thực hiện phân quyền, phân cấp theo quy định của Nghị định này</w:t>
      </w:r>
    </w:p>
    <w:p w14:paraId="57C505BF" w14:textId="77777777" w:rsidR="006B3BE3" w:rsidRPr="006B3BE3" w:rsidRDefault="006B3BE3" w:rsidP="006B3BE3">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B3BE3" w:rsidRPr="006B3BE3" w14:paraId="3D41D1CD" w14:textId="77777777" w:rsidTr="00DF12A5">
        <w:tc>
          <w:tcPr>
            <w:tcW w:w="2500" w:type="pct"/>
          </w:tcPr>
          <w:p w14:paraId="3C7A50DC" w14:textId="77777777" w:rsidR="006B3BE3" w:rsidRPr="006B3BE3" w:rsidRDefault="006B3BE3" w:rsidP="006B3BE3">
            <w:pPr>
              <w:adjustRightInd w:val="0"/>
              <w:snapToGrid w:val="0"/>
              <w:rPr>
                <w:rFonts w:ascii="Arial" w:hAnsi="Arial" w:cs="Arial"/>
                <w:color w:val="000000" w:themeColor="text1"/>
                <w:sz w:val="20"/>
                <w:szCs w:val="20"/>
              </w:rPr>
            </w:pPr>
            <w:r w:rsidRPr="006B3BE3">
              <w:rPr>
                <w:rFonts w:ascii="Arial" w:hAnsi="Arial" w:cs="Arial"/>
                <w:b/>
                <w:bCs/>
                <w:i/>
                <w:iCs/>
                <w:color w:val="000000" w:themeColor="text1"/>
                <w:sz w:val="20"/>
                <w:szCs w:val="20"/>
              </w:rPr>
              <w:t>Nơi nhận:</w:t>
            </w:r>
            <w:bookmarkStart w:id="21" w:name="bookmark20"/>
            <w:bookmarkEnd w:id="21"/>
            <w:r w:rsidRPr="006B3BE3">
              <w:rPr>
                <w:rFonts w:ascii="Arial" w:hAnsi="Arial" w:cs="Arial"/>
                <w:i/>
                <w:iCs/>
                <w:color w:val="000000" w:themeColor="text1"/>
                <w:sz w:val="20"/>
                <w:szCs w:val="20"/>
              </w:rPr>
              <w:br/>
            </w:r>
            <w:r w:rsidRPr="006B3BE3">
              <w:rPr>
                <w:rFonts w:ascii="Arial" w:hAnsi="Arial" w:cs="Arial"/>
                <w:color w:val="000000" w:themeColor="text1"/>
                <w:sz w:val="20"/>
                <w:szCs w:val="20"/>
              </w:rPr>
              <w:t>- Ban Bí thư Trung ương Đảng;</w:t>
            </w:r>
            <w:bookmarkStart w:id="22" w:name="bookmark21"/>
            <w:bookmarkEnd w:id="22"/>
            <w:r w:rsidRPr="006B3BE3">
              <w:rPr>
                <w:rFonts w:ascii="Arial" w:hAnsi="Arial" w:cs="Arial"/>
                <w:color w:val="000000" w:themeColor="text1"/>
                <w:sz w:val="20"/>
                <w:szCs w:val="20"/>
              </w:rPr>
              <w:br/>
              <w:t>- Thủ tướng, các Phó Thủ tướng Chính phủ;</w:t>
            </w:r>
            <w:bookmarkStart w:id="23" w:name="bookmark22"/>
            <w:bookmarkEnd w:id="23"/>
            <w:r w:rsidRPr="006B3BE3">
              <w:rPr>
                <w:rFonts w:ascii="Arial" w:hAnsi="Arial" w:cs="Arial"/>
                <w:color w:val="000000" w:themeColor="text1"/>
                <w:sz w:val="20"/>
                <w:szCs w:val="20"/>
              </w:rPr>
              <w:br/>
              <w:t>- Các bộ, cơ quan ngang bộ, cơ quan thuộc Chính phủ;</w:t>
            </w:r>
            <w:r w:rsidRPr="006B3BE3">
              <w:rPr>
                <w:rFonts w:ascii="Arial" w:hAnsi="Arial" w:cs="Arial"/>
                <w:color w:val="000000" w:themeColor="text1"/>
                <w:sz w:val="20"/>
                <w:szCs w:val="20"/>
              </w:rPr>
              <w:br/>
              <w:t>- HĐND, UBND các tỉnh, thành phố trực thuộc trung ương;</w:t>
            </w:r>
            <w:r w:rsidRPr="006B3BE3">
              <w:rPr>
                <w:rFonts w:ascii="Arial" w:hAnsi="Arial" w:cs="Arial"/>
                <w:color w:val="000000" w:themeColor="text1"/>
                <w:sz w:val="20"/>
                <w:szCs w:val="20"/>
              </w:rPr>
              <w:br/>
              <w:t>- Văn phòng Trung ương và các Ban của Đảng;</w:t>
            </w:r>
            <w:bookmarkStart w:id="24" w:name="bookmark23"/>
            <w:bookmarkEnd w:id="24"/>
            <w:r w:rsidRPr="006B3BE3">
              <w:rPr>
                <w:rFonts w:ascii="Arial" w:hAnsi="Arial" w:cs="Arial"/>
                <w:color w:val="000000" w:themeColor="text1"/>
                <w:sz w:val="20"/>
                <w:szCs w:val="20"/>
              </w:rPr>
              <w:br/>
            </w:r>
            <w:r w:rsidRPr="006B3BE3">
              <w:rPr>
                <w:rFonts w:ascii="Arial" w:hAnsi="Arial" w:cs="Arial"/>
                <w:color w:val="000000" w:themeColor="text1"/>
                <w:sz w:val="20"/>
                <w:szCs w:val="20"/>
              </w:rPr>
              <w:lastRenderedPageBreak/>
              <w:t>- Văn phòng Tổng Bí thư;</w:t>
            </w:r>
            <w:bookmarkStart w:id="25" w:name="bookmark24"/>
            <w:bookmarkEnd w:id="25"/>
            <w:r w:rsidRPr="006B3BE3">
              <w:rPr>
                <w:rFonts w:ascii="Arial" w:hAnsi="Arial" w:cs="Arial"/>
                <w:color w:val="000000" w:themeColor="text1"/>
                <w:sz w:val="20"/>
                <w:szCs w:val="20"/>
              </w:rPr>
              <w:br/>
              <w:t>- Văn phòng Chủ tịch nước;</w:t>
            </w:r>
            <w:bookmarkStart w:id="26" w:name="bookmark25"/>
            <w:bookmarkEnd w:id="26"/>
            <w:r w:rsidRPr="006B3BE3">
              <w:rPr>
                <w:rFonts w:ascii="Arial" w:hAnsi="Arial" w:cs="Arial"/>
                <w:color w:val="000000" w:themeColor="text1"/>
                <w:sz w:val="20"/>
                <w:szCs w:val="20"/>
              </w:rPr>
              <w:br/>
              <w:t>- Hội đồng Dân tộc và các Ủy ban của Quốc hội;</w:t>
            </w:r>
            <w:bookmarkStart w:id="27" w:name="bookmark26"/>
            <w:bookmarkEnd w:id="27"/>
            <w:r w:rsidRPr="006B3BE3">
              <w:rPr>
                <w:rFonts w:ascii="Arial" w:hAnsi="Arial" w:cs="Arial"/>
                <w:color w:val="000000" w:themeColor="text1"/>
                <w:sz w:val="20"/>
                <w:szCs w:val="20"/>
              </w:rPr>
              <w:br/>
              <w:t>- Văn phòng Quốc hội;</w:t>
            </w:r>
            <w:bookmarkStart w:id="28" w:name="bookmark27"/>
            <w:bookmarkEnd w:id="28"/>
            <w:r w:rsidRPr="006B3BE3">
              <w:rPr>
                <w:rFonts w:ascii="Arial" w:hAnsi="Arial" w:cs="Arial"/>
                <w:color w:val="000000" w:themeColor="text1"/>
                <w:sz w:val="20"/>
                <w:szCs w:val="20"/>
              </w:rPr>
              <w:br/>
              <w:t>- Tòa án nhân dân tối cao;</w:t>
            </w:r>
            <w:bookmarkStart w:id="29" w:name="bookmark28"/>
            <w:bookmarkEnd w:id="29"/>
            <w:r w:rsidRPr="006B3BE3">
              <w:rPr>
                <w:rFonts w:ascii="Arial" w:hAnsi="Arial" w:cs="Arial"/>
                <w:color w:val="000000" w:themeColor="text1"/>
                <w:sz w:val="20"/>
                <w:szCs w:val="20"/>
              </w:rPr>
              <w:br/>
              <w:t>- Viện kiểm sát nhân dân tối cao;</w:t>
            </w:r>
            <w:bookmarkStart w:id="30" w:name="bookmark29"/>
            <w:bookmarkEnd w:id="30"/>
            <w:r w:rsidRPr="006B3BE3">
              <w:rPr>
                <w:rFonts w:ascii="Arial" w:hAnsi="Arial" w:cs="Arial"/>
                <w:color w:val="000000" w:themeColor="text1"/>
                <w:sz w:val="20"/>
                <w:szCs w:val="20"/>
              </w:rPr>
              <w:br/>
              <w:t>- Kiểm toán nhà nước;</w:t>
            </w:r>
            <w:bookmarkStart w:id="31" w:name="bookmark30"/>
            <w:bookmarkEnd w:id="31"/>
            <w:r w:rsidRPr="006B3BE3">
              <w:rPr>
                <w:rFonts w:ascii="Arial" w:hAnsi="Arial" w:cs="Arial"/>
                <w:color w:val="000000" w:themeColor="text1"/>
                <w:sz w:val="20"/>
                <w:szCs w:val="20"/>
              </w:rPr>
              <w:br/>
              <w:t>- Ủy ban Trung ương Mặt trận Tổ quốc Việt Nam;</w:t>
            </w:r>
            <w:bookmarkStart w:id="32" w:name="bookmark31"/>
            <w:bookmarkEnd w:id="32"/>
            <w:r w:rsidRPr="006B3BE3">
              <w:rPr>
                <w:rFonts w:ascii="Arial" w:hAnsi="Arial" w:cs="Arial"/>
                <w:color w:val="000000" w:themeColor="text1"/>
                <w:sz w:val="20"/>
                <w:szCs w:val="20"/>
              </w:rPr>
              <w:br/>
              <w:t>- Cơ quan trung ương của các đoàn thể;</w:t>
            </w:r>
            <w:bookmarkStart w:id="33" w:name="bookmark32"/>
            <w:bookmarkEnd w:id="33"/>
            <w:r w:rsidRPr="006B3BE3">
              <w:rPr>
                <w:rFonts w:ascii="Arial" w:hAnsi="Arial" w:cs="Arial"/>
                <w:color w:val="000000" w:themeColor="text1"/>
                <w:sz w:val="20"/>
                <w:szCs w:val="20"/>
              </w:rPr>
              <w:br/>
              <w:t>- VPCP: BTCN, các PCN, Trợ lý TTg, TGĐ Cổng TTĐT, các Vụ, Cục, đơn vị trực thuộc, Công báo;</w:t>
            </w:r>
            <w:bookmarkStart w:id="34" w:name="bookmark33"/>
            <w:bookmarkEnd w:id="34"/>
            <w:r w:rsidRPr="006B3BE3">
              <w:rPr>
                <w:rFonts w:ascii="Arial" w:hAnsi="Arial" w:cs="Arial"/>
                <w:color w:val="000000" w:themeColor="text1"/>
                <w:sz w:val="20"/>
                <w:szCs w:val="20"/>
              </w:rPr>
              <w:br/>
              <w:t>- Lưu: VT, KTTH (2b)</w:t>
            </w:r>
          </w:p>
        </w:tc>
        <w:tc>
          <w:tcPr>
            <w:tcW w:w="2500" w:type="pct"/>
          </w:tcPr>
          <w:p w14:paraId="3B7CC943" w14:textId="1EFBBDF6" w:rsidR="006B3BE3" w:rsidRPr="006B3BE3" w:rsidRDefault="006B3BE3" w:rsidP="006B3BE3">
            <w:pPr>
              <w:adjustRightInd w:val="0"/>
              <w:snapToGrid w:val="0"/>
              <w:jc w:val="center"/>
              <w:rPr>
                <w:rFonts w:ascii="Arial" w:hAnsi="Arial" w:cs="Arial"/>
                <w:b/>
                <w:bCs/>
                <w:color w:val="000000" w:themeColor="text1"/>
                <w:sz w:val="20"/>
                <w:szCs w:val="20"/>
              </w:rPr>
            </w:pPr>
            <w:r w:rsidRPr="006B3BE3">
              <w:rPr>
                <w:rFonts w:ascii="Arial" w:hAnsi="Arial" w:cs="Arial"/>
                <w:b/>
                <w:bCs/>
                <w:color w:val="000000" w:themeColor="text1"/>
                <w:sz w:val="20"/>
                <w:szCs w:val="20"/>
              </w:rPr>
              <w:lastRenderedPageBreak/>
              <w:t>TM. CHÍNH PHỦ</w:t>
            </w:r>
            <w:r w:rsidRPr="006B3BE3">
              <w:rPr>
                <w:rFonts w:ascii="Arial" w:hAnsi="Arial" w:cs="Arial"/>
                <w:b/>
                <w:bCs/>
                <w:color w:val="000000" w:themeColor="text1"/>
                <w:sz w:val="20"/>
                <w:szCs w:val="20"/>
              </w:rPr>
              <w:br/>
              <w:t>KT. THỦ TƯỚNG</w:t>
            </w:r>
            <w:r w:rsidRPr="006B3BE3">
              <w:rPr>
                <w:rFonts w:ascii="Arial" w:hAnsi="Arial" w:cs="Arial"/>
                <w:b/>
                <w:bCs/>
                <w:color w:val="000000" w:themeColor="text1"/>
                <w:sz w:val="20"/>
                <w:szCs w:val="20"/>
              </w:rPr>
              <w:br/>
              <w:t>PHÓ THỦ TƯỚNG</w:t>
            </w:r>
            <w:r w:rsidRPr="006B3BE3">
              <w:rPr>
                <w:rFonts w:ascii="Arial" w:hAnsi="Arial" w:cs="Arial"/>
                <w:b/>
                <w:bCs/>
                <w:color w:val="000000" w:themeColor="text1"/>
                <w:sz w:val="20"/>
                <w:szCs w:val="20"/>
              </w:rPr>
              <w:br/>
            </w:r>
            <w:r w:rsidR="00804E24" w:rsidRPr="007F2911">
              <w:rPr>
                <w:rFonts w:ascii="Arial" w:hAnsi="Arial" w:cs="Arial"/>
                <w:b/>
                <w:bCs/>
                <w:color w:val="000000" w:themeColor="text1"/>
                <w:sz w:val="20"/>
                <w:szCs w:val="20"/>
              </w:rPr>
              <w:br/>
            </w:r>
            <w:r w:rsidRPr="006B3BE3">
              <w:rPr>
                <w:rFonts w:ascii="Arial" w:hAnsi="Arial" w:cs="Arial"/>
                <w:b/>
                <w:bCs/>
                <w:color w:val="000000" w:themeColor="text1"/>
                <w:sz w:val="20"/>
                <w:szCs w:val="20"/>
              </w:rPr>
              <w:br/>
            </w:r>
            <w:r w:rsidRPr="006B3BE3">
              <w:rPr>
                <w:rFonts w:ascii="Arial" w:hAnsi="Arial" w:cs="Arial"/>
                <w:b/>
                <w:bCs/>
                <w:color w:val="000000" w:themeColor="text1"/>
                <w:sz w:val="20"/>
                <w:szCs w:val="20"/>
              </w:rPr>
              <w:br/>
            </w:r>
            <w:r w:rsidRPr="006B3BE3">
              <w:rPr>
                <w:rFonts w:ascii="Arial" w:hAnsi="Arial" w:cs="Arial"/>
                <w:b/>
                <w:bCs/>
                <w:color w:val="000000" w:themeColor="text1"/>
                <w:sz w:val="20"/>
                <w:szCs w:val="20"/>
              </w:rPr>
              <w:br/>
              <w:t>Nguyễn Hòa Bình</w:t>
            </w:r>
          </w:p>
        </w:tc>
      </w:tr>
    </w:tbl>
    <w:p w14:paraId="211A83BC" w14:textId="77777777" w:rsidR="006B3BE3" w:rsidRPr="006B3BE3" w:rsidRDefault="006B3BE3" w:rsidP="006B3BE3">
      <w:pPr>
        <w:adjustRightInd w:val="0"/>
        <w:snapToGrid w:val="0"/>
        <w:rPr>
          <w:rFonts w:ascii="Arial" w:hAnsi="Arial" w:cs="Arial"/>
          <w:color w:val="000000" w:themeColor="text1"/>
          <w:sz w:val="20"/>
          <w:szCs w:val="20"/>
        </w:rPr>
      </w:pPr>
    </w:p>
    <w:p w14:paraId="113C8A1B" w14:textId="77777777" w:rsidR="006B3BE3" w:rsidRPr="006B3BE3" w:rsidRDefault="006B3BE3" w:rsidP="006B3BE3">
      <w:pPr>
        <w:adjustRightInd w:val="0"/>
        <w:snapToGrid w:val="0"/>
        <w:rPr>
          <w:rFonts w:ascii="Arial" w:hAnsi="Arial" w:cs="Arial"/>
          <w:b/>
          <w:bCs/>
          <w:color w:val="000000" w:themeColor="text1"/>
          <w:sz w:val="20"/>
          <w:szCs w:val="20"/>
        </w:rPr>
      </w:pPr>
      <w:r w:rsidRPr="006B3BE3">
        <w:rPr>
          <w:rFonts w:ascii="Arial" w:hAnsi="Arial" w:cs="Arial"/>
          <w:b/>
          <w:bCs/>
          <w:color w:val="000000" w:themeColor="text1"/>
          <w:sz w:val="20"/>
          <w:szCs w:val="20"/>
        </w:rPr>
        <w:t xml:space="preserve"> </w:t>
      </w:r>
    </w:p>
    <w:p w14:paraId="5A8AFA3C" w14:textId="77777777" w:rsidR="006B3BE3" w:rsidRPr="006B3BE3" w:rsidRDefault="006B3BE3" w:rsidP="006B3BE3">
      <w:pPr>
        <w:adjustRightInd w:val="0"/>
        <w:snapToGrid w:val="0"/>
        <w:rPr>
          <w:rFonts w:ascii="Arial" w:hAnsi="Arial" w:cs="Arial"/>
          <w:b/>
          <w:bCs/>
          <w:color w:val="000000" w:themeColor="text1"/>
          <w:sz w:val="20"/>
          <w:szCs w:val="20"/>
        </w:rPr>
      </w:pPr>
    </w:p>
    <w:p w14:paraId="0C58EF47" w14:textId="77777777" w:rsidR="006B3BE3" w:rsidRPr="006B3BE3" w:rsidRDefault="006B3BE3" w:rsidP="006B3BE3">
      <w:pPr>
        <w:adjustRightInd w:val="0"/>
        <w:snapToGrid w:val="0"/>
        <w:rPr>
          <w:rFonts w:ascii="Arial" w:hAnsi="Arial" w:cs="Arial"/>
          <w:color w:val="000000" w:themeColor="text1"/>
          <w:sz w:val="20"/>
          <w:szCs w:val="20"/>
        </w:rPr>
      </w:pPr>
    </w:p>
    <w:sectPr w:rsidR="006B3BE3" w:rsidRPr="006B3BE3" w:rsidSect="006B3BE3">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B6E2C" w14:textId="77777777" w:rsidR="00B2647C" w:rsidRDefault="00B2647C">
      <w:r>
        <w:separator/>
      </w:r>
    </w:p>
  </w:endnote>
  <w:endnote w:type="continuationSeparator" w:id="0">
    <w:p w14:paraId="4B01E17A" w14:textId="77777777" w:rsidR="00B2647C" w:rsidRDefault="00B2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3EA5F" w14:textId="77777777" w:rsidR="00B2647C" w:rsidRDefault="00B2647C"/>
  </w:footnote>
  <w:footnote w:type="continuationSeparator" w:id="0">
    <w:p w14:paraId="6CDF3F53" w14:textId="77777777" w:rsidR="00B2647C" w:rsidRDefault="00B264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A4E"/>
    <w:multiLevelType w:val="multilevel"/>
    <w:tmpl w:val="E11CA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3175"/>
    <w:multiLevelType w:val="multilevel"/>
    <w:tmpl w:val="30547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33DD3"/>
    <w:multiLevelType w:val="multilevel"/>
    <w:tmpl w:val="FDA69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2F06EE"/>
    <w:multiLevelType w:val="multilevel"/>
    <w:tmpl w:val="27485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BA6D8A"/>
    <w:multiLevelType w:val="multilevel"/>
    <w:tmpl w:val="093ED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215109"/>
    <w:multiLevelType w:val="multilevel"/>
    <w:tmpl w:val="1674C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61"/>
    <w:rsid w:val="00000961"/>
    <w:rsid w:val="00193EB0"/>
    <w:rsid w:val="003674EE"/>
    <w:rsid w:val="005749BB"/>
    <w:rsid w:val="00600A82"/>
    <w:rsid w:val="006B3BE3"/>
    <w:rsid w:val="007F2911"/>
    <w:rsid w:val="00804E24"/>
    <w:rsid w:val="008129EC"/>
    <w:rsid w:val="00B2647C"/>
    <w:rsid w:val="00BE5709"/>
    <w:rsid w:val="00E30B0F"/>
    <w:rsid w:val="00E34E0B"/>
    <w:rsid w:val="00E9717D"/>
    <w:rsid w:val="00F64C7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0D89C"/>
  <w15:docId w15:val="{A4EC63B7-E735-4047-B2D0-31D42D4E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after="200" w:line="298" w:lineRule="auto"/>
      <w:ind w:firstLine="400"/>
    </w:pPr>
    <w:rPr>
      <w:rFonts w:ascii="Times New Roman" w:eastAsia="Times New Roman" w:hAnsi="Times New Roman" w:cs="Times New Roman"/>
    </w:rPr>
  </w:style>
  <w:style w:type="paragraph" w:customStyle="1" w:styleId="Bodytext20">
    <w:name w:val="Body text (2)"/>
    <w:basedOn w:val="Normal"/>
    <w:link w:val="Bodytext2"/>
    <w:pPr>
      <w:spacing w:after="220" w:line="247" w:lineRule="auto"/>
      <w:ind w:firstLine="560"/>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table" w:styleId="TableGrid">
    <w:name w:val="Table Grid"/>
    <w:basedOn w:val="TableNormal"/>
    <w:uiPriority w:val="39"/>
    <w:rsid w:val="006B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911"/>
    <w:pPr>
      <w:tabs>
        <w:tab w:val="center" w:pos="4513"/>
        <w:tab w:val="right" w:pos="9026"/>
      </w:tabs>
    </w:pPr>
  </w:style>
  <w:style w:type="character" w:customStyle="1" w:styleId="HeaderChar">
    <w:name w:val="Header Char"/>
    <w:basedOn w:val="DefaultParagraphFont"/>
    <w:link w:val="Header"/>
    <w:uiPriority w:val="99"/>
    <w:rsid w:val="007F2911"/>
    <w:rPr>
      <w:color w:val="000000"/>
    </w:rPr>
  </w:style>
  <w:style w:type="paragraph" w:styleId="Footer">
    <w:name w:val="footer"/>
    <w:basedOn w:val="Normal"/>
    <w:link w:val="FooterChar"/>
    <w:uiPriority w:val="99"/>
    <w:unhideWhenUsed/>
    <w:rsid w:val="007F2911"/>
    <w:pPr>
      <w:tabs>
        <w:tab w:val="center" w:pos="4513"/>
        <w:tab w:val="right" w:pos="9026"/>
      </w:tabs>
    </w:pPr>
  </w:style>
  <w:style w:type="character" w:customStyle="1" w:styleId="FooterChar">
    <w:name w:val="Footer Char"/>
    <w:basedOn w:val="DefaultParagraphFont"/>
    <w:link w:val="Footer"/>
    <w:uiPriority w:val="99"/>
    <w:rsid w:val="007F291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NGUYỄN XUÂN HUY</cp:lastModifiedBy>
  <cp:revision>6</cp:revision>
  <dcterms:created xsi:type="dcterms:W3CDTF">2025-06-11T15:40:00Z</dcterms:created>
  <dcterms:modified xsi:type="dcterms:W3CDTF">2025-06-16T02:20:00Z</dcterms:modified>
</cp:coreProperties>
</file>