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101"/>
        <w:gridCol w:w="4925"/>
      </w:tblGrid>
      <w:tr w:rsidR="000A4F19" w:rsidRPr="000A4F19" w14:paraId="43E5EAB7" w14:textId="77777777" w:rsidTr="008F08FF">
        <w:tc>
          <w:tcPr>
            <w:tcW w:w="2272" w:type="pct"/>
          </w:tcPr>
          <w:p w14:paraId="7F8E3DE9" w14:textId="7E4CCCA6" w:rsidR="009E7CE2" w:rsidRPr="000A4F19" w:rsidRDefault="00BA318D" w:rsidP="000A4F1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184/2026/NĐ-CP</w:t>
            </w:r>
          </w:p>
        </w:tc>
        <w:tc>
          <w:tcPr>
            <w:tcW w:w="2728" w:type="pct"/>
          </w:tcPr>
          <w:p w14:paraId="0EEA0C48" w14:textId="32528D53" w:rsidR="009E7CE2" w:rsidRPr="000A4F19" w:rsidRDefault="00BA318D" w:rsidP="000A4F1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25</w:t>
            </w:r>
            <w:r w:rsid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5</w:t>
            </w:r>
            <w:r w:rsid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A4F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74913CE1" w14:textId="77777777" w:rsidR="000A4F19" w:rsidRDefault="000A4F19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E487F0E" w14:textId="77777777" w:rsidR="000A4F19" w:rsidRDefault="000A4F19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6A5009" w14:textId="02D98824" w:rsidR="009E7CE2" w:rsidRPr="000A4F19" w:rsidRDefault="00BA318D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78D5625" w14:textId="77777777" w:rsidR="009E7CE2" w:rsidRDefault="00BA318D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59/2019/NĐ-CP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br/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ngày 01 tháng 7 năm 2019 c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br/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và bi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pháp thi hành Lu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 Phòng, ch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ng tham nhũng đã đư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i,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br/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Ngh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134/2021/NĐ-CP ngày 30 tháng 12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br/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năm 2021 c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061C23A2" w14:textId="77777777" w:rsidR="000A4F19" w:rsidRPr="000A4F19" w:rsidRDefault="000A4F19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42E79F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c Ch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ính ph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260AFA1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Phòng, ch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ng tham nhũng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36/2018/QH14 đã đư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u theo Lu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59/2020/QH14, Lu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81/2025/QH15 và Lu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132/2025/QH15;</w:t>
      </w:r>
    </w:p>
    <w:p w14:paraId="0E28FEA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a T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ng Thanh tra Chính ph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55BE0C48" w14:textId="77777777" w:rsidR="009E7CE2" w:rsidRDefault="00BA318D" w:rsidP="000A4F19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59/2019/NĐ-CP ngày 01 tháng 7 năm 2019 c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u và bi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n pháp thi hành Lu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Phòng, ch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ng tham nhũng đã đư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134/2021/NĐ-CP ng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ày 30 tháng 12 năm 2021 c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59509C68" w14:textId="77777777" w:rsidR="000A4F19" w:rsidRPr="000A4F19" w:rsidRDefault="000A4F19" w:rsidP="000A4F19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EA082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1.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d1 vào sau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d kho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1</w:t>
      </w:r>
    </w:p>
    <w:p w14:paraId="0B47FD3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“d1)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61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cơ quan thanh tra trong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thanh tra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tham nhũng;”.</w:t>
      </w:r>
    </w:p>
    <w:p w14:paraId="63C9E53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2.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</w:t>
      </w:r>
    </w:p>
    <w:p w14:paraId="536C798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3. N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i dung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trình</w:t>
      </w:r>
    </w:p>
    <w:p w14:paraId="038003F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pháp lý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ban hành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hành vi.</w:t>
      </w:r>
    </w:p>
    <w:p w14:paraId="6126051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ban hành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hành vi.</w:t>
      </w:r>
    </w:p>
    <w:p w14:paraId="0A9DE05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ban hành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hành vi.</w:t>
      </w:r>
    </w:p>
    <w:p w14:paraId="65B4C1D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đích, lý do ban hành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hành vi.</w:t>
      </w:r>
    </w:p>
    <w:p w14:paraId="627D83E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dung, phương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hành vi.</w:t>
      </w:r>
    </w:p>
    <w:p w14:paraId="043A78E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cá nhân có liên quan (n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có).”.</w:t>
      </w:r>
    </w:p>
    <w:p w14:paraId="523E22E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3.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3a và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3b vào sau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</w:t>
      </w:r>
    </w:p>
    <w:p w14:paraId="34CD7C4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3a. Nguyên t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trình</w:t>
      </w:r>
    </w:p>
    <w:p w14:paraId="4A2504B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m chính xác,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khách quan và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đúng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93282F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cá nhân có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trình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thông tin.</w:t>
      </w:r>
    </w:p>
    <w:p w14:paraId="71D66D0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bí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công tác, bí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riêng tư, bí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cá nhân, bí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kinh doanh theo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A21B40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giao; cá nhân có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trong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công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và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0A05698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hành vi không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không trung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cung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thông tin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nghiêm minh theo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CAD73B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</w:t>
      </w:r>
      <w:bookmarkStart w:id="0" w:name="_GoBack"/>
      <w:bookmarkEnd w:id="0"/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b. Hình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trình</w:t>
      </w:r>
    </w:p>
    <w:p w14:paraId="753C5AD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lastRenderedPageBreak/>
        <w:t>1.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cá nhân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thông qua các hình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 sau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14:paraId="2775C88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bu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6C9A44B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n. Văn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qua môi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4A4B3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hình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 và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trình.”.</w:t>
      </w:r>
    </w:p>
    <w:p w14:paraId="3E343BD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4.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5a vào sau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5</w:t>
      </w:r>
    </w:p>
    <w:p w14:paraId="74E8B69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5a. Các hành vi vi ph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trách nhi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trình</w:t>
      </w:r>
    </w:p>
    <w:p w14:paraId="1EB1B8F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Không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khi có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pháp.</w:t>
      </w:r>
    </w:p>
    <w:p w14:paraId="23129EC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ý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không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không trung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C60E14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ý kéo dài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trình.</w:t>
      </w:r>
    </w:p>
    <w:p w14:paraId="4BAE224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Cung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thông tin sai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ch, che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thông tin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trình.</w:t>
      </w:r>
    </w:p>
    <w:p w14:paraId="7264CE7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Cá nhân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thi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công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không báo cáo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trình,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và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trình.</w:t>
      </w:r>
    </w:p>
    <w:p w14:paraId="20515D3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Cung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thông tin không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phép công khai; cung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thông tin cho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cá nhân không liên quan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trình.</w:t>
      </w:r>
    </w:p>
    <w:p w14:paraId="6C719A1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Không lưu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lý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theo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t.”.</w:t>
      </w:r>
    </w:p>
    <w:p w14:paraId="5D31240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5.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7</w:t>
      </w:r>
    </w:p>
    <w:p w14:paraId="4140A31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7. Trách nhi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cơ quan, t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và cá nhân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thi nhi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, công v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trong vi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trình</w:t>
      </w:r>
    </w:p>
    <w:p w14:paraId="67BEB00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cơ quan,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973FF9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trong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quy, quy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221382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Phân công cá nhân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1F73B9B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trong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mình;</w:t>
      </w:r>
    </w:p>
    <w:p w14:paraId="35A74B0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d)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tra, đôn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6DF677A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đ)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có hành vi vi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khi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2359244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e)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khi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ra hành vi vi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trình.</w:t>
      </w:r>
    </w:p>
    <w:p w14:paraId="2DD16CC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Cá nhân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thi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công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646852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6A6EFCD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chính xác thông tin, tài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3EE7800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c) Báo cáo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trình,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và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5226786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và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trình.</w:t>
      </w:r>
    </w:p>
    <w:p w14:paraId="28E62A0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cá nhân có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làm rõ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trình.”.</w:t>
      </w:r>
    </w:p>
    <w:p w14:paraId="20E6951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6.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7a sau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7</w:t>
      </w:r>
    </w:p>
    <w:p w14:paraId="48F1C78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7a. Trách nhi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xây d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ng Khung tiêu chí và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tiêu chí đánh giá 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trình</w:t>
      </w:r>
    </w:p>
    <w:p w14:paraId="7E8066C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ban hành Khung tiêu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chí đánh giá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trong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công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chung là Khung tiêu chí)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các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 chí đánh giá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a cơ quan,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cá nhân trong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công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chung là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 chí) cho ngành,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mình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1EF3A6E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Khung tiêu chí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này bao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0455BD6A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Nguyên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tiêu và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đánh giá;</w:t>
      </w:r>
    </w:p>
    <w:p w14:paraId="68503D6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Các nhóm tiêu chí đánh giá;</w:t>
      </w:r>
    </w:p>
    <w:p w14:paraId="6950BDE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c) Thang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m, phương pháp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m,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giá;</w:t>
      </w:r>
    </w:p>
    <w:p w14:paraId="59935D0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d) Ngu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thông tin,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giá;</w:t>
      </w:r>
    </w:p>
    <w:p w14:paraId="0564C24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đ) Trình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đánh giá;</w:t>
      </w:r>
    </w:p>
    <w:p w14:paraId="057D73B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e) Cơ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tra, rà soát,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tính khách quan, trung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ánh giá.</w:t>
      </w:r>
    </w:p>
    <w:p w14:paraId="38CBD74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Các nhóm tiêu chí đánh giá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F0E2B9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Tính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chính xác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5DABECB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27A4273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khai, minh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trong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5F81CF9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d)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cá nhân có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120670F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trình.</w:t>
      </w:r>
    </w:p>
    <w:p w14:paraId="1C28465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trong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mình, có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01E46B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Khung tiêu chí do 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ban hành,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xây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và ban hành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 chí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cá nhân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348B207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khai đánh giá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586A1E9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báo cáo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đánh giá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, chính xác,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trung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A2590FA" w14:textId="02A99391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E37B12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khai đánh giá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cá nhân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theo Khung tiêu chí do 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ban hành và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chí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ngành,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0993A8B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áp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 chí phù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thù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phương trên cơ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Khung tiêu chí;</w:t>
      </w:r>
    </w:p>
    <w:p w14:paraId="00BB566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c) Báo cáo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DEDBD6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có trá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487DD0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Hư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đôn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 chí;</w:t>
      </w:r>
    </w:p>
    <w:p w14:paraId="3B382FC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Rà soát,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đánh giá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trên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58CA9C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 không chính xác thì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có liên quan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đánh giá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tra khi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05A5BB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cá nhân có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57C367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Cung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chính xác thông tin, tài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đánh giá;</w:t>
      </w:r>
    </w:p>
    <w:p w14:paraId="59436B8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và cơ quan có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tính trung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báo cáo đánh giá;</w:t>
      </w:r>
    </w:p>
    <w:p w14:paraId="0A80AEC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kém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nêu ra qua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giá.</w:t>
      </w:r>
    </w:p>
    <w:p w14:paraId="05BEAE0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8.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trình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 công khai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hoàn thành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cá nhân và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tác phòng,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tham nhũng.”.</w:t>
      </w:r>
    </w:p>
    <w:p w14:paraId="7F26842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7.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21</w:t>
      </w:r>
    </w:p>
    <w:p w14:paraId="03A7B41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</w:t>
      </w:r>
    </w:p>
    <w:p w14:paraId="53B3AE2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lastRenderedPageBreak/>
        <w:t>“1. Thanh tra Chính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 công tác phòng,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tham nhũng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và tài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đánh giá công tác phòng,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tham nhũng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t, khách quan và đáp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công tác phòng,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g tham nhũng trên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17, 18, 19 và 20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này. Tài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m: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dung,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vi,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ng, phương pháp đánh giá, trình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đánh giá.”.</w:t>
      </w:r>
    </w:p>
    <w:p w14:paraId="2F2C7D3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3</w:t>
      </w:r>
    </w:p>
    <w:p w14:paraId="58CD3EB0" w14:textId="2FB3EBA1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“3.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cơ quan,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phương mình và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rà soát,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4EAC240" w14:textId="0F89BE2B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sau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hi rà soát, 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đánh giá chưa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chính xác thì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hư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rà soát, đánh giá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tính chính xác, khách quan.”.</w:t>
      </w:r>
    </w:p>
    <w:p w14:paraId="4D2AE2B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8.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k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1 và kho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22</w:t>
      </w:r>
    </w:p>
    <w:p w14:paraId="0147B18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“1. Nhóm 1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các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ngành:</w:t>
      </w:r>
    </w:p>
    <w:p w14:paraId="3671C92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Thương;</w:t>
      </w:r>
    </w:p>
    <w:p w14:paraId="463FB45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4F64F9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14:paraId="485903F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9FAE57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941D6E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e)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Tư pháp;</w:t>
      </w:r>
    </w:p>
    <w:p w14:paraId="7DDF33F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g) Ngân hàng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76DA4E5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h) Thanh tra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FFC734A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i) Văn phòng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DFB85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Nhóm 2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các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ngành:</w:t>
      </w:r>
    </w:p>
    <w:p w14:paraId="5BAF04D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459B14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FF1F2D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FFDEEF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BC5FAF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Tôn giáo.”.</w:t>
      </w:r>
    </w:p>
    <w:p w14:paraId="653978C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9.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Chương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Va vào sau Chương V</w:t>
      </w:r>
    </w:p>
    <w:p w14:paraId="5B9BD26E" w14:textId="2926E9A3" w:rsidR="009E7CE2" w:rsidRPr="000A4F19" w:rsidRDefault="00BA318D" w:rsidP="000A4F19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“Chương Va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br/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CƠ QUAN THANH TRA</w:t>
      </w:r>
      <w:r w:rsidR="000A4F1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TRONG THANH TRA V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THAM NHŨNG”</w:t>
      </w:r>
    </w:p>
    <w:p w14:paraId="03E4B53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39a. Nguyên t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xác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và vi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p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thanh tra v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tham nhũng</w:t>
      </w:r>
    </w:p>
    <w:p w14:paraId="7809682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thanh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tham nhũng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theo các nguyên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1BEDAA9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theo ngành,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hành chính;</w:t>
      </w:r>
    </w:p>
    <w:p w14:paraId="07B51CA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cơ quan thanh tra theo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Thanh tra.</w:t>
      </w:r>
    </w:p>
    <w:p w14:paraId="4A19BB7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Cơ quan thanh tra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phát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tham nhũng không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mình thì chuy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ngay thông tin, tài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cơ quan thanh tra có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hành thanh tra.</w:t>
      </w:r>
    </w:p>
    <w:p w14:paraId="58399AE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các cơ quan thanh tra trong thanh tra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u tham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nhũng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không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chéo, trùng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và tuân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thanh tra.</w:t>
      </w:r>
    </w:p>
    <w:p w14:paraId="34F92FA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39b.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Thanh tra Chính ph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56A5939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thanh tra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tham nhũng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291C397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các cơ quan có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cơ quan thanh tra;</w:t>
      </w:r>
    </w:p>
    <w:p w14:paraId="3AD443E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công tác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39c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này;</w:t>
      </w:r>
    </w:p>
    <w:p w14:paraId="7C3D899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công tác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khác do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FD4918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và tương đương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lên công tác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chính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78DF542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39c.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Thanh tra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phòng, Thanh tra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an, Thanh tra Ngân hàng Nhà nư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AAD8A1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Thanh tra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phòng, Thanh tra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an, Thanh tra Ngân hàng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thanh tra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tham nhũng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công tác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an, Ngân hàng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Nam,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39b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E98118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39d.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Thanh tra t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AE5ABE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Thanh tra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anh tra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tham nhũng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công tác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chính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phương,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39b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800B5C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39đ. Trách nhi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cá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cơ quan thanh tra trong thanh tra v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tham nhũng</w:t>
      </w:r>
    </w:p>
    <w:p w14:paraId="3E4A6C9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Các cơ quan thanh tra khi thanh tra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tham nhũng theo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làm rõ các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483563E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Xác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rõ hành vi tham nhũng,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có hành vi tham nhũng và cá nhân,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có liên quan;</w:t>
      </w:r>
    </w:p>
    <w:p w14:paraId="4347715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hành vi tham nhũng;</w:t>
      </w:r>
    </w:p>
    <w:p w14:paraId="26D3BBD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Nguyên nhân và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phát sinh hành vi tham nhũng;</w:t>
      </w:r>
    </w:p>
    <w:p w14:paraId="23DA31E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Vai trò,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ra hành vi tham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nhũng;</w:t>
      </w:r>
    </w:p>
    <w:p w14:paraId="04B8212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có hành vi tham nhũng và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ra hành vi tham nhũng; bi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tham nhũng;</w:t>
      </w:r>
    </w:p>
    <w:p w14:paraId="26DC0F7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cơ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lý, chính sách,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và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sung cơ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chính sách,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tránh nguy cơ tham nhũng.”.</w:t>
      </w:r>
    </w:p>
    <w:p w14:paraId="634AE4B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10.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41</w:t>
      </w:r>
    </w:p>
    <w:p w14:paraId="4B35CE3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</w:t>
      </w:r>
    </w:p>
    <w:p w14:paraId="6A3536F2" w14:textId="702AB2A0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“1.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tác,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trí công tác khác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cơ quan chuyên môn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xã và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do mình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p.”.</w:t>
      </w:r>
    </w:p>
    <w:p w14:paraId="1689E4B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4</w:t>
      </w:r>
    </w:p>
    <w:p w14:paraId="4319060B" w14:textId="0CD8A754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“4.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ch, Phó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xã;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tác,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trí công tác khác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cơ quan chuyên môn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và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do mình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p.”.</w:t>
      </w:r>
    </w:p>
    <w:p w14:paraId="3209B69A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11.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59</w:t>
      </w:r>
    </w:p>
    <w:p w14:paraId="39AF0D4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59.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thanh tra</w:t>
      </w:r>
    </w:p>
    <w:p w14:paraId="0B9D6D1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lastRenderedPageBreak/>
        <w:t>1. 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thanh tra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tham nhũng các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sau:</w:t>
      </w:r>
    </w:p>
    <w:p w14:paraId="316F788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do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ng Chính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có huy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đóng góp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Nhân dân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n; doanh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khi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giao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khi có căn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58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này mà các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cơ quan thanh tra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này không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hành thanh tra;</w:t>
      </w:r>
    </w:p>
    <w:p w14:paraId="1C6EC29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Công ty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chúng,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02BA02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Thanh tra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phòng, Thanh tra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an, Thanh tra Ng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ân hàng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thanh tra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tham nhũng công ty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chúng,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ngành mình.</w:t>
      </w:r>
    </w:p>
    <w:p w14:paraId="04ACB43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Thanh tra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thanh tra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tham nhũng các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sau:</w:t>
      </w:r>
    </w:p>
    <w:p w14:paraId="708A81F6" w14:textId="59088A24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do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có huy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đóng góp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Nhân dân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CA8AE5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Công ty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chúng,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có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chính đóng trên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mà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ngành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ngành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kinh doanh chính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công ty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chúng,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không có cơ quan thanh tra khi có căn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58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E35B9C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công ty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chúng,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có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chính đóng trên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an, Ngân hàng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mà Thanh tra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phòng, Thanh tra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an, Thanh tra Ngân hàng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không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hành thanh tra thì Thanh tra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hành thanh tra.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khi ban hành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thanh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a, Chánh Thanh tra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trao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Chánh Thanh tra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phòng, Chánh Thanh tra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Công an, Chánh Thanh tra Ngân hàng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thì báo cáo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nh.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thanh tra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Thanh tra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và Thanh tra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ngành có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n.”.</w:t>
      </w:r>
    </w:p>
    <w:p w14:paraId="2E25675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12. Bãi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, thay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, 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n, n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dung</w:t>
      </w:r>
    </w:p>
    <w:p w14:paraId="6BF9DF6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Bãi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“, cơ quan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”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1,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36,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37,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7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41,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tên 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70,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70,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75.</w:t>
      </w:r>
    </w:p>
    <w:p w14:paraId="6BFC3CB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“,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”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36,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tên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71,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71,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89.</w:t>
      </w:r>
    </w:p>
    <w:p w14:paraId="46B34C6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Bãi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thay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73</w:t>
      </w:r>
    </w:p>
    <w:p w14:paraId="67878766" w14:textId="50FFB00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a) Bãi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“và các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thành viên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n” sau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“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trung ương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Nam”.</w:t>
      </w:r>
    </w:p>
    <w:p w14:paraId="55624EC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b) Thay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“Phòng Thương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và Công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Nam”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“Liên đoàn Thương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và Công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Nam”.</w:t>
      </w:r>
    </w:p>
    <w:p w14:paraId="3775631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Bãi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16.</w:t>
      </w:r>
    </w:p>
    <w:p w14:paraId="2D673CA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Bãi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41.</w:t>
      </w:r>
    </w:p>
    <w:p w14:paraId="6C8F921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Thay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59/2019/NĐ-CP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E43CA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13. 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0F75A1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2C47D72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u 14. Trách nhi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5B15F93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Thanh tra Chính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thi hành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5069698" w14:textId="2BC6CD3E" w:rsidR="009E7CE2" w:rsidRDefault="00BA318D" w:rsidP="000A4F19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A4F1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trung ương, các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cá nhân có liên quan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E73E0C0" w14:textId="77777777" w:rsidR="000A4F19" w:rsidRDefault="000A4F19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A4F19" w14:paraId="12736103" w14:textId="77777777" w:rsidTr="008F08FF">
        <w:tc>
          <w:tcPr>
            <w:tcW w:w="2500" w:type="pct"/>
          </w:tcPr>
          <w:p w14:paraId="5DCD91A1" w14:textId="2A72CC3E" w:rsidR="000A4F19" w:rsidRDefault="000A4F19" w:rsidP="000A4F19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4F1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Thủ tướng, các Phó Thủ tướng Chính phủ;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trung ương;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của Đảng;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Tổng Bí thư;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của Quốc hội;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kiểm sát nhân dân tối cao;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toán nhà nước;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Mặt trận Tổ quốc Việt Nam;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Cơ quan trung ương của các tổ chức chính trị - xã hội;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Trợ lý TTg, TGĐ Cổng TTĐT, các Vụ, Cục, đơn vị trực thuộc, Công báo;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Lưu: VT, V.I (2b). </w:t>
            </w:r>
            <w:r w:rsidRPr="000A4F1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500" w:type="pct"/>
          </w:tcPr>
          <w:p w14:paraId="3258C467" w14:textId="3D16D310" w:rsidR="000A4F19" w:rsidRPr="000A4F19" w:rsidRDefault="000A4F19" w:rsidP="000A4F1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A4F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TM. CHÍNH PHỦ</w:t>
            </w:r>
            <w:r w:rsidRPr="000A4F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KT. THỦ TƯỚNG</w:t>
            </w:r>
            <w:r w:rsidRPr="000A4F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PHÓ THỦ TƯỚNG</w:t>
            </w:r>
            <w:r w:rsidRPr="000A4F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0A4F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Lê Tiến Châu</w:t>
            </w:r>
          </w:p>
        </w:tc>
      </w:tr>
    </w:tbl>
    <w:p w14:paraId="7F8CCF1D" w14:textId="77777777" w:rsidR="000A4F19" w:rsidRPr="000A4F19" w:rsidRDefault="000A4F19" w:rsidP="000A4F19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907E0E9" w14:textId="08DCA043" w:rsidR="009E7CE2" w:rsidRPr="000A4F19" w:rsidRDefault="009E7CE2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E8ED633" w14:textId="77777777" w:rsidR="000A4F19" w:rsidRDefault="000A4F19" w:rsidP="000A4F19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0A4F19" w:rsidSect="000A4F1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E4C022B" w14:textId="77777777" w:rsidR="009E7CE2" w:rsidRPr="000A4F19" w:rsidRDefault="00BA318D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4FBF5F3" w14:textId="77777777" w:rsidR="009E7CE2" w:rsidRPr="000A4F19" w:rsidRDefault="00BA318D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DANH M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TRÍ CÔNG TÁC PH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NH K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Ỳ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5D75528" w14:textId="3A4A94F8" w:rsidR="009E7CE2" w:rsidRDefault="00BA318D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 xml:space="preserve"> 184/2026/NĐ-CP</w:t>
      </w:r>
      <w:r w:rsidR="000A4F19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ngày 25 tháng 5 năm 2026 c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264FC824" w14:textId="77777777" w:rsidR="000A4F19" w:rsidRPr="000A4F19" w:rsidRDefault="000A4F19" w:rsidP="000A4F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EAACE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 LÝ NGÂN SÁCH, TÀI S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TRONG CƠ QUAN, ĐƠN V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65F918A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Phân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ngân sách.</w:t>
      </w:r>
    </w:p>
    <w:p w14:paraId="2033919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756610C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Mua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công.</w:t>
      </w:r>
    </w:p>
    <w:p w14:paraId="679F370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TR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P TI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P XÚC VÀ GI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 CÔNG VI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20DF38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CÁN B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4C4598C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nhân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m,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viên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501FBD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c; thi nâng ng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công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c; thi thăng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danh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viên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827CEE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máy, biên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3A808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và doanh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phi chính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1610BB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chia,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hành chính các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30A409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các hình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thi đua, khen thư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B5BEE8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Phân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tiêu, ngân sách đào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50DA1C3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8.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lương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A7A89C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TÀI CHÍNH, NGÂN HÀNG</w:t>
      </w:r>
    </w:p>
    <w:p w14:paraId="2A03AE6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46272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Thu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soát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hoàn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toán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p phát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5870B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hóa hàng hóa xu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BE9C24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tra và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toán kinh phí theo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1CED96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phát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hàng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077867A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Thanh toán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2CE32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ngoài vào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 ra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2212600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5FB9E4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9.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và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0F2DAB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10.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FBC58D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11.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quy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7A843B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12.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khu công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- khu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D3970C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13.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doanh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và đăng ký kinh doanh.</w:t>
      </w:r>
    </w:p>
    <w:p w14:paraId="7FA88B2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14.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ODA.</w:t>
      </w:r>
    </w:p>
    <w:p w14:paraId="7FF084C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15.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ngân hàng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923C10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16.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c;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và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toán, kho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B2176A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lastRenderedPageBreak/>
        <w:t>17.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công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các kho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u;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mua và bán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giá trong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giá.</w:t>
      </w:r>
    </w:p>
    <w:p w14:paraId="7A393BD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18.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kinh doanh vàng,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đá quý.</w:t>
      </w:r>
    </w:p>
    <w:p w14:paraId="00B9642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19. Thanh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ra, giám sát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ngân hàng.</w:t>
      </w:r>
    </w:p>
    <w:p w14:paraId="6344C75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CÔNG THƯƠNG</w:t>
      </w:r>
    </w:p>
    <w:p w14:paraId="609F7EB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các lo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liên quan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thương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1CDF7D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liên quan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tiêu chu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an toàn trong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kinh doanh.</w:t>
      </w:r>
    </w:p>
    <w:p w14:paraId="35A900F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soát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F97D19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XÂY D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E51367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trong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CA4846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 xây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E78040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quy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D3EC17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lý, giám sát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các công trình xây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B905B3A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ch,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soát, giám sát,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bù,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C08A2FA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6. Giám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các công trình giao thông.</w:t>
      </w:r>
    </w:p>
    <w:p w14:paraId="026121A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Đăng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các lo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giao thông.</w:t>
      </w:r>
    </w:p>
    <w:p w14:paraId="6355769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ch,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soát, giám sát,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bù,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0B32DB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V.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Y T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54EC979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sinh, an toàn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37FA5B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y, dư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3042F2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tân dư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2909E7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hóa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di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côn trùng,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trùng.</w:t>
      </w:r>
    </w:p>
    <w:p w14:paraId="311C0BC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BFCB55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tiêu chu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8C4F76F" w14:textId="43EACC79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n lý, giám sát, cung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c; dư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tư y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; các lo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="0054762E">
        <w:rPr>
          <w:rFonts w:ascii="Arial" w:hAnsi="Arial" w:cs="Arial"/>
          <w:color w:val="000000" w:themeColor="text1"/>
          <w:sz w:val="20"/>
          <w:szCs w:val="20"/>
        </w:rPr>
        <w:t>màu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chăm sóc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và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ích xã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75545B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và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giá các lo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tân dư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D5FBED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VI.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VĂN HÓA, TH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 THAO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VÀ DU L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4D291DA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kinh doanh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hành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62E6C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di tích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163B739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thăm dò, khai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CD92B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mang di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không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nhà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ra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683295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trình di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trang, thi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0D4B4F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vă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hóa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không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đích kinh doanh.</w:t>
      </w:r>
    </w:p>
    <w:p w14:paraId="6B2E219E" w14:textId="7E364DE0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sơ, trình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762E">
        <w:rPr>
          <w:rFonts w:ascii="Arial" w:hAnsi="Arial" w:cs="Arial"/>
          <w:color w:val="000000" w:themeColor="text1"/>
          <w:sz w:val="20"/>
          <w:szCs w:val="20"/>
        </w:rPr>
        <w:t>di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trú du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63CCA0B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phép chương trình,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cá nhân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 đi bi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ngoài và cá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ngoài vào bi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C3E38C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trình phê duy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các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tu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và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di tích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gia và di tích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A14781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lastRenderedPageBreak/>
        <w:t>10. Trình phê duy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ng các công trình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II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di tích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gia và di tích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E4FEFB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VII.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NÔNG NGHI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P VÀ MÔI TRƯ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BACCFE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FB1554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sát, thăm dò, khai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hác,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khoáng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121FFC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lý,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nguy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05F485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2672EE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thăm dò, khai thác,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tài nguyên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vào ngu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B7E88E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giao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t, cho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thuê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thu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chuy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đăng ký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5759AA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Bán, cho thuê tài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t; giao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t;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bù, xác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ng,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;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trong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217B4B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8.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27D724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9.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cho thuê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giao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t;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quý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196E44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10.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4C0CF6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11.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lâm.</w:t>
      </w:r>
    </w:p>
    <w:p w14:paraId="53E2CC6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12.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soát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thú y,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gia súc, gia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EC7BD7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13.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phép,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ăn gia súc, gia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FBD683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14. Theo dõi,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an toàn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sinh, thú y,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053A67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VIII.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NGO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GIAO</w:t>
      </w:r>
    </w:p>
    <w:p w14:paraId="54274FE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lãnh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30E47A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IX.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TƯ PHÁP</w:t>
      </w:r>
    </w:p>
    <w:p w14:paraId="05B9DF7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hành viên cơ quan thi hành án dân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các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6BE5BC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tra viên thi hành án dân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D2DA31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Đăng ký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hôn có 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ngoài, đăng ký giao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709414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chính tư pháp,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tư pháp.</w:t>
      </w:r>
    </w:p>
    <w:p w14:paraId="2918F79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X.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3DE000D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đưa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 đi làm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ngoài theo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58C80B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thành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các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trung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;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cho các cơ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; phân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tiêu, kinh phí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337D3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có công; phê duy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phát kinh phí ưu đãi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có công.</w:t>
      </w:r>
    </w:p>
    <w:p w14:paraId="7457ADC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an toàn.</w:t>
      </w:r>
    </w:p>
    <w:p w14:paraId="62B27C5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459EA4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XI.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KHOA 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387E891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tác, trao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khoa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có 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95E917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thu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các lo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phép,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đăng ký trong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nhà n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FF9F6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giám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48941BF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tư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00FCC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lastRenderedPageBreak/>
        <w:t>5. Phân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tài nghiên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EE9E1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bưu chính,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thông, công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thông tin, báo chí và xu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A34720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và phân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tài nguyên thông tin (kho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tài nguyên Internet,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tinh).</w:t>
      </w:r>
    </w:p>
    <w:p w14:paraId="4906AEC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8.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các chương trình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cáo trên các phương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phát thanh, truy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hình, trê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Internet.</w:t>
      </w:r>
    </w:p>
    <w:p w14:paraId="206B486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9. Phân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các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án,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thông tin và truy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thông.</w:t>
      </w:r>
    </w:p>
    <w:p w14:paraId="4EC48D6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XII.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GIÁO D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VÀ ĐÀO T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65716BE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Tuy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sinh, đào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các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công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B465630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Phân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 tuy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sinh đào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cho các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trong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giáo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dân; phân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 đào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sau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tiêu đào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4654946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chương trình đào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các nhà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trong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dân.</w:t>
      </w:r>
    </w:p>
    <w:p w14:paraId="1CB8FA7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sách giáo khoa, giáo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y, các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ư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khác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y, nghiên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F6D809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sơ thành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các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trong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dân.</w:t>
      </w:r>
    </w:p>
    <w:p w14:paraId="26EC21F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các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án,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BE0B2AA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Phân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các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tài nghiên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Giá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632EFB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XIII.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 PHÒNG</w:t>
      </w:r>
    </w:p>
    <w:p w14:paraId="6B23E02D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Giám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trung tâm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và gi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làm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trung ương.</w:t>
      </w:r>
    </w:p>
    <w:p w14:paraId="5A5C193B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ng, Phó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Biên phòng.</w:t>
      </w:r>
    </w:p>
    <w:p w14:paraId="1A40C21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quân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cán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Trung đoàn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41624458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viên, tuy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sinh, chính sách,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các nhà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1E4BDF4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XIV.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CÔNG AN</w:t>
      </w:r>
    </w:p>
    <w:p w14:paraId="6F583F9C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cư, cư trú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78D3B2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024491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3. Đăng ký và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bi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n giao thông;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tra,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soát và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an toàn giao thông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y, đư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B161C4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4. Sát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ch,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phép cho ngư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giao thông.</w:t>
      </w:r>
    </w:p>
    <w:p w14:paraId="5A48A17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5. Đăng ký,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F6851B7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6. Đăng ký,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các ngành ngh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kinh doanh có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013A56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7. Đi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tra viên, trinh sát (các lĩnh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c: kinh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tham nhũng, buôn l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u, hình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ma túy, môi trư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1CBC7A85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phòng cháy, ki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tra an toàn phòng cháy.</w:t>
      </w:r>
    </w:p>
    <w:p w14:paraId="05B4F299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9. Tuy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công dân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trong Công an nhân dân,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sinh, tuy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9CB867E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10. X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an toàn xã 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FF33802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11. Giám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giáo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các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giam.</w:t>
      </w:r>
    </w:p>
    <w:p w14:paraId="10B89353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12.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kho,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t tư, tài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phương ti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án, th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án,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lý công trình, k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 phát,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vũ khí, khí tài, qu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 lý trang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3F88E87" w14:textId="61AE1D67" w:rsidR="009E7CE2" w:rsidRPr="000A4F19" w:rsidRDefault="000A4F19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XV.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A4F19">
        <w:rPr>
          <w:rFonts w:ascii="Arial" w:hAnsi="Arial" w:cs="Arial"/>
          <w:b/>
          <w:color w:val="000000" w:themeColor="text1"/>
          <w:sz w:val="20"/>
          <w:szCs w:val="20"/>
        </w:rPr>
        <w:t>THANH TRA VÀ PHÒNG, CHỐNG THAM NHŨNG, LÃNG PHÍ, TIÊU CỰC</w:t>
      </w:r>
    </w:p>
    <w:p w14:paraId="41808D6F" w14:textId="77777777" w:rsidR="009E7CE2" w:rsidRPr="000A4F19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lastRenderedPageBreak/>
        <w:t>1. Làm công tác thanh tra.</w:t>
      </w:r>
    </w:p>
    <w:p w14:paraId="7BBEC498" w14:textId="77777777" w:rsidR="009E7CE2" w:rsidRDefault="00BA318D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4F19">
        <w:rPr>
          <w:rFonts w:ascii="Arial" w:hAnsi="Arial" w:cs="Arial"/>
          <w:color w:val="000000" w:themeColor="text1"/>
          <w:sz w:val="20"/>
          <w:szCs w:val="20"/>
        </w:rPr>
        <w:t>2. Phòng, ch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ng tham nhũng, lãng phí, tiêu c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A4F1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43D517F" w14:textId="77777777" w:rsidR="000A4F19" w:rsidRPr="000A4F19" w:rsidRDefault="000A4F19" w:rsidP="000A4F1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A4F19" w:rsidRPr="000A4F19" w:rsidSect="000A4F1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70F34" w14:textId="77777777" w:rsidR="00BA318D" w:rsidRDefault="00BA318D">
      <w:pPr>
        <w:spacing w:after="0" w:line="240" w:lineRule="auto"/>
      </w:pPr>
      <w:r>
        <w:separator/>
      </w:r>
    </w:p>
  </w:endnote>
  <w:endnote w:type="continuationSeparator" w:id="0">
    <w:p w14:paraId="5E501FDE" w14:textId="77777777" w:rsidR="00BA318D" w:rsidRDefault="00BA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B8A91" w14:textId="77777777" w:rsidR="00BA318D" w:rsidRDefault="00BA318D">
      <w:pPr>
        <w:spacing w:after="0" w:line="240" w:lineRule="auto"/>
      </w:pPr>
      <w:r>
        <w:separator/>
      </w:r>
    </w:p>
  </w:footnote>
  <w:footnote w:type="continuationSeparator" w:id="0">
    <w:p w14:paraId="385848A4" w14:textId="77777777" w:rsidR="00BA318D" w:rsidRDefault="00BA3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E2"/>
    <w:rsid w:val="000A4F19"/>
    <w:rsid w:val="000C29BF"/>
    <w:rsid w:val="00294AAD"/>
    <w:rsid w:val="0054762E"/>
    <w:rsid w:val="007A7432"/>
    <w:rsid w:val="008F08FF"/>
    <w:rsid w:val="009D2058"/>
    <w:rsid w:val="009E7CE2"/>
    <w:rsid w:val="00BA318D"/>
    <w:rsid w:val="00BD2BD8"/>
    <w:rsid w:val="00CA716B"/>
    <w:rsid w:val="00D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D12F"/>
  <w15:docId w15:val="{43355705-2053-4FC7-B09C-E7E8063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19"/>
  </w:style>
  <w:style w:type="paragraph" w:styleId="Footer">
    <w:name w:val="footer"/>
    <w:basedOn w:val="Normal"/>
    <w:link w:val="FooterChar"/>
    <w:uiPriority w:val="99"/>
    <w:unhideWhenUsed/>
    <w:rsid w:val="000A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19"/>
  </w:style>
  <w:style w:type="table" w:styleId="TableGrid">
    <w:name w:val="Table Grid"/>
    <w:basedOn w:val="TableNormal"/>
    <w:uiPriority w:val="39"/>
    <w:rsid w:val="000A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4087</Words>
  <Characters>23297</Characters>
  <Application>Microsoft Office Word</Application>
  <DocSecurity>0</DocSecurity>
  <Lines>194</Lines>
  <Paragraphs>54</Paragraphs>
  <ScaleCrop>false</ScaleCrop>
  <Company/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9</cp:revision>
  <dcterms:created xsi:type="dcterms:W3CDTF">2026-05-29T02:26:00Z</dcterms:created>
  <dcterms:modified xsi:type="dcterms:W3CDTF">2026-05-30T01:10:00Z</dcterms:modified>
</cp:coreProperties>
</file>