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1E0" w:firstRow="1" w:lastRow="1" w:firstColumn="1" w:lastColumn="1" w:noHBand="0" w:noVBand="0"/>
      </w:tblPr>
      <w:tblGrid>
        <w:gridCol w:w="3327"/>
        <w:gridCol w:w="5700"/>
      </w:tblGrid>
      <w:tr w:rsidR="00E645A1" w:rsidRPr="00E645A1" w14:paraId="32FEBAFD" w14:textId="77777777" w:rsidTr="00810C33">
        <w:trPr>
          <w:trHeight w:val="20"/>
          <w:jc w:val="center"/>
        </w:trPr>
        <w:tc>
          <w:tcPr>
            <w:tcW w:w="1843" w:type="pct"/>
          </w:tcPr>
          <w:p w14:paraId="7AD302BA" w14:textId="6DA41CCA" w:rsidR="00AF574C" w:rsidRPr="00E645A1" w:rsidRDefault="00AF574C" w:rsidP="00810C33">
            <w:pPr>
              <w:spacing w:after="0" w:line="240" w:lineRule="auto"/>
              <w:jc w:val="center"/>
              <w:rPr>
                <w:rFonts w:ascii="Arial" w:eastAsia="Times New Roman" w:hAnsi="Arial" w:cs="Arial"/>
                <w:b/>
                <w:noProof/>
                <w:color w:val="000000" w:themeColor="text1"/>
                <w:sz w:val="20"/>
                <w:szCs w:val="20"/>
              </w:rPr>
            </w:pPr>
            <w:r w:rsidRPr="00E645A1">
              <w:rPr>
                <w:rFonts w:ascii="Arial" w:eastAsia="Times New Roman" w:hAnsi="Arial" w:cs="Arial"/>
                <w:b/>
                <w:noProof/>
                <w:color w:val="000000" w:themeColor="text1"/>
                <w:sz w:val="20"/>
                <w:szCs w:val="20"/>
                <w:lang w:val="vi-VN"/>
              </w:rPr>
              <w:t>BỘ TÀI CHÍNH</w:t>
            </w:r>
          </w:p>
          <w:p w14:paraId="5B0FA46D" w14:textId="4285EEA5" w:rsidR="00810C33" w:rsidRPr="00E645A1" w:rsidRDefault="00810C33" w:rsidP="00810C33">
            <w:pPr>
              <w:spacing w:after="0" w:line="240" w:lineRule="auto"/>
              <w:jc w:val="center"/>
              <w:rPr>
                <w:rFonts w:ascii="Arial" w:eastAsia="Times New Roman" w:hAnsi="Arial" w:cs="Arial"/>
                <w:bCs/>
                <w:noProof/>
                <w:color w:val="000000" w:themeColor="text1"/>
                <w:sz w:val="20"/>
                <w:szCs w:val="20"/>
              </w:rPr>
            </w:pPr>
            <w:r w:rsidRPr="00E645A1">
              <w:rPr>
                <w:rFonts w:ascii="Arial" w:eastAsia="Times New Roman" w:hAnsi="Arial" w:cs="Arial"/>
                <w:bCs/>
                <w:noProof/>
                <w:color w:val="000000" w:themeColor="text1"/>
                <w:sz w:val="20"/>
                <w:szCs w:val="20"/>
              </w:rPr>
              <w:t>_________</w:t>
            </w:r>
          </w:p>
        </w:tc>
        <w:tc>
          <w:tcPr>
            <w:tcW w:w="3157" w:type="pct"/>
          </w:tcPr>
          <w:p w14:paraId="46DCA34A" w14:textId="77777777" w:rsidR="00810C33" w:rsidRPr="00E645A1" w:rsidRDefault="00AF574C" w:rsidP="00810C33">
            <w:pPr>
              <w:spacing w:after="0" w:line="240" w:lineRule="auto"/>
              <w:jc w:val="center"/>
              <w:rPr>
                <w:rFonts w:ascii="Arial" w:eastAsia="Times New Roman" w:hAnsi="Arial" w:cs="Arial"/>
                <w:b/>
                <w:noProof/>
                <w:color w:val="000000" w:themeColor="text1"/>
                <w:sz w:val="20"/>
                <w:szCs w:val="20"/>
              </w:rPr>
            </w:pPr>
            <w:r w:rsidRPr="00E645A1">
              <w:rPr>
                <w:rFonts w:ascii="Arial" w:eastAsia="Times New Roman" w:hAnsi="Arial" w:cs="Arial"/>
                <w:b/>
                <w:noProof/>
                <w:color w:val="000000" w:themeColor="text1"/>
                <w:sz w:val="20"/>
                <w:szCs w:val="20"/>
                <w:lang w:val="vi-VN"/>
              </w:rPr>
              <w:t>CỘNG HÒA XÃ HỘI CHỦ NGHĨA VIỆT NAM</w:t>
            </w:r>
            <w:r w:rsidRPr="00E645A1">
              <w:rPr>
                <w:rFonts w:ascii="Arial" w:eastAsia="Times New Roman" w:hAnsi="Arial" w:cs="Arial"/>
                <w:b/>
                <w:noProof/>
                <w:color w:val="000000" w:themeColor="text1"/>
                <w:sz w:val="20"/>
                <w:szCs w:val="20"/>
                <w:lang w:val="vi-VN"/>
              </w:rPr>
              <w:br/>
              <w:t>Độc lập - Tự do - Hạnh phúc</w:t>
            </w:r>
          </w:p>
          <w:p w14:paraId="0223D067" w14:textId="3A448689" w:rsidR="00AF574C" w:rsidRPr="00E645A1" w:rsidRDefault="00810C33" w:rsidP="00810C33">
            <w:pPr>
              <w:spacing w:after="0" w:line="240" w:lineRule="auto"/>
              <w:jc w:val="center"/>
              <w:rPr>
                <w:rFonts w:ascii="Arial" w:eastAsia="Times New Roman" w:hAnsi="Arial" w:cs="Arial"/>
                <w:bCs/>
                <w:noProof/>
                <w:color w:val="000000" w:themeColor="text1"/>
                <w:sz w:val="20"/>
                <w:szCs w:val="20"/>
              </w:rPr>
            </w:pPr>
            <w:r w:rsidRPr="00E645A1">
              <w:rPr>
                <w:rFonts w:ascii="Arial" w:eastAsia="Times New Roman" w:hAnsi="Arial" w:cs="Arial"/>
                <w:bCs/>
                <w:noProof/>
                <w:color w:val="000000" w:themeColor="text1"/>
                <w:sz w:val="20"/>
                <w:szCs w:val="20"/>
              </w:rPr>
              <w:t>_____________________</w:t>
            </w:r>
          </w:p>
        </w:tc>
      </w:tr>
      <w:tr w:rsidR="00E645A1" w:rsidRPr="00E645A1" w14:paraId="674CF044" w14:textId="77777777" w:rsidTr="00810C33">
        <w:trPr>
          <w:trHeight w:val="20"/>
          <w:jc w:val="center"/>
        </w:trPr>
        <w:tc>
          <w:tcPr>
            <w:tcW w:w="1843" w:type="pct"/>
          </w:tcPr>
          <w:p w14:paraId="71583EE5" w14:textId="7BFCD922" w:rsidR="00AF574C" w:rsidRPr="00E645A1" w:rsidRDefault="00AF574C" w:rsidP="00810C33">
            <w:pPr>
              <w:spacing w:after="0" w:line="240" w:lineRule="auto"/>
              <w:jc w:val="center"/>
              <w:rPr>
                <w:rFonts w:ascii="Arial" w:eastAsia="Times New Roman" w:hAnsi="Arial" w:cs="Arial"/>
                <w:b/>
                <w:noProof/>
                <w:color w:val="000000" w:themeColor="text1"/>
                <w:sz w:val="20"/>
                <w:szCs w:val="20"/>
                <w:lang w:val="vi-VN"/>
              </w:rPr>
            </w:pPr>
            <w:r w:rsidRPr="00E645A1">
              <w:rPr>
                <w:rFonts w:ascii="Arial" w:eastAsia="Times New Roman" w:hAnsi="Arial" w:cs="Arial"/>
                <w:noProof/>
                <w:color w:val="000000" w:themeColor="text1"/>
                <w:sz w:val="20"/>
                <w:szCs w:val="20"/>
                <w:lang w:val="vi-VN"/>
              </w:rPr>
              <w:t xml:space="preserve">Số: </w:t>
            </w:r>
            <w:r w:rsidR="00810C33" w:rsidRPr="00E645A1">
              <w:rPr>
                <w:rFonts w:ascii="Arial" w:eastAsia="Times New Roman" w:hAnsi="Arial" w:cs="Arial"/>
                <w:noProof/>
                <w:color w:val="000000" w:themeColor="text1"/>
                <w:sz w:val="20"/>
                <w:szCs w:val="20"/>
              </w:rPr>
              <w:t>92</w:t>
            </w:r>
            <w:r w:rsidRPr="00E645A1">
              <w:rPr>
                <w:rFonts w:ascii="Arial" w:eastAsia="Times New Roman" w:hAnsi="Arial" w:cs="Arial"/>
                <w:noProof/>
                <w:color w:val="000000" w:themeColor="text1"/>
                <w:sz w:val="20"/>
                <w:szCs w:val="20"/>
                <w:lang w:val="vi-VN"/>
              </w:rPr>
              <w:t>/202</w:t>
            </w:r>
            <w:r w:rsidR="005C0FF1" w:rsidRPr="00E645A1">
              <w:rPr>
                <w:rFonts w:ascii="Arial" w:eastAsia="Times New Roman" w:hAnsi="Arial" w:cs="Arial"/>
                <w:noProof/>
                <w:color w:val="000000" w:themeColor="text1"/>
                <w:sz w:val="20"/>
                <w:szCs w:val="20"/>
                <w:lang w:val="vi-VN"/>
              </w:rPr>
              <w:t>5</w:t>
            </w:r>
            <w:r w:rsidRPr="00E645A1">
              <w:rPr>
                <w:rFonts w:ascii="Arial" w:eastAsia="Times New Roman" w:hAnsi="Arial" w:cs="Arial"/>
                <w:noProof/>
                <w:color w:val="000000" w:themeColor="text1"/>
                <w:sz w:val="20"/>
                <w:szCs w:val="20"/>
                <w:lang w:val="vi-VN"/>
              </w:rPr>
              <w:t>/TT-BTC</w:t>
            </w:r>
          </w:p>
        </w:tc>
        <w:tc>
          <w:tcPr>
            <w:tcW w:w="3157" w:type="pct"/>
          </w:tcPr>
          <w:p w14:paraId="6171D6DE" w14:textId="00269ABC" w:rsidR="00AF574C" w:rsidRPr="00E645A1" w:rsidRDefault="00AF574C" w:rsidP="00810C33">
            <w:pPr>
              <w:spacing w:after="0" w:line="240" w:lineRule="auto"/>
              <w:jc w:val="center"/>
              <w:rPr>
                <w:rFonts w:ascii="Arial" w:eastAsia="Times New Roman" w:hAnsi="Arial" w:cs="Arial"/>
                <w:b/>
                <w:i/>
                <w:noProof/>
                <w:color w:val="000000" w:themeColor="text1"/>
                <w:sz w:val="20"/>
                <w:szCs w:val="20"/>
                <w:lang w:val="vi-VN"/>
              </w:rPr>
            </w:pPr>
            <w:r w:rsidRPr="00E645A1">
              <w:rPr>
                <w:rFonts w:ascii="Arial" w:eastAsia="Times New Roman" w:hAnsi="Arial" w:cs="Arial"/>
                <w:i/>
                <w:noProof/>
                <w:color w:val="000000" w:themeColor="text1"/>
                <w:sz w:val="20"/>
                <w:szCs w:val="20"/>
                <w:lang w:val="vi-VN"/>
              </w:rPr>
              <w:t xml:space="preserve">   </w:t>
            </w:r>
            <w:r w:rsidR="006D455F" w:rsidRPr="00E645A1">
              <w:rPr>
                <w:rFonts w:ascii="Arial" w:eastAsia="Times New Roman" w:hAnsi="Arial" w:cs="Arial"/>
                <w:i/>
                <w:noProof/>
                <w:color w:val="000000" w:themeColor="text1"/>
                <w:sz w:val="20"/>
                <w:szCs w:val="20"/>
                <w:lang w:val="vi-VN"/>
              </w:rPr>
              <w:t xml:space="preserve">  Hà Nội, ngày </w:t>
            </w:r>
            <w:r w:rsidR="00810C33" w:rsidRPr="00E645A1">
              <w:rPr>
                <w:rFonts w:ascii="Arial" w:eastAsia="Times New Roman" w:hAnsi="Arial" w:cs="Arial"/>
                <w:i/>
                <w:noProof/>
                <w:color w:val="000000" w:themeColor="text1"/>
                <w:sz w:val="20"/>
                <w:szCs w:val="20"/>
              </w:rPr>
              <w:t xml:space="preserve">03 </w:t>
            </w:r>
            <w:r w:rsidR="006D455F" w:rsidRPr="00E645A1">
              <w:rPr>
                <w:rFonts w:ascii="Arial" w:eastAsia="Times New Roman" w:hAnsi="Arial" w:cs="Arial"/>
                <w:i/>
                <w:noProof/>
                <w:color w:val="000000" w:themeColor="text1"/>
                <w:sz w:val="20"/>
                <w:szCs w:val="20"/>
                <w:lang w:val="vi-VN"/>
              </w:rPr>
              <w:t xml:space="preserve">tháng </w:t>
            </w:r>
            <w:r w:rsidR="00810C33" w:rsidRPr="00E645A1">
              <w:rPr>
                <w:rFonts w:ascii="Arial" w:eastAsia="Times New Roman" w:hAnsi="Arial" w:cs="Arial"/>
                <w:i/>
                <w:noProof/>
                <w:color w:val="000000" w:themeColor="text1"/>
                <w:sz w:val="20"/>
                <w:szCs w:val="20"/>
              </w:rPr>
              <w:t>10</w:t>
            </w:r>
            <w:r w:rsidRPr="00E645A1">
              <w:rPr>
                <w:rFonts w:ascii="Arial" w:eastAsia="Times New Roman" w:hAnsi="Arial" w:cs="Arial"/>
                <w:i/>
                <w:noProof/>
                <w:color w:val="000000" w:themeColor="text1"/>
                <w:sz w:val="20"/>
                <w:szCs w:val="20"/>
                <w:lang w:val="vi-VN"/>
              </w:rPr>
              <w:t xml:space="preserve"> năm 202</w:t>
            </w:r>
            <w:r w:rsidR="005C0FF1" w:rsidRPr="00E645A1">
              <w:rPr>
                <w:rFonts w:ascii="Arial" w:eastAsia="Times New Roman" w:hAnsi="Arial" w:cs="Arial"/>
                <w:i/>
                <w:noProof/>
                <w:color w:val="000000" w:themeColor="text1"/>
                <w:sz w:val="20"/>
                <w:szCs w:val="20"/>
                <w:lang w:val="vi-VN"/>
              </w:rPr>
              <w:t>5</w:t>
            </w:r>
          </w:p>
        </w:tc>
      </w:tr>
    </w:tbl>
    <w:p w14:paraId="0DAA56F2" w14:textId="77777777" w:rsidR="0053194A" w:rsidRPr="00E645A1" w:rsidRDefault="0053194A" w:rsidP="00810C33">
      <w:pPr>
        <w:spacing w:after="0" w:line="240" w:lineRule="auto"/>
        <w:jc w:val="center"/>
        <w:rPr>
          <w:rFonts w:ascii="Arial" w:eastAsia="Times New Roman" w:hAnsi="Arial" w:cs="Arial"/>
          <w:b/>
          <w:noProof/>
          <w:color w:val="000000" w:themeColor="text1"/>
          <w:sz w:val="20"/>
          <w:szCs w:val="20"/>
        </w:rPr>
      </w:pPr>
    </w:p>
    <w:p w14:paraId="5AD62727" w14:textId="77777777" w:rsidR="00751FA4" w:rsidRPr="00E645A1" w:rsidRDefault="00751FA4" w:rsidP="00810C33">
      <w:pPr>
        <w:spacing w:after="0" w:line="240" w:lineRule="auto"/>
        <w:jc w:val="center"/>
        <w:rPr>
          <w:rFonts w:ascii="Arial" w:eastAsia="Times New Roman" w:hAnsi="Arial" w:cs="Arial"/>
          <w:b/>
          <w:noProof/>
          <w:color w:val="000000" w:themeColor="text1"/>
          <w:sz w:val="20"/>
          <w:szCs w:val="20"/>
        </w:rPr>
      </w:pPr>
    </w:p>
    <w:p w14:paraId="64A8E792" w14:textId="77777777" w:rsidR="0053194A" w:rsidRPr="00E645A1" w:rsidRDefault="00AF574C" w:rsidP="00810C33">
      <w:pPr>
        <w:spacing w:after="0" w:line="240" w:lineRule="auto"/>
        <w:jc w:val="center"/>
        <w:rPr>
          <w:rFonts w:ascii="Arial" w:eastAsia="Times New Roman" w:hAnsi="Arial" w:cs="Arial"/>
          <w:b/>
          <w:noProof/>
          <w:color w:val="000000" w:themeColor="text1"/>
          <w:sz w:val="20"/>
          <w:szCs w:val="20"/>
        </w:rPr>
      </w:pPr>
      <w:r w:rsidRPr="00E645A1">
        <w:rPr>
          <w:rFonts w:ascii="Arial" w:eastAsia="Times New Roman" w:hAnsi="Arial" w:cs="Arial"/>
          <w:b/>
          <w:noProof/>
          <w:color w:val="000000" w:themeColor="text1"/>
          <w:sz w:val="20"/>
          <w:szCs w:val="20"/>
          <w:lang w:val="vi-VN"/>
        </w:rPr>
        <w:t>THÔNG TƯ</w:t>
      </w:r>
    </w:p>
    <w:p w14:paraId="3EC8B52A" w14:textId="77777777" w:rsidR="007A6E2E" w:rsidRPr="00E645A1" w:rsidRDefault="00AF574C" w:rsidP="00810C33">
      <w:pPr>
        <w:spacing w:after="0" w:line="240" w:lineRule="auto"/>
        <w:jc w:val="center"/>
        <w:rPr>
          <w:rFonts w:ascii="Arial" w:eastAsia="Times New Roman" w:hAnsi="Arial" w:cs="Arial"/>
          <w:b/>
          <w:noProof/>
          <w:color w:val="000000" w:themeColor="text1"/>
          <w:sz w:val="20"/>
          <w:szCs w:val="20"/>
        </w:rPr>
      </w:pPr>
      <w:r w:rsidRPr="00E645A1">
        <w:rPr>
          <w:rFonts w:ascii="Arial" w:eastAsia="Times New Roman" w:hAnsi="Arial" w:cs="Arial"/>
          <w:b/>
          <w:noProof/>
          <w:color w:val="000000" w:themeColor="text1"/>
          <w:sz w:val="20"/>
          <w:szCs w:val="20"/>
          <w:lang w:val="vi-VN"/>
        </w:rPr>
        <w:t xml:space="preserve">Bãi bỏ </w:t>
      </w:r>
      <w:r w:rsidR="005C0FF1" w:rsidRPr="00E645A1">
        <w:rPr>
          <w:rFonts w:ascii="Arial" w:eastAsia="Times New Roman" w:hAnsi="Arial" w:cs="Arial"/>
          <w:b/>
          <w:noProof/>
          <w:color w:val="000000" w:themeColor="text1"/>
          <w:sz w:val="20"/>
          <w:szCs w:val="20"/>
          <w:lang w:val="vi-VN"/>
        </w:rPr>
        <w:t xml:space="preserve">Thông tư liên tịch số 15/2010/TTLT-BTC-BGDĐT ngày 29/01/2010 của Bộ Tài chính và Bộ Giáo dục và Đào tạo hướng dẫn quản lý và sử dụng kinh phí thực hiện Chương trình đảm bảo chất lượng giáo dục trường học giai đoạn 2010 – 2015 và Thông tư liên tịch số 143/2013/TTLT-BTC-BGDĐT ngày 18/10/2013 của Bộ Tài chính và Bộ Giáo dục và Đào tạo sửa đổi, bổ sung một số điều của </w:t>
      </w:r>
      <w:r w:rsidR="00F60227" w:rsidRPr="00E645A1">
        <w:rPr>
          <w:rFonts w:ascii="Arial" w:eastAsia="Times New Roman" w:hAnsi="Arial" w:cs="Arial"/>
          <w:b/>
          <w:noProof/>
          <w:color w:val="000000" w:themeColor="text1"/>
          <w:sz w:val="20"/>
          <w:szCs w:val="20"/>
          <w:lang w:val="vi-VN"/>
        </w:rPr>
        <w:t xml:space="preserve">Thông tư liên tịch </w:t>
      </w:r>
      <w:r w:rsidR="005C0FF1" w:rsidRPr="00E645A1">
        <w:rPr>
          <w:rFonts w:ascii="Arial" w:eastAsia="Times New Roman" w:hAnsi="Arial" w:cs="Arial"/>
          <w:b/>
          <w:noProof/>
          <w:color w:val="000000" w:themeColor="text1"/>
          <w:sz w:val="20"/>
          <w:szCs w:val="20"/>
          <w:lang w:val="vi-VN"/>
        </w:rPr>
        <w:t>số 15/2010/TTLT-BTC-BGDĐT.</w:t>
      </w:r>
    </w:p>
    <w:p w14:paraId="62FEE1D7" w14:textId="5F9C29B0" w:rsidR="00810C33" w:rsidRPr="00E645A1" w:rsidRDefault="00810C33" w:rsidP="00810C33">
      <w:pPr>
        <w:spacing w:after="0" w:line="240" w:lineRule="auto"/>
        <w:jc w:val="center"/>
        <w:rPr>
          <w:rFonts w:ascii="Arial" w:eastAsia="Times New Roman" w:hAnsi="Arial" w:cs="Arial"/>
          <w:bCs/>
          <w:noProof/>
          <w:color w:val="000000" w:themeColor="text1"/>
          <w:sz w:val="20"/>
          <w:szCs w:val="20"/>
        </w:rPr>
      </w:pPr>
      <w:r w:rsidRPr="00E645A1">
        <w:rPr>
          <w:rFonts w:ascii="Arial" w:eastAsia="Times New Roman" w:hAnsi="Arial" w:cs="Arial"/>
          <w:bCs/>
          <w:noProof/>
          <w:color w:val="000000" w:themeColor="text1"/>
          <w:sz w:val="20"/>
          <w:szCs w:val="20"/>
        </w:rPr>
        <w:t>_______________</w:t>
      </w:r>
    </w:p>
    <w:p w14:paraId="34DAE007" w14:textId="6340826F" w:rsidR="00AB014C" w:rsidRPr="00E645A1" w:rsidRDefault="00AB014C" w:rsidP="00810C33">
      <w:pPr>
        <w:spacing w:after="0" w:line="240" w:lineRule="auto"/>
        <w:jc w:val="center"/>
        <w:rPr>
          <w:rFonts w:ascii="Arial" w:eastAsia="Times New Roman" w:hAnsi="Arial" w:cs="Arial"/>
          <w:b/>
          <w:noProof/>
          <w:color w:val="000000" w:themeColor="text1"/>
          <w:sz w:val="20"/>
          <w:szCs w:val="20"/>
          <w:lang w:val="vi-VN"/>
        </w:rPr>
      </w:pPr>
    </w:p>
    <w:p w14:paraId="4BD1493B" w14:textId="77777777" w:rsidR="003A5212" w:rsidRPr="00E645A1" w:rsidRDefault="000A4FD9" w:rsidP="00810C33">
      <w:pPr>
        <w:spacing w:after="120" w:line="240" w:lineRule="auto"/>
        <w:ind w:firstLine="720"/>
        <w:jc w:val="both"/>
        <w:rPr>
          <w:rFonts w:ascii="Arial" w:eastAsia="Times New Roman" w:hAnsi="Arial" w:cs="Arial"/>
          <w:i/>
          <w:noProof/>
          <w:color w:val="000000" w:themeColor="text1"/>
          <w:sz w:val="20"/>
          <w:szCs w:val="20"/>
          <w:lang w:eastAsia="vi-VN"/>
        </w:rPr>
      </w:pPr>
      <w:r w:rsidRPr="00E645A1">
        <w:rPr>
          <w:rFonts w:ascii="Arial" w:eastAsia="Times New Roman" w:hAnsi="Arial" w:cs="Arial"/>
          <w:i/>
          <w:noProof/>
          <w:color w:val="000000" w:themeColor="text1"/>
          <w:sz w:val="20"/>
          <w:szCs w:val="20"/>
          <w:lang w:val="vi-VN" w:eastAsia="vi-VN"/>
        </w:rPr>
        <w:t>Căn cứ Luật Ban hành văn bản quy phạm pháp luật</w:t>
      </w:r>
      <w:r w:rsidR="003A5212" w:rsidRPr="00E645A1">
        <w:rPr>
          <w:rFonts w:ascii="Arial" w:eastAsia="Times New Roman" w:hAnsi="Arial" w:cs="Arial"/>
          <w:i/>
          <w:noProof/>
          <w:color w:val="000000" w:themeColor="text1"/>
          <w:sz w:val="20"/>
          <w:szCs w:val="20"/>
          <w:lang w:val="vi-VN" w:eastAsia="vi-VN"/>
        </w:rPr>
        <w:t xml:space="preserve"> </w:t>
      </w:r>
      <w:r w:rsidR="00F71446" w:rsidRPr="00E645A1">
        <w:rPr>
          <w:rFonts w:ascii="Arial" w:eastAsia="Times New Roman" w:hAnsi="Arial" w:cs="Arial"/>
          <w:i/>
          <w:noProof/>
          <w:color w:val="000000" w:themeColor="text1"/>
          <w:sz w:val="20"/>
          <w:szCs w:val="20"/>
          <w:lang w:eastAsia="vi-VN"/>
        </w:rPr>
        <w:t xml:space="preserve">số 64/2025/QH15 </w:t>
      </w:r>
      <w:r w:rsidR="00662538" w:rsidRPr="00E645A1">
        <w:rPr>
          <w:rFonts w:ascii="Arial" w:eastAsia="Times New Roman" w:hAnsi="Arial" w:cs="Arial"/>
          <w:i/>
          <w:noProof/>
          <w:color w:val="000000" w:themeColor="text1"/>
          <w:sz w:val="20"/>
          <w:szCs w:val="20"/>
          <w:lang w:eastAsia="vi-VN"/>
        </w:rPr>
        <w:t xml:space="preserve">được </w:t>
      </w:r>
      <w:r w:rsidR="00280DED" w:rsidRPr="00E645A1">
        <w:rPr>
          <w:rFonts w:ascii="Arial" w:eastAsia="Times New Roman" w:hAnsi="Arial" w:cs="Arial"/>
          <w:i/>
          <w:noProof/>
          <w:color w:val="000000" w:themeColor="text1"/>
          <w:sz w:val="20"/>
          <w:szCs w:val="20"/>
          <w:lang w:eastAsia="vi-VN"/>
        </w:rPr>
        <w:t xml:space="preserve">sửa đổi, bổ sung </w:t>
      </w:r>
      <w:r w:rsidR="00662538" w:rsidRPr="00E645A1">
        <w:rPr>
          <w:rFonts w:ascii="Arial" w:eastAsia="Times New Roman" w:hAnsi="Arial" w:cs="Arial"/>
          <w:i/>
          <w:noProof/>
          <w:color w:val="000000" w:themeColor="text1"/>
          <w:sz w:val="20"/>
          <w:szCs w:val="20"/>
          <w:lang w:eastAsia="vi-VN"/>
        </w:rPr>
        <w:t>bởi Luật số 87/2025/QH15</w:t>
      </w:r>
      <w:r w:rsidR="00EE59D9" w:rsidRPr="00E645A1">
        <w:rPr>
          <w:rFonts w:ascii="Arial" w:eastAsia="Times New Roman" w:hAnsi="Arial" w:cs="Arial"/>
          <w:i/>
          <w:noProof/>
          <w:color w:val="000000" w:themeColor="text1"/>
          <w:sz w:val="20"/>
          <w:szCs w:val="20"/>
          <w:lang w:eastAsia="vi-VN"/>
        </w:rPr>
        <w:t>;</w:t>
      </w:r>
    </w:p>
    <w:p w14:paraId="36F32A5C" w14:textId="77777777" w:rsidR="00F60227" w:rsidRPr="00E645A1" w:rsidRDefault="00AF574C" w:rsidP="00810C33">
      <w:pPr>
        <w:spacing w:after="120" w:line="240" w:lineRule="auto"/>
        <w:ind w:firstLine="720"/>
        <w:jc w:val="both"/>
        <w:rPr>
          <w:rFonts w:ascii="Arial" w:eastAsia="Times New Roman" w:hAnsi="Arial" w:cs="Arial"/>
          <w:i/>
          <w:noProof/>
          <w:color w:val="000000" w:themeColor="text1"/>
          <w:sz w:val="20"/>
          <w:szCs w:val="20"/>
          <w:lang w:eastAsia="vi-VN"/>
        </w:rPr>
      </w:pPr>
      <w:r w:rsidRPr="00E645A1">
        <w:rPr>
          <w:rFonts w:ascii="Arial" w:eastAsia="Times New Roman" w:hAnsi="Arial" w:cs="Arial"/>
          <w:i/>
          <w:noProof/>
          <w:color w:val="000000" w:themeColor="text1"/>
          <w:sz w:val="20"/>
          <w:szCs w:val="20"/>
          <w:lang w:val="vi-VN" w:eastAsia="vi-VN"/>
        </w:rPr>
        <w:t xml:space="preserve">Căn cứ Nghị định số </w:t>
      </w:r>
      <w:r w:rsidR="00F71446" w:rsidRPr="00E645A1">
        <w:rPr>
          <w:rFonts w:ascii="Arial" w:eastAsia="Times New Roman" w:hAnsi="Arial" w:cs="Arial"/>
          <w:i/>
          <w:noProof/>
          <w:color w:val="000000" w:themeColor="text1"/>
          <w:sz w:val="20"/>
          <w:szCs w:val="20"/>
          <w:lang w:eastAsia="vi-VN"/>
        </w:rPr>
        <w:t>78/2025</w:t>
      </w:r>
      <w:r w:rsidR="000A4FD9" w:rsidRPr="00E645A1">
        <w:rPr>
          <w:rFonts w:ascii="Arial" w:eastAsia="Times New Roman" w:hAnsi="Arial" w:cs="Arial"/>
          <w:i/>
          <w:noProof/>
          <w:color w:val="000000" w:themeColor="text1"/>
          <w:sz w:val="20"/>
          <w:szCs w:val="20"/>
          <w:lang w:val="vi-VN" w:eastAsia="vi-VN"/>
        </w:rPr>
        <w:t xml:space="preserve">/NĐ-CP ngày </w:t>
      </w:r>
      <w:r w:rsidR="00F71446" w:rsidRPr="00E645A1">
        <w:rPr>
          <w:rFonts w:ascii="Arial" w:eastAsia="Times New Roman" w:hAnsi="Arial" w:cs="Arial"/>
          <w:i/>
          <w:noProof/>
          <w:color w:val="000000" w:themeColor="text1"/>
          <w:sz w:val="20"/>
          <w:szCs w:val="20"/>
          <w:lang w:eastAsia="vi-VN"/>
        </w:rPr>
        <w:t>01</w:t>
      </w:r>
      <w:r w:rsidR="000A4FD9" w:rsidRPr="00E645A1">
        <w:rPr>
          <w:rFonts w:ascii="Arial" w:eastAsia="Times New Roman" w:hAnsi="Arial" w:cs="Arial"/>
          <w:i/>
          <w:noProof/>
          <w:color w:val="000000" w:themeColor="text1"/>
          <w:sz w:val="20"/>
          <w:szCs w:val="20"/>
          <w:lang w:val="vi-VN" w:eastAsia="vi-VN"/>
        </w:rPr>
        <w:t xml:space="preserve"> tháng </w:t>
      </w:r>
      <w:r w:rsidR="00F71446" w:rsidRPr="00E645A1">
        <w:rPr>
          <w:rFonts w:ascii="Arial" w:eastAsia="Times New Roman" w:hAnsi="Arial" w:cs="Arial"/>
          <w:i/>
          <w:noProof/>
          <w:color w:val="000000" w:themeColor="text1"/>
          <w:sz w:val="20"/>
          <w:szCs w:val="20"/>
          <w:lang w:eastAsia="vi-VN"/>
        </w:rPr>
        <w:t>4</w:t>
      </w:r>
      <w:r w:rsidR="000A4FD9" w:rsidRPr="00E645A1">
        <w:rPr>
          <w:rFonts w:ascii="Arial" w:eastAsia="Times New Roman" w:hAnsi="Arial" w:cs="Arial"/>
          <w:i/>
          <w:noProof/>
          <w:color w:val="000000" w:themeColor="text1"/>
          <w:sz w:val="20"/>
          <w:szCs w:val="20"/>
          <w:lang w:val="vi-VN" w:eastAsia="vi-VN"/>
        </w:rPr>
        <w:t xml:space="preserve"> năm </w:t>
      </w:r>
      <w:r w:rsidR="00F71446" w:rsidRPr="00E645A1">
        <w:rPr>
          <w:rFonts w:ascii="Arial" w:eastAsia="Times New Roman" w:hAnsi="Arial" w:cs="Arial"/>
          <w:i/>
          <w:noProof/>
          <w:color w:val="000000" w:themeColor="text1"/>
          <w:sz w:val="20"/>
          <w:szCs w:val="20"/>
          <w:lang w:eastAsia="vi-VN"/>
        </w:rPr>
        <w:t>2025</w:t>
      </w:r>
      <w:r w:rsidR="000A4FD9" w:rsidRPr="00E645A1">
        <w:rPr>
          <w:rFonts w:ascii="Arial" w:eastAsia="Times New Roman" w:hAnsi="Arial" w:cs="Arial"/>
          <w:i/>
          <w:noProof/>
          <w:color w:val="000000" w:themeColor="text1"/>
          <w:sz w:val="20"/>
          <w:szCs w:val="20"/>
          <w:lang w:val="vi-VN" w:eastAsia="vi-VN"/>
        </w:rPr>
        <w:t xml:space="preserve"> </w:t>
      </w:r>
      <w:r w:rsidR="003F01AE" w:rsidRPr="00E645A1">
        <w:rPr>
          <w:rFonts w:ascii="Arial" w:eastAsia="Times New Roman" w:hAnsi="Arial" w:cs="Arial"/>
          <w:i/>
          <w:noProof/>
          <w:color w:val="000000" w:themeColor="text1"/>
          <w:sz w:val="20"/>
          <w:szCs w:val="20"/>
          <w:lang w:eastAsia="vi-VN"/>
        </w:rPr>
        <w:t xml:space="preserve">của Chính phủ </w:t>
      </w:r>
      <w:r w:rsidR="000A4FD9" w:rsidRPr="00E645A1">
        <w:rPr>
          <w:rFonts w:ascii="Arial" w:eastAsia="Times New Roman" w:hAnsi="Arial" w:cs="Arial"/>
          <w:i/>
          <w:noProof/>
          <w:color w:val="000000" w:themeColor="text1"/>
          <w:sz w:val="20"/>
          <w:szCs w:val="20"/>
          <w:lang w:val="vi-VN" w:eastAsia="vi-VN"/>
        </w:rPr>
        <w:t xml:space="preserve">quy định chi tiết một số điều và biện pháp </w:t>
      </w:r>
      <w:r w:rsidR="00F71446" w:rsidRPr="00E645A1">
        <w:rPr>
          <w:rFonts w:ascii="Arial" w:eastAsia="Times New Roman" w:hAnsi="Arial" w:cs="Arial"/>
          <w:i/>
          <w:noProof/>
          <w:color w:val="000000" w:themeColor="text1"/>
          <w:sz w:val="20"/>
          <w:szCs w:val="20"/>
          <w:lang w:eastAsia="vi-VN"/>
        </w:rPr>
        <w:t xml:space="preserve">để tổ chức, hướng dẫn </w:t>
      </w:r>
      <w:r w:rsidR="000A4FD9" w:rsidRPr="00E645A1">
        <w:rPr>
          <w:rFonts w:ascii="Arial" w:eastAsia="Times New Roman" w:hAnsi="Arial" w:cs="Arial"/>
          <w:i/>
          <w:noProof/>
          <w:color w:val="000000" w:themeColor="text1"/>
          <w:sz w:val="20"/>
          <w:szCs w:val="20"/>
          <w:lang w:val="vi-VN" w:eastAsia="vi-VN"/>
        </w:rPr>
        <w:t>thi hành Luật Ban hành văn bản quy phạm pháp luật</w:t>
      </w:r>
      <w:r w:rsidR="00EE59D9" w:rsidRPr="00E645A1">
        <w:rPr>
          <w:rFonts w:ascii="Arial" w:eastAsia="Times New Roman" w:hAnsi="Arial" w:cs="Arial"/>
          <w:i/>
          <w:noProof/>
          <w:color w:val="000000" w:themeColor="text1"/>
          <w:sz w:val="20"/>
          <w:szCs w:val="20"/>
          <w:lang w:eastAsia="vi-VN"/>
        </w:rPr>
        <w:t xml:space="preserve"> và</w:t>
      </w:r>
      <w:r w:rsidR="00280DED" w:rsidRPr="00E645A1">
        <w:rPr>
          <w:rFonts w:ascii="Arial" w:eastAsia="Times New Roman" w:hAnsi="Arial" w:cs="Arial"/>
          <w:i/>
          <w:noProof/>
          <w:color w:val="000000" w:themeColor="text1"/>
          <w:sz w:val="20"/>
          <w:szCs w:val="20"/>
          <w:lang w:eastAsia="vi-VN"/>
        </w:rPr>
        <w:t xml:space="preserve"> </w:t>
      </w:r>
      <w:r w:rsidR="004F5592" w:rsidRPr="00E645A1">
        <w:rPr>
          <w:rFonts w:ascii="Arial" w:eastAsia="Times New Roman" w:hAnsi="Arial" w:cs="Arial"/>
          <w:i/>
          <w:noProof/>
          <w:color w:val="000000" w:themeColor="text1"/>
          <w:sz w:val="20"/>
          <w:szCs w:val="20"/>
          <w:lang w:eastAsia="vi-VN"/>
        </w:rPr>
        <w:t xml:space="preserve">Nghị định số 187/2025/NĐ-CP </w:t>
      </w:r>
      <w:r w:rsidR="00280DED" w:rsidRPr="00E645A1">
        <w:rPr>
          <w:rFonts w:ascii="Arial" w:eastAsia="Times New Roman" w:hAnsi="Arial" w:cs="Arial"/>
          <w:i/>
          <w:noProof/>
          <w:color w:val="000000" w:themeColor="text1"/>
          <w:sz w:val="20"/>
          <w:szCs w:val="20"/>
          <w:lang w:eastAsia="vi-VN"/>
        </w:rPr>
        <w:t xml:space="preserve">ngày 01 tháng 7 năm 2025 </w:t>
      </w:r>
      <w:r w:rsidR="00EE59D9" w:rsidRPr="00E645A1">
        <w:rPr>
          <w:rFonts w:ascii="Arial" w:eastAsia="Times New Roman" w:hAnsi="Arial" w:cs="Arial"/>
          <w:i/>
          <w:noProof/>
          <w:color w:val="000000" w:themeColor="text1"/>
          <w:sz w:val="20"/>
          <w:szCs w:val="20"/>
          <w:lang w:eastAsia="vi-VN"/>
        </w:rPr>
        <w:t>của Chính phủ s</w:t>
      </w:r>
      <w:r w:rsidR="004F5592" w:rsidRPr="00E645A1">
        <w:rPr>
          <w:rFonts w:ascii="Arial" w:eastAsia="Times New Roman" w:hAnsi="Arial" w:cs="Arial"/>
          <w:i/>
          <w:noProof/>
          <w:color w:val="000000" w:themeColor="text1"/>
          <w:sz w:val="20"/>
          <w:szCs w:val="20"/>
          <w:lang w:eastAsia="vi-VN"/>
        </w:rPr>
        <w:t>ửa đổi, bổ sung một số điều của Nghị định số 78/2025/NĐ-CP ngày 01 tháng 4 năm 2025 của Chính phủ</w:t>
      </w:r>
      <w:r w:rsidR="00F60227" w:rsidRPr="00E645A1">
        <w:rPr>
          <w:rFonts w:ascii="Arial" w:eastAsia="Times New Roman" w:hAnsi="Arial" w:cs="Arial"/>
          <w:i/>
          <w:noProof/>
          <w:color w:val="000000" w:themeColor="text1"/>
          <w:sz w:val="20"/>
          <w:szCs w:val="20"/>
          <w:lang w:eastAsia="vi-VN"/>
        </w:rPr>
        <w:t>;</w:t>
      </w:r>
    </w:p>
    <w:p w14:paraId="29ACE1AB" w14:textId="77777777" w:rsidR="004F5592" w:rsidRPr="00E645A1" w:rsidRDefault="00F60227" w:rsidP="00810C33">
      <w:pPr>
        <w:spacing w:after="120" w:line="240" w:lineRule="auto"/>
        <w:ind w:firstLine="720"/>
        <w:jc w:val="both"/>
        <w:rPr>
          <w:rFonts w:ascii="Arial" w:eastAsia="Times New Roman" w:hAnsi="Arial" w:cs="Arial"/>
          <w:i/>
          <w:noProof/>
          <w:color w:val="000000" w:themeColor="text1"/>
          <w:sz w:val="20"/>
          <w:szCs w:val="20"/>
          <w:lang w:eastAsia="vi-VN"/>
        </w:rPr>
      </w:pPr>
      <w:r w:rsidRPr="00E645A1">
        <w:rPr>
          <w:rFonts w:ascii="Arial" w:eastAsia="Times New Roman" w:hAnsi="Arial" w:cs="Arial"/>
          <w:i/>
          <w:noProof/>
          <w:color w:val="000000" w:themeColor="text1"/>
          <w:sz w:val="20"/>
          <w:szCs w:val="20"/>
          <w:lang w:eastAsia="vi-VN"/>
        </w:rPr>
        <w:t xml:space="preserve">Căn cứ </w:t>
      </w:r>
      <w:r w:rsidR="004F5592" w:rsidRPr="00E645A1">
        <w:rPr>
          <w:rFonts w:ascii="Arial" w:eastAsia="Times New Roman" w:hAnsi="Arial" w:cs="Arial"/>
          <w:i/>
          <w:noProof/>
          <w:color w:val="000000" w:themeColor="text1"/>
          <w:sz w:val="20"/>
          <w:szCs w:val="20"/>
          <w:lang w:eastAsia="vi-VN"/>
        </w:rPr>
        <w:t>Nghị định số 79/2025/NĐ-CP ngày 01 tháng 4 năm 2025 của Chính phủ về kiểm tra, rà soát, hệ thống hóa và xử lý văn bản quy phạm pháp luật;</w:t>
      </w:r>
      <w:r w:rsidR="00280DED" w:rsidRPr="00E645A1">
        <w:rPr>
          <w:rFonts w:ascii="Arial" w:eastAsia="Times New Roman" w:hAnsi="Arial" w:cs="Arial"/>
          <w:i/>
          <w:noProof/>
          <w:color w:val="000000" w:themeColor="text1"/>
          <w:sz w:val="20"/>
          <w:szCs w:val="20"/>
          <w:lang w:eastAsia="vi-VN"/>
        </w:rPr>
        <w:t xml:space="preserve"> </w:t>
      </w:r>
    </w:p>
    <w:p w14:paraId="685A1338" w14:textId="77777777" w:rsidR="004F5592" w:rsidRPr="00E645A1" w:rsidRDefault="000A4FD9" w:rsidP="00810C33">
      <w:pPr>
        <w:spacing w:after="120" w:line="240" w:lineRule="auto"/>
        <w:ind w:firstLine="720"/>
        <w:jc w:val="both"/>
        <w:rPr>
          <w:rFonts w:ascii="Arial" w:eastAsia="Times New Roman" w:hAnsi="Arial" w:cs="Arial"/>
          <w:i/>
          <w:noProof/>
          <w:color w:val="000000" w:themeColor="text1"/>
          <w:sz w:val="20"/>
          <w:szCs w:val="20"/>
          <w:lang w:eastAsia="vi-VN"/>
        </w:rPr>
      </w:pPr>
      <w:r w:rsidRPr="00E645A1">
        <w:rPr>
          <w:rFonts w:ascii="Arial" w:eastAsia="Times New Roman" w:hAnsi="Arial" w:cs="Arial"/>
          <w:i/>
          <w:noProof/>
          <w:color w:val="000000" w:themeColor="text1"/>
          <w:sz w:val="20"/>
          <w:szCs w:val="20"/>
          <w:lang w:val="vi-VN" w:eastAsia="vi-VN"/>
        </w:rPr>
        <w:t xml:space="preserve">Căn cứ Nghị định số </w:t>
      </w:r>
      <w:r w:rsidR="00F71446" w:rsidRPr="00E645A1">
        <w:rPr>
          <w:rFonts w:ascii="Arial" w:eastAsia="Times New Roman" w:hAnsi="Arial" w:cs="Arial"/>
          <w:i/>
          <w:noProof/>
          <w:color w:val="000000" w:themeColor="text1"/>
          <w:sz w:val="20"/>
          <w:szCs w:val="20"/>
          <w:lang w:eastAsia="vi-VN"/>
        </w:rPr>
        <w:t>29/2025</w:t>
      </w:r>
      <w:r w:rsidRPr="00E645A1">
        <w:rPr>
          <w:rFonts w:ascii="Arial" w:eastAsia="Times New Roman" w:hAnsi="Arial" w:cs="Arial"/>
          <w:i/>
          <w:noProof/>
          <w:color w:val="000000" w:themeColor="text1"/>
          <w:sz w:val="20"/>
          <w:szCs w:val="20"/>
          <w:lang w:val="vi-VN" w:eastAsia="vi-VN"/>
        </w:rPr>
        <w:t>/NĐ-CP ngày 2</w:t>
      </w:r>
      <w:r w:rsidR="00F71446" w:rsidRPr="00E645A1">
        <w:rPr>
          <w:rFonts w:ascii="Arial" w:eastAsia="Times New Roman" w:hAnsi="Arial" w:cs="Arial"/>
          <w:i/>
          <w:noProof/>
          <w:color w:val="000000" w:themeColor="text1"/>
          <w:sz w:val="20"/>
          <w:szCs w:val="20"/>
          <w:lang w:eastAsia="vi-VN"/>
        </w:rPr>
        <w:t>4</w:t>
      </w:r>
      <w:r w:rsidRPr="00E645A1">
        <w:rPr>
          <w:rFonts w:ascii="Arial" w:eastAsia="Times New Roman" w:hAnsi="Arial" w:cs="Arial"/>
          <w:i/>
          <w:noProof/>
          <w:color w:val="000000" w:themeColor="text1"/>
          <w:sz w:val="20"/>
          <w:szCs w:val="20"/>
          <w:lang w:val="vi-VN" w:eastAsia="vi-VN"/>
        </w:rPr>
        <w:t xml:space="preserve"> tháng </w:t>
      </w:r>
      <w:r w:rsidR="00F71446" w:rsidRPr="00E645A1">
        <w:rPr>
          <w:rFonts w:ascii="Arial" w:eastAsia="Times New Roman" w:hAnsi="Arial" w:cs="Arial"/>
          <w:i/>
          <w:noProof/>
          <w:color w:val="000000" w:themeColor="text1"/>
          <w:sz w:val="20"/>
          <w:szCs w:val="20"/>
          <w:lang w:eastAsia="vi-VN"/>
        </w:rPr>
        <w:t>02</w:t>
      </w:r>
      <w:r w:rsidRPr="00E645A1">
        <w:rPr>
          <w:rFonts w:ascii="Arial" w:eastAsia="Times New Roman" w:hAnsi="Arial" w:cs="Arial"/>
          <w:i/>
          <w:noProof/>
          <w:color w:val="000000" w:themeColor="text1"/>
          <w:sz w:val="20"/>
          <w:szCs w:val="20"/>
          <w:lang w:val="vi-VN" w:eastAsia="vi-VN"/>
        </w:rPr>
        <w:t xml:space="preserve"> năm 20</w:t>
      </w:r>
      <w:r w:rsidR="0083629F" w:rsidRPr="00E645A1">
        <w:rPr>
          <w:rFonts w:ascii="Arial" w:eastAsia="Times New Roman" w:hAnsi="Arial" w:cs="Arial"/>
          <w:i/>
          <w:noProof/>
          <w:color w:val="000000" w:themeColor="text1"/>
          <w:sz w:val="20"/>
          <w:szCs w:val="20"/>
          <w:lang w:val="vi-VN" w:eastAsia="vi-VN"/>
        </w:rPr>
        <w:t>2</w:t>
      </w:r>
      <w:r w:rsidR="00F71446" w:rsidRPr="00E645A1">
        <w:rPr>
          <w:rFonts w:ascii="Arial" w:eastAsia="Times New Roman" w:hAnsi="Arial" w:cs="Arial"/>
          <w:i/>
          <w:noProof/>
          <w:color w:val="000000" w:themeColor="text1"/>
          <w:sz w:val="20"/>
          <w:szCs w:val="20"/>
          <w:lang w:eastAsia="vi-VN"/>
        </w:rPr>
        <w:t>5</w:t>
      </w:r>
      <w:r w:rsidR="0083629F" w:rsidRPr="00E645A1">
        <w:rPr>
          <w:rFonts w:ascii="Arial" w:eastAsia="Times New Roman" w:hAnsi="Arial" w:cs="Arial"/>
          <w:i/>
          <w:noProof/>
          <w:color w:val="000000" w:themeColor="text1"/>
          <w:sz w:val="20"/>
          <w:szCs w:val="20"/>
          <w:lang w:val="vi-VN" w:eastAsia="vi-VN"/>
        </w:rPr>
        <w:t xml:space="preserve"> </w:t>
      </w:r>
      <w:r w:rsidRPr="00E645A1">
        <w:rPr>
          <w:rFonts w:ascii="Arial" w:eastAsia="Times New Roman" w:hAnsi="Arial" w:cs="Arial"/>
          <w:i/>
          <w:noProof/>
          <w:color w:val="000000" w:themeColor="text1"/>
          <w:sz w:val="20"/>
          <w:szCs w:val="20"/>
          <w:lang w:val="vi-VN" w:eastAsia="vi-VN"/>
        </w:rPr>
        <w:t xml:space="preserve">của Chính phủ quy định chức năng, nhiệm vụ, quyền hạn và </w:t>
      </w:r>
      <w:r w:rsidR="00280DED" w:rsidRPr="00E645A1">
        <w:rPr>
          <w:rFonts w:ascii="Arial" w:eastAsia="Times New Roman" w:hAnsi="Arial" w:cs="Arial"/>
          <w:i/>
          <w:noProof/>
          <w:color w:val="000000" w:themeColor="text1"/>
          <w:sz w:val="20"/>
          <w:szCs w:val="20"/>
          <w:lang w:val="vi-VN" w:eastAsia="vi-VN"/>
        </w:rPr>
        <w:t>cơ cấu tổ chức của Bộ Tài chính</w:t>
      </w:r>
      <w:r w:rsidR="00693E0F" w:rsidRPr="00E645A1">
        <w:rPr>
          <w:rFonts w:ascii="Arial" w:eastAsia="Times New Roman" w:hAnsi="Arial" w:cs="Arial"/>
          <w:i/>
          <w:noProof/>
          <w:color w:val="000000" w:themeColor="text1"/>
          <w:sz w:val="20"/>
          <w:szCs w:val="20"/>
          <w:lang w:eastAsia="vi-VN"/>
        </w:rPr>
        <w:t xml:space="preserve"> và </w:t>
      </w:r>
      <w:r w:rsidR="004F5592" w:rsidRPr="00E645A1">
        <w:rPr>
          <w:rFonts w:ascii="Arial" w:eastAsia="Times New Roman" w:hAnsi="Arial" w:cs="Arial"/>
          <w:i/>
          <w:noProof/>
          <w:color w:val="000000" w:themeColor="text1"/>
          <w:sz w:val="20"/>
          <w:szCs w:val="20"/>
          <w:lang w:eastAsia="vi-VN"/>
        </w:rPr>
        <w:t xml:space="preserve">Nghị định số 166/2025/NĐ-CP </w:t>
      </w:r>
      <w:r w:rsidR="00280DED" w:rsidRPr="00E645A1">
        <w:rPr>
          <w:rFonts w:ascii="Arial" w:eastAsia="Times New Roman" w:hAnsi="Arial" w:cs="Arial"/>
          <w:i/>
          <w:noProof/>
          <w:color w:val="000000" w:themeColor="text1"/>
          <w:sz w:val="20"/>
          <w:szCs w:val="20"/>
          <w:lang w:eastAsia="vi-VN"/>
        </w:rPr>
        <w:t xml:space="preserve">ngày 30 tháng 6 năm 2025 </w:t>
      </w:r>
      <w:r w:rsidR="004F5592" w:rsidRPr="00E645A1">
        <w:rPr>
          <w:rFonts w:ascii="Arial" w:eastAsia="Times New Roman" w:hAnsi="Arial" w:cs="Arial"/>
          <w:i/>
          <w:noProof/>
          <w:color w:val="000000" w:themeColor="text1"/>
          <w:sz w:val="20"/>
          <w:szCs w:val="20"/>
          <w:lang w:eastAsia="vi-VN"/>
        </w:rPr>
        <w:t>của Chính phủ</w:t>
      </w:r>
      <w:r w:rsidR="00693E0F" w:rsidRPr="00E645A1">
        <w:rPr>
          <w:rFonts w:ascii="Arial" w:eastAsia="Times New Roman" w:hAnsi="Arial" w:cs="Arial"/>
          <w:i/>
          <w:noProof/>
          <w:color w:val="000000" w:themeColor="text1"/>
          <w:sz w:val="20"/>
          <w:szCs w:val="20"/>
          <w:lang w:eastAsia="vi-VN"/>
        </w:rPr>
        <w:t xml:space="preserve"> s</w:t>
      </w:r>
      <w:r w:rsidR="004F5592" w:rsidRPr="00E645A1">
        <w:rPr>
          <w:rFonts w:ascii="Arial" w:eastAsia="Times New Roman" w:hAnsi="Arial" w:cs="Arial"/>
          <w:i/>
          <w:noProof/>
          <w:color w:val="000000" w:themeColor="text1"/>
          <w:sz w:val="20"/>
          <w:szCs w:val="20"/>
          <w:lang w:eastAsia="vi-VN"/>
        </w:rPr>
        <w:t>ửa đổi, bổ sung một số điều của Nghị định số 29/2025/NĐ-CP ngày 24</w:t>
      </w:r>
      <w:r w:rsidR="00693E0F" w:rsidRPr="00E645A1">
        <w:rPr>
          <w:rFonts w:ascii="Arial" w:eastAsia="Times New Roman" w:hAnsi="Arial" w:cs="Arial"/>
          <w:i/>
          <w:noProof/>
          <w:color w:val="000000" w:themeColor="text1"/>
          <w:sz w:val="20"/>
          <w:szCs w:val="20"/>
          <w:lang w:eastAsia="vi-VN"/>
        </w:rPr>
        <w:t xml:space="preserve"> tháng 02 năm 2025 của Chính phủ</w:t>
      </w:r>
      <w:r w:rsidR="004F5592" w:rsidRPr="00E645A1">
        <w:rPr>
          <w:rFonts w:ascii="Arial" w:eastAsia="Times New Roman" w:hAnsi="Arial" w:cs="Arial"/>
          <w:i/>
          <w:noProof/>
          <w:color w:val="000000" w:themeColor="text1"/>
          <w:sz w:val="20"/>
          <w:szCs w:val="20"/>
          <w:lang w:eastAsia="vi-VN"/>
        </w:rPr>
        <w:t>;</w:t>
      </w:r>
    </w:p>
    <w:p w14:paraId="62A02ABA" w14:textId="77777777" w:rsidR="003E5E83" w:rsidRPr="00E645A1" w:rsidRDefault="003E5E83" w:rsidP="00810C33">
      <w:pPr>
        <w:spacing w:after="120" w:line="240" w:lineRule="auto"/>
        <w:ind w:firstLine="720"/>
        <w:jc w:val="both"/>
        <w:rPr>
          <w:rFonts w:ascii="Arial" w:eastAsia="Times New Roman" w:hAnsi="Arial" w:cs="Arial"/>
          <w:i/>
          <w:noProof/>
          <w:color w:val="000000" w:themeColor="text1"/>
          <w:sz w:val="20"/>
          <w:szCs w:val="20"/>
          <w:lang w:eastAsia="vi-VN"/>
        </w:rPr>
      </w:pPr>
      <w:r w:rsidRPr="00E645A1">
        <w:rPr>
          <w:rFonts w:ascii="Arial" w:eastAsia="Times New Roman" w:hAnsi="Arial" w:cs="Arial"/>
          <w:i/>
          <w:noProof/>
          <w:color w:val="000000" w:themeColor="text1"/>
          <w:sz w:val="20"/>
          <w:szCs w:val="20"/>
          <w:lang w:eastAsia="vi-VN"/>
        </w:rPr>
        <w:t>Căn cứ Nghị định số 242/2025/NĐ-CP ngày 10 tháng 9 năm 2025 của Chính phủ về quản lý và sử dụng vốn hỗ trợ phát triển chính thức (ODA) và vốn vay ưu đãi nước ngoài</w:t>
      </w:r>
      <w:r w:rsidR="00662538" w:rsidRPr="00E645A1">
        <w:rPr>
          <w:rFonts w:ascii="Arial" w:eastAsia="Times New Roman" w:hAnsi="Arial" w:cs="Arial"/>
          <w:i/>
          <w:noProof/>
          <w:color w:val="000000" w:themeColor="text1"/>
          <w:sz w:val="20"/>
          <w:szCs w:val="20"/>
          <w:lang w:eastAsia="vi-VN"/>
        </w:rPr>
        <w:t>;</w:t>
      </w:r>
    </w:p>
    <w:p w14:paraId="3594042D" w14:textId="77777777" w:rsidR="00F60227" w:rsidRPr="00E645A1" w:rsidRDefault="00F60227" w:rsidP="00810C33">
      <w:pPr>
        <w:spacing w:after="120" w:line="240" w:lineRule="auto"/>
        <w:ind w:firstLine="720"/>
        <w:jc w:val="both"/>
        <w:rPr>
          <w:rFonts w:ascii="Arial" w:eastAsia="Times New Roman" w:hAnsi="Arial" w:cs="Arial"/>
          <w:i/>
          <w:noProof/>
          <w:color w:val="000000" w:themeColor="text1"/>
          <w:sz w:val="20"/>
          <w:szCs w:val="20"/>
          <w:lang w:eastAsia="vi-VN"/>
        </w:rPr>
      </w:pPr>
      <w:r w:rsidRPr="00E645A1">
        <w:rPr>
          <w:rFonts w:ascii="Arial" w:eastAsia="Times New Roman" w:hAnsi="Arial" w:cs="Arial"/>
          <w:i/>
          <w:noProof/>
          <w:color w:val="000000" w:themeColor="text1"/>
          <w:sz w:val="20"/>
          <w:szCs w:val="20"/>
          <w:lang w:eastAsia="vi-VN"/>
        </w:rPr>
        <w:t>Căn cứ công văn số 3752/BGDĐT-KHTC ngày 8 tháng 7 năm 2025 của Bộ Giáo dục và Đào tạo thống nhất về việc bãi bỏ Thông tư liên tịch số 15/2010/TTLT-BTC-BGDĐT và số 143/2013/TTLT-BTC-BGDĐT;</w:t>
      </w:r>
    </w:p>
    <w:p w14:paraId="0A710DB0" w14:textId="77777777" w:rsidR="0053194A" w:rsidRPr="00E645A1" w:rsidRDefault="007765A9" w:rsidP="00810C33">
      <w:pPr>
        <w:spacing w:after="120" w:line="240" w:lineRule="auto"/>
        <w:ind w:firstLine="720"/>
        <w:jc w:val="both"/>
        <w:rPr>
          <w:rFonts w:ascii="Arial" w:eastAsia="Times New Roman" w:hAnsi="Arial" w:cs="Arial"/>
          <w:i/>
          <w:noProof/>
          <w:color w:val="000000" w:themeColor="text1"/>
          <w:sz w:val="20"/>
          <w:szCs w:val="20"/>
          <w:lang w:eastAsia="vi-VN"/>
        </w:rPr>
      </w:pPr>
      <w:bookmarkStart w:id="0" w:name="_Hlk46828105"/>
      <w:bookmarkStart w:id="1" w:name="dieu_1"/>
      <w:r w:rsidRPr="00E645A1">
        <w:rPr>
          <w:rFonts w:ascii="Arial" w:eastAsia="Times New Roman" w:hAnsi="Arial" w:cs="Arial"/>
          <w:i/>
          <w:noProof/>
          <w:color w:val="000000" w:themeColor="text1"/>
          <w:sz w:val="20"/>
          <w:szCs w:val="20"/>
          <w:lang w:val="vi-VN" w:eastAsia="vi-VN"/>
        </w:rPr>
        <w:t>Theo đề nghị của Cục trưởng Cục Quả</w:t>
      </w:r>
      <w:r w:rsidR="00444B92" w:rsidRPr="00E645A1">
        <w:rPr>
          <w:rFonts w:ascii="Arial" w:eastAsia="Times New Roman" w:hAnsi="Arial" w:cs="Arial"/>
          <w:i/>
          <w:noProof/>
          <w:color w:val="000000" w:themeColor="text1"/>
          <w:sz w:val="20"/>
          <w:szCs w:val="20"/>
          <w:lang w:val="vi-VN" w:eastAsia="vi-VN"/>
        </w:rPr>
        <w:t xml:space="preserve">n lý nợ và </w:t>
      </w:r>
      <w:r w:rsidR="005C0FF1" w:rsidRPr="00E645A1">
        <w:rPr>
          <w:rFonts w:ascii="Arial" w:eastAsia="Times New Roman" w:hAnsi="Arial" w:cs="Arial"/>
          <w:i/>
          <w:noProof/>
          <w:color w:val="000000" w:themeColor="text1"/>
          <w:sz w:val="20"/>
          <w:szCs w:val="20"/>
          <w:lang w:val="vi-VN" w:eastAsia="vi-VN"/>
        </w:rPr>
        <w:t>Kinh tế</w:t>
      </w:r>
      <w:r w:rsidR="00444B92" w:rsidRPr="00E645A1">
        <w:rPr>
          <w:rFonts w:ascii="Arial" w:eastAsia="Times New Roman" w:hAnsi="Arial" w:cs="Arial"/>
          <w:i/>
          <w:noProof/>
          <w:color w:val="000000" w:themeColor="text1"/>
          <w:sz w:val="20"/>
          <w:szCs w:val="20"/>
          <w:lang w:val="vi-VN" w:eastAsia="vi-VN"/>
        </w:rPr>
        <w:t xml:space="preserve"> đối ngoại;</w:t>
      </w:r>
    </w:p>
    <w:p w14:paraId="2E26DC86" w14:textId="77777777" w:rsidR="007765A9" w:rsidRPr="00E645A1" w:rsidRDefault="007765A9" w:rsidP="00810C33">
      <w:pPr>
        <w:spacing w:after="120" w:line="240" w:lineRule="auto"/>
        <w:ind w:firstLine="720"/>
        <w:jc w:val="both"/>
        <w:rPr>
          <w:rFonts w:ascii="Arial" w:eastAsia="Times New Roman" w:hAnsi="Arial" w:cs="Arial"/>
          <w:i/>
          <w:noProof/>
          <w:color w:val="000000" w:themeColor="text1"/>
          <w:sz w:val="20"/>
          <w:szCs w:val="20"/>
          <w:lang w:val="vi-VN" w:eastAsia="vi-VN"/>
        </w:rPr>
      </w:pPr>
      <w:r w:rsidRPr="00E645A1">
        <w:rPr>
          <w:rFonts w:ascii="Arial" w:eastAsia="Times New Roman" w:hAnsi="Arial" w:cs="Arial"/>
          <w:i/>
          <w:noProof/>
          <w:color w:val="000000" w:themeColor="text1"/>
          <w:sz w:val="20"/>
          <w:szCs w:val="20"/>
          <w:lang w:val="vi-VN" w:eastAsia="vi-VN"/>
        </w:rPr>
        <w:t>Bộ trưởng Bộ Tài chính ban hành Thông tư bãi bỏ</w:t>
      </w:r>
      <w:r w:rsidR="00F71446" w:rsidRPr="00E645A1">
        <w:rPr>
          <w:rFonts w:ascii="Arial" w:eastAsia="Times New Roman" w:hAnsi="Arial" w:cs="Arial"/>
          <w:i/>
          <w:noProof/>
          <w:color w:val="000000" w:themeColor="text1"/>
          <w:sz w:val="20"/>
          <w:szCs w:val="20"/>
          <w:lang w:eastAsia="vi-VN"/>
        </w:rPr>
        <w:t xml:space="preserve"> </w:t>
      </w:r>
      <w:r w:rsidR="009249BF" w:rsidRPr="00E645A1">
        <w:rPr>
          <w:rFonts w:ascii="Arial" w:eastAsia="Times New Roman" w:hAnsi="Arial" w:cs="Arial"/>
          <w:i/>
          <w:noProof/>
          <w:color w:val="000000" w:themeColor="text1"/>
          <w:sz w:val="20"/>
          <w:szCs w:val="20"/>
          <w:lang w:eastAsia="vi-VN"/>
        </w:rPr>
        <w:t xml:space="preserve">các </w:t>
      </w:r>
      <w:r w:rsidR="00F71446" w:rsidRPr="00E645A1">
        <w:rPr>
          <w:rFonts w:ascii="Arial" w:eastAsia="Times New Roman" w:hAnsi="Arial" w:cs="Arial"/>
          <w:i/>
          <w:noProof/>
          <w:color w:val="000000" w:themeColor="text1"/>
          <w:sz w:val="20"/>
          <w:szCs w:val="20"/>
          <w:lang w:eastAsia="vi-VN"/>
        </w:rPr>
        <w:t>Thông tư liên tịch số</w:t>
      </w:r>
      <w:r w:rsidRPr="00E645A1">
        <w:rPr>
          <w:rFonts w:ascii="Arial" w:eastAsia="Times New Roman" w:hAnsi="Arial" w:cs="Arial"/>
          <w:i/>
          <w:noProof/>
          <w:color w:val="000000" w:themeColor="text1"/>
          <w:sz w:val="20"/>
          <w:szCs w:val="20"/>
          <w:lang w:val="vi-VN" w:eastAsia="vi-VN"/>
        </w:rPr>
        <w:t xml:space="preserve"> </w:t>
      </w:r>
      <w:r w:rsidR="00F71446" w:rsidRPr="00E645A1">
        <w:rPr>
          <w:rFonts w:ascii="Arial" w:eastAsia="Times New Roman" w:hAnsi="Arial" w:cs="Arial"/>
          <w:i/>
          <w:noProof/>
          <w:color w:val="000000" w:themeColor="text1"/>
          <w:sz w:val="20"/>
          <w:szCs w:val="20"/>
          <w:lang w:val="vi-VN" w:eastAsia="vi-VN"/>
        </w:rPr>
        <w:t xml:space="preserve">15/2010/TTLT-BTC-BGDĐT ngày </w:t>
      </w:r>
      <w:r w:rsidR="009249BF" w:rsidRPr="00E645A1">
        <w:rPr>
          <w:rFonts w:ascii="Arial" w:eastAsia="Times New Roman" w:hAnsi="Arial" w:cs="Arial"/>
          <w:i/>
          <w:noProof/>
          <w:color w:val="000000" w:themeColor="text1"/>
          <w:sz w:val="20"/>
          <w:szCs w:val="20"/>
          <w:lang w:eastAsia="vi-VN"/>
        </w:rPr>
        <w:t>29 tháng 01 năm 2010</w:t>
      </w:r>
      <w:r w:rsidR="00F71446" w:rsidRPr="00E645A1">
        <w:rPr>
          <w:rFonts w:ascii="Arial" w:eastAsia="Times New Roman" w:hAnsi="Arial" w:cs="Arial"/>
          <w:i/>
          <w:noProof/>
          <w:color w:val="000000" w:themeColor="text1"/>
          <w:sz w:val="20"/>
          <w:szCs w:val="20"/>
          <w:lang w:val="vi-VN" w:eastAsia="vi-VN"/>
        </w:rPr>
        <w:t xml:space="preserve"> của Bộ Tài chính và Bộ Giáo dục và Đào tạo hướng dẫn quản lý và sử dụng kinh phí thực hiện Chương trình đảm bảo chất lượng giáo dục trường học giai đoạn 2010 – 2015 và Thông tư liên tịch số 143/2013/TTLT-BTC-BGDĐT ngày </w:t>
      </w:r>
      <w:r w:rsidR="009249BF" w:rsidRPr="00E645A1">
        <w:rPr>
          <w:rFonts w:ascii="Arial" w:eastAsia="Times New Roman" w:hAnsi="Arial" w:cs="Arial"/>
          <w:i/>
          <w:noProof/>
          <w:color w:val="000000" w:themeColor="text1"/>
          <w:sz w:val="20"/>
          <w:szCs w:val="20"/>
          <w:lang w:eastAsia="vi-VN"/>
        </w:rPr>
        <w:t>18 thán</w:t>
      </w:r>
      <w:r w:rsidR="00751FA4" w:rsidRPr="00E645A1">
        <w:rPr>
          <w:rFonts w:ascii="Arial" w:eastAsia="Times New Roman" w:hAnsi="Arial" w:cs="Arial"/>
          <w:i/>
          <w:noProof/>
          <w:color w:val="000000" w:themeColor="text1"/>
          <w:sz w:val="20"/>
          <w:szCs w:val="20"/>
          <w:lang w:eastAsia="vi-VN"/>
        </w:rPr>
        <w:t>g</w:t>
      </w:r>
      <w:r w:rsidR="009249BF" w:rsidRPr="00E645A1">
        <w:rPr>
          <w:rFonts w:ascii="Arial" w:eastAsia="Times New Roman" w:hAnsi="Arial" w:cs="Arial"/>
          <w:i/>
          <w:noProof/>
          <w:color w:val="000000" w:themeColor="text1"/>
          <w:sz w:val="20"/>
          <w:szCs w:val="20"/>
          <w:lang w:eastAsia="vi-VN"/>
        </w:rPr>
        <w:t xml:space="preserve"> 10 năm 2013</w:t>
      </w:r>
      <w:r w:rsidR="00F71446" w:rsidRPr="00E645A1">
        <w:rPr>
          <w:rFonts w:ascii="Arial" w:eastAsia="Times New Roman" w:hAnsi="Arial" w:cs="Arial"/>
          <w:i/>
          <w:noProof/>
          <w:color w:val="000000" w:themeColor="text1"/>
          <w:sz w:val="20"/>
          <w:szCs w:val="20"/>
          <w:lang w:val="vi-VN" w:eastAsia="vi-VN"/>
        </w:rPr>
        <w:t xml:space="preserve"> của Bộ Tài chính và Bộ Giáo dục và Đào tạo sửa đổi, bổ sung một số điều của </w:t>
      </w:r>
      <w:r w:rsidR="00F60227" w:rsidRPr="00E645A1">
        <w:rPr>
          <w:rFonts w:ascii="Arial" w:eastAsia="Times New Roman" w:hAnsi="Arial" w:cs="Arial"/>
          <w:i/>
          <w:noProof/>
          <w:color w:val="000000" w:themeColor="text1"/>
          <w:sz w:val="20"/>
          <w:szCs w:val="20"/>
          <w:lang w:val="vi-VN" w:eastAsia="vi-VN"/>
        </w:rPr>
        <w:t xml:space="preserve">Thông tư liên tịch </w:t>
      </w:r>
      <w:r w:rsidR="00F71446" w:rsidRPr="00E645A1">
        <w:rPr>
          <w:rFonts w:ascii="Arial" w:eastAsia="Times New Roman" w:hAnsi="Arial" w:cs="Arial"/>
          <w:i/>
          <w:noProof/>
          <w:color w:val="000000" w:themeColor="text1"/>
          <w:sz w:val="20"/>
          <w:szCs w:val="20"/>
          <w:lang w:val="vi-VN" w:eastAsia="vi-VN"/>
        </w:rPr>
        <w:t>số 15/2010/TTLT-BTC-BGDĐT</w:t>
      </w:r>
      <w:r w:rsidR="009249BF" w:rsidRPr="00E645A1">
        <w:rPr>
          <w:rFonts w:ascii="Arial" w:eastAsia="Times New Roman" w:hAnsi="Arial" w:cs="Arial"/>
          <w:i/>
          <w:noProof/>
          <w:color w:val="000000" w:themeColor="text1"/>
          <w:sz w:val="20"/>
          <w:szCs w:val="20"/>
          <w:lang w:eastAsia="vi-VN"/>
        </w:rPr>
        <w:t xml:space="preserve"> </w:t>
      </w:r>
      <w:r w:rsidR="00751FA4" w:rsidRPr="00E645A1">
        <w:rPr>
          <w:rFonts w:ascii="Arial" w:eastAsia="Times New Roman" w:hAnsi="Arial" w:cs="Arial"/>
          <w:i/>
          <w:noProof/>
          <w:color w:val="000000" w:themeColor="text1"/>
          <w:sz w:val="20"/>
          <w:szCs w:val="20"/>
          <w:lang w:eastAsia="vi-VN"/>
        </w:rPr>
        <w:t xml:space="preserve">ngày </w:t>
      </w:r>
      <w:r w:rsidR="009249BF" w:rsidRPr="00E645A1">
        <w:rPr>
          <w:rFonts w:ascii="Arial" w:eastAsia="Times New Roman" w:hAnsi="Arial" w:cs="Arial"/>
          <w:i/>
          <w:noProof/>
          <w:color w:val="000000" w:themeColor="text1"/>
          <w:sz w:val="20"/>
          <w:szCs w:val="20"/>
          <w:lang w:eastAsia="vi-VN"/>
        </w:rPr>
        <w:t>29 tháng 01 năm 2010 như sau:</w:t>
      </w:r>
    </w:p>
    <w:bookmarkEnd w:id="0"/>
    <w:p w14:paraId="23E6D460" w14:textId="77777777" w:rsidR="00BD5504" w:rsidRPr="00E645A1" w:rsidRDefault="00AB014C" w:rsidP="00810C33">
      <w:pPr>
        <w:spacing w:after="120" w:line="240" w:lineRule="auto"/>
        <w:ind w:firstLine="720"/>
        <w:jc w:val="both"/>
        <w:rPr>
          <w:rFonts w:ascii="Arial" w:eastAsia="Times New Roman" w:hAnsi="Arial" w:cs="Arial"/>
          <w:b/>
          <w:noProof/>
          <w:color w:val="000000" w:themeColor="text1"/>
          <w:sz w:val="20"/>
          <w:szCs w:val="20"/>
          <w:lang w:val="vi-VN" w:eastAsia="vi-VN"/>
        </w:rPr>
      </w:pPr>
      <w:r w:rsidRPr="00E645A1">
        <w:rPr>
          <w:rFonts w:ascii="Arial" w:eastAsia="Times New Roman" w:hAnsi="Arial" w:cs="Arial"/>
          <w:b/>
          <w:noProof/>
          <w:color w:val="000000" w:themeColor="text1"/>
          <w:sz w:val="20"/>
          <w:szCs w:val="20"/>
          <w:lang w:val="vi-VN" w:eastAsia="vi-VN"/>
        </w:rPr>
        <w:t xml:space="preserve">Điều </w:t>
      </w:r>
      <w:r w:rsidR="00AF574C" w:rsidRPr="00E645A1">
        <w:rPr>
          <w:rFonts w:ascii="Arial" w:eastAsia="Times New Roman" w:hAnsi="Arial" w:cs="Arial"/>
          <w:b/>
          <w:noProof/>
          <w:color w:val="000000" w:themeColor="text1"/>
          <w:sz w:val="20"/>
          <w:szCs w:val="20"/>
          <w:lang w:val="vi-VN" w:eastAsia="vi-VN"/>
        </w:rPr>
        <w:t xml:space="preserve">1. </w:t>
      </w:r>
      <w:r w:rsidR="002F0A56" w:rsidRPr="00E645A1">
        <w:rPr>
          <w:rFonts w:ascii="Arial" w:eastAsia="Times New Roman" w:hAnsi="Arial" w:cs="Arial"/>
          <w:b/>
          <w:noProof/>
          <w:color w:val="000000" w:themeColor="text1"/>
          <w:sz w:val="20"/>
          <w:szCs w:val="20"/>
          <w:lang w:val="vi-VN" w:eastAsia="vi-VN"/>
        </w:rPr>
        <w:t xml:space="preserve">Bãi bỏ toàn bộ </w:t>
      </w:r>
      <w:r w:rsidR="00F60227" w:rsidRPr="00E645A1">
        <w:rPr>
          <w:rFonts w:ascii="Arial" w:eastAsia="Times New Roman" w:hAnsi="Arial" w:cs="Arial"/>
          <w:b/>
          <w:noProof/>
          <w:color w:val="000000" w:themeColor="text1"/>
          <w:sz w:val="20"/>
          <w:szCs w:val="20"/>
          <w:lang w:eastAsia="vi-VN"/>
        </w:rPr>
        <w:t xml:space="preserve">các </w:t>
      </w:r>
      <w:r w:rsidR="002F0A56" w:rsidRPr="00E645A1">
        <w:rPr>
          <w:rFonts w:ascii="Arial" w:eastAsia="Times New Roman" w:hAnsi="Arial" w:cs="Arial"/>
          <w:b/>
          <w:noProof/>
          <w:color w:val="000000" w:themeColor="text1"/>
          <w:sz w:val="20"/>
          <w:szCs w:val="20"/>
          <w:lang w:val="vi-VN" w:eastAsia="vi-VN"/>
        </w:rPr>
        <w:t>Thông tư liên tịch</w:t>
      </w:r>
    </w:p>
    <w:p w14:paraId="696E3C97" w14:textId="77777777" w:rsidR="00664371" w:rsidRPr="00E645A1" w:rsidRDefault="00BD5504" w:rsidP="00810C33">
      <w:pPr>
        <w:spacing w:after="120" w:line="240" w:lineRule="auto"/>
        <w:ind w:firstLine="720"/>
        <w:jc w:val="both"/>
        <w:rPr>
          <w:rFonts w:ascii="Arial" w:eastAsia="Times New Roman" w:hAnsi="Arial" w:cs="Arial"/>
          <w:noProof/>
          <w:color w:val="000000" w:themeColor="text1"/>
          <w:sz w:val="20"/>
          <w:szCs w:val="20"/>
          <w:lang w:eastAsia="vi-VN"/>
        </w:rPr>
      </w:pPr>
      <w:r w:rsidRPr="00E645A1">
        <w:rPr>
          <w:rFonts w:ascii="Arial" w:eastAsia="Times New Roman" w:hAnsi="Arial" w:cs="Arial"/>
          <w:noProof/>
          <w:color w:val="000000" w:themeColor="text1"/>
          <w:sz w:val="20"/>
          <w:szCs w:val="20"/>
          <w:lang w:val="vi-VN" w:eastAsia="vi-VN"/>
        </w:rPr>
        <w:t xml:space="preserve">Bãi bỏ toàn </w:t>
      </w:r>
      <w:r w:rsidR="007A6E2E" w:rsidRPr="00E645A1">
        <w:rPr>
          <w:rFonts w:ascii="Arial" w:eastAsia="Times New Roman" w:hAnsi="Arial" w:cs="Arial"/>
          <w:noProof/>
          <w:color w:val="000000" w:themeColor="text1"/>
          <w:sz w:val="20"/>
          <w:szCs w:val="20"/>
          <w:lang w:val="vi-VN" w:eastAsia="vi-VN"/>
        </w:rPr>
        <w:t xml:space="preserve">bộ </w:t>
      </w:r>
      <w:r w:rsidR="000760B6" w:rsidRPr="00E645A1">
        <w:rPr>
          <w:rFonts w:ascii="Arial" w:eastAsia="Times New Roman" w:hAnsi="Arial" w:cs="Arial"/>
          <w:noProof/>
          <w:color w:val="000000" w:themeColor="text1"/>
          <w:sz w:val="20"/>
          <w:szCs w:val="20"/>
          <w:lang w:val="vi-VN" w:eastAsia="vi-VN"/>
        </w:rPr>
        <w:t xml:space="preserve">Thông tư liên tịch số 15/2010/TTLT-BTC-BGDĐT ngày </w:t>
      </w:r>
      <w:r w:rsidR="00751FA4" w:rsidRPr="00E645A1">
        <w:rPr>
          <w:rFonts w:ascii="Arial" w:eastAsia="Times New Roman" w:hAnsi="Arial" w:cs="Arial"/>
          <w:noProof/>
          <w:color w:val="000000" w:themeColor="text1"/>
          <w:sz w:val="20"/>
          <w:szCs w:val="20"/>
          <w:lang w:val="vi-VN" w:eastAsia="vi-VN"/>
        </w:rPr>
        <w:t xml:space="preserve">29 tháng 01 năm 2010 </w:t>
      </w:r>
      <w:r w:rsidR="000760B6" w:rsidRPr="00E645A1">
        <w:rPr>
          <w:rFonts w:ascii="Arial" w:eastAsia="Times New Roman" w:hAnsi="Arial" w:cs="Arial"/>
          <w:noProof/>
          <w:color w:val="000000" w:themeColor="text1"/>
          <w:sz w:val="20"/>
          <w:szCs w:val="20"/>
          <w:lang w:val="vi-VN" w:eastAsia="vi-VN"/>
        </w:rPr>
        <w:t xml:space="preserve">của Bộ Tài chính và Bộ Giáo dục và Đào tạo hướng dẫn quản lý và sử dụng kinh phí thực hiện Chương trình đảm bảo chất lượng giáo dục trường học giai đoạn 2010 – 2015 và Thông tư liên tịch số 143/2013/TTLT-BTC-BGDĐT ngày </w:t>
      </w:r>
      <w:r w:rsidR="00751FA4" w:rsidRPr="00E645A1">
        <w:rPr>
          <w:rFonts w:ascii="Arial" w:eastAsia="Times New Roman" w:hAnsi="Arial" w:cs="Arial"/>
          <w:noProof/>
          <w:color w:val="000000" w:themeColor="text1"/>
          <w:sz w:val="20"/>
          <w:szCs w:val="20"/>
          <w:lang w:val="vi-VN" w:eastAsia="vi-VN"/>
        </w:rPr>
        <w:t xml:space="preserve">18 tháng 10 năm 2013 </w:t>
      </w:r>
      <w:r w:rsidR="000760B6" w:rsidRPr="00E645A1">
        <w:rPr>
          <w:rFonts w:ascii="Arial" w:eastAsia="Times New Roman" w:hAnsi="Arial" w:cs="Arial"/>
          <w:noProof/>
          <w:color w:val="000000" w:themeColor="text1"/>
          <w:sz w:val="20"/>
          <w:szCs w:val="20"/>
          <w:lang w:val="vi-VN" w:eastAsia="vi-VN"/>
        </w:rPr>
        <w:t xml:space="preserve">của Bộ Tài chính và Bộ Giáo dục và Đào tạo sửa đổi, bổ sung một số điều của </w:t>
      </w:r>
      <w:r w:rsidR="00F60227" w:rsidRPr="00E645A1">
        <w:rPr>
          <w:rFonts w:ascii="Arial" w:eastAsia="Times New Roman" w:hAnsi="Arial" w:cs="Arial"/>
          <w:noProof/>
          <w:color w:val="000000" w:themeColor="text1"/>
          <w:sz w:val="20"/>
          <w:szCs w:val="20"/>
          <w:lang w:val="vi-VN" w:eastAsia="vi-VN"/>
        </w:rPr>
        <w:t xml:space="preserve">Thông tư liên tịch </w:t>
      </w:r>
      <w:r w:rsidR="000760B6" w:rsidRPr="00E645A1">
        <w:rPr>
          <w:rFonts w:ascii="Arial" w:eastAsia="Times New Roman" w:hAnsi="Arial" w:cs="Arial"/>
          <w:noProof/>
          <w:color w:val="000000" w:themeColor="text1"/>
          <w:sz w:val="20"/>
          <w:szCs w:val="20"/>
          <w:lang w:val="vi-VN" w:eastAsia="vi-VN"/>
        </w:rPr>
        <w:t>số 15/2010/TTLT-BTC-BGDĐT</w:t>
      </w:r>
      <w:r w:rsidR="00751FA4" w:rsidRPr="00E645A1">
        <w:rPr>
          <w:rFonts w:ascii="Arial" w:eastAsia="Times New Roman" w:hAnsi="Arial" w:cs="Arial"/>
          <w:noProof/>
          <w:color w:val="000000" w:themeColor="text1"/>
          <w:sz w:val="20"/>
          <w:szCs w:val="20"/>
          <w:lang w:eastAsia="vi-VN"/>
        </w:rPr>
        <w:t xml:space="preserve"> ngày 29 tháng 01 năm 2010</w:t>
      </w:r>
      <w:r w:rsidR="000760B6" w:rsidRPr="00E645A1">
        <w:rPr>
          <w:rFonts w:ascii="Arial" w:eastAsia="Times New Roman" w:hAnsi="Arial" w:cs="Arial"/>
          <w:noProof/>
          <w:color w:val="000000" w:themeColor="text1"/>
          <w:sz w:val="20"/>
          <w:szCs w:val="20"/>
          <w:lang w:val="vi-VN" w:eastAsia="vi-VN"/>
        </w:rPr>
        <w:t>.</w:t>
      </w:r>
    </w:p>
    <w:p w14:paraId="45176544" w14:textId="77777777" w:rsidR="00AF574C" w:rsidRPr="00E645A1" w:rsidRDefault="00AF574C" w:rsidP="00810C33">
      <w:pPr>
        <w:spacing w:after="120" w:line="240" w:lineRule="auto"/>
        <w:ind w:firstLine="720"/>
        <w:jc w:val="both"/>
        <w:rPr>
          <w:rFonts w:ascii="Arial" w:eastAsia="Times New Roman" w:hAnsi="Arial" w:cs="Arial"/>
          <w:noProof/>
          <w:color w:val="000000" w:themeColor="text1"/>
          <w:sz w:val="20"/>
          <w:szCs w:val="20"/>
          <w:lang w:val="vi-VN"/>
        </w:rPr>
      </w:pPr>
      <w:r w:rsidRPr="00E645A1">
        <w:rPr>
          <w:rFonts w:ascii="Arial" w:eastAsia="Times New Roman" w:hAnsi="Arial" w:cs="Arial"/>
          <w:b/>
          <w:noProof/>
          <w:color w:val="000000" w:themeColor="text1"/>
          <w:sz w:val="20"/>
          <w:szCs w:val="20"/>
          <w:lang w:val="vi-VN" w:eastAsia="vi-VN"/>
        </w:rPr>
        <w:t>Điều</w:t>
      </w:r>
      <w:bookmarkEnd w:id="1"/>
      <w:r w:rsidRPr="00E645A1">
        <w:rPr>
          <w:rFonts w:ascii="Arial" w:eastAsia="Times New Roman" w:hAnsi="Arial" w:cs="Arial"/>
          <w:b/>
          <w:noProof/>
          <w:color w:val="000000" w:themeColor="text1"/>
          <w:sz w:val="20"/>
          <w:szCs w:val="20"/>
          <w:lang w:val="vi-VN" w:eastAsia="vi-VN"/>
        </w:rPr>
        <w:t xml:space="preserve"> 2.</w:t>
      </w:r>
      <w:r w:rsidRPr="00E645A1">
        <w:rPr>
          <w:rFonts w:ascii="Arial" w:eastAsia="Times New Roman" w:hAnsi="Arial" w:cs="Arial"/>
          <w:noProof/>
          <w:color w:val="000000" w:themeColor="text1"/>
          <w:sz w:val="20"/>
          <w:szCs w:val="20"/>
          <w:lang w:val="vi-VN" w:eastAsia="vi-VN"/>
        </w:rPr>
        <w:t xml:space="preserve"> </w:t>
      </w:r>
      <w:r w:rsidR="000561B4" w:rsidRPr="00E645A1">
        <w:rPr>
          <w:rFonts w:ascii="Arial" w:eastAsia="Times New Roman" w:hAnsi="Arial" w:cs="Arial"/>
          <w:b/>
          <w:noProof/>
          <w:color w:val="000000" w:themeColor="text1"/>
          <w:sz w:val="20"/>
          <w:szCs w:val="20"/>
          <w:lang w:val="vi-VN" w:eastAsia="vi-VN"/>
        </w:rPr>
        <w:t>Điều khoản</w:t>
      </w:r>
      <w:r w:rsidR="00EE4181" w:rsidRPr="00E645A1">
        <w:rPr>
          <w:rFonts w:ascii="Arial" w:eastAsia="Times New Roman" w:hAnsi="Arial" w:cs="Arial"/>
          <w:b/>
          <w:noProof/>
          <w:color w:val="000000" w:themeColor="text1"/>
          <w:sz w:val="20"/>
          <w:szCs w:val="20"/>
          <w:lang w:val="vi-VN" w:eastAsia="vi-VN"/>
        </w:rPr>
        <w:t xml:space="preserve"> thi hành</w:t>
      </w:r>
    </w:p>
    <w:p w14:paraId="2D94B793" w14:textId="79B3BB18" w:rsidR="0053194A" w:rsidRPr="00E645A1" w:rsidRDefault="00EE4181" w:rsidP="00810C33">
      <w:pPr>
        <w:tabs>
          <w:tab w:val="left" w:pos="1667"/>
        </w:tabs>
        <w:spacing w:after="120" w:line="240" w:lineRule="auto"/>
        <w:ind w:firstLine="720"/>
        <w:jc w:val="both"/>
        <w:rPr>
          <w:rFonts w:ascii="Arial" w:eastAsia="Times New Roman" w:hAnsi="Arial" w:cs="Arial"/>
          <w:noProof/>
          <w:color w:val="000000" w:themeColor="text1"/>
          <w:sz w:val="20"/>
          <w:szCs w:val="20"/>
          <w:lang w:eastAsia="vi-VN"/>
        </w:rPr>
      </w:pPr>
      <w:r w:rsidRPr="00E645A1">
        <w:rPr>
          <w:rFonts w:ascii="Arial" w:eastAsia="Times New Roman" w:hAnsi="Arial" w:cs="Arial"/>
          <w:noProof/>
          <w:color w:val="000000" w:themeColor="text1"/>
          <w:sz w:val="20"/>
          <w:szCs w:val="20"/>
          <w:lang w:val="vi-VN" w:eastAsia="vi-VN"/>
        </w:rPr>
        <w:t xml:space="preserve">Thông tư này có hiệu lực thi hành </w:t>
      </w:r>
      <w:r w:rsidR="00F60227" w:rsidRPr="00E645A1">
        <w:rPr>
          <w:rFonts w:ascii="Arial" w:eastAsia="Times New Roman" w:hAnsi="Arial" w:cs="Arial"/>
          <w:noProof/>
          <w:color w:val="000000" w:themeColor="text1"/>
          <w:sz w:val="20"/>
          <w:szCs w:val="20"/>
          <w:lang w:val="vi-VN" w:eastAsia="vi-VN"/>
        </w:rPr>
        <w:t>từ ngày</w:t>
      </w:r>
      <w:r w:rsidR="00810C33" w:rsidRPr="00E645A1">
        <w:rPr>
          <w:rFonts w:ascii="Arial" w:eastAsia="Times New Roman" w:hAnsi="Arial" w:cs="Arial"/>
          <w:noProof/>
          <w:color w:val="000000" w:themeColor="text1"/>
          <w:sz w:val="20"/>
          <w:szCs w:val="20"/>
          <w:lang w:eastAsia="vi-VN"/>
        </w:rPr>
        <w:t xml:space="preserve"> 01</w:t>
      </w:r>
      <w:r w:rsidR="008F20B1" w:rsidRPr="00E645A1">
        <w:rPr>
          <w:rFonts w:ascii="Arial" w:eastAsia="Times New Roman" w:hAnsi="Arial" w:cs="Arial"/>
          <w:noProof/>
          <w:color w:val="000000" w:themeColor="text1"/>
          <w:sz w:val="20"/>
          <w:szCs w:val="20"/>
          <w:lang w:eastAsia="vi-VN"/>
        </w:rPr>
        <w:t xml:space="preserve"> tháng </w:t>
      </w:r>
      <w:r w:rsidR="00810C33" w:rsidRPr="00E645A1">
        <w:rPr>
          <w:rFonts w:ascii="Arial" w:eastAsia="Times New Roman" w:hAnsi="Arial" w:cs="Arial"/>
          <w:noProof/>
          <w:color w:val="000000" w:themeColor="text1"/>
          <w:sz w:val="20"/>
          <w:szCs w:val="20"/>
          <w:lang w:eastAsia="vi-VN"/>
        </w:rPr>
        <w:t>12</w:t>
      </w:r>
      <w:r w:rsidR="008F20B1" w:rsidRPr="00E645A1">
        <w:rPr>
          <w:rFonts w:ascii="Arial" w:eastAsia="Times New Roman" w:hAnsi="Arial" w:cs="Arial"/>
          <w:noProof/>
          <w:color w:val="000000" w:themeColor="text1"/>
          <w:sz w:val="20"/>
          <w:szCs w:val="20"/>
          <w:lang w:eastAsia="vi-VN"/>
        </w:rPr>
        <w:t xml:space="preserve"> năm 2025.</w:t>
      </w:r>
      <w:r w:rsidR="00AF574C" w:rsidRPr="00E645A1">
        <w:rPr>
          <w:rFonts w:ascii="Arial" w:eastAsia="Times New Roman" w:hAnsi="Arial" w:cs="Arial"/>
          <w:noProof/>
          <w:color w:val="000000" w:themeColor="text1"/>
          <w:sz w:val="20"/>
          <w:szCs w:val="20"/>
          <w:lang w:val="vi-VN" w:eastAsia="vi-VN"/>
        </w:rPr>
        <w:t xml:space="preserve"> </w:t>
      </w:r>
    </w:p>
    <w:p w14:paraId="3D533C06" w14:textId="77777777" w:rsidR="00751FA4" w:rsidRPr="00E645A1" w:rsidRDefault="00EE4181" w:rsidP="00810C33">
      <w:pPr>
        <w:tabs>
          <w:tab w:val="left" w:pos="1667"/>
        </w:tabs>
        <w:spacing w:after="120" w:line="240" w:lineRule="auto"/>
        <w:ind w:firstLine="720"/>
        <w:jc w:val="both"/>
        <w:rPr>
          <w:rFonts w:ascii="Arial" w:eastAsia="Times New Roman" w:hAnsi="Arial" w:cs="Arial"/>
          <w:noProof/>
          <w:color w:val="000000" w:themeColor="text1"/>
          <w:sz w:val="20"/>
          <w:szCs w:val="20"/>
          <w:lang w:eastAsia="vi-VN"/>
        </w:rPr>
      </w:pPr>
      <w:r w:rsidRPr="00E645A1">
        <w:rPr>
          <w:rFonts w:ascii="Arial" w:eastAsia="Times New Roman" w:hAnsi="Arial" w:cs="Arial"/>
          <w:noProof/>
          <w:color w:val="000000" w:themeColor="text1"/>
          <w:sz w:val="20"/>
          <w:szCs w:val="20"/>
          <w:lang w:val="vi-VN" w:eastAsia="vi-VN"/>
        </w:rPr>
        <w:t>Thủ trưởng các đơn vị thuộc Bộ Tài chính</w:t>
      </w:r>
      <w:r w:rsidR="00AD03E9" w:rsidRPr="00E645A1">
        <w:rPr>
          <w:rFonts w:ascii="Arial" w:eastAsia="Times New Roman" w:hAnsi="Arial" w:cs="Arial"/>
          <w:noProof/>
          <w:color w:val="000000" w:themeColor="text1"/>
          <w:sz w:val="20"/>
          <w:szCs w:val="20"/>
          <w:lang w:val="vi-VN" w:eastAsia="vi-VN"/>
        </w:rPr>
        <w:t xml:space="preserve"> </w:t>
      </w:r>
      <w:r w:rsidRPr="00E645A1">
        <w:rPr>
          <w:rFonts w:ascii="Arial" w:eastAsia="Times New Roman" w:hAnsi="Arial" w:cs="Arial"/>
          <w:noProof/>
          <w:color w:val="000000" w:themeColor="text1"/>
          <w:sz w:val="20"/>
          <w:szCs w:val="20"/>
          <w:lang w:val="vi-VN" w:eastAsia="vi-VN"/>
        </w:rPr>
        <w:t>và các cơ quan, tổ chức, cá nhân có liên quan chịu trách nhiệm thi hành Thông tư này./.</w:t>
      </w:r>
    </w:p>
    <w:p w14:paraId="3D327FCE" w14:textId="77777777" w:rsidR="00662538" w:rsidRPr="00E645A1" w:rsidRDefault="00662538" w:rsidP="008D7513">
      <w:pPr>
        <w:tabs>
          <w:tab w:val="left" w:pos="1667"/>
        </w:tabs>
        <w:spacing w:after="0" w:line="240" w:lineRule="auto"/>
        <w:jc w:val="both"/>
        <w:rPr>
          <w:rFonts w:ascii="Arial" w:eastAsia="Times New Roman" w:hAnsi="Arial" w:cs="Arial"/>
          <w:noProof/>
          <w:color w:val="000000" w:themeColor="text1"/>
          <w:sz w:val="20"/>
          <w:szCs w:val="20"/>
          <w:lang w:eastAsia="vi-VN"/>
        </w:rPr>
      </w:pPr>
    </w:p>
    <w:tbl>
      <w:tblPr>
        <w:tblW w:w="5000" w:type="pct"/>
        <w:tblLook w:val="01E0" w:firstRow="1" w:lastRow="1" w:firstColumn="1" w:lastColumn="1" w:noHBand="0" w:noVBand="0"/>
      </w:tblPr>
      <w:tblGrid>
        <w:gridCol w:w="2880"/>
        <w:gridCol w:w="1260"/>
        <w:gridCol w:w="4887"/>
      </w:tblGrid>
      <w:tr w:rsidR="003A62A4" w:rsidRPr="00E645A1" w14:paraId="7B108A82" w14:textId="77777777" w:rsidTr="003A62A4">
        <w:trPr>
          <w:trHeight w:val="20"/>
        </w:trPr>
        <w:tc>
          <w:tcPr>
            <w:tcW w:w="2293" w:type="pct"/>
            <w:gridSpan w:val="2"/>
          </w:tcPr>
          <w:p w14:paraId="1F5FD685" w14:textId="77777777" w:rsidR="003A62A4" w:rsidRPr="00E645A1" w:rsidRDefault="003A62A4" w:rsidP="008D7513">
            <w:pPr>
              <w:spacing w:after="0" w:line="240" w:lineRule="auto"/>
              <w:jc w:val="both"/>
              <w:rPr>
                <w:rFonts w:ascii="Arial" w:eastAsia="Times New Roman" w:hAnsi="Arial" w:cs="Arial"/>
                <w:b/>
                <w:i/>
                <w:noProof/>
                <w:color w:val="000000" w:themeColor="text1"/>
                <w:sz w:val="20"/>
                <w:szCs w:val="20"/>
                <w:lang w:val="vi-VN"/>
              </w:rPr>
            </w:pPr>
            <w:r w:rsidRPr="00E645A1">
              <w:rPr>
                <w:rFonts w:ascii="Arial" w:eastAsia="Times New Roman" w:hAnsi="Arial" w:cs="Arial"/>
                <w:b/>
                <w:i/>
                <w:noProof/>
                <w:color w:val="000000" w:themeColor="text1"/>
                <w:sz w:val="20"/>
                <w:szCs w:val="20"/>
                <w:lang w:val="vi-VN"/>
              </w:rPr>
              <w:t>Nơi nhận:</w:t>
            </w:r>
          </w:p>
          <w:p w14:paraId="3AB57752" w14:textId="77777777" w:rsidR="003A62A4" w:rsidRPr="00E645A1" w:rsidRDefault="003A62A4" w:rsidP="008D7513">
            <w:pPr>
              <w:spacing w:after="0" w:line="240" w:lineRule="auto"/>
              <w:jc w:val="both"/>
              <w:rPr>
                <w:rFonts w:ascii="Arial" w:eastAsia="Times New Roman" w:hAnsi="Arial" w:cs="Arial"/>
                <w:noProof/>
                <w:color w:val="000000" w:themeColor="text1"/>
                <w:sz w:val="20"/>
                <w:szCs w:val="20"/>
              </w:rPr>
            </w:pPr>
            <w:r w:rsidRPr="00E645A1">
              <w:rPr>
                <w:rFonts w:ascii="Arial" w:eastAsia="Times New Roman" w:hAnsi="Arial" w:cs="Arial"/>
                <w:noProof/>
                <w:color w:val="000000" w:themeColor="text1"/>
                <w:sz w:val="20"/>
                <w:szCs w:val="20"/>
                <w:lang w:val="vi-VN"/>
              </w:rPr>
              <w:t>- Ban Bí thư T</w:t>
            </w:r>
            <w:r w:rsidRPr="00E645A1">
              <w:rPr>
                <w:rFonts w:ascii="Arial" w:eastAsia="Times New Roman" w:hAnsi="Arial" w:cs="Arial"/>
                <w:noProof/>
                <w:color w:val="000000" w:themeColor="text1"/>
                <w:sz w:val="20"/>
                <w:szCs w:val="20"/>
              </w:rPr>
              <w:t>rung ương</w:t>
            </w:r>
            <w:r w:rsidRPr="00E645A1">
              <w:rPr>
                <w:rFonts w:ascii="Arial" w:eastAsia="Times New Roman" w:hAnsi="Arial" w:cs="Arial"/>
                <w:noProof/>
                <w:color w:val="000000" w:themeColor="text1"/>
                <w:sz w:val="20"/>
                <w:szCs w:val="20"/>
                <w:lang w:val="vi-VN"/>
              </w:rPr>
              <w:t xml:space="preserve"> Đảng;</w:t>
            </w:r>
          </w:p>
          <w:p w14:paraId="5EAF57CF" w14:textId="77777777" w:rsidR="003A62A4" w:rsidRPr="00E645A1" w:rsidRDefault="003A62A4" w:rsidP="008D7513">
            <w:pPr>
              <w:spacing w:after="0" w:line="240" w:lineRule="auto"/>
              <w:jc w:val="both"/>
              <w:rPr>
                <w:rFonts w:ascii="Arial" w:eastAsia="Times New Roman" w:hAnsi="Arial" w:cs="Arial"/>
                <w:noProof/>
                <w:color w:val="000000" w:themeColor="text1"/>
                <w:sz w:val="20"/>
                <w:szCs w:val="20"/>
                <w:lang w:val="vi-VN"/>
              </w:rPr>
            </w:pPr>
            <w:r w:rsidRPr="00E645A1">
              <w:rPr>
                <w:rFonts w:ascii="Arial" w:eastAsia="Times New Roman" w:hAnsi="Arial" w:cs="Arial"/>
                <w:noProof/>
                <w:color w:val="000000" w:themeColor="text1"/>
                <w:sz w:val="20"/>
                <w:szCs w:val="20"/>
                <w:lang w:val="vi-VN"/>
              </w:rPr>
              <w:t>- Thủ tướng, các Phó Thủ tướng Chính phủ;</w:t>
            </w:r>
          </w:p>
          <w:p w14:paraId="6D1E71F0" w14:textId="4405F0C2" w:rsidR="003A62A4" w:rsidRDefault="003A62A4" w:rsidP="008D7513">
            <w:pPr>
              <w:spacing w:after="0" w:line="240" w:lineRule="auto"/>
              <w:jc w:val="both"/>
              <w:rPr>
                <w:rFonts w:ascii="Arial" w:eastAsia="Times New Roman" w:hAnsi="Arial" w:cs="Arial"/>
                <w:noProof/>
                <w:color w:val="000000" w:themeColor="text1"/>
                <w:sz w:val="20"/>
                <w:szCs w:val="20"/>
              </w:rPr>
            </w:pPr>
            <w:r w:rsidRPr="00E645A1">
              <w:rPr>
                <w:rFonts w:ascii="Arial" w:eastAsia="Times New Roman" w:hAnsi="Arial" w:cs="Arial"/>
                <w:noProof/>
                <w:color w:val="000000" w:themeColor="text1"/>
                <w:sz w:val="20"/>
                <w:szCs w:val="20"/>
                <w:lang w:val="vi-VN"/>
              </w:rPr>
              <w:lastRenderedPageBreak/>
              <w:t>- Văn phòng T</w:t>
            </w:r>
            <w:r w:rsidRPr="00E645A1">
              <w:rPr>
                <w:rFonts w:ascii="Arial" w:eastAsia="Times New Roman" w:hAnsi="Arial" w:cs="Arial"/>
                <w:noProof/>
                <w:color w:val="000000" w:themeColor="text1"/>
                <w:sz w:val="20"/>
                <w:szCs w:val="20"/>
              </w:rPr>
              <w:t>rung ương</w:t>
            </w:r>
            <w:r w:rsidRPr="00E645A1">
              <w:rPr>
                <w:rFonts w:ascii="Arial" w:eastAsia="Times New Roman" w:hAnsi="Arial" w:cs="Arial"/>
                <w:noProof/>
                <w:color w:val="000000" w:themeColor="text1"/>
                <w:sz w:val="20"/>
                <w:szCs w:val="20"/>
                <w:lang w:val="vi-VN"/>
              </w:rPr>
              <w:t xml:space="preserve"> Đảng và các Ban của Đảng;</w:t>
            </w:r>
          </w:p>
          <w:p w14:paraId="07C883EF" w14:textId="53EE040E" w:rsidR="003A62A4" w:rsidRPr="003A62A4" w:rsidRDefault="003A62A4" w:rsidP="008D7513">
            <w:pPr>
              <w:spacing w:after="0" w:line="240" w:lineRule="auto"/>
              <w:jc w:val="both"/>
              <w:rPr>
                <w:rFonts w:ascii="Arial" w:eastAsia="Times New Roman" w:hAnsi="Arial" w:cs="Arial"/>
                <w:noProof/>
                <w:color w:val="000000" w:themeColor="text1"/>
                <w:sz w:val="20"/>
                <w:szCs w:val="20"/>
              </w:rPr>
            </w:pPr>
            <w:r w:rsidRPr="00E645A1">
              <w:rPr>
                <w:rFonts w:ascii="Arial" w:eastAsia="Times New Roman" w:hAnsi="Arial" w:cs="Arial"/>
                <w:noProof/>
                <w:color w:val="000000" w:themeColor="text1"/>
                <w:sz w:val="20"/>
                <w:szCs w:val="20"/>
                <w:lang w:val="vi-VN"/>
              </w:rPr>
              <w:t>- Văn phòng Tổng Bí thư;</w:t>
            </w:r>
          </w:p>
          <w:p w14:paraId="327A123C" w14:textId="77777777" w:rsidR="003A62A4" w:rsidRPr="00E645A1" w:rsidRDefault="003A62A4" w:rsidP="008D7513">
            <w:pPr>
              <w:spacing w:after="0" w:line="240" w:lineRule="auto"/>
              <w:jc w:val="both"/>
              <w:rPr>
                <w:rFonts w:ascii="Arial" w:eastAsia="Times New Roman" w:hAnsi="Arial" w:cs="Arial"/>
                <w:noProof/>
                <w:color w:val="000000" w:themeColor="text1"/>
                <w:sz w:val="20"/>
                <w:szCs w:val="20"/>
              </w:rPr>
            </w:pPr>
            <w:r w:rsidRPr="00E645A1">
              <w:rPr>
                <w:rFonts w:ascii="Arial" w:eastAsia="Times New Roman" w:hAnsi="Arial" w:cs="Arial"/>
                <w:noProof/>
                <w:color w:val="000000" w:themeColor="text1"/>
                <w:sz w:val="20"/>
                <w:szCs w:val="20"/>
                <w:lang w:val="vi-VN"/>
              </w:rPr>
              <w:t>- Văn phòng Quốc hội;</w:t>
            </w:r>
          </w:p>
          <w:p w14:paraId="101A5A4C" w14:textId="77777777" w:rsidR="003A62A4" w:rsidRPr="00E645A1" w:rsidRDefault="003A62A4" w:rsidP="008D7513">
            <w:pPr>
              <w:spacing w:after="0" w:line="240" w:lineRule="auto"/>
              <w:jc w:val="both"/>
              <w:rPr>
                <w:rFonts w:ascii="Arial" w:eastAsia="Times New Roman" w:hAnsi="Arial" w:cs="Arial"/>
                <w:noProof/>
                <w:color w:val="000000" w:themeColor="text1"/>
                <w:sz w:val="20"/>
                <w:szCs w:val="20"/>
                <w:lang w:val="vi-VN"/>
              </w:rPr>
            </w:pPr>
            <w:r w:rsidRPr="00E645A1">
              <w:rPr>
                <w:rFonts w:ascii="Arial" w:eastAsia="Times New Roman" w:hAnsi="Arial" w:cs="Arial"/>
                <w:noProof/>
                <w:color w:val="000000" w:themeColor="text1"/>
                <w:sz w:val="20"/>
                <w:szCs w:val="20"/>
                <w:lang w:val="vi-VN"/>
              </w:rPr>
              <w:t>- Văn phòng Chủ tịch nước;</w:t>
            </w:r>
          </w:p>
          <w:p w14:paraId="5E06C88F" w14:textId="77777777" w:rsidR="003A62A4" w:rsidRPr="00E645A1" w:rsidRDefault="003A62A4" w:rsidP="008D7513">
            <w:pPr>
              <w:spacing w:after="0" w:line="240" w:lineRule="auto"/>
              <w:jc w:val="both"/>
              <w:rPr>
                <w:rFonts w:ascii="Arial" w:eastAsia="Times New Roman" w:hAnsi="Arial" w:cs="Arial"/>
                <w:noProof/>
                <w:color w:val="000000" w:themeColor="text1"/>
                <w:sz w:val="20"/>
                <w:szCs w:val="20"/>
              </w:rPr>
            </w:pPr>
            <w:r w:rsidRPr="00E645A1">
              <w:rPr>
                <w:rFonts w:ascii="Arial" w:eastAsia="Times New Roman" w:hAnsi="Arial" w:cs="Arial"/>
                <w:noProof/>
                <w:color w:val="000000" w:themeColor="text1"/>
                <w:sz w:val="20"/>
                <w:szCs w:val="20"/>
                <w:lang w:val="vi-VN"/>
              </w:rPr>
              <w:t>- Văn phòng Chính phủ;</w:t>
            </w:r>
          </w:p>
          <w:p w14:paraId="45490392" w14:textId="77777777" w:rsidR="003A62A4" w:rsidRPr="00E645A1" w:rsidRDefault="003A62A4" w:rsidP="008D7513">
            <w:pPr>
              <w:spacing w:after="0" w:line="240" w:lineRule="auto"/>
              <w:jc w:val="both"/>
              <w:rPr>
                <w:rFonts w:ascii="Arial" w:eastAsia="Times New Roman" w:hAnsi="Arial" w:cs="Arial"/>
                <w:noProof/>
                <w:color w:val="000000" w:themeColor="text1"/>
                <w:sz w:val="20"/>
                <w:szCs w:val="20"/>
              </w:rPr>
            </w:pPr>
            <w:r w:rsidRPr="00E645A1">
              <w:rPr>
                <w:rFonts w:ascii="Arial" w:eastAsia="Times New Roman" w:hAnsi="Arial" w:cs="Arial"/>
                <w:noProof/>
                <w:color w:val="000000" w:themeColor="text1"/>
                <w:sz w:val="20"/>
                <w:szCs w:val="20"/>
              </w:rPr>
              <w:t>- Hội đồng Dân tộc;</w:t>
            </w:r>
          </w:p>
          <w:p w14:paraId="1D1AC7EA" w14:textId="77777777" w:rsidR="003A62A4" w:rsidRPr="00E645A1" w:rsidRDefault="003A62A4" w:rsidP="008D7513">
            <w:pPr>
              <w:spacing w:after="0" w:line="240" w:lineRule="auto"/>
              <w:jc w:val="both"/>
              <w:rPr>
                <w:rFonts w:ascii="Arial" w:eastAsia="Times New Roman" w:hAnsi="Arial" w:cs="Arial"/>
                <w:noProof/>
                <w:color w:val="000000" w:themeColor="text1"/>
                <w:sz w:val="20"/>
                <w:szCs w:val="20"/>
              </w:rPr>
            </w:pPr>
            <w:r w:rsidRPr="00E645A1">
              <w:rPr>
                <w:rFonts w:ascii="Arial" w:eastAsia="Times New Roman" w:hAnsi="Arial" w:cs="Arial"/>
                <w:noProof/>
                <w:color w:val="000000" w:themeColor="text1"/>
                <w:sz w:val="20"/>
                <w:szCs w:val="20"/>
              </w:rPr>
              <w:t>- Ủy ban Kinh tế và Tài chính;</w:t>
            </w:r>
          </w:p>
          <w:p w14:paraId="2774279D" w14:textId="77777777" w:rsidR="003A62A4" w:rsidRPr="00E645A1" w:rsidRDefault="003A62A4" w:rsidP="008D7513">
            <w:pPr>
              <w:spacing w:after="0" w:line="240" w:lineRule="auto"/>
              <w:jc w:val="both"/>
              <w:rPr>
                <w:rFonts w:ascii="Arial" w:eastAsia="Times New Roman" w:hAnsi="Arial" w:cs="Arial"/>
                <w:noProof/>
                <w:color w:val="000000" w:themeColor="text1"/>
                <w:sz w:val="20"/>
                <w:szCs w:val="20"/>
                <w:lang w:val="vi-VN"/>
              </w:rPr>
            </w:pPr>
            <w:r w:rsidRPr="00E645A1">
              <w:rPr>
                <w:rFonts w:ascii="Arial" w:eastAsia="Times New Roman" w:hAnsi="Arial" w:cs="Arial"/>
                <w:noProof/>
                <w:color w:val="000000" w:themeColor="text1"/>
                <w:sz w:val="20"/>
                <w:szCs w:val="20"/>
                <w:lang w:val="vi-VN"/>
              </w:rPr>
              <w:t>- Viện Kiểm sát Nhân dân tối cao;</w:t>
            </w:r>
          </w:p>
          <w:p w14:paraId="2E207014" w14:textId="77777777" w:rsidR="003A62A4" w:rsidRPr="00E645A1" w:rsidRDefault="003A62A4" w:rsidP="008D7513">
            <w:pPr>
              <w:spacing w:after="0" w:line="240" w:lineRule="auto"/>
              <w:jc w:val="both"/>
              <w:rPr>
                <w:rFonts w:ascii="Arial" w:eastAsia="Times New Roman" w:hAnsi="Arial" w:cs="Arial"/>
                <w:noProof/>
                <w:color w:val="000000" w:themeColor="text1"/>
                <w:sz w:val="20"/>
                <w:szCs w:val="20"/>
              </w:rPr>
            </w:pPr>
            <w:r w:rsidRPr="00E645A1">
              <w:rPr>
                <w:rFonts w:ascii="Arial" w:eastAsia="Times New Roman" w:hAnsi="Arial" w:cs="Arial"/>
                <w:noProof/>
                <w:color w:val="000000" w:themeColor="text1"/>
                <w:sz w:val="20"/>
                <w:szCs w:val="20"/>
                <w:lang w:val="vi-VN"/>
              </w:rPr>
              <w:t>- Tòa án Nhân dân tối cao;</w:t>
            </w:r>
          </w:p>
          <w:p w14:paraId="2D787207" w14:textId="77777777" w:rsidR="003A62A4" w:rsidRPr="00E645A1" w:rsidRDefault="003A62A4" w:rsidP="008D7513">
            <w:pPr>
              <w:spacing w:after="0" w:line="240" w:lineRule="auto"/>
              <w:jc w:val="both"/>
              <w:rPr>
                <w:rFonts w:ascii="Arial" w:eastAsia="Times New Roman" w:hAnsi="Arial" w:cs="Arial"/>
                <w:noProof/>
                <w:color w:val="000000" w:themeColor="text1"/>
                <w:sz w:val="20"/>
                <w:szCs w:val="20"/>
              </w:rPr>
            </w:pPr>
            <w:r w:rsidRPr="00E645A1">
              <w:rPr>
                <w:rFonts w:ascii="Arial" w:eastAsia="Times New Roman" w:hAnsi="Arial" w:cs="Arial"/>
                <w:noProof/>
                <w:color w:val="000000" w:themeColor="text1"/>
                <w:sz w:val="20"/>
                <w:szCs w:val="20"/>
              </w:rPr>
              <w:t>- Kiểm toán Nhà nước;</w:t>
            </w:r>
          </w:p>
          <w:p w14:paraId="00BB4A51" w14:textId="77777777" w:rsidR="003A62A4" w:rsidRPr="00E645A1" w:rsidRDefault="003A62A4" w:rsidP="008D7513">
            <w:pPr>
              <w:spacing w:after="0" w:line="240" w:lineRule="auto"/>
              <w:jc w:val="both"/>
              <w:rPr>
                <w:rFonts w:ascii="Arial" w:eastAsia="Times New Roman" w:hAnsi="Arial" w:cs="Arial"/>
                <w:noProof/>
                <w:color w:val="000000" w:themeColor="text1"/>
                <w:sz w:val="20"/>
                <w:szCs w:val="20"/>
              </w:rPr>
            </w:pPr>
            <w:r w:rsidRPr="00E645A1">
              <w:rPr>
                <w:rFonts w:ascii="Arial" w:eastAsia="Times New Roman" w:hAnsi="Arial" w:cs="Arial"/>
                <w:noProof/>
                <w:color w:val="000000" w:themeColor="text1"/>
                <w:sz w:val="20"/>
                <w:szCs w:val="20"/>
              </w:rPr>
              <w:t>- Cơ quan Trung ương của các đoàn thể;</w:t>
            </w:r>
          </w:p>
          <w:p w14:paraId="08340380" w14:textId="2C1EBBC0" w:rsidR="003A62A4" w:rsidRPr="00E645A1" w:rsidRDefault="003A62A4" w:rsidP="008D7513">
            <w:pPr>
              <w:spacing w:after="0" w:line="240" w:lineRule="auto"/>
              <w:jc w:val="both"/>
              <w:rPr>
                <w:rFonts w:ascii="Arial" w:eastAsia="Times New Roman" w:hAnsi="Arial" w:cs="Arial"/>
                <w:b/>
                <w:noProof/>
                <w:color w:val="000000" w:themeColor="text1"/>
                <w:sz w:val="20"/>
                <w:szCs w:val="20"/>
              </w:rPr>
            </w:pPr>
            <w:r w:rsidRPr="00E645A1">
              <w:rPr>
                <w:rFonts w:ascii="Arial" w:eastAsia="Times New Roman" w:hAnsi="Arial" w:cs="Arial"/>
                <w:noProof/>
                <w:color w:val="000000" w:themeColor="text1"/>
                <w:sz w:val="20"/>
                <w:szCs w:val="20"/>
                <w:lang w:val="vi-VN"/>
              </w:rPr>
              <w:t>- Các Bộ, cơ quan ngang Bộ, cơ quan thuộc Chính phủ;</w:t>
            </w:r>
          </w:p>
        </w:tc>
        <w:tc>
          <w:tcPr>
            <w:tcW w:w="2707" w:type="pct"/>
          </w:tcPr>
          <w:p w14:paraId="4CEA343B" w14:textId="73225C18" w:rsidR="003A62A4" w:rsidRPr="00E645A1" w:rsidRDefault="003A62A4" w:rsidP="008D7513">
            <w:pPr>
              <w:spacing w:after="0" w:line="240" w:lineRule="auto"/>
              <w:jc w:val="both"/>
              <w:rPr>
                <w:rFonts w:ascii="Arial" w:eastAsia="Times New Roman" w:hAnsi="Arial" w:cs="Arial"/>
                <w:b/>
                <w:noProof/>
                <w:color w:val="000000" w:themeColor="text1"/>
                <w:sz w:val="20"/>
                <w:szCs w:val="20"/>
              </w:rPr>
            </w:pPr>
          </w:p>
          <w:p w14:paraId="4FE29113" w14:textId="77777777" w:rsidR="003A62A4" w:rsidRPr="00E645A1" w:rsidRDefault="003A62A4" w:rsidP="008D7513">
            <w:pPr>
              <w:spacing w:after="0" w:line="240" w:lineRule="auto"/>
              <w:jc w:val="center"/>
              <w:rPr>
                <w:rFonts w:ascii="Arial" w:eastAsia="Times New Roman" w:hAnsi="Arial" w:cs="Arial"/>
                <w:b/>
                <w:noProof/>
                <w:color w:val="000000" w:themeColor="text1"/>
                <w:sz w:val="20"/>
                <w:szCs w:val="20"/>
                <w:lang w:val="vi-VN"/>
              </w:rPr>
            </w:pPr>
            <w:r w:rsidRPr="00E645A1">
              <w:rPr>
                <w:rFonts w:ascii="Arial" w:eastAsia="Times New Roman" w:hAnsi="Arial" w:cs="Arial"/>
                <w:b/>
                <w:noProof/>
                <w:color w:val="000000" w:themeColor="text1"/>
                <w:sz w:val="20"/>
                <w:szCs w:val="20"/>
                <w:lang w:val="vi-VN"/>
              </w:rPr>
              <w:t>KT.BỘ TRƯỞNG</w:t>
            </w:r>
          </w:p>
          <w:p w14:paraId="41E47758" w14:textId="7E2CEC0C" w:rsidR="003A62A4" w:rsidRPr="00E645A1" w:rsidRDefault="003A62A4" w:rsidP="008D7513">
            <w:pPr>
              <w:spacing w:after="0" w:line="240" w:lineRule="auto"/>
              <w:jc w:val="center"/>
              <w:rPr>
                <w:rFonts w:ascii="Arial" w:eastAsia="Times New Roman" w:hAnsi="Arial" w:cs="Arial"/>
                <w:b/>
                <w:noProof/>
                <w:color w:val="000000" w:themeColor="text1"/>
                <w:sz w:val="20"/>
                <w:szCs w:val="20"/>
                <w:lang w:val="vi-VN"/>
              </w:rPr>
            </w:pPr>
            <w:r w:rsidRPr="00E645A1">
              <w:rPr>
                <w:rFonts w:ascii="Arial" w:eastAsia="Times New Roman" w:hAnsi="Arial" w:cs="Arial"/>
                <w:b/>
                <w:noProof/>
                <w:color w:val="000000" w:themeColor="text1"/>
                <w:sz w:val="20"/>
                <w:szCs w:val="20"/>
                <w:lang w:val="vi-VN"/>
              </w:rPr>
              <w:lastRenderedPageBreak/>
              <w:t>THỨ TRƯỞNG</w:t>
            </w:r>
            <w:r w:rsidRPr="00E645A1">
              <w:rPr>
                <w:rFonts w:ascii="Arial" w:eastAsia="Times New Roman" w:hAnsi="Arial" w:cs="Arial"/>
                <w:b/>
                <w:noProof/>
                <w:color w:val="000000" w:themeColor="text1"/>
                <w:sz w:val="20"/>
                <w:szCs w:val="20"/>
                <w:lang w:val="vi-VN"/>
              </w:rPr>
              <w:br/>
            </w:r>
            <w:r w:rsidRPr="00E645A1">
              <w:rPr>
                <w:rFonts w:ascii="Arial" w:eastAsia="Times New Roman" w:hAnsi="Arial" w:cs="Arial"/>
                <w:b/>
                <w:noProof/>
                <w:color w:val="000000" w:themeColor="text1"/>
                <w:sz w:val="20"/>
                <w:szCs w:val="20"/>
                <w:lang w:val="vi-VN"/>
              </w:rPr>
              <w:br/>
            </w:r>
          </w:p>
          <w:p w14:paraId="74C344F4" w14:textId="77777777" w:rsidR="003A62A4" w:rsidRPr="00E645A1" w:rsidRDefault="003A62A4" w:rsidP="008D7513">
            <w:pPr>
              <w:spacing w:after="0" w:line="240" w:lineRule="auto"/>
              <w:jc w:val="center"/>
              <w:rPr>
                <w:rFonts w:ascii="Arial" w:eastAsia="Times New Roman" w:hAnsi="Arial" w:cs="Arial"/>
                <w:b/>
                <w:noProof/>
                <w:color w:val="000000" w:themeColor="text1"/>
                <w:sz w:val="20"/>
                <w:szCs w:val="20"/>
                <w:lang w:val="vi-VN"/>
              </w:rPr>
            </w:pPr>
          </w:p>
          <w:p w14:paraId="02394A9E" w14:textId="77777777" w:rsidR="003A62A4" w:rsidRPr="00E645A1" w:rsidRDefault="003A62A4" w:rsidP="008D7513">
            <w:pPr>
              <w:spacing w:after="0" w:line="240" w:lineRule="auto"/>
              <w:jc w:val="center"/>
              <w:rPr>
                <w:rFonts w:ascii="Arial" w:eastAsia="Times New Roman" w:hAnsi="Arial" w:cs="Arial"/>
                <w:b/>
                <w:noProof/>
                <w:color w:val="000000" w:themeColor="text1"/>
                <w:sz w:val="20"/>
                <w:szCs w:val="20"/>
                <w:lang w:val="vi-VN"/>
              </w:rPr>
            </w:pPr>
          </w:p>
          <w:p w14:paraId="6AF03A2E" w14:textId="77777777" w:rsidR="003A62A4" w:rsidRPr="00E645A1" w:rsidRDefault="003A62A4" w:rsidP="008D7513">
            <w:pPr>
              <w:spacing w:after="0" w:line="240" w:lineRule="auto"/>
              <w:jc w:val="center"/>
              <w:rPr>
                <w:rFonts w:ascii="Arial" w:eastAsia="Times New Roman" w:hAnsi="Arial" w:cs="Arial"/>
                <w:b/>
                <w:noProof/>
                <w:color w:val="000000" w:themeColor="text1"/>
                <w:sz w:val="20"/>
                <w:szCs w:val="20"/>
                <w:lang w:val="vi-VN"/>
              </w:rPr>
            </w:pPr>
            <w:r w:rsidRPr="00E645A1">
              <w:rPr>
                <w:rFonts w:ascii="Arial" w:eastAsia="Times New Roman" w:hAnsi="Arial" w:cs="Arial"/>
                <w:b/>
                <w:noProof/>
                <w:color w:val="000000" w:themeColor="text1"/>
                <w:sz w:val="20"/>
                <w:szCs w:val="20"/>
                <w:lang w:val="vi-VN"/>
              </w:rPr>
              <w:br/>
            </w:r>
          </w:p>
          <w:p w14:paraId="1CF4EC0E" w14:textId="1C6875E8" w:rsidR="003A62A4" w:rsidRPr="00E645A1" w:rsidRDefault="003A62A4" w:rsidP="008D7513">
            <w:pPr>
              <w:spacing w:after="0" w:line="240" w:lineRule="auto"/>
              <w:jc w:val="center"/>
              <w:rPr>
                <w:rFonts w:ascii="Arial" w:eastAsia="Times New Roman" w:hAnsi="Arial" w:cs="Arial"/>
                <w:b/>
                <w:noProof/>
                <w:color w:val="000000" w:themeColor="text1"/>
                <w:sz w:val="20"/>
                <w:szCs w:val="20"/>
              </w:rPr>
            </w:pPr>
            <w:r w:rsidRPr="00E645A1">
              <w:rPr>
                <w:rFonts w:ascii="Arial" w:eastAsia="Times New Roman" w:hAnsi="Arial" w:cs="Arial"/>
                <w:b/>
                <w:noProof/>
                <w:color w:val="000000" w:themeColor="text1"/>
                <w:sz w:val="20"/>
                <w:szCs w:val="20"/>
              </w:rPr>
              <w:t>Trần Quốc Phương</w:t>
            </w:r>
          </w:p>
        </w:tc>
      </w:tr>
      <w:tr w:rsidR="003A62A4" w:rsidRPr="00E645A1" w14:paraId="3818793A" w14:textId="77777777" w:rsidTr="003A62A4">
        <w:trPr>
          <w:trHeight w:val="20"/>
        </w:trPr>
        <w:tc>
          <w:tcPr>
            <w:tcW w:w="1595" w:type="pct"/>
          </w:tcPr>
          <w:p w14:paraId="73A666C0" w14:textId="0F69911C" w:rsidR="003A62A4" w:rsidRPr="00E645A1" w:rsidRDefault="003A62A4" w:rsidP="00EE05BB">
            <w:pPr>
              <w:spacing w:after="0" w:line="240" w:lineRule="auto"/>
              <w:jc w:val="both"/>
              <w:rPr>
                <w:rFonts w:ascii="Arial" w:eastAsia="Times New Roman" w:hAnsi="Arial" w:cs="Arial"/>
                <w:noProof/>
                <w:color w:val="000000" w:themeColor="text1"/>
                <w:sz w:val="20"/>
                <w:szCs w:val="20"/>
                <w:lang w:val="vi-VN"/>
              </w:rPr>
            </w:pPr>
            <w:r w:rsidRPr="00E645A1">
              <w:rPr>
                <w:rFonts w:ascii="Arial" w:eastAsia="Times New Roman" w:hAnsi="Arial" w:cs="Arial"/>
                <w:noProof/>
                <w:color w:val="000000" w:themeColor="text1"/>
                <w:sz w:val="20"/>
                <w:szCs w:val="20"/>
                <w:lang w:val="vi-VN"/>
              </w:rPr>
              <w:lastRenderedPageBreak/>
              <w:t xml:space="preserve">- </w:t>
            </w:r>
            <w:r w:rsidRPr="00E645A1">
              <w:rPr>
                <w:rFonts w:ascii="Arial" w:eastAsia="Times New Roman" w:hAnsi="Arial" w:cs="Arial"/>
                <w:noProof/>
                <w:color w:val="000000" w:themeColor="text1"/>
                <w:sz w:val="20"/>
                <w:szCs w:val="20"/>
              </w:rPr>
              <w:t>Hội đồng</w:t>
            </w:r>
            <w:r w:rsidRPr="00E645A1">
              <w:rPr>
                <w:rFonts w:ascii="Arial" w:eastAsia="Times New Roman" w:hAnsi="Arial" w:cs="Arial"/>
                <w:noProof/>
                <w:color w:val="000000" w:themeColor="text1"/>
                <w:sz w:val="20"/>
                <w:szCs w:val="20"/>
                <w:lang w:val="vi-VN"/>
              </w:rPr>
              <w:t xml:space="preserve"> nhân dân;</w:t>
            </w:r>
          </w:p>
          <w:p w14:paraId="51C0BB3A" w14:textId="34BE1970" w:rsidR="003A62A4" w:rsidRPr="00E645A1" w:rsidRDefault="003A62A4" w:rsidP="00EE05BB">
            <w:pPr>
              <w:spacing w:after="0" w:line="240" w:lineRule="auto"/>
              <w:jc w:val="both"/>
              <w:rPr>
                <w:rFonts w:ascii="Arial" w:eastAsia="Times New Roman" w:hAnsi="Arial" w:cs="Arial"/>
                <w:noProof/>
                <w:color w:val="000000" w:themeColor="text1"/>
                <w:sz w:val="20"/>
                <w:szCs w:val="20"/>
              </w:rPr>
            </w:pPr>
            <w:r w:rsidRPr="00E645A1">
              <w:rPr>
                <w:rFonts w:ascii="Arial" w:eastAsia="Times New Roman" w:hAnsi="Arial" w:cs="Arial"/>
                <w:noProof/>
                <w:color w:val="000000" w:themeColor="text1"/>
                <w:sz w:val="20"/>
                <w:szCs w:val="20"/>
                <w:lang w:val="vi-VN"/>
              </w:rPr>
              <w:t xml:space="preserve">- </w:t>
            </w:r>
            <w:r w:rsidRPr="00E645A1">
              <w:rPr>
                <w:rFonts w:ascii="Arial" w:eastAsia="Times New Roman" w:hAnsi="Arial" w:cs="Arial"/>
                <w:noProof/>
                <w:color w:val="000000" w:themeColor="text1"/>
                <w:sz w:val="20"/>
                <w:szCs w:val="20"/>
              </w:rPr>
              <w:t>Ủy ban</w:t>
            </w:r>
            <w:r w:rsidRPr="00E645A1">
              <w:rPr>
                <w:rFonts w:ascii="Arial" w:eastAsia="Times New Roman" w:hAnsi="Arial" w:cs="Arial"/>
                <w:noProof/>
                <w:color w:val="000000" w:themeColor="text1"/>
                <w:sz w:val="20"/>
                <w:szCs w:val="20"/>
                <w:lang w:val="vi-VN"/>
              </w:rPr>
              <w:t xml:space="preserve"> nhân dân</w:t>
            </w:r>
            <w:r w:rsidRPr="00E645A1">
              <w:rPr>
                <w:rFonts w:ascii="Arial" w:eastAsia="Times New Roman" w:hAnsi="Arial" w:cs="Arial"/>
                <w:noProof/>
                <w:color w:val="000000" w:themeColor="text1"/>
                <w:sz w:val="20"/>
                <w:szCs w:val="20"/>
              </w:rPr>
              <w:t>;</w:t>
            </w:r>
          </w:p>
          <w:p w14:paraId="69DB7410" w14:textId="77777777" w:rsidR="003A62A4" w:rsidRPr="00E645A1" w:rsidRDefault="003A62A4" w:rsidP="00EE05BB">
            <w:pPr>
              <w:tabs>
                <w:tab w:val="left" w:pos="2948"/>
              </w:tabs>
              <w:spacing w:after="0" w:line="240" w:lineRule="auto"/>
              <w:jc w:val="both"/>
              <w:rPr>
                <w:rFonts w:ascii="Arial" w:eastAsia="Times New Roman" w:hAnsi="Arial" w:cs="Arial"/>
                <w:noProof/>
                <w:color w:val="000000" w:themeColor="text1"/>
                <w:sz w:val="20"/>
                <w:szCs w:val="20"/>
                <w:lang w:val="vi-VN"/>
              </w:rPr>
            </w:pPr>
            <w:r w:rsidRPr="00E645A1">
              <w:rPr>
                <w:rFonts w:ascii="Arial" w:eastAsia="Times New Roman" w:hAnsi="Arial" w:cs="Arial"/>
                <w:noProof/>
                <w:color w:val="000000" w:themeColor="text1"/>
                <w:sz w:val="20"/>
                <w:szCs w:val="20"/>
                <w:lang w:val="vi-VN"/>
              </w:rPr>
              <w:t xml:space="preserve">- Sở Giáo dục và Đào tạo;    </w:t>
            </w:r>
          </w:p>
          <w:p w14:paraId="23007B68" w14:textId="77777777" w:rsidR="003A62A4" w:rsidRPr="00E645A1" w:rsidRDefault="003A62A4" w:rsidP="00EE05BB">
            <w:pPr>
              <w:spacing w:after="0" w:line="240" w:lineRule="auto"/>
              <w:jc w:val="both"/>
              <w:rPr>
                <w:rFonts w:ascii="Arial" w:eastAsia="Times New Roman" w:hAnsi="Arial" w:cs="Arial"/>
                <w:noProof/>
                <w:color w:val="000000" w:themeColor="text1"/>
                <w:sz w:val="20"/>
                <w:szCs w:val="20"/>
              </w:rPr>
            </w:pPr>
            <w:r w:rsidRPr="00E645A1">
              <w:rPr>
                <w:rFonts w:ascii="Arial" w:eastAsia="Times New Roman" w:hAnsi="Arial" w:cs="Arial"/>
                <w:noProof/>
                <w:color w:val="000000" w:themeColor="text1"/>
                <w:sz w:val="20"/>
                <w:szCs w:val="20"/>
                <w:lang w:val="vi-VN"/>
              </w:rPr>
              <w:t>-</w:t>
            </w:r>
            <w:r w:rsidRPr="00E645A1">
              <w:rPr>
                <w:rFonts w:ascii="Arial" w:eastAsia="Times New Roman" w:hAnsi="Arial" w:cs="Arial"/>
                <w:noProof/>
                <w:color w:val="000000" w:themeColor="text1"/>
                <w:sz w:val="20"/>
                <w:szCs w:val="20"/>
              </w:rPr>
              <w:t xml:space="preserve"> </w:t>
            </w:r>
            <w:r w:rsidRPr="00E645A1">
              <w:rPr>
                <w:rFonts w:ascii="Arial" w:eastAsia="Times New Roman" w:hAnsi="Arial" w:cs="Arial"/>
                <w:noProof/>
                <w:color w:val="000000" w:themeColor="text1"/>
                <w:sz w:val="20"/>
                <w:szCs w:val="20"/>
                <w:lang w:val="vi-VN"/>
              </w:rPr>
              <w:t>Sở Tài chính;</w:t>
            </w:r>
          </w:p>
          <w:p w14:paraId="2568DDFE" w14:textId="1FB4476E" w:rsidR="003A62A4" w:rsidRPr="00E645A1" w:rsidRDefault="003A62A4" w:rsidP="00EE05BB">
            <w:pPr>
              <w:spacing w:after="0" w:line="240" w:lineRule="auto"/>
              <w:jc w:val="both"/>
              <w:rPr>
                <w:rFonts w:ascii="Arial" w:eastAsia="Times New Roman" w:hAnsi="Arial" w:cs="Arial"/>
                <w:b/>
                <w:i/>
                <w:noProof/>
                <w:color w:val="000000" w:themeColor="text1"/>
                <w:sz w:val="20"/>
                <w:szCs w:val="20"/>
              </w:rPr>
            </w:pPr>
          </w:p>
        </w:tc>
        <w:tc>
          <w:tcPr>
            <w:tcW w:w="698" w:type="pct"/>
          </w:tcPr>
          <w:p w14:paraId="4728CA3F" w14:textId="5FF0963E" w:rsidR="003A62A4" w:rsidRPr="00E645A1" w:rsidRDefault="003A62A4" w:rsidP="008D7513">
            <w:pPr>
              <w:spacing w:after="0" w:line="240" w:lineRule="auto"/>
              <w:jc w:val="both"/>
              <w:rPr>
                <w:rFonts w:ascii="Arial" w:hAnsi="Arial" w:cs="Arial"/>
                <w:color w:val="000000" w:themeColor="text1"/>
                <w:sz w:val="20"/>
                <w:szCs w:val="20"/>
              </w:rPr>
            </w:pPr>
            <w:r w:rsidRPr="00E645A1">
              <w:rPr>
                <w:rFonts w:ascii="Arial" w:eastAsia="Times New Roman" w:hAnsi="Arial" w:cs="Arial"/>
                <w:noProof/>
                <w:color w:val="000000" w:themeColor="text1"/>
                <w:sz w:val="20"/>
                <w:szCs w:val="20"/>
                <w:lang w:val="vi-VN"/>
              </w:rPr>
              <mc:AlternateContent>
                <mc:Choice Requires="wps">
                  <w:drawing>
                    <wp:anchor distT="0" distB="0" distL="114300" distR="114300" simplePos="0" relativeHeight="251661312" behindDoc="0" locked="0" layoutInCell="1" allowOverlap="1" wp14:anchorId="205F35D7" wp14:editId="4D46BDB6">
                      <wp:simplePos x="0" y="0"/>
                      <wp:positionH relativeFrom="column">
                        <wp:posOffset>233045</wp:posOffset>
                      </wp:positionH>
                      <wp:positionV relativeFrom="paragraph">
                        <wp:posOffset>167640</wp:posOffset>
                      </wp:positionV>
                      <wp:extent cx="274320" cy="518160"/>
                      <wp:effectExtent l="0" t="0" r="11430" b="15240"/>
                      <wp:wrapNone/>
                      <wp:docPr id="466886503" name="Right Brace 1"/>
                      <wp:cNvGraphicFramePr/>
                      <a:graphic xmlns:a="http://schemas.openxmlformats.org/drawingml/2006/main">
                        <a:graphicData uri="http://schemas.microsoft.com/office/word/2010/wordprocessingShape">
                          <wps:wsp>
                            <wps:cNvSpPr/>
                            <wps:spPr>
                              <a:xfrm>
                                <a:off x="0" y="0"/>
                                <a:ext cx="274320" cy="51816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4F0B6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8.35pt;margin-top:13.2pt;width:21.6pt;height:40.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" adj="953" strokecolor="#4579b8 [3044]"/>
                  </w:pict>
                </mc:Fallback>
              </mc:AlternateContent>
            </w:r>
          </w:p>
        </w:tc>
        <w:tc>
          <w:tcPr>
            <w:tcW w:w="2707" w:type="pct"/>
          </w:tcPr>
          <w:p w14:paraId="43192E78" w14:textId="4E7705DD" w:rsidR="003A62A4" w:rsidRPr="00E645A1" w:rsidRDefault="003A62A4" w:rsidP="008D7513">
            <w:pPr>
              <w:spacing w:after="0" w:line="240" w:lineRule="auto"/>
              <w:jc w:val="both"/>
              <w:rPr>
                <w:rFonts w:ascii="Arial" w:hAnsi="Arial" w:cs="Arial"/>
                <w:color w:val="000000" w:themeColor="text1"/>
                <w:sz w:val="20"/>
                <w:szCs w:val="20"/>
              </w:rPr>
            </w:pPr>
            <w:r w:rsidRPr="00E645A1">
              <w:rPr>
                <w:rFonts w:ascii="Arial" w:hAnsi="Arial" w:cs="Arial"/>
                <w:color w:val="000000" w:themeColor="text1"/>
                <w:sz w:val="20"/>
                <w:szCs w:val="20"/>
              </w:rPr>
              <w:t xml:space="preserve">Các tỉnh, TP tham gia Chương trình Đảm bảo chất lượng giáo dục trường học: </w:t>
            </w:r>
            <w:r w:rsidRPr="00E645A1">
              <w:rPr>
                <w:rFonts w:ascii="Arial" w:hAnsi="Arial" w:cs="Arial"/>
                <w:bCs/>
                <w:color w:val="000000" w:themeColor="text1"/>
                <w:sz w:val="20"/>
                <w:szCs w:val="20"/>
                <w:lang w:val="nl-NL"/>
              </w:rPr>
              <w:t>Cao Bằng, Lạng Sơn, Tuyên Quang, Bắc Ninh, Lai Châu, Lào Cai, Thái Nguyên, Sơn La, Phú Thọ, Điện Biên, Thanh Hóa, Nghệ An, Quảng Trị, Khánh Hòa, Lâm Đồng, Quảng Ngãi, Đắk Lắk, Lâm Đồng, Gia Lai, Tây Ninh, An Giang, Đồng Tháp, Vĩnh Long, Đồng Nai, Cà Mau, Thành phố Cần Thơ, Thành phố Đà Nẵng.</w:t>
            </w:r>
          </w:p>
        </w:tc>
      </w:tr>
      <w:tr w:rsidR="003A62A4" w:rsidRPr="00E645A1" w14:paraId="4FD05DB0" w14:textId="77777777" w:rsidTr="003A62A4">
        <w:trPr>
          <w:trHeight w:val="20"/>
        </w:trPr>
        <w:tc>
          <w:tcPr>
            <w:tcW w:w="2293" w:type="pct"/>
            <w:gridSpan w:val="2"/>
          </w:tcPr>
          <w:p w14:paraId="113CC1BA" w14:textId="77777777" w:rsidR="003A62A4" w:rsidRPr="00E645A1" w:rsidRDefault="003A62A4" w:rsidP="00EE05BB">
            <w:pPr>
              <w:spacing w:after="0" w:line="240" w:lineRule="auto"/>
              <w:jc w:val="both"/>
              <w:rPr>
                <w:rFonts w:ascii="Arial" w:eastAsia="Times New Roman" w:hAnsi="Arial" w:cs="Arial"/>
                <w:noProof/>
                <w:color w:val="000000" w:themeColor="text1"/>
                <w:sz w:val="20"/>
                <w:szCs w:val="20"/>
                <w:lang w:val="vi-VN"/>
              </w:rPr>
            </w:pPr>
            <w:r w:rsidRPr="00E645A1">
              <w:rPr>
                <w:rFonts w:ascii="Arial" w:eastAsia="Times New Roman" w:hAnsi="Arial" w:cs="Arial"/>
                <w:noProof/>
                <w:color w:val="000000" w:themeColor="text1"/>
                <w:sz w:val="20"/>
                <w:szCs w:val="20"/>
                <w:lang w:val="vi-VN"/>
              </w:rPr>
              <w:t>- Kho bạc Nhà nước;</w:t>
            </w:r>
          </w:p>
          <w:p w14:paraId="62E0BE5B" w14:textId="77777777" w:rsidR="003A62A4" w:rsidRPr="00E645A1" w:rsidRDefault="003A62A4" w:rsidP="00EE05BB">
            <w:pPr>
              <w:spacing w:after="0" w:line="240" w:lineRule="auto"/>
              <w:jc w:val="both"/>
              <w:rPr>
                <w:rFonts w:ascii="Arial" w:eastAsia="Times New Roman" w:hAnsi="Arial" w:cs="Arial"/>
                <w:noProof/>
                <w:color w:val="000000" w:themeColor="text1"/>
                <w:sz w:val="20"/>
                <w:szCs w:val="20"/>
                <w:lang w:val="vi-VN"/>
              </w:rPr>
            </w:pPr>
            <w:r w:rsidRPr="00E645A1">
              <w:rPr>
                <w:rFonts w:ascii="Arial" w:eastAsia="Times New Roman" w:hAnsi="Arial" w:cs="Arial"/>
                <w:noProof/>
                <w:color w:val="000000" w:themeColor="text1"/>
                <w:sz w:val="20"/>
                <w:szCs w:val="20"/>
                <w:lang w:val="vi-VN"/>
              </w:rPr>
              <w:t>- Công báo;</w:t>
            </w:r>
          </w:p>
          <w:p w14:paraId="62F39554" w14:textId="77777777" w:rsidR="003A62A4" w:rsidRPr="00E645A1" w:rsidRDefault="003A62A4" w:rsidP="00EE05BB">
            <w:pPr>
              <w:spacing w:after="0" w:line="240" w:lineRule="auto"/>
              <w:jc w:val="both"/>
              <w:rPr>
                <w:rFonts w:ascii="Arial" w:eastAsia="Times New Roman" w:hAnsi="Arial" w:cs="Arial"/>
                <w:noProof/>
                <w:color w:val="000000" w:themeColor="text1"/>
                <w:sz w:val="20"/>
                <w:szCs w:val="20"/>
                <w:lang w:val="vi-VN"/>
              </w:rPr>
            </w:pPr>
            <w:r w:rsidRPr="00E645A1">
              <w:rPr>
                <w:rFonts w:ascii="Arial" w:eastAsia="Times New Roman" w:hAnsi="Arial" w:cs="Arial"/>
                <w:noProof/>
                <w:color w:val="000000" w:themeColor="text1"/>
                <w:sz w:val="20"/>
                <w:szCs w:val="20"/>
                <w:lang w:val="vi-VN"/>
              </w:rPr>
              <w:t>- Cổng Thông tin điện tử Chính phủ;</w:t>
            </w:r>
          </w:p>
          <w:p w14:paraId="35B4A36A" w14:textId="77777777" w:rsidR="003A62A4" w:rsidRPr="00E645A1" w:rsidRDefault="003A62A4" w:rsidP="00EE05BB">
            <w:pPr>
              <w:spacing w:after="0" w:line="240" w:lineRule="auto"/>
              <w:jc w:val="both"/>
              <w:rPr>
                <w:rFonts w:ascii="Arial" w:eastAsia="Times New Roman" w:hAnsi="Arial" w:cs="Arial"/>
                <w:noProof/>
                <w:color w:val="000000" w:themeColor="text1"/>
                <w:sz w:val="20"/>
                <w:szCs w:val="20"/>
                <w:lang w:val="vi-VN"/>
              </w:rPr>
            </w:pPr>
            <w:r w:rsidRPr="00E645A1">
              <w:rPr>
                <w:rFonts w:ascii="Arial" w:eastAsia="Times New Roman" w:hAnsi="Arial" w:cs="Arial"/>
                <w:noProof/>
                <w:color w:val="000000" w:themeColor="text1"/>
                <w:sz w:val="20"/>
                <w:szCs w:val="20"/>
                <w:lang w:val="vi-VN"/>
              </w:rPr>
              <w:t>- Cổng Thông tin điện tử Bộ Tài chính;</w:t>
            </w:r>
          </w:p>
          <w:p w14:paraId="6DEDE28F" w14:textId="77777777" w:rsidR="003A62A4" w:rsidRPr="00E645A1" w:rsidRDefault="003A62A4" w:rsidP="00EE05BB">
            <w:pPr>
              <w:spacing w:after="0" w:line="240" w:lineRule="auto"/>
              <w:jc w:val="both"/>
              <w:rPr>
                <w:rFonts w:ascii="Arial" w:eastAsia="Times New Roman" w:hAnsi="Arial" w:cs="Arial"/>
                <w:noProof/>
                <w:color w:val="000000" w:themeColor="text1"/>
                <w:sz w:val="20"/>
                <w:szCs w:val="20"/>
              </w:rPr>
            </w:pPr>
            <w:r w:rsidRPr="00E645A1">
              <w:rPr>
                <w:rFonts w:ascii="Arial" w:eastAsia="Times New Roman" w:hAnsi="Arial" w:cs="Arial"/>
                <w:noProof/>
                <w:color w:val="000000" w:themeColor="text1"/>
                <w:sz w:val="20"/>
                <w:szCs w:val="20"/>
                <w:lang w:val="vi-VN"/>
              </w:rPr>
              <w:t>- Cổng Thông tin điện tử Bộ Giáo dục và Đào tạo;</w:t>
            </w:r>
            <w:r w:rsidRPr="00E645A1">
              <w:rPr>
                <w:rFonts w:ascii="Arial" w:eastAsia="Times New Roman" w:hAnsi="Arial" w:cs="Arial"/>
                <w:noProof/>
                <w:color w:val="000000" w:themeColor="text1"/>
                <w:sz w:val="20"/>
                <w:szCs w:val="20"/>
                <w:lang w:val="vi-VN"/>
              </w:rPr>
              <w:br/>
              <w:t xml:space="preserve">- Cục Kiểm tra văn bản và Quản lý xử lý </w:t>
            </w:r>
          </w:p>
          <w:p w14:paraId="5A198BF9" w14:textId="77777777" w:rsidR="003A62A4" w:rsidRPr="00E645A1" w:rsidRDefault="003A62A4" w:rsidP="00EE05BB">
            <w:pPr>
              <w:spacing w:after="0" w:line="240" w:lineRule="auto"/>
              <w:jc w:val="both"/>
              <w:rPr>
                <w:rFonts w:ascii="Arial" w:eastAsia="Times New Roman" w:hAnsi="Arial" w:cs="Arial"/>
                <w:noProof/>
                <w:color w:val="000000" w:themeColor="text1"/>
                <w:sz w:val="20"/>
                <w:szCs w:val="20"/>
              </w:rPr>
            </w:pPr>
            <w:r w:rsidRPr="00E645A1">
              <w:rPr>
                <w:rFonts w:ascii="Arial" w:eastAsia="Times New Roman" w:hAnsi="Arial" w:cs="Arial"/>
                <w:noProof/>
                <w:color w:val="000000" w:themeColor="text1"/>
                <w:sz w:val="20"/>
                <w:szCs w:val="20"/>
                <w:lang w:val="vi-VN"/>
              </w:rPr>
              <w:t>vi phạm hành</w:t>
            </w:r>
            <w:r w:rsidRPr="00E645A1">
              <w:rPr>
                <w:rFonts w:ascii="Arial" w:eastAsia="Times New Roman" w:hAnsi="Arial" w:cs="Arial"/>
                <w:noProof/>
                <w:color w:val="000000" w:themeColor="text1"/>
                <w:sz w:val="20"/>
                <w:szCs w:val="20"/>
              </w:rPr>
              <w:t xml:space="preserve"> </w:t>
            </w:r>
            <w:r w:rsidRPr="00E645A1">
              <w:rPr>
                <w:rFonts w:ascii="Arial" w:eastAsia="Times New Roman" w:hAnsi="Arial" w:cs="Arial"/>
                <w:noProof/>
                <w:color w:val="000000" w:themeColor="text1"/>
                <w:sz w:val="20"/>
                <w:szCs w:val="20"/>
                <w:lang w:val="vi-VN"/>
              </w:rPr>
              <w:t>chính</w:t>
            </w:r>
            <w:r w:rsidRPr="00E645A1">
              <w:rPr>
                <w:rFonts w:ascii="Arial" w:eastAsia="Times New Roman" w:hAnsi="Arial" w:cs="Arial"/>
                <w:noProof/>
                <w:color w:val="000000" w:themeColor="text1"/>
                <w:sz w:val="20"/>
                <w:szCs w:val="20"/>
              </w:rPr>
              <w:t xml:space="preserve">, </w:t>
            </w:r>
            <w:r w:rsidRPr="00E645A1">
              <w:rPr>
                <w:rFonts w:ascii="Arial" w:eastAsia="Times New Roman" w:hAnsi="Arial" w:cs="Arial"/>
                <w:noProof/>
                <w:color w:val="000000" w:themeColor="text1"/>
                <w:sz w:val="20"/>
                <w:szCs w:val="20"/>
                <w:lang w:val="vi-VN"/>
              </w:rPr>
              <w:t>Bộ Tư pháp;</w:t>
            </w:r>
          </w:p>
          <w:p w14:paraId="211BAB65" w14:textId="77777777" w:rsidR="003A62A4" w:rsidRPr="00E645A1" w:rsidRDefault="003A62A4" w:rsidP="00EE05BB">
            <w:pPr>
              <w:spacing w:after="0" w:line="240" w:lineRule="auto"/>
              <w:jc w:val="both"/>
              <w:rPr>
                <w:rFonts w:ascii="Arial" w:eastAsia="Times New Roman" w:hAnsi="Arial" w:cs="Arial"/>
                <w:noProof/>
                <w:color w:val="000000" w:themeColor="text1"/>
                <w:sz w:val="20"/>
                <w:szCs w:val="20"/>
              </w:rPr>
            </w:pPr>
            <w:r w:rsidRPr="00E645A1">
              <w:rPr>
                <w:rFonts w:ascii="Arial" w:eastAsia="Times New Roman" w:hAnsi="Arial" w:cs="Arial"/>
                <w:noProof/>
                <w:color w:val="000000" w:themeColor="text1"/>
                <w:sz w:val="20"/>
                <w:szCs w:val="20"/>
              </w:rPr>
              <w:t>- Các đơn vị thuộc Bộ Tài chính;</w:t>
            </w:r>
          </w:p>
          <w:p w14:paraId="76574B5B" w14:textId="3D8B16A9" w:rsidR="003A62A4" w:rsidRPr="00E645A1" w:rsidRDefault="003A62A4" w:rsidP="008D7513">
            <w:pPr>
              <w:spacing w:after="0" w:line="240" w:lineRule="auto"/>
              <w:jc w:val="both"/>
              <w:rPr>
                <w:rFonts w:ascii="Arial" w:eastAsia="Times New Roman" w:hAnsi="Arial" w:cs="Arial"/>
                <w:b/>
                <w:noProof/>
                <w:color w:val="000000" w:themeColor="text1"/>
                <w:sz w:val="20"/>
                <w:szCs w:val="20"/>
              </w:rPr>
            </w:pPr>
            <w:r w:rsidRPr="00E645A1">
              <w:rPr>
                <w:rFonts w:ascii="Arial" w:eastAsia="Times New Roman" w:hAnsi="Arial" w:cs="Arial"/>
                <w:noProof/>
                <w:color w:val="000000" w:themeColor="text1"/>
                <w:sz w:val="20"/>
                <w:szCs w:val="20"/>
                <w:lang w:val="vi-VN"/>
              </w:rPr>
              <w:t xml:space="preserve">- Lưu: VT, QLN </w:t>
            </w:r>
            <w:r w:rsidRPr="00E645A1">
              <w:rPr>
                <w:rFonts w:ascii="Arial" w:eastAsia="Times New Roman" w:hAnsi="Arial" w:cs="Arial"/>
                <w:noProof/>
                <w:color w:val="000000" w:themeColor="text1"/>
                <w:sz w:val="20"/>
                <w:szCs w:val="20"/>
              </w:rPr>
              <w:t xml:space="preserve">(40 </w:t>
            </w:r>
            <w:r w:rsidRPr="00E645A1">
              <w:rPr>
                <w:rFonts w:ascii="Arial" w:eastAsia="Times New Roman" w:hAnsi="Arial" w:cs="Arial"/>
                <w:noProof/>
                <w:color w:val="000000" w:themeColor="text1"/>
                <w:sz w:val="20"/>
                <w:szCs w:val="20"/>
                <w:lang w:val="vi-VN"/>
              </w:rPr>
              <w:t>bản).</w:t>
            </w:r>
          </w:p>
        </w:tc>
        <w:tc>
          <w:tcPr>
            <w:tcW w:w="2707" w:type="pct"/>
          </w:tcPr>
          <w:p w14:paraId="5D1027B6" w14:textId="02E3C05C" w:rsidR="003A62A4" w:rsidRPr="00E645A1" w:rsidRDefault="003A62A4" w:rsidP="008D7513">
            <w:pPr>
              <w:spacing w:after="0" w:line="240" w:lineRule="auto"/>
              <w:jc w:val="both"/>
              <w:rPr>
                <w:rFonts w:ascii="Arial" w:eastAsia="Times New Roman" w:hAnsi="Arial" w:cs="Arial"/>
                <w:b/>
                <w:noProof/>
                <w:color w:val="000000" w:themeColor="text1"/>
                <w:sz w:val="20"/>
                <w:szCs w:val="20"/>
              </w:rPr>
            </w:pPr>
          </w:p>
        </w:tc>
      </w:tr>
    </w:tbl>
    <w:p w14:paraId="449E8A9F" w14:textId="77777777" w:rsidR="00BB3CE6" w:rsidRPr="00E645A1" w:rsidRDefault="00BB3CE6" w:rsidP="00810C33">
      <w:pPr>
        <w:spacing w:after="120" w:line="240" w:lineRule="auto"/>
        <w:ind w:firstLine="720"/>
        <w:jc w:val="both"/>
        <w:rPr>
          <w:rFonts w:ascii="Arial" w:hAnsi="Arial" w:cs="Arial"/>
          <w:noProof/>
          <w:color w:val="000000" w:themeColor="text1"/>
          <w:sz w:val="20"/>
          <w:szCs w:val="20"/>
        </w:rPr>
      </w:pPr>
    </w:p>
    <w:sectPr w:rsidR="00BB3CE6" w:rsidRPr="00E645A1" w:rsidSect="00810C33">
      <w:footerReference w:type="even" r:id="rId8"/>
      <w:footerReference w:type="default" r:id="rId9"/>
      <w:footerReference w:type="first" r:id="rId10"/>
      <w:pgSz w:w="11907" w:h="16840" w:code="9"/>
      <w:pgMar w:top="1440" w:right="1440" w:bottom="1440" w:left="144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74CA0" w14:textId="77777777" w:rsidR="0079735C" w:rsidRDefault="0079735C" w:rsidP="00A74628">
      <w:pPr>
        <w:spacing w:after="0" w:line="240" w:lineRule="auto"/>
      </w:pPr>
      <w:r>
        <w:separator/>
      </w:r>
    </w:p>
  </w:endnote>
  <w:endnote w:type="continuationSeparator" w:id="0">
    <w:p w14:paraId="1967A4F9" w14:textId="77777777" w:rsidR="0079735C" w:rsidRDefault="0079735C" w:rsidP="00A74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0706" w14:textId="77777777" w:rsidR="005F3BAC" w:rsidRDefault="00953530" w:rsidP="002F0A56">
    <w:pPr>
      <w:pStyle w:val="Footer"/>
      <w:framePr w:wrap="around" w:vAnchor="text" w:hAnchor="margin" w:xAlign="right" w:y="1"/>
      <w:rPr>
        <w:rStyle w:val="PageNumber"/>
        <w:rFonts w:cs="Arial"/>
      </w:rPr>
    </w:pPr>
    <w:r>
      <w:rPr>
        <w:rStyle w:val="PageNumber"/>
        <w:rFonts w:cs="Arial"/>
      </w:rPr>
      <w:fldChar w:fldCharType="begin"/>
    </w:r>
    <w:r w:rsidR="005F3BAC">
      <w:rPr>
        <w:rStyle w:val="PageNumber"/>
        <w:rFonts w:cs="Arial"/>
      </w:rPr>
      <w:instrText xml:space="preserve">PAGE  </w:instrText>
    </w:r>
    <w:r>
      <w:rPr>
        <w:rStyle w:val="PageNumber"/>
        <w:rFonts w:cs="Arial"/>
      </w:rPr>
      <w:fldChar w:fldCharType="end"/>
    </w:r>
  </w:p>
  <w:p w14:paraId="4E1838BC" w14:textId="77777777" w:rsidR="005F3BAC" w:rsidRDefault="005F3BAC" w:rsidP="002F0A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377B" w14:textId="77777777" w:rsidR="005F3BAC" w:rsidRDefault="005F3BAC" w:rsidP="002F0A5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460C" w14:textId="77777777" w:rsidR="005F3BAC" w:rsidRPr="00865DE9" w:rsidRDefault="005F3BAC" w:rsidP="002F0A56">
    <w:pPr>
      <w:pStyle w:val="Footer"/>
      <w:ind w:left="709" w:hanging="709"/>
      <w:jc w:val="both"/>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3962" w14:textId="77777777" w:rsidR="0079735C" w:rsidRDefault="0079735C" w:rsidP="00A74628">
      <w:pPr>
        <w:spacing w:after="0" w:line="240" w:lineRule="auto"/>
      </w:pPr>
      <w:r>
        <w:separator/>
      </w:r>
    </w:p>
  </w:footnote>
  <w:footnote w:type="continuationSeparator" w:id="0">
    <w:p w14:paraId="29F32DF8" w14:textId="77777777" w:rsidR="0079735C" w:rsidRDefault="0079735C" w:rsidP="00A74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54647"/>
    <w:multiLevelType w:val="hybridMultilevel"/>
    <w:tmpl w:val="410273B4"/>
    <w:lvl w:ilvl="0" w:tplc="B9800F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5051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4C"/>
    <w:rsid w:val="00027101"/>
    <w:rsid w:val="00045C92"/>
    <w:rsid w:val="00053F1B"/>
    <w:rsid w:val="000561B4"/>
    <w:rsid w:val="000760B6"/>
    <w:rsid w:val="00096E3F"/>
    <w:rsid w:val="000A4FD9"/>
    <w:rsid w:val="001201A8"/>
    <w:rsid w:val="00122D5C"/>
    <w:rsid w:val="00170021"/>
    <w:rsid w:val="001909D0"/>
    <w:rsid w:val="001A670B"/>
    <w:rsid w:val="001C53B8"/>
    <w:rsid w:val="001F7310"/>
    <w:rsid w:val="00214DD2"/>
    <w:rsid w:val="0025558E"/>
    <w:rsid w:val="00280DED"/>
    <w:rsid w:val="002A7168"/>
    <w:rsid w:val="002B5D1E"/>
    <w:rsid w:val="002D395D"/>
    <w:rsid w:val="002F0A56"/>
    <w:rsid w:val="002F2D33"/>
    <w:rsid w:val="002F3BF1"/>
    <w:rsid w:val="0030095E"/>
    <w:rsid w:val="00347F0C"/>
    <w:rsid w:val="003A5212"/>
    <w:rsid w:val="003A62A4"/>
    <w:rsid w:val="003C1BA8"/>
    <w:rsid w:val="003D0DBE"/>
    <w:rsid w:val="003D7D8E"/>
    <w:rsid w:val="003E5E83"/>
    <w:rsid w:val="003F01AE"/>
    <w:rsid w:val="0042430C"/>
    <w:rsid w:val="00444B92"/>
    <w:rsid w:val="00445C91"/>
    <w:rsid w:val="00447216"/>
    <w:rsid w:val="004573EB"/>
    <w:rsid w:val="00470C25"/>
    <w:rsid w:val="004D6A69"/>
    <w:rsid w:val="004E5CCB"/>
    <w:rsid w:val="004F5592"/>
    <w:rsid w:val="0053194A"/>
    <w:rsid w:val="0057558A"/>
    <w:rsid w:val="00581395"/>
    <w:rsid w:val="00590065"/>
    <w:rsid w:val="005A1974"/>
    <w:rsid w:val="005B1655"/>
    <w:rsid w:val="005B688F"/>
    <w:rsid w:val="005C0FF1"/>
    <w:rsid w:val="005C28C8"/>
    <w:rsid w:val="005F3BAC"/>
    <w:rsid w:val="0063211E"/>
    <w:rsid w:val="00662538"/>
    <w:rsid w:val="00664371"/>
    <w:rsid w:val="00693E0F"/>
    <w:rsid w:val="006D455F"/>
    <w:rsid w:val="0072382A"/>
    <w:rsid w:val="007462EA"/>
    <w:rsid w:val="00751FA4"/>
    <w:rsid w:val="00757355"/>
    <w:rsid w:val="00757AEC"/>
    <w:rsid w:val="007765A9"/>
    <w:rsid w:val="0079735C"/>
    <w:rsid w:val="007A2BAA"/>
    <w:rsid w:val="007A6E2E"/>
    <w:rsid w:val="007B3987"/>
    <w:rsid w:val="00805B20"/>
    <w:rsid w:val="00810C33"/>
    <w:rsid w:val="0083629F"/>
    <w:rsid w:val="00862043"/>
    <w:rsid w:val="008A4108"/>
    <w:rsid w:val="008B63CE"/>
    <w:rsid w:val="008D7513"/>
    <w:rsid w:val="008F20B1"/>
    <w:rsid w:val="00923B34"/>
    <w:rsid w:val="009249BF"/>
    <w:rsid w:val="00953530"/>
    <w:rsid w:val="009A111F"/>
    <w:rsid w:val="009A2DCA"/>
    <w:rsid w:val="009A6ACC"/>
    <w:rsid w:val="009B6639"/>
    <w:rsid w:val="009D659B"/>
    <w:rsid w:val="00A07526"/>
    <w:rsid w:val="00A145C2"/>
    <w:rsid w:val="00A160F2"/>
    <w:rsid w:val="00A70785"/>
    <w:rsid w:val="00A74628"/>
    <w:rsid w:val="00AA56E6"/>
    <w:rsid w:val="00AA61EA"/>
    <w:rsid w:val="00AB014C"/>
    <w:rsid w:val="00AD03E9"/>
    <w:rsid w:val="00AF574C"/>
    <w:rsid w:val="00B02CFD"/>
    <w:rsid w:val="00B16C45"/>
    <w:rsid w:val="00B2103E"/>
    <w:rsid w:val="00B3374E"/>
    <w:rsid w:val="00B5094A"/>
    <w:rsid w:val="00B519C9"/>
    <w:rsid w:val="00B57C66"/>
    <w:rsid w:val="00B60E30"/>
    <w:rsid w:val="00B768CF"/>
    <w:rsid w:val="00B778B8"/>
    <w:rsid w:val="00B91F6C"/>
    <w:rsid w:val="00BB3CE6"/>
    <w:rsid w:val="00BB7437"/>
    <w:rsid w:val="00BD5504"/>
    <w:rsid w:val="00BD6EA6"/>
    <w:rsid w:val="00C17945"/>
    <w:rsid w:val="00C22BA1"/>
    <w:rsid w:val="00C3326D"/>
    <w:rsid w:val="00C47CFF"/>
    <w:rsid w:val="00C506E1"/>
    <w:rsid w:val="00C61CCE"/>
    <w:rsid w:val="00CB795D"/>
    <w:rsid w:val="00D112F0"/>
    <w:rsid w:val="00D320C3"/>
    <w:rsid w:val="00D4785C"/>
    <w:rsid w:val="00D52DF7"/>
    <w:rsid w:val="00DC0EB0"/>
    <w:rsid w:val="00DE6343"/>
    <w:rsid w:val="00E264E2"/>
    <w:rsid w:val="00E26D76"/>
    <w:rsid w:val="00E645A1"/>
    <w:rsid w:val="00E96B4F"/>
    <w:rsid w:val="00EB6804"/>
    <w:rsid w:val="00EC0ABC"/>
    <w:rsid w:val="00EE05BB"/>
    <w:rsid w:val="00EE4181"/>
    <w:rsid w:val="00EE59D9"/>
    <w:rsid w:val="00F11AFB"/>
    <w:rsid w:val="00F1293B"/>
    <w:rsid w:val="00F366A4"/>
    <w:rsid w:val="00F60227"/>
    <w:rsid w:val="00F71446"/>
    <w:rsid w:val="00F753D3"/>
    <w:rsid w:val="00F76816"/>
    <w:rsid w:val="00F95DE7"/>
    <w:rsid w:val="00FB17E8"/>
    <w:rsid w:val="00FB5CA6"/>
    <w:rsid w:val="00FB64F0"/>
    <w:rsid w:val="00FD1CD4"/>
    <w:rsid w:val="00FE1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E2213"/>
  <w15:docId w15:val="{AD65D67E-C38F-4016-80B8-EB78B4EA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locked/>
    <w:rsid w:val="00AF574C"/>
    <w:rPr>
      <w:shd w:val="clear" w:color="auto" w:fill="FFFFFF"/>
    </w:rPr>
  </w:style>
  <w:style w:type="paragraph" w:customStyle="1" w:styleId="Bodytext1">
    <w:name w:val="Body text1"/>
    <w:basedOn w:val="Normal"/>
    <w:link w:val="Bodytext"/>
    <w:rsid w:val="00AF574C"/>
    <w:pPr>
      <w:widowControl w:val="0"/>
      <w:shd w:val="clear" w:color="auto" w:fill="FFFFFF"/>
      <w:spacing w:after="180" w:line="240" w:lineRule="atLeast"/>
      <w:jc w:val="both"/>
    </w:pPr>
  </w:style>
  <w:style w:type="character" w:customStyle="1" w:styleId="FooterChar">
    <w:name w:val="Footer Char"/>
    <w:basedOn w:val="DefaultParagraphFont"/>
    <w:link w:val="Footer"/>
    <w:uiPriority w:val="99"/>
    <w:rsid w:val="00AF574C"/>
    <w:rPr>
      <w:rFonts w:ascii="Arial" w:eastAsia="Times New Roman" w:hAnsi="Arial" w:cs="Arial"/>
      <w:sz w:val="24"/>
      <w:szCs w:val="24"/>
    </w:rPr>
  </w:style>
  <w:style w:type="paragraph" w:styleId="Footer">
    <w:name w:val="footer"/>
    <w:basedOn w:val="Normal"/>
    <w:link w:val="FooterChar"/>
    <w:uiPriority w:val="99"/>
    <w:rsid w:val="00AF574C"/>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AF574C"/>
    <w:rPr>
      <w:rFonts w:ascii="Arial" w:eastAsia="Times New Roman" w:hAnsi="Arial" w:cs="Arial"/>
      <w:sz w:val="24"/>
      <w:szCs w:val="24"/>
    </w:rPr>
  </w:style>
  <w:style w:type="paragraph" w:styleId="Header">
    <w:name w:val="header"/>
    <w:basedOn w:val="Normal"/>
    <w:link w:val="HeaderChar"/>
    <w:uiPriority w:val="99"/>
    <w:rsid w:val="00AF574C"/>
    <w:pPr>
      <w:tabs>
        <w:tab w:val="center" w:pos="4680"/>
        <w:tab w:val="right" w:pos="9360"/>
      </w:tabs>
      <w:spacing w:after="0" w:line="240" w:lineRule="auto"/>
    </w:pPr>
    <w:rPr>
      <w:rFonts w:ascii="Arial" w:eastAsia="Times New Roman" w:hAnsi="Arial" w:cs="Arial"/>
      <w:sz w:val="24"/>
      <w:szCs w:val="24"/>
    </w:rPr>
  </w:style>
  <w:style w:type="character" w:styleId="PageNumber">
    <w:name w:val="page number"/>
    <w:basedOn w:val="DefaultParagraphFont"/>
    <w:uiPriority w:val="99"/>
    <w:rsid w:val="00AF574C"/>
    <w:rPr>
      <w:rFonts w:cs="Times New Roman"/>
    </w:rPr>
  </w:style>
  <w:style w:type="paragraph" w:styleId="ListParagraph">
    <w:name w:val="List Paragraph"/>
    <w:basedOn w:val="Normal"/>
    <w:uiPriority w:val="34"/>
    <w:qFormat/>
    <w:rsid w:val="00BD5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01882">
      <w:bodyDiv w:val="1"/>
      <w:marLeft w:val="0"/>
      <w:marRight w:val="0"/>
      <w:marTop w:val="0"/>
      <w:marBottom w:val="0"/>
      <w:divBdr>
        <w:top w:val="none" w:sz="0" w:space="0" w:color="auto"/>
        <w:left w:val="none" w:sz="0" w:space="0" w:color="auto"/>
        <w:bottom w:val="none" w:sz="0" w:space="0" w:color="auto"/>
        <w:right w:val="none" w:sz="0" w:space="0" w:color="auto"/>
      </w:divBdr>
    </w:div>
    <w:div w:id="595136473">
      <w:bodyDiv w:val="1"/>
      <w:marLeft w:val="0"/>
      <w:marRight w:val="0"/>
      <w:marTop w:val="0"/>
      <w:marBottom w:val="0"/>
      <w:divBdr>
        <w:top w:val="none" w:sz="0" w:space="0" w:color="auto"/>
        <w:left w:val="none" w:sz="0" w:space="0" w:color="auto"/>
        <w:bottom w:val="none" w:sz="0" w:space="0" w:color="auto"/>
        <w:right w:val="none" w:sz="0" w:space="0" w:color="auto"/>
      </w:divBdr>
    </w:div>
    <w:div w:id="1401444807">
      <w:bodyDiv w:val="1"/>
      <w:marLeft w:val="0"/>
      <w:marRight w:val="0"/>
      <w:marTop w:val="0"/>
      <w:marBottom w:val="0"/>
      <w:divBdr>
        <w:top w:val="none" w:sz="0" w:space="0" w:color="auto"/>
        <w:left w:val="none" w:sz="0" w:space="0" w:color="auto"/>
        <w:bottom w:val="none" w:sz="0" w:space="0" w:color="auto"/>
        <w:right w:val="none" w:sz="0" w:space="0" w:color="auto"/>
      </w:divBdr>
    </w:div>
    <w:div w:id="203942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F73B6-C2CD-46E8-8E7E-CDF6AECF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lekhanhlinh</dc:creator>
  <cp:lastModifiedBy>dell vt</cp:lastModifiedBy>
  <cp:revision>16</cp:revision>
  <cp:lastPrinted>2025-09-22T09:27:00Z</cp:lastPrinted>
  <dcterms:created xsi:type="dcterms:W3CDTF">2025-10-06T09:06:00Z</dcterms:created>
  <dcterms:modified xsi:type="dcterms:W3CDTF">2025-10-06T09:38:00Z</dcterms:modified>
</cp:coreProperties>
</file>