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9"/>
        <w:gridCol w:w="6051"/>
      </w:tblGrid>
      <w:tr w:rsidR="00ED505A" w:rsidRPr="00ED505A" w:rsidTr="00476EA3">
        <w:trPr>
          <w:trHeight w:val="920"/>
        </w:trPr>
        <w:tc>
          <w:tcPr>
            <w:tcW w:w="1646" w:type="pct"/>
            <w:tcBorders>
              <w:top w:val="nil"/>
              <w:left w:val="nil"/>
              <w:right w:val="nil"/>
              <w:tl2br w:val="nil"/>
              <w:tr2bl w:val="nil"/>
            </w:tcBorders>
            <w:shd w:val="clear" w:color="auto" w:fill="auto"/>
            <w:tcMar>
              <w:top w:w="0" w:type="dxa"/>
              <w:left w:w="108" w:type="dxa"/>
              <w:bottom w:w="0" w:type="dxa"/>
              <w:right w:w="108" w:type="dxa"/>
            </w:tcMar>
          </w:tcPr>
          <w:p w:rsidR="00ED505A" w:rsidRPr="00ED505A" w:rsidRDefault="00ED505A" w:rsidP="00ED505A">
            <w:pPr>
              <w:widowControl/>
              <w:jc w:val="center"/>
              <w:rPr>
                <w:rFonts w:ascii="Arial" w:eastAsia="Times New Roman" w:hAnsi="Arial" w:cs="Arial"/>
                <w:color w:val="auto"/>
                <w:sz w:val="20"/>
                <w:szCs w:val="20"/>
                <w:lang w:eastAsia="en-US" w:bidi="ar-SA"/>
              </w:rPr>
            </w:pPr>
            <w:bookmarkStart w:id="0" w:name="bookmark1"/>
            <w:r w:rsidRPr="00ED505A">
              <w:rPr>
                <w:rFonts w:ascii="Arial" w:eastAsia="Times New Roman" w:hAnsi="Arial" w:cs="Arial"/>
                <w:b/>
                <w:bCs/>
                <w:color w:val="auto"/>
                <w:sz w:val="20"/>
                <w:szCs w:val="20"/>
                <w:lang w:eastAsia="en-US" w:bidi="ar-SA"/>
              </w:rPr>
              <w:t>BỘ TÀI CHÍNH</w:t>
            </w:r>
            <w:bookmarkEnd w:id="0"/>
            <w:r w:rsidRPr="00ED505A">
              <w:rPr>
                <w:rFonts w:ascii="Arial" w:eastAsia="Times New Roman" w:hAnsi="Arial" w:cs="Arial"/>
                <w:b/>
                <w:bCs/>
                <w:color w:val="auto"/>
                <w:sz w:val="20"/>
                <w:szCs w:val="20"/>
                <w:lang w:eastAsia="en-US" w:bidi="ar-SA"/>
              </w:rPr>
              <w:br/>
            </w:r>
            <w:r w:rsidRPr="00ED505A">
              <w:rPr>
                <w:rFonts w:ascii="Arial" w:eastAsia="Times New Roman" w:hAnsi="Arial" w:cs="Arial"/>
                <w:bCs/>
                <w:color w:val="auto"/>
                <w:sz w:val="20"/>
                <w:szCs w:val="20"/>
                <w:vertAlign w:val="superscript"/>
                <w:lang w:eastAsia="en-US" w:bidi="ar-SA"/>
              </w:rPr>
              <w:t>___________</w:t>
            </w:r>
          </w:p>
          <w:p w:rsidR="00ED505A" w:rsidRPr="00ED505A" w:rsidRDefault="00ED505A" w:rsidP="00ED505A">
            <w:pPr>
              <w:widowControl/>
              <w:jc w:val="center"/>
              <w:rPr>
                <w:rFonts w:ascii="Arial" w:eastAsia="Times New Roman" w:hAnsi="Arial" w:cs="Arial"/>
                <w:color w:val="auto"/>
                <w:sz w:val="20"/>
                <w:szCs w:val="20"/>
                <w:lang w:eastAsia="en-US" w:bidi="ar-SA"/>
              </w:rPr>
            </w:pPr>
            <w:r w:rsidRPr="00ED505A">
              <w:rPr>
                <w:rFonts w:ascii="Arial" w:eastAsia="Times New Roman" w:hAnsi="Arial" w:cs="Arial"/>
                <w:color w:val="auto"/>
                <w:sz w:val="20"/>
                <w:szCs w:val="20"/>
                <w:lang w:eastAsia="en-US" w:bidi="ar-SA"/>
              </w:rPr>
              <w:t>Số: 83/2024/TT-BTC</w:t>
            </w:r>
          </w:p>
        </w:tc>
        <w:tc>
          <w:tcPr>
            <w:tcW w:w="3354" w:type="pct"/>
            <w:tcBorders>
              <w:top w:val="nil"/>
              <w:left w:val="nil"/>
              <w:right w:val="nil"/>
              <w:tl2br w:val="nil"/>
              <w:tr2bl w:val="nil"/>
            </w:tcBorders>
            <w:shd w:val="clear" w:color="auto" w:fill="auto"/>
            <w:tcMar>
              <w:top w:w="0" w:type="dxa"/>
              <w:left w:w="108" w:type="dxa"/>
              <w:bottom w:w="0" w:type="dxa"/>
              <w:right w:w="108" w:type="dxa"/>
            </w:tcMar>
          </w:tcPr>
          <w:p w:rsidR="00ED505A" w:rsidRPr="00ED505A" w:rsidRDefault="00ED505A" w:rsidP="00ED505A">
            <w:pPr>
              <w:widowControl/>
              <w:jc w:val="center"/>
              <w:rPr>
                <w:rFonts w:ascii="Arial" w:eastAsia="Times New Roman" w:hAnsi="Arial" w:cs="Arial"/>
                <w:color w:val="auto"/>
                <w:sz w:val="20"/>
                <w:szCs w:val="20"/>
                <w:lang w:eastAsia="en-US" w:bidi="ar-SA"/>
              </w:rPr>
            </w:pPr>
            <w:r w:rsidRPr="00ED505A">
              <w:rPr>
                <w:rFonts w:ascii="Arial" w:eastAsia="Times New Roman" w:hAnsi="Arial" w:cs="Arial"/>
                <w:b/>
                <w:bCs/>
                <w:color w:val="auto"/>
                <w:sz w:val="20"/>
                <w:szCs w:val="20"/>
                <w:lang w:eastAsia="en-US" w:bidi="ar-SA"/>
              </w:rPr>
              <w:t>CỘNG HÒA XÃ HỘI CHỦ NGHĨA VIỆT NAM</w:t>
            </w:r>
            <w:r w:rsidRPr="00ED505A">
              <w:rPr>
                <w:rFonts w:ascii="Arial" w:eastAsia="Times New Roman" w:hAnsi="Arial" w:cs="Arial"/>
                <w:b/>
                <w:bCs/>
                <w:color w:val="auto"/>
                <w:sz w:val="20"/>
                <w:szCs w:val="20"/>
                <w:lang w:eastAsia="en-US" w:bidi="ar-SA"/>
              </w:rPr>
              <w:br/>
              <w:t xml:space="preserve">Độc lập - Tự do - Hạnh phúc </w:t>
            </w:r>
            <w:r w:rsidRPr="00ED505A">
              <w:rPr>
                <w:rFonts w:ascii="Arial" w:eastAsia="Times New Roman" w:hAnsi="Arial" w:cs="Arial"/>
                <w:b/>
                <w:bCs/>
                <w:color w:val="auto"/>
                <w:sz w:val="20"/>
                <w:szCs w:val="20"/>
                <w:lang w:eastAsia="en-US" w:bidi="ar-SA"/>
              </w:rPr>
              <w:br/>
            </w:r>
            <w:r w:rsidRPr="00ED505A">
              <w:rPr>
                <w:rFonts w:ascii="Arial" w:eastAsia="Times New Roman" w:hAnsi="Arial" w:cs="Arial"/>
                <w:bCs/>
                <w:color w:val="auto"/>
                <w:sz w:val="20"/>
                <w:szCs w:val="20"/>
                <w:vertAlign w:val="superscript"/>
                <w:lang w:eastAsia="en-US" w:bidi="ar-SA"/>
              </w:rPr>
              <w:t>________________________</w:t>
            </w:r>
          </w:p>
          <w:p w:rsidR="00ED505A" w:rsidRPr="00ED505A" w:rsidRDefault="00ED505A" w:rsidP="00ED505A">
            <w:pPr>
              <w:widowControl/>
              <w:jc w:val="center"/>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Hà Nội, ngày 26 tháng 11 năm 2024</w:t>
            </w:r>
          </w:p>
        </w:tc>
      </w:tr>
    </w:tbl>
    <w:p w:rsidR="00ED505A" w:rsidRPr="00ED505A" w:rsidRDefault="00ED505A" w:rsidP="00ED505A">
      <w:pPr>
        <w:widowControl/>
        <w:jc w:val="center"/>
        <w:rPr>
          <w:rFonts w:ascii="Arial" w:eastAsia="Times New Roman" w:hAnsi="Arial" w:cs="Arial"/>
          <w:color w:val="auto"/>
          <w:sz w:val="20"/>
          <w:szCs w:val="20"/>
          <w:lang w:eastAsia="en-US" w:bidi="ar-SA"/>
        </w:rPr>
      </w:pPr>
    </w:p>
    <w:p w:rsidR="00ED505A" w:rsidRPr="00ED505A" w:rsidRDefault="00ED505A" w:rsidP="00ED505A">
      <w:pPr>
        <w:widowControl/>
        <w:jc w:val="center"/>
        <w:rPr>
          <w:rFonts w:ascii="Arial" w:eastAsia="Times New Roman" w:hAnsi="Arial" w:cs="Arial"/>
          <w:color w:val="auto"/>
          <w:sz w:val="20"/>
          <w:szCs w:val="20"/>
          <w:lang w:eastAsia="en-US" w:bidi="ar-SA"/>
        </w:rPr>
      </w:pPr>
    </w:p>
    <w:p w:rsidR="00ED505A" w:rsidRPr="00ED505A" w:rsidRDefault="00ED505A" w:rsidP="00ED505A">
      <w:pPr>
        <w:widowControl/>
        <w:jc w:val="center"/>
        <w:rPr>
          <w:rFonts w:ascii="Arial" w:eastAsia="Times New Roman" w:hAnsi="Arial" w:cs="Arial"/>
          <w:color w:val="auto"/>
          <w:sz w:val="20"/>
          <w:szCs w:val="20"/>
          <w:lang w:eastAsia="en-US" w:bidi="ar-SA"/>
        </w:rPr>
      </w:pPr>
      <w:r w:rsidRPr="00ED505A">
        <w:rPr>
          <w:rFonts w:ascii="Arial" w:eastAsia="Times New Roman" w:hAnsi="Arial" w:cs="Arial"/>
          <w:b/>
          <w:bCs/>
          <w:color w:val="auto"/>
          <w:sz w:val="20"/>
          <w:szCs w:val="20"/>
          <w:lang w:eastAsia="en-US" w:bidi="ar-SA"/>
        </w:rPr>
        <w:t>THÔNG TƯ</w:t>
      </w:r>
    </w:p>
    <w:p w:rsidR="00ED505A" w:rsidRPr="00ED505A" w:rsidRDefault="00ED505A" w:rsidP="00ED505A">
      <w:pPr>
        <w:widowControl/>
        <w:jc w:val="center"/>
        <w:rPr>
          <w:rFonts w:ascii="Arial" w:eastAsia="Times New Roman" w:hAnsi="Arial" w:cs="Arial"/>
          <w:b/>
          <w:color w:val="auto"/>
          <w:sz w:val="20"/>
          <w:szCs w:val="20"/>
          <w:lang w:eastAsia="en-US" w:bidi="ar-SA"/>
        </w:rPr>
      </w:pPr>
      <w:r w:rsidRPr="00ED505A">
        <w:rPr>
          <w:rFonts w:ascii="Arial" w:eastAsia="Times New Roman" w:hAnsi="Arial" w:cs="Arial"/>
          <w:b/>
          <w:color w:val="auto"/>
          <w:sz w:val="20"/>
          <w:szCs w:val="20"/>
          <w:lang w:eastAsia="en-US" w:bidi="ar-SA"/>
        </w:rPr>
        <w:t xml:space="preserve">Hướng dẫn cơ chế, chính sách về giá dịch vụ trong lĩnh vực chứng khoán do </w:t>
      </w:r>
      <w:r w:rsidR="00476EA3">
        <w:rPr>
          <w:rFonts w:ascii="Arial" w:eastAsia="Times New Roman" w:hAnsi="Arial" w:cs="Arial"/>
          <w:b/>
          <w:color w:val="auto"/>
          <w:sz w:val="20"/>
          <w:szCs w:val="20"/>
          <w:lang w:eastAsia="en-US" w:bidi="ar-SA"/>
        </w:rPr>
        <w:br/>
      </w:r>
      <w:r w:rsidRPr="00ED505A">
        <w:rPr>
          <w:rFonts w:ascii="Arial" w:eastAsia="Times New Roman" w:hAnsi="Arial" w:cs="Arial"/>
          <w:b/>
          <w:color w:val="auto"/>
          <w:sz w:val="20"/>
          <w:szCs w:val="20"/>
          <w:lang w:eastAsia="en-US" w:bidi="ar-SA"/>
        </w:rPr>
        <w:t xml:space="preserve">Nhà nước định giá áp dụng tại Sở giao dịch Chứng khoán Việt Nam và các </w:t>
      </w:r>
      <w:r w:rsidR="00476EA3">
        <w:rPr>
          <w:rFonts w:ascii="Arial" w:eastAsia="Times New Roman" w:hAnsi="Arial" w:cs="Arial"/>
          <w:b/>
          <w:color w:val="auto"/>
          <w:sz w:val="20"/>
          <w:szCs w:val="20"/>
          <w:lang w:eastAsia="en-US" w:bidi="ar-SA"/>
        </w:rPr>
        <w:br/>
      </w:r>
      <w:r w:rsidRPr="00ED505A">
        <w:rPr>
          <w:rFonts w:ascii="Arial" w:eastAsia="Times New Roman" w:hAnsi="Arial" w:cs="Arial"/>
          <w:b/>
          <w:color w:val="auto"/>
          <w:sz w:val="20"/>
          <w:szCs w:val="20"/>
          <w:lang w:eastAsia="en-US" w:bidi="ar-SA"/>
        </w:rPr>
        <w:t>công ty con, Tổng công ty Lưu ký và Bù trừ chứng khoán Việt Nam</w:t>
      </w:r>
    </w:p>
    <w:p w:rsidR="00ED505A" w:rsidRPr="00ED505A" w:rsidRDefault="00ED505A" w:rsidP="00ED505A">
      <w:pPr>
        <w:widowControl/>
        <w:jc w:val="center"/>
        <w:rPr>
          <w:rFonts w:ascii="Arial" w:eastAsia="Times New Roman" w:hAnsi="Arial" w:cs="Arial"/>
          <w:color w:val="auto"/>
          <w:sz w:val="20"/>
          <w:szCs w:val="20"/>
          <w:vertAlign w:val="superscript"/>
          <w:lang w:eastAsia="en-US" w:bidi="ar-SA"/>
        </w:rPr>
      </w:pPr>
      <w:r w:rsidRPr="00ED505A">
        <w:rPr>
          <w:rFonts w:ascii="Arial" w:eastAsia="Times New Roman" w:hAnsi="Arial" w:cs="Arial"/>
          <w:color w:val="auto"/>
          <w:sz w:val="20"/>
          <w:szCs w:val="20"/>
          <w:vertAlign w:val="superscript"/>
          <w:lang w:eastAsia="en-US" w:bidi="ar-SA"/>
        </w:rPr>
        <w:t>_______________</w:t>
      </w:r>
    </w:p>
    <w:p w:rsidR="00ED505A" w:rsidRPr="00ED505A" w:rsidRDefault="00ED505A" w:rsidP="00ED505A">
      <w:pPr>
        <w:widowControl/>
        <w:jc w:val="center"/>
        <w:rPr>
          <w:rFonts w:ascii="Arial" w:eastAsia="Times New Roman" w:hAnsi="Arial" w:cs="Arial"/>
          <w:color w:val="auto"/>
          <w:sz w:val="20"/>
          <w:szCs w:val="20"/>
          <w:lang w:eastAsia="en-US" w:bidi="ar-SA"/>
        </w:rPr>
      </w:pP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Luật Giá ngày 19 tháng 6 năm 2023;</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Luật Chứng khoán ngày 26 tháng 11 năm 2019;</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Luật Quản lý nợ công ngày 23 tháng 11 năm 2017;</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Luật Bảo vệ môi trường ngày 17 tháng 11 năm 2020;</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Luật Quản lý, sử dụng vốn nhà nước đầu tư vào sản xuất, kinh doanh tại doanh nghiệp ngày 26 tháng 11 năm 2014;</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Nghị định số 85/2024/NĐ-CP ngày 10 tháng 07 năm 2024 của Chính phủ quy định chi tiết và hướng dẫn thi hành một số điều của Luật Giá;</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Nghị định số 155/2020/NĐ-CP ngày 31 tháng 12 năm 2020 của Chính phủ quy định chi tiết thi hành một số điều của Luật Chứng khoán;</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Nghị định số 158/2020/NĐ-CP ngày 31 tháng 12 năm 2020 của Chính phủ về chứng khoán phái sinh và thị trường chứng khoán phái sinh;</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Nghị định số 91/2018/NĐ-CP ngày 26 tháng 6 năm 2018 của Chính phủ về cấp và quản lý bảo lãnh Chính phủ;</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Nghị định số 93/2018/NĐ-CP ngày 30 tháng 6 năm 2018 của Chính phủ quy định về quản lý nợ của chính quyền địa phương;</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Nghị định số 95/2018/NĐ-CP ngày 30 tháng 6 năm 2018 của Chính phủ quy định về phát hành, đăng ký, lưu ký, niêm yết và giao dịch công cụ nợ của Chính phủ trên thị trường chứng khoán;</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Nghị định số 91/2015/NĐ-CP ngày 13 tháng 10 năm 2015 của Chính phủ về đầu tư vốn nhà nước vào doanh nghiệp và quản lý, sử dụng vốn, tài sản tại doanh nghiệp;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32/2018/NĐ-CP ngày 08 tháng 3 năm 2018 của Chính phủ sửa đổi, bổ sung một số điều của Nghị định số 91/2015/NĐ-CP ngày 13 tháng 10 năm 2015; Nghị định số 140/2020/NĐ-CP ngày 30 tháng 11 năm 2020 của Chính phủ sửa đổi, bổ sung một số điều của Nghị định số 126/2017/NĐ-CP ngày 16 tháng 11 năm 2017, Nghị định số 91/2015/NĐ-CP ngày 13 tháng 10 năm 2015 và Nghị định số 32/2018/NĐ-CP ngày 08 tháng 3 năm 2018;</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Nghị định số 153/2020/NĐ-CP ngày 31 tháng 12 năm 2020 của Chính phủ quy định về chào bán, giao dịch trái phiếu doanh nghiệp riêng lẻ tại thị trường trong nước và chào bán trái phiếu doanh nghiệp ra thị trường quốc tế;</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Nghị định số 65/2022/NĐ-CP ngày 16 tháng 9 năm 2022 của Chính phủ 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Căn cứ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bookmarkStart w:id="1" w:name="_GoBack"/>
      <w:bookmarkEnd w:id="1"/>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lastRenderedPageBreak/>
        <w:t>Căn cứ Nghị định số 14/2023/NĐ-CP ngày 20 tháng 4 năm 2023 của Chính phủ quy định chức năng, nhiệm vụ, quyền hạn và cơ cấu tổ chức của Bộ Tài chính;</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i/>
          <w:iCs/>
          <w:color w:val="auto"/>
          <w:sz w:val="20"/>
          <w:szCs w:val="20"/>
          <w:lang w:eastAsia="en-US" w:bidi="ar-SA"/>
        </w:rPr>
        <w:t>Theo đề nghị của Cục trưởng Cục Quản lý giá và Chủ tịch Ủy ban Chứng khoán Nhà nước;</w:t>
      </w:r>
    </w:p>
    <w:p w:rsidR="00ED505A" w:rsidRPr="00ED505A" w:rsidRDefault="00ED505A" w:rsidP="00ED505A">
      <w:pPr>
        <w:widowControl/>
        <w:ind w:firstLine="720"/>
        <w:jc w:val="both"/>
        <w:rPr>
          <w:rFonts w:ascii="Arial" w:eastAsia="Times New Roman" w:hAnsi="Arial" w:cs="Arial"/>
          <w:i/>
          <w:iCs/>
          <w:color w:val="auto"/>
          <w:sz w:val="20"/>
          <w:szCs w:val="20"/>
          <w:lang w:eastAsia="en-US" w:bidi="ar-SA"/>
        </w:rPr>
      </w:pPr>
      <w:r w:rsidRPr="00ED505A">
        <w:rPr>
          <w:rFonts w:ascii="Arial" w:eastAsia="Times New Roman" w:hAnsi="Arial" w:cs="Arial"/>
          <w:i/>
          <w:iCs/>
          <w:color w:val="auto"/>
          <w:sz w:val="20"/>
          <w:szCs w:val="20"/>
          <w:lang w:eastAsia="en-US" w:bidi="ar-SA"/>
        </w:rPr>
        <w:t>Bộ trưởng Bộ Tài chính ban hành Thông tư hướng dẫn cơ chế, chính sách về giá dịch vụ trong lĩnh vực chứng khoán do Nhà nước định giá áp dụng tại Sở giao dịch Chứng khoán Việt Nam và các công ty con, Tổng công ty Lưu ký và Bù trừ chứng khoán Việt Nam.</w:t>
      </w:r>
    </w:p>
    <w:p w:rsidR="00ED505A" w:rsidRPr="00ED505A" w:rsidRDefault="00ED505A" w:rsidP="00ED505A">
      <w:pPr>
        <w:widowControl/>
        <w:ind w:firstLine="720"/>
        <w:jc w:val="both"/>
        <w:rPr>
          <w:rFonts w:ascii="Arial" w:eastAsia="Times New Roman" w:hAnsi="Arial" w:cs="Arial"/>
          <w:color w:val="auto"/>
          <w:sz w:val="20"/>
          <w:szCs w:val="20"/>
          <w:lang w:eastAsia="en-US" w:bidi="ar-SA"/>
        </w:rPr>
      </w:pP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bookmarkStart w:id="2" w:name="bookmark2"/>
      <w:r w:rsidRPr="00ED505A">
        <w:rPr>
          <w:rFonts w:ascii="Arial" w:eastAsia="Times New Roman" w:hAnsi="Arial" w:cs="Arial"/>
          <w:b/>
          <w:bCs/>
          <w:color w:val="auto"/>
          <w:sz w:val="20"/>
          <w:szCs w:val="20"/>
          <w:lang w:eastAsia="en-US" w:bidi="ar-SA"/>
        </w:rPr>
        <w:t>Điều 1. Phạm vi điều chỉnh</w:t>
      </w:r>
      <w:bookmarkEnd w:id="2"/>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color w:val="auto"/>
          <w:sz w:val="20"/>
          <w:szCs w:val="20"/>
          <w:lang w:eastAsia="en-US" w:bidi="ar-SA"/>
        </w:rPr>
        <w:t>1. Thông tư này hướng dẫn cơ chế, chính sách về giá dịch vụ trong lĩnh vực chứng khoán do Nhà nước định giá áp dụng tại Sở giao dịch Chứng khoán Việt Nam và các công ty con (sau đây gọi tắt là SGDCK), Tổng công ty Lưu ký và Bù trừ chứng khoán Việt Nam (sau đây gọi tắt là VSDC) theo quy định pháp luật.</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color w:val="auto"/>
          <w:sz w:val="20"/>
          <w:szCs w:val="20"/>
          <w:lang w:eastAsia="en-US" w:bidi="ar-SA"/>
        </w:rPr>
        <w:t>2. Đối với các dịch vụ trong lĩnh vực chứng khoán không do Nhà nước định giá, SGDCK và VSDC tự định giá và chịu trách nhiệm toàn diện về mức giá dịch vụ do mình cung ứng phù hợp với thực tế cung ứng dịch vụ, quy định của pháp luật về giá, pháp luật về chứng khoán và pháp luật có liên quan.</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bookmarkStart w:id="3" w:name="bookmark3"/>
      <w:r w:rsidRPr="00ED505A">
        <w:rPr>
          <w:rFonts w:ascii="Arial" w:eastAsia="Times New Roman" w:hAnsi="Arial" w:cs="Arial"/>
          <w:b/>
          <w:bCs/>
          <w:color w:val="auto"/>
          <w:sz w:val="20"/>
          <w:szCs w:val="20"/>
          <w:lang w:eastAsia="en-US" w:bidi="ar-SA"/>
        </w:rPr>
        <w:t>Điều 2. Đối tượng áp dụng</w:t>
      </w:r>
      <w:bookmarkEnd w:id="3"/>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color w:val="auto"/>
          <w:sz w:val="20"/>
          <w:szCs w:val="20"/>
          <w:lang w:eastAsia="en-US" w:bidi="ar-SA"/>
        </w:rPr>
        <w:t>1. Tổ chức cung cấp dịch vụ trong lĩnh vực chứng khoán theo quy định tại Thông tư này bao gồm: Sở giao dịch Chứng khoán Việt Nam và các công ty con, Tổng công ty Lưu ký và Bù trừ chứng khoán Việt Nam.</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color w:val="auto"/>
          <w:sz w:val="20"/>
          <w:szCs w:val="20"/>
          <w:lang w:eastAsia="en-US" w:bidi="ar-SA"/>
        </w:rPr>
        <w:t>2. Tổ chức, cá nhân sử dụng các dịch vụ chứng khoán được cung cấp bởi tổ chức cung cấp dịch vụ chứng khoán nêu tại khoản 1 Điều này bao gồm: Thành viên của SGDCK; thành viên của VSDC; tổ chức đăng ký niêm yết; tổ chức niêm yết; công ty quản lý quỹ đầu tư chứng khoán; tổ chức phát hành; công ty đại chúng; tổ chức mở tài khoản trực tiếp tại VSDC; cá nhân, tổ chức thực hiện chuyển quyền sở hữu chứng khoán ngoài hệ thống giao dịch của SGDCK; Kho bạc Nhà nước; tổ chức phát hành trái phiếu được Chính phủ bảo lãnh theo quy định của Luật Quản lý nợ công; Ủy ban nhân dân tỉnh, thành phố phát hành trái phiếu chính quyền địa phương.</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color w:val="auto"/>
          <w:sz w:val="20"/>
          <w:szCs w:val="20"/>
          <w:lang w:eastAsia="en-US" w:bidi="ar-SA"/>
        </w:rPr>
        <w:t>3. Các tổ chức, cá nhân khác có liên quan.</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b/>
          <w:bCs/>
          <w:color w:val="auto"/>
          <w:sz w:val="20"/>
          <w:szCs w:val="20"/>
          <w:lang w:eastAsia="en-US" w:bidi="ar-SA"/>
        </w:rPr>
        <w:t>Điều 3. Giá dịch vụ trong lĩnh vực chứng khoán áp dụng tại SGDCK và VSDC</w:t>
      </w:r>
    </w:p>
    <w:p w:rsidR="00ED505A" w:rsidRPr="00ED505A" w:rsidRDefault="00ED505A" w:rsidP="00ED505A">
      <w:pPr>
        <w:widowControl/>
        <w:spacing w:after="120"/>
        <w:ind w:firstLine="720"/>
        <w:jc w:val="both"/>
        <w:rPr>
          <w:rFonts w:ascii="Arial" w:eastAsia="Times New Roman" w:hAnsi="Arial" w:cs="Arial"/>
          <w:color w:val="auto"/>
          <w:sz w:val="20"/>
          <w:szCs w:val="20"/>
          <w:lang w:eastAsia="en-US" w:bidi="ar-SA"/>
        </w:rPr>
      </w:pPr>
      <w:r w:rsidRPr="00ED505A">
        <w:rPr>
          <w:rFonts w:ascii="Arial" w:eastAsia="Times New Roman" w:hAnsi="Arial" w:cs="Arial"/>
          <w:color w:val="auto"/>
          <w:sz w:val="20"/>
          <w:szCs w:val="20"/>
          <w:lang w:eastAsia="en-US" w:bidi="ar-SA"/>
        </w:rPr>
        <w:t>1. Bộ Tài chính quyết định giá các dịch vụ trong lĩnh vực chứng khoán do Nhà nước định giá theo quy định áp dụng tại SGDCK và VSDC.</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2. Thuế giá trị gia tăng đối với dịch vụ trong lĩnh vực chứng khoán quy định tại Thông tư này thực hiện theo quy định của pháp luật về thuế giá trị gia tăng.</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3. SGDCK và VSDC phải thực hiện niêm yết giá, công khai giá, chấp hành theo quy định của pháp luật về giá, pháp luật về chứng khoán và văn bản hướng dẫn có liên quan.</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4. SGDCK và VSDC có trách nhiệm thường xuyên rà soát các dịch vụ trong lĩnh vực chứng khoán do Nhà nước định giá theo quy định áp dụng tại SGDCK và VSDC; rà soát các mức giá dịch vụ chứng khoán do Nhà nước định giá; trường hợp cần định giá, điều chỉnh giá thì báo cáo Ủy ban Chứng khoán Nhà nước thẩm định, trình Bộ xem xét quyết định theo quy định tại Luật Giá và các văn bản hướng dẫn Luật Giá.</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5. Thành viên tạo lập thị trường được giảm tối đa không quá 80% mức giá dịch vụ giao dịch tại thị trường chứng khoán cơ sở và tối đa không quá 70% mức giá dịch vụ giao dịch chứng khoán phái sinh đối với giao dịch tạo lập thị trường sau khi các thành viên tạo lập thị trường hoàn thành các nghĩa vụ tạo lập thị trường theo quy định của pháp luật và điều kiện cụ thể do cơ quan, đơn vị có thẩm quyền quy định.</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6. Chủ thể phát hành và nhà đầu tư trái phiếu xanh theo quy định tại Luật Bảo vệ môi trường và các văn bản hướng dẫn được giảm 50% mức giá dịch vụ đăng ký niêm yết, giá dịch vụ quản lý niêm yết, giá dịch vụ giao dịch, giá dịch vụ đăng ký chứng khoán, hủy đăng ký chứng khoán một phần hoặc điều chỉnh thông tin số lượng chứng khoán đăng ký và giá dịch vụ lưu ký chứng khoán đối với trái phiếu xanh.</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lastRenderedPageBreak/>
        <w:t>Chủ thể phát hành có trách nhiệm nộp tài liệu chứng minh trái phiếu đáp ứng quy định về trái phiếu xanh theo quy định của pháp luật cho SGDCK và VSDC khi thực hiện đăng ký chứng khoán, đăng ký niêm yết.</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7. Giá các dịch vụ trong lĩnh vực chứng khoán do Nhà nước định giá theo quy định áp dụng tại SGDCK và VSDC được hướng dẫn chi tiết tại Phụ lục I và Phụ lục II ban hành kèm theo Thông tư này.</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b/>
          <w:bCs/>
          <w:color w:val="auto"/>
          <w:sz w:val="20"/>
          <w:szCs w:val="20"/>
          <w:lang w:val="en-US" w:eastAsia="en-US" w:bidi="ar-SA"/>
        </w:rPr>
        <w:t>Điều 4. Quy định về thanh toán tiền sử dụng dịch vụ trong lĩnh vực chứng khoán</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1. Trường hợp tổ chức đăng ký lại tư cách thành viên của SGDCK thì thanh toán tiền sử dụng dịch vụ đăng ký thành viên chứng khoán phái sinh, dịch vụ quản lý thành viên, dịch vụ quản lý thành viên chứng khoán phái sinh, dịch vụ duy trì kết nối định kỳ, dịch vụ sử dụng thiết bị đầu cuối như các trường hợp đăng ký làm thành viên mới.</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Trường hợp tổ chức đăng ký lại tư cách thành viên lưu ký, thành viên bù trừ của VSDC thì thanh toán tiền sử dụng dịch vụ quản lý thành viên lưu ký, dịch vụ quản lý thành viên bù trừ, dịch vụ quản lý thành viên bù trừ chứng khoán phái sinh, dịch vụ đăng ký thành viên bù trừ, dịch vụ đăng ký thành viên bù trừ chứng khoán phái sinh như các trường hợp đăng ký làm thành viên mới.</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2. Trường hợp thành viên của SGDCK bị SGDCK ngừng giao dịch hoặc đình chỉ hoạt động giao dịch hoặc ngừng kết nối trực tuyến kéo dài sang năm tiếp theo mà không bị hủy bỏ tư cách thành viên thì vẫn phải thanh toán tiền sử dụng dịch vụ quản lý thành viên, dịch vụ quản lý thành viên chứng khoán phái sinh, dịch vụ duy trì kết nối định kỳ, dịch vụ sử dụng thiết bị đầu cuối năm tiếp theo.</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Trường hợp thành viên của VSDC bị VSDC ngừng cung cấp dịch vụ lưu ký, bù trừ và thanh toán giao dịch chứng khoán hoặc đình chỉ hoạt động lưu ký, bù trừ và thanh toán giao dịch chứng khoán kéo dài sang năm tiếp theo mà không bị hủy bỏ tư cách thành viên thì vẫn phải thanh toán tiền sử dụng dịch vụ quản lý thành viên lưu ký, dịch vụ quản lý thành viên bù trừ, dịch vụ quản lý thành viên bù trừ chứng khoán phái sinh năm tiếp theo.</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3. Trường hợp thành viên của SGDCK bị SGDCK ngừng giao dịch hoặc đình chỉ hoạt động giao dịch hoặc ngừng kết nối trực tuyến để hủy bỏ tư cách thành viên trong năm đó thì không phải thanh toán tiền sử dụng dịch vụ quản lý thành viên, dịch vụ quản lý thành viên chứng khoán phái sinh, dịch vụ duy trì kết nối định kỳ, dịch vụ sử dụng thiết bị đầu cuối trong các năm tiếp theo.</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Trường hợp thành viên của VSDC bị VSDC ngừng cung cấp dịch vụ lưu ký, bù trừ và thanh toán giao dịch chứng khoán hoặc đình chỉ hoạt động lưu ký, bù trừ và thanh toán giao dịch chứng khoán để hủy bỏ tư cách thành viên trong năm đó thì không phải thanh toán tiền sử dụng dịch vụ quản lý thành viên lưu ký, dịch vụ quản lý thành viên bù trừ, dịch vụ quản lý thành viên bù trừ chứng khoán phái sinh trong các năm tiếp theo.</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4. Đối với các giao dịch đã được xác lập tại SGDCK nhưng bị SGDCK loại bỏ giao dịch hoặc VSDC loại bỏ thanh toán giao dịch chứng khoán theo quy định thì SGDCK không thu giá dịch vụ giao dịch.</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5. Giá dịch vụ trong lĩnh vực chứng khoán quy định tại Thông tư này thu bằng đồng Việt Nam. Giá dịch vụ được làm tròn đến đơn vị đồng theo quy tắc làm tròn số được quy định tại khoản 6 Điều 4 Nghị định số 174/2016/NĐ-CP ngày 30 tháng 12 năm 2016 quy định chi tiết một số điều của Luật kế toán và các văn bản pháp luật sửa đổi, bổ sung, thay thế (nếu có).</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Đối với trái phiếu Chính phủ ngoại tệ, giá dịch vụ được tính toán trên cơ sở quy đổi từ ngoại tệ sang đồng Việt Nam theo bình quân các mức tỷ giá trung tâm do Ngân hàng Nhà nước Việt Nam công bố trong tháng có phát sinh dịch vụ liên quan đến trái phiếu Chính phủ ngoại tệ.</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b/>
          <w:bCs/>
          <w:color w:val="auto"/>
          <w:sz w:val="20"/>
          <w:szCs w:val="20"/>
          <w:lang w:val="en-US" w:eastAsia="en-US" w:bidi="ar-SA"/>
        </w:rPr>
        <w:t>Điều 5. Quy định về thời gian thu, thanh toán, hoàn trả tiền sử dụng dịch vụ trong lĩnh vực chứng khoán</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1. Đối với các khoản thu định kỳ hàng năm do Bộ Tài chính quy định giá dịch vụ, các tổ chức, cá nhân sử dụng dịch vụ có trách nhiệm thanh toán cho SGDCK, VSDC trước ngày 31 tháng 01 của năm tính giá.</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2. Đối với các khoản thu định kỳ hàng tháng do Bộ Tài chính quy định giá dịch vụ, các tổ chức, cá nhân sử dụng dịch vụ có trách nhiệm thanh toán cho SGDCK, VSDC chậm nhất vào ngày 15 của tháng tiếp theo.</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 xml:space="preserve">3. Đối với các tổ chức đăng ký làm thành viên mới của SGDCK, VSDC và mới đăng ký niêm yết thì thực hiện thanh toán tiền sử dụng dịch vụ đăng ký thành viên chứng khoán phái sinh, dịch vụ </w:t>
      </w:r>
      <w:r w:rsidRPr="00ED505A">
        <w:rPr>
          <w:rFonts w:ascii="Arial" w:eastAsia="Times New Roman" w:hAnsi="Arial" w:cs="Arial"/>
          <w:color w:val="auto"/>
          <w:sz w:val="20"/>
          <w:szCs w:val="20"/>
          <w:lang w:val="en-US" w:eastAsia="en-US" w:bidi="ar-SA"/>
        </w:rPr>
        <w:lastRenderedPageBreak/>
        <w:t>quản lý thành viên, dịch vụ quản lý thành viên chứng khoán phái sinh, dịch vụ kết nối trực tuyến lần đầu, dịch vụ duy trì kết nối định kỳ, dịch vụ sử dụng thiết bị đầu cuối, dịch vụ đăng ký thành viên bù trừ, dịch vụ đăng ký thành viên bù trừ chứng khoán phái sinh, dịch vụ quản lý thành viên lưu ký, dịch vụ quản lý thành viên bù trừ, dịch vụ quản lý thành viên bù trừ chứng khoán phái sinh, dịch vụ đăng ký niêm yết, dịch vụ quản lý niêm yết trong vòng 07 (bảy) ngày làm việc kể từ ngày SGDCK ban hành Quyết định chấp thuận tư cách thành viên, Quyết định chấp thuận kết nối giao dịch trực tuyến, Quyết định chấp thuận niêm yết, Quyết định chấp thuận kết nối giao dịch từ xa, VSDC cấp Giấy chứng nhận thành viên lưu ký, thành viên bù trừ, thành viên bù trừ chứng khoán phái sinh.</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4. SGDCK, VSDC hoàn trả tiền sử dụng dịch vụ quản lý thành viên, dịch vụ quản lý thành viên chứng khoán phái sinh, dịch vụ duy trì kết nối định kỳ, dịch vụ sử dụng thiết bị đầu cuối, dịch vụ quản lý thành viên lưu ký, dịch vụ quản lý thành viên bù trừ, dịch vụ quản lý thành viên bù trừ chứng khoán phái sinh cho thành viên của SGDCK, thành viên của VSDC trong vòng 07 (bảy) ngày làm việc kể từ ngày SGDCK ban hành Quyết định hủy bỏ tư cách thành viên, VSDC ban hành Quyết định thu hồi Giấy chứng nhận thành viên hoặc hủy bỏ tư cách thành viên.</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5. SGDCK thu bổ sung hoặc hoàn trả tiền sử dụng dịch vụ quản lý niêm yết cho tổ chức niêm yết, công ty quản lý quỹ đầu tư chứng khoán trong vòng 07 (bảy) ngày làm việc kể từ ngày SGDCK ban hành Quyết định chấp thuận thay đổi niêm yết hoặc ngày SGDCK thông báo về việc thay đổi số lượng chứng khoán niêm yết đối với trường hợp thay đổi niêm yết hoặc ngày hủy niêm yết có hiệu lực đối với trường hợp hủy niêm yết.</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6. Trong trường hợp sắp xếp lại thị trường giao dịch cổ phiếu giữa các SGDCK theo quy định pháp luật thì SGDCK có cổ phiếu chuyển đi có trách nhiệm xác định số tiền dịch vụ quản lý niêm yết đã thu trong năm và điều chuyển phần còn lại tính từ tháng sau liền kề tháng SGDCK thực hiện chuyển cổ phiếu cho đến hết tháng 12 của năm đó cho SGDCK tiếp nhận cổ phiếu; SGDCK tiếp nhận cổ phiếu không thu tiền sử dụng dịch vụ đăng ký niêm yết lần đầu đối với tổ chức niêm yết có cổ phiếu niêm yết thuộc diện sắp xếp lại thị trường giao dịch nêu trên.</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b/>
          <w:bCs/>
          <w:color w:val="auto"/>
          <w:sz w:val="20"/>
          <w:szCs w:val="20"/>
          <w:lang w:val="en-US" w:eastAsia="en-US" w:bidi="ar-SA"/>
        </w:rPr>
        <w:t>Điều 6. Quản lý và sử dụng nguồn thu từ cung ứng dịch vụ trong lĩnh vực chứng khoán</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1. Nguồn thu từ cung ứng dịch vụ, sau khi thực hiện nghĩa vụ với ngân sách nhà nước theo quy định của pháp luật thì phần còn lại SGDCK và VSDC thực hiện quản lý, sử dụng theo quy định của pháp luật.</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2. Nguồn thu của VSDC từ dịch vụ chuyển quyền sở hữu chứng khoán ngoài hệ thống giao dịch của SGDCK (trừ dịch vụ chuyển quyền sở hữu trái phiếu doanh nghiệp phát hành riêng lẻ đã đăng ký chứng khoán tại VSDC nhưng không thuộc đối tượng phải giao dịch trên SGDCK và dịch vụ chuyển quyền sở hữu chứng khoán trong giao dịch hoán đổi chứng chỉ quỹ ETF, thực hiện chứng quyền có bảo đảm) được VSDC điều tiết cho SGDCK theo thỏa thuận trong Hợp đồng cung cấp dịch vụ đảm bảo tối đa không quá 50% số tiền thu được đối với các trường hợp chuyển quyền sở hữu chứng khoán niêm yết hoặc đăng ký giao dịch trên SGDCK.</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3. Khi thu tiền dịch vụ trong lĩnh vực chứng khoán, SGDCK và VSDC sử dụng hóa đơn theo quy định của pháp luật.</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b/>
          <w:bCs/>
          <w:color w:val="auto"/>
          <w:sz w:val="20"/>
          <w:szCs w:val="20"/>
          <w:lang w:val="en-US" w:eastAsia="en-US" w:bidi="ar-SA"/>
        </w:rPr>
        <w:t>Điều 7. Tổ chức thực hiện</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1. SGDCK và VSDC rà soát các dịch vụ trong lĩnh vực chứng khoán do Nhà nước định giá theo quy định áp dụng tại SGDCK và VSDC, xây dựng hồ sơ phương án giá gửi Ủy ban Chứng khoán Nhà nước thẩm định, trình Bộ Tài chính xem xét, ban hành văn bản định giá theo quy định tại Luật Giá và các văn bản hướng dẫn Luật Giá.</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2. Trong quá trình triển khai thực hiện, nếu có khó khăn, vướng mắc đề nghị kịp thời phản ánh về Bộ Tài chính để nghiên cứu, giải quyết.</w:t>
      </w:r>
    </w:p>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b/>
          <w:bCs/>
          <w:color w:val="auto"/>
          <w:sz w:val="20"/>
          <w:szCs w:val="20"/>
          <w:lang w:val="en-US" w:eastAsia="en-US" w:bidi="ar-SA"/>
        </w:rPr>
        <w:t>Điều 8. Điều khoản thi hành</w:t>
      </w:r>
    </w:p>
    <w:p w:rsidR="00ED505A" w:rsidRPr="00ED505A" w:rsidRDefault="00ED505A" w:rsidP="00ED505A">
      <w:pPr>
        <w:widowControl/>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Thông tư này có hiệu lực kể từ ngày 10 tháng 01 năm 2025 và thay thế Thông tư số 101/2021/TT-BTC ngày 17 tháng 11 năm 2021 của Bộ trưởng Bộ Tài chính quy định giá dịch vụ trong lĩnh vực chứng khoán áp dụng tại Sở giao dịch chứng khoán và Tổng công ty Lưu ký và Bù trừ chứng khoán Việt Nam./.</w:t>
      </w:r>
    </w:p>
    <w:p w:rsidR="00ED505A" w:rsidRPr="00ED505A" w:rsidRDefault="00ED505A" w:rsidP="00ED505A">
      <w:pPr>
        <w:widowControl/>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color w:val="auto"/>
          <w:sz w:val="20"/>
          <w:szCs w:val="20"/>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09"/>
        <w:gridCol w:w="3711"/>
      </w:tblGrid>
      <w:tr w:rsidR="00ED505A" w:rsidRPr="00ED505A" w:rsidTr="00476EA3">
        <w:trPr>
          <w:trHeight w:val="20"/>
        </w:trPr>
        <w:tc>
          <w:tcPr>
            <w:tcW w:w="2943" w:type="pct"/>
            <w:tcBorders>
              <w:top w:val="nil"/>
              <w:left w:val="nil"/>
              <w:bottom w:val="nil"/>
              <w:right w:val="nil"/>
              <w:tl2br w:val="nil"/>
              <w:tr2bl w:val="nil"/>
            </w:tcBorders>
            <w:shd w:val="clear" w:color="auto" w:fill="auto"/>
            <w:tcMar>
              <w:top w:w="0" w:type="dxa"/>
              <w:left w:w="108" w:type="dxa"/>
              <w:bottom w:w="0" w:type="dxa"/>
              <w:right w:w="108" w:type="dxa"/>
            </w:tcMar>
          </w:tcPr>
          <w:p w:rsidR="00ED505A" w:rsidRPr="00ED505A" w:rsidRDefault="00ED505A" w:rsidP="00ED505A">
            <w:pPr>
              <w:widowControl/>
              <w:rPr>
                <w:rFonts w:ascii="Arial" w:eastAsia="Times New Roman" w:hAnsi="Arial" w:cs="Arial"/>
                <w:color w:val="auto"/>
                <w:sz w:val="20"/>
                <w:szCs w:val="20"/>
                <w:lang w:val="en-US" w:eastAsia="en-US" w:bidi="ar-SA"/>
              </w:rPr>
            </w:pPr>
            <w:r w:rsidRPr="00ED505A">
              <w:rPr>
                <w:rFonts w:ascii="Arial" w:eastAsia="Times New Roman" w:hAnsi="Arial" w:cs="Arial"/>
                <w:b/>
                <w:bCs/>
                <w:i/>
                <w:iCs/>
                <w:color w:val="auto"/>
                <w:sz w:val="20"/>
                <w:szCs w:val="20"/>
                <w:lang w:val="en-US" w:eastAsia="en-US" w:bidi="ar-SA"/>
              </w:rPr>
              <w:t>Nơi nhận:</w:t>
            </w:r>
            <w:r w:rsidRPr="00ED505A">
              <w:rPr>
                <w:rFonts w:ascii="Arial" w:eastAsia="Times New Roman" w:hAnsi="Arial" w:cs="Arial"/>
                <w:b/>
                <w:bCs/>
                <w:i/>
                <w:iCs/>
                <w:color w:val="auto"/>
                <w:sz w:val="20"/>
                <w:szCs w:val="20"/>
                <w:lang w:val="en-US" w:eastAsia="en-US" w:bidi="ar-SA"/>
              </w:rPr>
              <w:br/>
            </w:r>
            <w:r w:rsidRPr="00ED505A">
              <w:rPr>
                <w:rFonts w:ascii="Arial" w:eastAsia="Times New Roman" w:hAnsi="Arial" w:cs="Arial"/>
                <w:color w:val="auto"/>
                <w:sz w:val="20"/>
                <w:szCs w:val="20"/>
                <w:lang w:val="en-US" w:eastAsia="en-US" w:bidi="ar-SA"/>
              </w:rPr>
              <w:t>- Ban Bí thư Trung ương Đảng;</w:t>
            </w:r>
            <w:r w:rsidRPr="00ED505A">
              <w:rPr>
                <w:rFonts w:ascii="Arial" w:eastAsia="Times New Roman" w:hAnsi="Arial" w:cs="Arial"/>
                <w:color w:val="auto"/>
                <w:sz w:val="20"/>
                <w:szCs w:val="20"/>
                <w:lang w:val="en-US" w:eastAsia="en-US" w:bidi="ar-SA"/>
              </w:rPr>
              <w:br/>
              <w:t>- Thủ tướng, các Phó Thủ tướng Chính phủ;</w:t>
            </w:r>
            <w:r w:rsidRPr="00ED505A">
              <w:rPr>
                <w:rFonts w:ascii="Arial" w:eastAsia="Times New Roman" w:hAnsi="Arial" w:cs="Arial"/>
                <w:color w:val="auto"/>
                <w:sz w:val="20"/>
                <w:szCs w:val="20"/>
                <w:lang w:val="en-US" w:eastAsia="en-US" w:bidi="ar-SA"/>
              </w:rPr>
              <w:br/>
            </w:r>
            <w:r w:rsidRPr="00ED505A">
              <w:rPr>
                <w:rFonts w:ascii="Arial" w:eastAsia="Times New Roman" w:hAnsi="Arial" w:cs="Arial"/>
                <w:color w:val="auto"/>
                <w:sz w:val="20"/>
                <w:szCs w:val="20"/>
                <w:lang w:val="en-US" w:eastAsia="en-US" w:bidi="ar-SA"/>
              </w:rPr>
              <w:lastRenderedPageBreak/>
              <w:t>- Văn phòng Trung ương Đảng và các Ban của Đảng;</w:t>
            </w:r>
            <w:r w:rsidRPr="00ED505A">
              <w:rPr>
                <w:rFonts w:ascii="Arial" w:eastAsia="Times New Roman" w:hAnsi="Arial" w:cs="Arial"/>
                <w:color w:val="auto"/>
                <w:sz w:val="20"/>
                <w:szCs w:val="20"/>
                <w:lang w:val="en-US" w:eastAsia="en-US" w:bidi="ar-SA"/>
              </w:rPr>
              <w:br/>
              <w:t>- Văn phòng Tổng bí thư;</w:t>
            </w:r>
            <w:r w:rsidRPr="00ED505A">
              <w:rPr>
                <w:rFonts w:ascii="Arial" w:eastAsia="Times New Roman" w:hAnsi="Arial" w:cs="Arial"/>
                <w:color w:val="auto"/>
                <w:sz w:val="20"/>
                <w:szCs w:val="20"/>
                <w:lang w:val="en-US" w:eastAsia="en-US" w:bidi="ar-SA"/>
              </w:rPr>
              <w:br/>
              <w:t>- Văn phòng Quốc hội, Hội đồng dân tộc;</w:t>
            </w:r>
            <w:r w:rsidRPr="00ED505A">
              <w:rPr>
                <w:rFonts w:ascii="Arial" w:eastAsia="Times New Roman" w:hAnsi="Arial" w:cs="Arial"/>
                <w:color w:val="auto"/>
                <w:sz w:val="20"/>
                <w:szCs w:val="20"/>
                <w:lang w:val="en-US" w:eastAsia="en-US" w:bidi="ar-SA"/>
              </w:rPr>
              <w:br/>
              <w:t>- Các Ủy ban của Quốc hội;</w:t>
            </w:r>
            <w:r w:rsidRPr="00ED505A">
              <w:rPr>
                <w:rFonts w:ascii="Arial" w:eastAsia="Times New Roman" w:hAnsi="Arial" w:cs="Arial"/>
                <w:color w:val="auto"/>
                <w:sz w:val="20"/>
                <w:szCs w:val="20"/>
                <w:lang w:val="en-US" w:eastAsia="en-US" w:bidi="ar-SA"/>
              </w:rPr>
              <w:br/>
              <w:t>- Văn phòng Chủ tịch nước;</w:t>
            </w:r>
            <w:r w:rsidRPr="00ED505A">
              <w:rPr>
                <w:rFonts w:ascii="Arial" w:eastAsia="Times New Roman" w:hAnsi="Arial" w:cs="Arial"/>
                <w:color w:val="auto"/>
                <w:sz w:val="20"/>
                <w:szCs w:val="20"/>
                <w:lang w:val="en-US" w:eastAsia="en-US" w:bidi="ar-SA"/>
              </w:rPr>
              <w:br/>
              <w:t>- Ủy ban Trung ương Mặt trận Tổ quốc Việt Nam;</w:t>
            </w:r>
            <w:r w:rsidRPr="00ED505A">
              <w:rPr>
                <w:rFonts w:ascii="Arial" w:eastAsia="Times New Roman" w:hAnsi="Arial" w:cs="Arial"/>
                <w:color w:val="auto"/>
                <w:sz w:val="20"/>
                <w:szCs w:val="20"/>
                <w:lang w:val="en-US" w:eastAsia="en-US" w:bidi="ar-SA"/>
              </w:rPr>
              <w:br/>
              <w:t>- Viện kiểm sát nhân dân tối cao;</w:t>
            </w:r>
            <w:r w:rsidRPr="00ED505A">
              <w:rPr>
                <w:rFonts w:ascii="Arial" w:eastAsia="Times New Roman" w:hAnsi="Arial" w:cs="Arial"/>
                <w:color w:val="auto"/>
                <w:sz w:val="20"/>
                <w:szCs w:val="20"/>
                <w:lang w:val="en-US" w:eastAsia="en-US" w:bidi="ar-SA"/>
              </w:rPr>
              <w:br/>
              <w:t>- Tòa án nhân dân tối cao;</w:t>
            </w:r>
            <w:r w:rsidRPr="00ED505A">
              <w:rPr>
                <w:rFonts w:ascii="Arial" w:eastAsia="Times New Roman" w:hAnsi="Arial" w:cs="Arial"/>
                <w:color w:val="auto"/>
                <w:sz w:val="20"/>
                <w:szCs w:val="20"/>
                <w:lang w:val="en-US" w:eastAsia="en-US" w:bidi="ar-SA"/>
              </w:rPr>
              <w:br/>
              <w:t>- Kiểm toán nhà nước;</w:t>
            </w:r>
            <w:r w:rsidRPr="00ED505A">
              <w:rPr>
                <w:rFonts w:ascii="Arial" w:eastAsia="Times New Roman" w:hAnsi="Arial" w:cs="Arial"/>
                <w:color w:val="auto"/>
                <w:sz w:val="20"/>
                <w:szCs w:val="20"/>
                <w:lang w:val="en-US" w:eastAsia="en-US" w:bidi="ar-SA"/>
              </w:rPr>
              <w:br/>
              <w:t>- Các Bộ, cơ quan ngang Bộ, cơ quan thuộc Chính phủ;</w:t>
            </w:r>
            <w:r w:rsidRPr="00ED505A">
              <w:rPr>
                <w:rFonts w:ascii="Arial" w:eastAsia="Times New Roman" w:hAnsi="Arial" w:cs="Arial"/>
                <w:color w:val="auto"/>
                <w:sz w:val="20"/>
                <w:szCs w:val="20"/>
                <w:lang w:val="en-US" w:eastAsia="en-US" w:bidi="ar-SA"/>
              </w:rPr>
              <w:br/>
              <w:t>- Cơ quan Trung ương của các Hội, Đoàn thể;</w:t>
            </w:r>
            <w:r w:rsidRPr="00ED505A">
              <w:rPr>
                <w:rFonts w:ascii="Arial" w:eastAsia="Times New Roman" w:hAnsi="Arial" w:cs="Arial"/>
                <w:color w:val="auto"/>
                <w:sz w:val="20"/>
                <w:szCs w:val="20"/>
                <w:lang w:val="en-US" w:eastAsia="en-US" w:bidi="ar-SA"/>
              </w:rPr>
              <w:br/>
              <w:t>- HĐND, UBND các tỉnh, thành phố trực thuộc trung ương;</w:t>
            </w:r>
            <w:r w:rsidRPr="00ED505A">
              <w:rPr>
                <w:rFonts w:ascii="Arial" w:eastAsia="Times New Roman" w:hAnsi="Arial" w:cs="Arial"/>
                <w:color w:val="auto"/>
                <w:sz w:val="20"/>
                <w:szCs w:val="20"/>
                <w:lang w:val="en-US" w:eastAsia="en-US" w:bidi="ar-SA"/>
              </w:rPr>
              <w:br/>
              <w:t>- Cục Kiểm tra văn bản quy phạm pháp luật, Bộ Tư pháp;</w:t>
            </w:r>
            <w:r w:rsidRPr="00ED505A">
              <w:rPr>
                <w:rFonts w:ascii="Arial" w:eastAsia="Times New Roman" w:hAnsi="Arial" w:cs="Arial"/>
                <w:color w:val="auto"/>
                <w:sz w:val="20"/>
                <w:szCs w:val="20"/>
                <w:lang w:val="en-US" w:eastAsia="en-US" w:bidi="ar-SA"/>
              </w:rPr>
              <w:br/>
              <w:t>- Công báo;</w:t>
            </w:r>
            <w:r w:rsidRPr="00ED505A">
              <w:rPr>
                <w:rFonts w:ascii="Arial" w:eastAsia="Times New Roman" w:hAnsi="Arial" w:cs="Arial"/>
                <w:color w:val="auto"/>
                <w:sz w:val="20"/>
                <w:szCs w:val="20"/>
                <w:lang w:val="en-US" w:eastAsia="en-US" w:bidi="ar-SA"/>
              </w:rPr>
              <w:br/>
              <w:t>- Cổng thông tin điện tử Chính phủ;</w:t>
            </w:r>
            <w:r w:rsidRPr="00ED505A">
              <w:rPr>
                <w:rFonts w:ascii="Arial" w:eastAsia="Times New Roman" w:hAnsi="Arial" w:cs="Arial"/>
                <w:color w:val="auto"/>
                <w:sz w:val="20"/>
                <w:szCs w:val="20"/>
                <w:lang w:val="en-US" w:eastAsia="en-US" w:bidi="ar-SA"/>
              </w:rPr>
              <w:br/>
              <w:t>- Cổng thông tin điện tử Bộ Tài chính;</w:t>
            </w:r>
            <w:r w:rsidRPr="00ED505A">
              <w:rPr>
                <w:rFonts w:ascii="Arial" w:eastAsia="Times New Roman" w:hAnsi="Arial" w:cs="Arial"/>
                <w:color w:val="auto"/>
                <w:sz w:val="20"/>
                <w:szCs w:val="20"/>
                <w:lang w:val="en-US" w:eastAsia="en-US" w:bidi="ar-SA"/>
              </w:rPr>
              <w:br/>
              <w:t>- Liên đoàn Thương mại và Công nghiệp Việt Nam;</w:t>
            </w:r>
            <w:r w:rsidRPr="00ED505A">
              <w:rPr>
                <w:rFonts w:ascii="Arial" w:eastAsia="Times New Roman" w:hAnsi="Arial" w:cs="Arial"/>
                <w:color w:val="auto"/>
                <w:sz w:val="20"/>
                <w:szCs w:val="20"/>
                <w:lang w:val="en-US" w:eastAsia="en-US" w:bidi="ar-SA"/>
              </w:rPr>
              <w:br/>
              <w:t>- Các đơn vị thuộc Bộ Tài chính;</w:t>
            </w:r>
            <w:r w:rsidRPr="00ED505A">
              <w:rPr>
                <w:rFonts w:ascii="Arial" w:eastAsia="Times New Roman" w:hAnsi="Arial" w:cs="Arial"/>
                <w:color w:val="auto"/>
                <w:sz w:val="20"/>
                <w:szCs w:val="20"/>
                <w:lang w:val="en-US" w:eastAsia="en-US" w:bidi="ar-SA"/>
              </w:rPr>
              <w:br/>
              <w:t>- Lưu: VT, QLG (140b).</w:t>
            </w:r>
          </w:p>
        </w:tc>
        <w:tc>
          <w:tcPr>
            <w:tcW w:w="2057" w:type="pct"/>
            <w:tcBorders>
              <w:top w:val="nil"/>
              <w:left w:val="nil"/>
              <w:bottom w:val="nil"/>
              <w:right w:val="nil"/>
              <w:tl2br w:val="nil"/>
              <w:tr2bl w:val="nil"/>
            </w:tcBorders>
            <w:shd w:val="clear" w:color="auto" w:fill="auto"/>
            <w:tcMar>
              <w:top w:w="0" w:type="dxa"/>
              <w:left w:w="108" w:type="dxa"/>
              <w:bottom w:w="0" w:type="dxa"/>
              <w:right w:w="108" w:type="dxa"/>
            </w:tcMar>
          </w:tcPr>
          <w:p w:rsidR="00ED505A" w:rsidRPr="00ED505A" w:rsidRDefault="00ED505A" w:rsidP="00ED505A">
            <w:pPr>
              <w:widowControl/>
              <w:jc w:val="center"/>
              <w:rPr>
                <w:rFonts w:ascii="Arial" w:eastAsia="Times New Roman" w:hAnsi="Arial" w:cs="Arial"/>
                <w:color w:val="auto"/>
                <w:sz w:val="20"/>
                <w:szCs w:val="20"/>
                <w:lang w:val="en-US" w:eastAsia="en-US" w:bidi="ar-SA"/>
              </w:rPr>
            </w:pPr>
            <w:r w:rsidRPr="00ED505A">
              <w:rPr>
                <w:rFonts w:ascii="Arial" w:eastAsia="Times New Roman" w:hAnsi="Arial" w:cs="Arial"/>
                <w:b/>
                <w:bCs/>
                <w:color w:val="auto"/>
                <w:sz w:val="20"/>
                <w:szCs w:val="20"/>
                <w:lang w:val="en-US" w:eastAsia="en-US" w:bidi="ar-SA"/>
              </w:rPr>
              <w:lastRenderedPageBreak/>
              <w:t>KT. BỘ TRƯỞNG</w:t>
            </w:r>
            <w:r w:rsidRPr="00ED505A">
              <w:rPr>
                <w:rFonts w:ascii="Arial" w:eastAsia="Times New Roman" w:hAnsi="Arial" w:cs="Arial"/>
                <w:b/>
                <w:bCs/>
                <w:color w:val="auto"/>
                <w:sz w:val="20"/>
                <w:szCs w:val="20"/>
                <w:lang w:val="en-US" w:eastAsia="en-US" w:bidi="ar-SA"/>
              </w:rPr>
              <w:br/>
              <w:t>THỨ TRƯỞNG</w:t>
            </w:r>
            <w:r w:rsidRPr="00ED505A">
              <w:rPr>
                <w:rFonts w:ascii="Arial" w:eastAsia="Times New Roman" w:hAnsi="Arial" w:cs="Arial"/>
                <w:b/>
                <w:bCs/>
                <w:color w:val="auto"/>
                <w:sz w:val="20"/>
                <w:szCs w:val="20"/>
                <w:lang w:val="en-US" w:eastAsia="en-US" w:bidi="ar-SA"/>
              </w:rPr>
              <w:br/>
            </w:r>
            <w:r w:rsidRPr="00ED505A">
              <w:rPr>
                <w:rFonts w:ascii="Arial" w:eastAsia="Times New Roman" w:hAnsi="Arial" w:cs="Arial"/>
                <w:b/>
                <w:bCs/>
                <w:color w:val="auto"/>
                <w:sz w:val="20"/>
                <w:szCs w:val="20"/>
                <w:lang w:val="en-US" w:eastAsia="en-US" w:bidi="ar-SA"/>
              </w:rPr>
              <w:br/>
            </w:r>
            <w:r w:rsidRPr="00ED505A">
              <w:rPr>
                <w:rFonts w:ascii="Arial" w:eastAsia="Times New Roman" w:hAnsi="Arial" w:cs="Arial"/>
                <w:b/>
                <w:bCs/>
                <w:color w:val="auto"/>
                <w:sz w:val="20"/>
                <w:szCs w:val="20"/>
                <w:lang w:val="en-US" w:eastAsia="en-US" w:bidi="ar-SA"/>
              </w:rPr>
              <w:lastRenderedPageBreak/>
              <w:br/>
            </w:r>
            <w:r w:rsidRPr="00ED505A">
              <w:rPr>
                <w:rFonts w:ascii="Arial" w:eastAsia="Times New Roman" w:hAnsi="Arial" w:cs="Arial"/>
                <w:b/>
                <w:bCs/>
                <w:color w:val="auto"/>
                <w:sz w:val="20"/>
                <w:szCs w:val="20"/>
                <w:lang w:val="en-US" w:eastAsia="en-US" w:bidi="ar-SA"/>
              </w:rPr>
              <w:br/>
            </w:r>
            <w:r w:rsidRPr="00ED505A">
              <w:rPr>
                <w:rFonts w:ascii="Arial" w:eastAsia="Times New Roman" w:hAnsi="Arial" w:cs="Arial"/>
                <w:b/>
                <w:bCs/>
                <w:color w:val="auto"/>
                <w:sz w:val="20"/>
                <w:szCs w:val="20"/>
                <w:lang w:val="en-US" w:eastAsia="en-US" w:bidi="ar-SA"/>
              </w:rPr>
              <w:br/>
              <w:t>Lê Tấn Cận</w:t>
            </w:r>
          </w:p>
        </w:tc>
      </w:tr>
    </w:tbl>
    <w:p w:rsidR="00ED505A" w:rsidRPr="00ED505A" w:rsidRDefault="00ED505A" w:rsidP="00ED505A">
      <w:pPr>
        <w:widowControl/>
        <w:spacing w:after="120"/>
        <w:ind w:firstLine="720"/>
        <w:jc w:val="both"/>
        <w:rPr>
          <w:rFonts w:ascii="Arial" w:eastAsia="Times New Roman" w:hAnsi="Arial" w:cs="Arial"/>
          <w:color w:val="auto"/>
          <w:sz w:val="20"/>
          <w:szCs w:val="20"/>
          <w:lang w:val="en-US" w:eastAsia="en-US" w:bidi="ar-SA"/>
        </w:rPr>
      </w:pPr>
      <w:r w:rsidRPr="00ED505A">
        <w:rPr>
          <w:rFonts w:ascii="Arial" w:eastAsia="Times New Roman" w:hAnsi="Arial" w:cs="Arial"/>
          <w:b/>
          <w:bCs/>
          <w:color w:val="auto"/>
          <w:sz w:val="20"/>
          <w:szCs w:val="20"/>
          <w:lang w:val="en-US" w:eastAsia="en-US" w:bidi="ar-SA"/>
        </w:rPr>
        <w:lastRenderedPageBreak/>
        <w:t> </w:t>
      </w:r>
    </w:p>
    <w:p w:rsidR="00ED505A" w:rsidRPr="00ED505A" w:rsidRDefault="00ED505A">
      <w:pPr>
        <w:rPr>
          <w:rFonts w:ascii="Arial" w:hAnsi="Arial" w:cs="Arial"/>
          <w:b/>
          <w:bCs/>
          <w:color w:val="000000" w:themeColor="text1"/>
          <w:sz w:val="20"/>
          <w:szCs w:val="20"/>
          <w:lang w:val="en-US"/>
        </w:rPr>
        <w:sectPr w:rsidR="00ED505A" w:rsidRPr="00ED505A" w:rsidSect="00ED505A">
          <w:headerReference w:type="even" r:id="rId7"/>
          <w:headerReference w:type="default" r:id="rId8"/>
          <w:pgSz w:w="11900" w:h="16840"/>
          <w:pgMar w:top="1440" w:right="1440" w:bottom="1440" w:left="1440" w:header="0" w:footer="0" w:gutter="0"/>
          <w:pgNumType w:start="2"/>
          <w:cols w:space="720"/>
          <w:noEndnote/>
          <w:docGrid w:linePitch="360"/>
        </w:sectPr>
      </w:pPr>
    </w:p>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lastRenderedPageBreak/>
        <w:t>Phụ lục I</w:t>
      </w:r>
    </w:p>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GIÁ DỊCH VỤ TRONG LĨNH VỰC CHỨNG KHOÁN ÁP DỤNG TẠI SỞ GIAO DỊCH CHỨNG KHOÁN VIỆT</w:t>
      </w:r>
      <w:r w:rsidRPr="00ED505A">
        <w:rPr>
          <w:rFonts w:ascii="Arial" w:hAnsi="Arial" w:cs="Arial"/>
          <w:b/>
          <w:bCs/>
          <w:color w:val="000000" w:themeColor="text1"/>
          <w:sz w:val="20"/>
          <w:szCs w:val="20"/>
        </w:rPr>
        <w:br/>
        <w:t>NAM VÀ CÁC CÔNG TY CON, TỔNG CÔNG TY LƯU KÝ VÀ BÙ TRỪ CHỨNG KHOÁN VIỆT NAM</w:t>
      </w:r>
      <w:r w:rsidRPr="00ED505A">
        <w:rPr>
          <w:rFonts w:ascii="Arial" w:hAnsi="Arial" w:cs="Arial"/>
          <w:b/>
          <w:bCs/>
          <w:color w:val="000000" w:themeColor="text1"/>
          <w:sz w:val="20"/>
          <w:szCs w:val="20"/>
        </w:rPr>
        <w:br/>
        <w:t>DO BỘ TÀI CHÍNH QUY ĐỊNH GIÁ</w:t>
      </w:r>
    </w:p>
    <w:p w:rsidR="00ED505A" w:rsidRPr="00ED505A" w:rsidRDefault="00ED505A" w:rsidP="00ED505A">
      <w:pPr>
        <w:pStyle w:val="BodyText"/>
        <w:spacing w:after="0" w:line="240" w:lineRule="auto"/>
        <w:ind w:firstLine="0"/>
        <w:jc w:val="center"/>
        <w:rPr>
          <w:rFonts w:ascii="Arial" w:hAnsi="Arial" w:cs="Arial"/>
          <w:i/>
          <w:iCs/>
          <w:color w:val="000000" w:themeColor="text1"/>
          <w:sz w:val="20"/>
          <w:szCs w:val="20"/>
        </w:rPr>
      </w:pPr>
      <w:r w:rsidRPr="00ED505A">
        <w:rPr>
          <w:rFonts w:ascii="Arial" w:hAnsi="Arial" w:cs="Arial"/>
          <w:i/>
          <w:iCs/>
          <w:color w:val="000000" w:themeColor="text1"/>
          <w:sz w:val="20"/>
          <w:szCs w:val="20"/>
        </w:rPr>
        <w:t>(Kèm theo Thông tư số 83/2024/TT-BTC ngày 26 tháng 11 năm 2024 của Bộ trưởng Bộ Tài chính)</w:t>
      </w:r>
    </w:p>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p>
    <w:p w:rsidR="00ED505A" w:rsidRPr="00ED505A" w:rsidRDefault="00ED505A" w:rsidP="00ED505A">
      <w:pPr>
        <w:pStyle w:val="BodyText"/>
        <w:spacing w:after="120" w:line="240" w:lineRule="auto"/>
        <w:ind w:firstLine="720"/>
        <w:rPr>
          <w:rFonts w:ascii="Arial" w:hAnsi="Arial" w:cs="Arial"/>
          <w:b/>
          <w:bCs/>
          <w:color w:val="000000" w:themeColor="text1"/>
          <w:sz w:val="20"/>
          <w:szCs w:val="20"/>
        </w:rPr>
      </w:pPr>
      <w:r w:rsidRPr="00ED505A">
        <w:rPr>
          <w:rFonts w:ascii="Arial" w:hAnsi="Arial" w:cs="Arial"/>
          <w:b/>
          <w:bCs/>
          <w:color w:val="000000" w:themeColor="text1"/>
          <w:sz w:val="20"/>
          <w:szCs w:val="20"/>
        </w:rPr>
        <w:t>A. GIÁ DỊCH VỤ ÁP DỤNG TẠI THỊ TRƯỜNG CHỨNG KHOÁN CƠ SỞ</w:t>
      </w:r>
    </w:p>
    <w:tbl>
      <w:tblPr>
        <w:tblOverlap w:val="never"/>
        <w:tblW w:w="5000" w:type="pct"/>
        <w:jc w:val="center"/>
        <w:tblCellMar>
          <w:left w:w="10" w:type="dxa"/>
          <w:right w:w="10" w:type="dxa"/>
        </w:tblCellMar>
        <w:tblLook w:val="04A0" w:firstRow="1" w:lastRow="0" w:firstColumn="1" w:lastColumn="0" w:noHBand="0" w:noVBand="1"/>
      </w:tblPr>
      <w:tblGrid>
        <w:gridCol w:w="713"/>
        <w:gridCol w:w="4710"/>
        <w:gridCol w:w="2503"/>
        <w:gridCol w:w="2687"/>
        <w:gridCol w:w="3337"/>
      </w:tblGrid>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STT</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TÊN GIÁ DỊCH VỤ</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Đ</w:t>
            </w:r>
            <w:r w:rsidRPr="00ED505A">
              <w:rPr>
                <w:rFonts w:ascii="Arial" w:hAnsi="Arial" w:cs="Arial"/>
                <w:b/>
                <w:bCs/>
                <w:color w:val="000000" w:themeColor="text1"/>
                <w:sz w:val="20"/>
                <w:szCs w:val="20"/>
                <w:lang w:val="en-US"/>
              </w:rPr>
              <w:t>Ố</w:t>
            </w:r>
            <w:r w:rsidRPr="00ED505A">
              <w:rPr>
                <w:rFonts w:ascii="Arial" w:hAnsi="Arial" w:cs="Arial"/>
                <w:b/>
                <w:bCs/>
                <w:color w:val="000000" w:themeColor="text1"/>
                <w:sz w:val="20"/>
                <w:szCs w:val="20"/>
              </w:rPr>
              <w:t>I TƯỢNG TRẢ</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THỜI GIAN TRẢ</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PHẠM VI ÁP DỤNG</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I</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ÁP DỤNG TẠI SỞ GIAO DỊCH CHỨNG KHOÁN VIỆT NAM</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1</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quản lý thành viên</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của SGDCK</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năm và trước ngày 31 tháng 01 của năm tính giá.</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Áp dụng mức giá chung cho thành viên và không thu theo tư cách thành viên của từng loại thị trường riêng biệt (cổ phiếu, trái phiếu, chứng chỉ quỹ, chứng quyền có bảo đảm).</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II</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ÁP DỤNG TẠI SỞ GIAO DỊCH CHỨNG KHOÁN HÀ NỘI VÀ SỞ GIAO DỊCH CHỨNG KHOÁN THÀNH PHỐ HỒ CHÍ MINH</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2</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đăng ký niêm yết</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2.1</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đăng ký niêm yết lần đầu</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a</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Đối với cổ phiếu, trái phiếu doanh nghiệp, chứng chỉ quỹ đầu tư, công cụ nợ theo quy định tại Luật Quản lý nợ công</w:t>
            </w:r>
          </w:p>
        </w:tc>
        <w:tc>
          <w:tcPr>
            <w:tcW w:w="897"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Tổ chức đăng ký niêm yết (tổ chức phát hành đang thực hiện thủ tục đăng ký niêm yết lần đầu).</w:t>
            </w:r>
          </w:p>
        </w:tc>
        <w:tc>
          <w:tcPr>
            <w:tcW w:w="963"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SGDCK ra Quyết định chấp thuận niêm yết.</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Không áp dụng đối với công cụ nợ của Chính phủ, trái phiếu được Chính phủ bảo lãnh, trái phiếu chính quyền địa phương và các tổ chức đăng ký giao dịch trên UPCOM.</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b</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Đối với chứng quyền có bảo đảm</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2.2</w:t>
            </w:r>
          </w:p>
        </w:tc>
        <w:tc>
          <w:tcPr>
            <w:tcW w:w="474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thay đổi đăng ký niêm yết</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a</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Đối với cổ phiếu, trái phiếu doanh nghiệp, chứng chỉ quỹ đầu tư, công cụ nợ theo quy định tại Luật Quản lý nợ công</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Tổ chức niêm yết; Công ty quản lý quỹ đầu tư chứng khoán có chứng chỉ quỹ niêm yết.</w:t>
            </w:r>
          </w:p>
        </w:tc>
        <w:tc>
          <w:tcPr>
            <w:tcW w:w="963"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SGDCK ra Quyết định chấp thuận thay đổi niêm yết.</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Không áp dụng đối với công cụ nợ của Chính phủ, trái phiếu được Chính phủ bảo lãnh, trái phiếu chính quyền địa phương, các tổ chức đăng ký giao dịch trên UPCOM và trường hợp thay đổi do thực hiện giao dịch hoán đổi chứng chỉ quỹ ETF.</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b</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Đối với chứng quyền có bảo đảm</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Tổ chức phát hành chứng quyền có bảo đảm.</w:t>
            </w: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3</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quản lý niêm yết</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3.1</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Đối với cổ phiếu (giá trị niêm yết theo mệnh giá)</w:t>
            </w:r>
          </w:p>
        </w:tc>
        <w:tc>
          <w:tcPr>
            <w:tcW w:w="897"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lang w:val="en-US"/>
              </w:rPr>
              <w:t>Tổ</w:t>
            </w:r>
            <w:r w:rsidRPr="00ED505A">
              <w:rPr>
                <w:rFonts w:ascii="Arial" w:hAnsi="Arial" w:cs="Arial"/>
                <w:color w:val="000000" w:themeColor="text1"/>
                <w:sz w:val="20"/>
                <w:szCs w:val="20"/>
              </w:rPr>
              <w:t xml:space="preserve"> chức ni</w:t>
            </w:r>
            <w:r w:rsidRPr="00ED505A">
              <w:rPr>
                <w:rFonts w:ascii="Arial" w:hAnsi="Arial" w:cs="Arial"/>
                <w:color w:val="000000" w:themeColor="text1"/>
                <w:sz w:val="20"/>
                <w:szCs w:val="20"/>
                <w:lang w:val="en-US"/>
              </w:rPr>
              <w:t>ê</w:t>
            </w:r>
            <w:r w:rsidRPr="00ED505A">
              <w:rPr>
                <w:rFonts w:ascii="Arial" w:hAnsi="Arial" w:cs="Arial"/>
                <w:color w:val="000000" w:themeColor="text1"/>
                <w:sz w:val="20"/>
                <w:szCs w:val="20"/>
              </w:rPr>
              <w:t>m yết.</w:t>
            </w:r>
          </w:p>
        </w:tc>
        <w:tc>
          <w:tcPr>
            <w:tcW w:w="963"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năm và trước ngày 31 tháng 01 của năm tính giá</w:t>
            </w:r>
          </w:p>
        </w:tc>
        <w:tc>
          <w:tcPr>
            <w:tcW w:w="1196" w:type="pct"/>
            <w:vMerge w:val="restar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a</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trị niêm yết dưới 100 tỷ đồng</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b</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trị niêm yết từ 100 tỷ đến dưới 500 tỷ đồng</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c</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trị niêm yết từ 500 tỷ đồng trở lên</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lastRenderedPageBreak/>
              <w:t>3.2</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Đối với trái phiếu doanh nghiệp, chứng chỉ quỹ đầu tư (không bao gồm ETF), công cụ nợ theo quy định tại Luật Quản lý nợ công (giá trị niêm yết theo mệnh giá)</w:t>
            </w:r>
          </w:p>
        </w:tc>
        <w:tc>
          <w:tcPr>
            <w:tcW w:w="897"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Tổ chức niêm yết; Công ty quản lý quỹ đầu tư chứng khoán có chứng chỉ quỹ niêm yết.</w:t>
            </w: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val="restar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Không áp dụng đối với công cụ nợ của Chính phủ, trái phiếu được Chính phủ bảo lãnh, trái phiếu chính quyền địa phương niêm yết tại SGDCK.</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lastRenderedPageBreak/>
              <w:t>a</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trị niêm yết dưới 80 tỷ đồng</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b</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trị niêm yết từ 80 tỷ đến dưới 200 tỷ đồng</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c</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trị niêm yết từ 200 tỷ đồng trở lên</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3.3</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lang w:val="en-US"/>
              </w:rPr>
            </w:pPr>
            <w:r w:rsidRPr="00ED505A">
              <w:rPr>
                <w:rFonts w:ascii="Arial" w:hAnsi="Arial" w:cs="Arial"/>
                <w:color w:val="000000" w:themeColor="text1"/>
                <w:sz w:val="20"/>
                <w:szCs w:val="20"/>
              </w:rPr>
              <w:t xml:space="preserve">Đối với </w:t>
            </w:r>
            <w:r w:rsidRPr="00ED505A">
              <w:rPr>
                <w:rFonts w:ascii="Arial" w:hAnsi="Arial" w:cs="Arial"/>
                <w:color w:val="000000" w:themeColor="text1"/>
                <w:sz w:val="20"/>
                <w:szCs w:val="20"/>
                <w:lang w:val="en-US"/>
              </w:rPr>
              <w:t>ETF</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Công ty quản lý quỹ đầu tư chứng khoán có chứng chỉ quỹ niêm yết.</w:t>
            </w: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3.4</w:t>
            </w:r>
          </w:p>
        </w:tc>
        <w:tc>
          <w:tcPr>
            <w:tcW w:w="1688"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Đối với chứng quyền có bảo đảm</w:t>
            </w:r>
          </w:p>
        </w:tc>
        <w:tc>
          <w:tcPr>
            <w:tcW w:w="897"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Tổ chức phát hành chứng quyền có bảo đảm.</w:t>
            </w:r>
          </w:p>
        </w:tc>
        <w:tc>
          <w:tcPr>
            <w:tcW w:w="963" w:type="pct"/>
            <w:vMerge/>
            <w:tcBorders>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bottom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4</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giao dịch</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4.1</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giao dịch thông thường</w:t>
            </w:r>
          </w:p>
        </w:tc>
        <w:tc>
          <w:tcPr>
            <w:tcW w:w="897"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của</w:t>
            </w:r>
            <w:r w:rsidRPr="00ED505A">
              <w:rPr>
                <w:rFonts w:ascii="Arial" w:hAnsi="Arial" w:cs="Arial"/>
                <w:color w:val="000000" w:themeColor="text1"/>
                <w:sz w:val="20"/>
                <w:szCs w:val="20"/>
                <w:lang w:val="en-US"/>
              </w:rPr>
              <w:t xml:space="preserve"> </w:t>
            </w:r>
            <w:r w:rsidRPr="00ED505A">
              <w:rPr>
                <w:rFonts w:ascii="Arial" w:hAnsi="Arial" w:cs="Arial"/>
                <w:color w:val="000000" w:themeColor="text1"/>
                <w:sz w:val="20"/>
                <w:szCs w:val="20"/>
              </w:rPr>
              <w:t>SGDCK.</w:t>
            </w:r>
          </w:p>
        </w:tc>
        <w:tc>
          <w:tcPr>
            <w:tcW w:w="963"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a</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Cổ phiếu, chứng chỉ quỹ đầu tư niêm yết (không bao gồm chứng chỉ quỹ ETF)</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b</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Chứng chỉ quỹ ETF niêm yết</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c</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Trái phiếu doanh nghiệp</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d</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Công cụ nợ theo quy định tại Luật Quản lý nợ công</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d</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Cổ phiếu đăng ký giao dịch (UPCOM)</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e</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Chứng quyền có bảo đảm</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4.2</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giao dịch mua bán lại (giao dịch repo) công cụ nợ theo quy định tại Luật Quản lý nợ công</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a</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Kỳ hạn đến 2 ngày</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b</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Kỳ hạn 3 đến 14 ngày</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c</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Kỳ hạn trên 14 ngày</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4.3</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giao dịch bán kết hợp mua lại công cụ nợ theo quy định tại Luật Quản lý nợ công</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4.4</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giao dịch vay và cho vay công cụ nợ theo quy định tại Luật Quản lý nợ công</w:t>
            </w:r>
          </w:p>
        </w:tc>
        <w:tc>
          <w:tcPr>
            <w:tcW w:w="897"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vay và cho vay công cụ nợ theo quy định tại Luật Quản lý nợ công.</w:t>
            </w: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a</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Kỳ hạn đến 2 ngày</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b</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Kỳ hạn 3 đến 14 ngày</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c</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Kỳ hạn trên 14 ngày</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5</w:t>
            </w:r>
          </w:p>
        </w:tc>
        <w:tc>
          <w:tcPr>
            <w:tcW w:w="474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kết nối trực tuyến</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5.1</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kết nối lần đầu</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w:t>
            </w:r>
            <w:r w:rsidRPr="00ED505A">
              <w:rPr>
                <w:rFonts w:ascii="Arial" w:hAnsi="Arial" w:cs="Arial"/>
                <w:color w:val="000000" w:themeColor="text1"/>
                <w:sz w:val="20"/>
                <w:szCs w:val="20"/>
                <w:lang w:val="en-US"/>
              </w:rPr>
              <w:t xml:space="preserve"> </w:t>
            </w:r>
            <w:r w:rsidRPr="00ED505A">
              <w:rPr>
                <w:rFonts w:ascii="Arial" w:hAnsi="Arial" w:cs="Arial"/>
                <w:color w:val="000000" w:themeColor="text1"/>
                <w:sz w:val="20"/>
                <w:szCs w:val="20"/>
              </w:rPr>
              <w:t>viên</w:t>
            </w:r>
            <w:r w:rsidRPr="00ED505A">
              <w:rPr>
                <w:rFonts w:ascii="Arial" w:hAnsi="Arial" w:cs="Arial"/>
                <w:color w:val="000000" w:themeColor="text1"/>
                <w:sz w:val="20"/>
                <w:szCs w:val="20"/>
                <w:lang w:val="en-US"/>
              </w:rPr>
              <w:t xml:space="preserve"> </w:t>
            </w:r>
            <w:r w:rsidRPr="00ED505A">
              <w:rPr>
                <w:rFonts w:ascii="Arial" w:hAnsi="Arial" w:cs="Arial"/>
                <w:color w:val="000000" w:themeColor="text1"/>
                <w:sz w:val="20"/>
                <w:szCs w:val="20"/>
              </w:rPr>
              <w:t>của</w:t>
            </w:r>
            <w:r w:rsidRPr="00ED505A">
              <w:rPr>
                <w:rFonts w:ascii="Arial" w:hAnsi="Arial" w:cs="Arial"/>
                <w:color w:val="000000" w:themeColor="text1"/>
                <w:sz w:val="20"/>
                <w:szCs w:val="20"/>
                <w:lang w:val="en-US"/>
              </w:rPr>
              <w:t xml:space="preserve"> </w:t>
            </w:r>
            <w:r w:rsidRPr="00ED505A">
              <w:rPr>
                <w:rFonts w:ascii="Arial" w:hAnsi="Arial" w:cs="Arial"/>
                <w:color w:val="000000" w:themeColor="text1"/>
                <w:sz w:val="20"/>
                <w:szCs w:val="20"/>
              </w:rPr>
              <w:t>SGDCK.</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SGDCK chấp thuận kết nối giao dịch trực tuyến.</w:t>
            </w:r>
          </w:p>
        </w:tc>
        <w:tc>
          <w:tcPr>
            <w:tcW w:w="1196" w:type="pct"/>
            <w:vMerge w:val="restar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 xml:space="preserve">Áp dụng mức giá chung cho thành viên và không thu theo tư cách thành viên của từng loại thị trường riêng biệt (cổ phiếu, trái phiếu, chứng chỉ </w:t>
            </w:r>
            <w:r w:rsidRPr="00ED505A">
              <w:rPr>
                <w:rFonts w:ascii="Arial" w:hAnsi="Arial" w:cs="Arial"/>
                <w:color w:val="000000" w:themeColor="text1"/>
                <w:sz w:val="20"/>
                <w:szCs w:val="20"/>
              </w:rPr>
              <w:lastRenderedPageBreak/>
              <w:t>quỹ, chứng quyền có đảm bảo)</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lastRenderedPageBreak/>
              <w:t>5.2</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duy trì kết nối định kỳ</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của SGDCK</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năm và trước ngày 31 tháng 01 của năm tính giá</w:t>
            </w: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lastRenderedPageBreak/>
              <w:t>6</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sử dụng thiết bị đầu cuối</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w:t>
            </w:r>
            <w:r w:rsidRPr="00ED505A">
              <w:rPr>
                <w:rFonts w:ascii="Arial" w:hAnsi="Arial" w:cs="Arial"/>
                <w:color w:val="000000" w:themeColor="text1"/>
                <w:sz w:val="20"/>
                <w:szCs w:val="20"/>
                <w:lang w:val="en-US"/>
              </w:rPr>
              <w:t xml:space="preserve"> </w:t>
            </w:r>
            <w:r w:rsidRPr="00ED505A">
              <w:rPr>
                <w:rFonts w:ascii="Arial" w:hAnsi="Arial" w:cs="Arial"/>
                <w:color w:val="000000" w:themeColor="text1"/>
                <w:sz w:val="20"/>
                <w:szCs w:val="20"/>
              </w:rPr>
              <w:t>viên</w:t>
            </w:r>
            <w:r w:rsidRPr="00ED505A">
              <w:rPr>
                <w:rFonts w:ascii="Arial" w:hAnsi="Arial" w:cs="Arial"/>
                <w:color w:val="000000" w:themeColor="text1"/>
                <w:sz w:val="20"/>
                <w:szCs w:val="20"/>
                <w:lang w:val="en-US"/>
              </w:rPr>
              <w:t xml:space="preserve"> </w:t>
            </w:r>
            <w:r w:rsidRPr="00ED505A">
              <w:rPr>
                <w:rFonts w:ascii="Arial" w:hAnsi="Arial" w:cs="Arial"/>
                <w:color w:val="000000" w:themeColor="text1"/>
                <w:sz w:val="20"/>
                <w:szCs w:val="20"/>
              </w:rPr>
              <w:t>của</w:t>
            </w:r>
            <w:r w:rsidRPr="00ED505A">
              <w:rPr>
                <w:rFonts w:ascii="Arial" w:hAnsi="Arial" w:cs="Arial"/>
                <w:color w:val="000000" w:themeColor="text1"/>
                <w:sz w:val="20"/>
                <w:szCs w:val="20"/>
                <w:lang w:val="en-US"/>
              </w:rPr>
              <w:t xml:space="preserve"> </w:t>
            </w:r>
            <w:r w:rsidRPr="00ED505A">
              <w:rPr>
                <w:rFonts w:ascii="Arial" w:hAnsi="Arial" w:cs="Arial"/>
                <w:color w:val="000000" w:themeColor="text1"/>
                <w:sz w:val="20"/>
                <w:szCs w:val="20"/>
              </w:rPr>
              <w:t>SGDCK.</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năm và trước ngày 31 tháng 01 của năm tính giá.</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Áp dụng mức giá chung cho thành viên và không thu theo tư cách thành viên của từng loại thị trường riêng biệt (cổ phiếu, trái phiếu, chứng chỉ quỹ, chứng quyền có đảm bảo).</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7</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đấu giá, chào bán cạnh tranh, dựng sổ</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Doanh nghiệp, tổ chức, cá nhân có cổ phần, phần vốn góp và các loại chứng khoán được bán đấu giá, chào bán cạnh tranh, dựng sổ theo quy định của pháp luật.</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Sau ngày kết thúc đợt bán đấu giá, chào bán cạnh tranh, dựng sổ hoàn tất.</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8</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đấu thầu phát hành trái phiếu Chính phủ, công trái xây dựng Tổ quốc, trái phiếu được Chính phủ bảo lãnh và trái phiếu chính quyền địa phương</w:t>
            </w:r>
          </w:p>
        </w:tc>
        <w:tc>
          <w:tcPr>
            <w:tcW w:w="897"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Kho bạc Nhà nước; tổ chức phát hành trái phiếu được Chính phủ bảo lãnh theo quy định của Luật Quản lý nợ công; Ủy ban nhân dân tỉnh, thành phố phát hành trái phiếu chính quyền địa phương.</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 đối với trái phiếu Chính phủ, công trái xây dựng Tổ quốc, trái phiếu được Chính phủ bảo lãnh; trong vòng 07 ngày làm việc kể từ ngày tổ chức đấu thầu trái phiếu chính quyền địa phương</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69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9</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đấu thầu mua lại công cụ nợ</w:t>
            </w:r>
            <w:r w:rsidRPr="00ED505A">
              <w:rPr>
                <w:rFonts w:ascii="Arial" w:hAnsi="Arial" w:cs="Arial"/>
                <w:color w:val="000000" w:themeColor="text1"/>
                <w:sz w:val="20"/>
                <w:szCs w:val="20"/>
              </w:rPr>
              <w:t xml:space="preserve"> </w:t>
            </w:r>
            <w:r w:rsidRPr="00ED505A">
              <w:rPr>
                <w:rFonts w:ascii="Arial" w:hAnsi="Arial" w:cs="Arial"/>
                <w:b/>
                <w:bCs/>
                <w:color w:val="000000" w:themeColor="text1"/>
                <w:sz w:val="20"/>
                <w:szCs w:val="20"/>
              </w:rPr>
              <w:t>của Chính phủ, trái phiếu được Chính phủ bảo lãnh và trái phiếu chính quyền địa phương</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tổ chức đấu thầu công cụ nợ/trái phiếu</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10</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đấu thầu hoán đổi công cụ nợ của Chính phủ, trái phiếu được Chính phủ bảo lãnh và trái phiếu chính quyền địa phương</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Kho bạc Nhà nước; tổ chức phát hành trái phiếu được Chính phủ bảo lãnh theo quy định của Luật Quản lý nợ công; Ủy ban nhân dân tỉnh, thành phố phát hành trái phiếu chính quyền địa phương</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tổ chức đấu thầu công cụ nợ/trái phiếu.</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III</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ÁP DỤNG TẠI TỔNG CÔNG TY LƯU KÝ VÀ BÙ TRỪ CHỨNG KHOÁN VIỆT NAM</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11</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quản lý thành viên lưu ký</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lưu ký.</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năm và trước ngày 31 tháng 01 của năm tính giá.</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12</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đăng ký chứng khoán, hủy đăng ký chứng khoán một phần hoặc điều chỉnh thông tin số lượng chứng khoán đăng ký</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lastRenderedPageBreak/>
              <w:t>12.1</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đăng ký chứng khoán lần đầu</w:t>
            </w:r>
          </w:p>
        </w:tc>
        <w:tc>
          <w:tcPr>
            <w:tcW w:w="897"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Tổ chức phát hành, công ty đại chúng, Công ty Quản lý quỹ có chứng chỉ quỹ đăng ký tại VSDC</w:t>
            </w:r>
          </w:p>
        </w:tc>
        <w:tc>
          <w:tcPr>
            <w:tcW w:w="963"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VSDC thông báo việc chứng nhận đăng ký chứng khoán lần đầu.</w:t>
            </w:r>
          </w:p>
        </w:tc>
        <w:tc>
          <w:tcPr>
            <w:tcW w:w="1196" w:type="pct"/>
            <w:vMerge w:val="restar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Áp dụng đối với cổ phiếu, trái phiếu doanh nghiệp, chứng chỉ quỹ đầu tư (bao gồm cà ETF), chứng quyền có bảo đảm.</w:t>
            </w:r>
          </w:p>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Không áp dụng đối với công cụ nợ của Chính phủ, trái phiếu được Chính phủ bảo lãnh, trái phiếu chính quyền địa phương.</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a</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trị đăng ký chứng khoán dưới 80 tỷ đồng</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b</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trị đăng ký chứng khoán từ 80 tỷ đến dưới 200 tỷ đồng</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c</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trị đăng ký chứng khoán từ 200 tỷ đồng trở lên</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12.2</w:t>
            </w:r>
          </w:p>
        </w:tc>
        <w:tc>
          <w:tcPr>
            <w:tcW w:w="1688"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đăng ký chứng khoán bổ sung, hủy đăng ký chứng khoán một phần hoặc điều chỉnh thông tin số lượng chứng khoán đăng ký</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VSDC thông báo việc đăng ký chứng khoán bổ sung, hủy đăng ký chứng khoán một phần hoặc chứng nhận điều chỉnh thông tin số lượng chứng khoán đăng ký.</w:t>
            </w:r>
          </w:p>
        </w:tc>
        <w:tc>
          <w:tcPr>
            <w:tcW w:w="1196" w:type="pct"/>
            <w:vMerge w:val="restar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Không áp dụng đối với công cụ nợ của Chính phủ, trái phiếu được Chính phủ bảo lãnh, trái phiếu chính quyền địa phương.</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a</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Cổ phiếu, trái phiếu doanh nghiệp, chứng chỉ quỹ đầu tư (không bao gồm chứng chỉ quỹ ETF)</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b</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Chứng chỉ quỹ ETF, chứng quyền có bảo đảm</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Đối với chứng chỉ quỹ ETF: Hàng tháng và chậm nhất vào ngày 15 của tháng tiếp theo</w:t>
            </w:r>
          </w:p>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Đối với chứng quyền có bảo đảm: Trong vòng 07 ngày làm việc kể từ ngày VSDC thông báo việc đăng ký chứng khoán bổ sung, hủy đăng ký chứng khoán một phần hoặc chứng nhận điều chỉnh thông tin số lượng chứng khoán đăng ký.</w:t>
            </w: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13</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lưu ký chứng khoán</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13.1</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Cổ phiếu, chứng chỉ quỹ, chứng quyền có bảo đảm</w:t>
            </w:r>
          </w:p>
        </w:tc>
        <w:tc>
          <w:tcPr>
            <w:tcW w:w="897"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lưu ký, tổ chức mở tài khoản trực tiếp.</w:t>
            </w:r>
          </w:p>
        </w:tc>
        <w:tc>
          <w:tcPr>
            <w:tcW w:w="963"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96" w:type="pct"/>
            <w:vMerge w:val="restar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Không áp dụng đối với chứng khoán lưu ký trên tài khoản tự doanh của Ngân hàng Nhà nước.</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13.2</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Trái phiếu doanh nghiệp</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13.3</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Công cụ nợ theo quy định tại Luật Quản lý nợ công</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14</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chuyển khoản chứng khoán</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14.1</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chuyển khoản chứng khoán giữa các tài khoản của nhà đầu tư tại các thành viên lưu ký khác nhau</w:t>
            </w:r>
          </w:p>
        </w:tc>
        <w:tc>
          <w:tcPr>
            <w:tcW w:w="897"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lưu ký, tổ chức mở tài khoản trực tiếp.</w:t>
            </w:r>
          </w:p>
        </w:tc>
        <w:tc>
          <w:tcPr>
            <w:tcW w:w="963"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96" w:type="pct"/>
            <w:vMerge w:val="restar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Không áp dụng đối với chuyển khoản giấy tờ có giá để phục vụ các nghiệp vụ thị trường tiền tệ với Ngân hàng Nhà nước.</w:t>
            </w:r>
          </w:p>
        </w:tc>
      </w:tr>
      <w:tr w:rsidR="00ED505A" w:rsidRPr="00ED505A" w:rsidTr="00CB5FE1">
        <w:trPr>
          <w:trHeight w:val="552"/>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14.2</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chuyển khoản chứng khoán để thực hiện thanh toán</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lastRenderedPageBreak/>
              <w:t>15</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thực hiện quyền</w:t>
            </w:r>
          </w:p>
        </w:tc>
      </w:tr>
      <w:tr w:rsidR="00ED505A" w:rsidRPr="00ED505A" w:rsidTr="00CB5FE1">
        <w:trPr>
          <w:trHeight w:val="206"/>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15.1</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Dưới 500 nhà đ</w:t>
            </w:r>
            <w:r w:rsidRPr="00ED505A">
              <w:rPr>
                <w:rFonts w:ascii="Arial" w:hAnsi="Arial" w:cs="Arial"/>
                <w:color w:val="000000" w:themeColor="text1"/>
                <w:sz w:val="20"/>
                <w:szCs w:val="20"/>
                <w:lang w:val="en-US"/>
              </w:rPr>
              <w:t>ầ</w:t>
            </w:r>
            <w:r w:rsidRPr="00ED505A">
              <w:rPr>
                <w:rFonts w:ascii="Arial" w:hAnsi="Arial" w:cs="Arial"/>
                <w:color w:val="000000" w:themeColor="text1"/>
                <w:sz w:val="20"/>
                <w:szCs w:val="20"/>
              </w:rPr>
              <w:t>u tư</w:t>
            </w:r>
          </w:p>
        </w:tc>
        <w:tc>
          <w:tcPr>
            <w:tcW w:w="897"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Tổ chức phát hành, công ty đại chúng, Công ty Quản lý quỹ có chứng chỉ quỹ đăng ký tại VSDC, tổ chức, cá nhân có thẩm quyền theo quy định của pháp luật liên quan.</w:t>
            </w:r>
          </w:p>
        </w:tc>
        <w:tc>
          <w:tcPr>
            <w:tcW w:w="963"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Thu ngay theo từng lần cung cấp danh sách trong vòng 07 ngày làm việc kể từ ngày VSDC lập danh sách người sở hữu thực hiện quyền.</w:t>
            </w:r>
          </w:p>
        </w:tc>
        <w:tc>
          <w:tcPr>
            <w:tcW w:w="1196" w:type="pct"/>
            <w:vMerge w:val="restar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Không áp dụng đối với công cụ nợ của Chính phủ, trái phiếu được Chính phủ bảo lãnh và trái phiếu chính quyền địa phương.</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15.2</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Từ 500 nhà đầu tư đến dưới 1.000 nhà đầu tư</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15.3</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Từ 1.000 nhà đầu tư đến 5.000 nhà đầu tư</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15.4</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Trên 5.000 nhà đầu tư</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16</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xử lý lỗi sau giao dịch</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16.1</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sửa lỗi sau giao dịch</w:t>
            </w:r>
          </w:p>
        </w:tc>
        <w:tc>
          <w:tcPr>
            <w:tcW w:w="897"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lưu ký, Thành viên bù trừ/ Tổ chức mở tài khoản trực tiếp.</w:t>
            </w:r>
          </w:p>
        </w:tc>
        <w:tc>
          <w:tcPr>
            <w:tcW w:w="963"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96" w:type="pct"/>
            <w:vMerge w:val="restar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16.2</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xử lý giao dịch bị lùi thời hạn thanh toán</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16.3</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xử lý lỗi giao dịch tự doanh</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16.4</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thanh toán bằng tiền</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thiếu chứng khoán phải thực hiện thanh toán bằng tiền.</w:t>
            </w: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17</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chuyển quyền sở hữu chứng khoán ngoài hệ thống giao dịch của Sở giao dịch chứng khoán</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17.1</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Chuyển quyền sở hữu chứng khoán</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a</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Chuyển nhượng cổ phiếu của cổ đông sáng lập trong thời gian hạn chế chuyển nhượng theo quy định của pháp luật</w:t>
            </w:r>
          </w:p>
        </w:tc>
        <w:tc>
          <w:tcPr>
            <w:tcW w:w="897"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Các bên chuyển quyền sở hữu nộp tiền dịch vụ cho VSDC thông qua thành viên lưu ký hoặc công ty đại chúng, tổ chức phát hành.</w:t>
            </w:r>
          </w:p>
        </w:tc>
        <w:tc>
          <w:tcPr>
            <w:tcW w:w="963"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VSDC xác nhận chuyển quyền sở hữu chứng khoán.</w:t>
            </w:r>
          </w:p>
        </w:tc>
        <w:tc>
          <w:tcPr>
            <w:tcW w:w="1196" w:type="pct"/>
            <w:vMerge w:val="restar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Không áp dụng đối với các trường hợp sau đây:</w:t>
            </w:r>
          </w:p>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a) Chuyển nhượng giấy tờ có giá từ các nghiệp vụ thị trường tiền tệ của Ngân hàng Nhà nước;</w:t>
            </w:r>
          </w:p>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b) Chuyển quyền sở hữu chứng khoán giữa các tổ chức thành lập tại Việt Nam trong đó bên chuyển quyền sở hữu nắm giữ 100% vốn điều lệ của bên nhận chuyển quyền sở hữu hoặc bên nhận chuyển quyền sở hữu nắm giữ 100% vốn điều lệ của bên chuyển quyền sở hữu; chuyển quyền sở hữu chứng khoán giữa các công ty con trong cùng tập đoàn kinh tế nhà nước, tổng công ty nhà nước mà công ty mẹ nắm giữ 100% vốn điều lệ của các công ty con này;</w:t>
            </w:r>
          </w:p>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 xml:space="preserve">c) Chuyển quyền sở hữu do Công đoàn của tổ chức phát hành mua lại, thu hồi cổ phiếu của người lao động </w:t>
            </w:r>
            <w:r w:rsidRPr="00ED505A">
              <w:rPr>
                <w:rFonts w:ascii="Arial" w:hAnsi="Arial" w:cs="Arial"/>
                <w:color w:val="000000" w:themeColor="text1"/>
                <w:sz w:val="20"/>
                <w:szCs w:val="20"/>
              </w:rPr>
              <w:lastRenderedPageBreak/>
              <w:t>nghỉ việc; Công đoàn dùng cổ phiếu để thưởng, phân phối cho người lao động; tổ chức phát hành dùng cổ phiếu quỹ để chia thưởng cho cổ đông hiện hữu, thưởng, phân phối cho người lao động;</w:t>
            </w:r>
          </w:p>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d) Chuyển quyền sở hữu chứng khoán đã đăng ký biện pháp bảo đảm do xử lý tài sản đảm bảo theo yêu cầu của cơ quan Nhà nước có thẩm quyền thuộc trường hợp chuyển quyền sở hữu tại mục 17.1.đ.</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b</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Chuyển quyền sở hữu chứng khoán đã đăng ký tập trung tại VSDC do UBCKNN chấp thuận</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c</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Chuyển quyền sở hữu trái phiếu doanh nghiệp phát hành riêng lẻ đã đăng ký chứng khoán tại VSDC nhưng không thuộc đối tượng phải giao dịch trên SGDCK</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7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d</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Chuyển quyền sở hữu chứng khoán do chia, tách, hợp nhất, sáp nhập doanh nghiệp; góp vốn bằng cổ phần vào doanh nghiệp (bao gồm trường hợp UBCKNN chấp thuận đối với chia, tách, hợp nhất, sáp nhật doanh nghiệp, góp vốn bằng cổ phần vào doanh nghiệp của các tổ chức được thành lập ở nước ngoài); thành lập, tăng vốn điều lệ công ty đầu tư chứng khoán riêng lẻ; tăng, giảm vốn điều lệ quỹ thành viên</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Cs/>
                <w:color w:val="000000" w:themeColor="text1"/>
                <w:sz w:val="20"/>
                <w:szCs w:val="20"/>
              </w:rPr>
              <w:t>đ</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Chuyển quyền sở hữu chứng khoán do xử lý tài sản bảo đảm là chứng khoán đã đăng ký và thực hiện phong tỏa tại VSDC</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vMerge/>
            <w:tcBorders>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184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lastRenderedPageBreak/>
              <w:t>17.2</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Tặng cho, thừa kế chứng khoán theo quy định của Bộ Luật Dân sự, trừ các trường hợp tặng cho, thừa kế giữa vợ với chồng, giữa cha đẻ, mẹ đẻ với con đẻ, cha nuôi, mẹ nuôi với con nuôi, giữa cha chồng, mẹ chồng với con dâu, giữa cha vợ, mẹ vợ với con rể, giữa ông nội, bà nội với cháu nội, giữa ông ngoại, bà ngoại với cháu ngoại, giữa anh, chị, em ruột với nhau</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Bên nhận chuyển quyền sở hữu nộp tiền dịch vụ cho VSDC thông qua thành viên lưu ký hoặc công ty đại chúng, tổ chức phát hành.</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VSDC xác nhận chuyển quyền sở hữu chứng khoán.</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17.3</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Chuyển quyền sở hữu do thực hiện chào mua công khai</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Các bên chuyển quyền sở hữu nộp tiền dịch vụ cho VSDC thông qua thành viên lưu ký.</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VSDC xác nhận chuyển quyền sở hữu chứng khoán.</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17.4</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Chuyển quyền sở hữu chứng khoán trong giao dịch hoán đổi chứng chỉ quỹ ETF, thực hiện chứng quyền có bảo đảm</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Nhà đầu tư thực hiện hoán đổi (mua, bán lại chứng chỉ quỹ ETF) với Quỹ ETF, nhà đầu tư có yêu cầu thực hiện chứng quyền có bảo đảm nộp tiền dịch vụ cho VSDC thông qua thành viên lưu ký.</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17.5</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Chuyển quyền sở hữu cổ phiếu giữa các nhà đầu tư nước ngoài với nhau trong trường hợp đã đạt mức tối đa về tỷ lệ sở hữu nước ngoài đối với cổ phiếu đó và mức giá thỏa thuận giữa các bên cao hơn giá trần của cổ phiếu trên hệ thống giao dịch chứng khoán tại thời điểm thực hiện giao dịch</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Các bên chuyển quyền sở hữu nộp tiền dịch vụ cho VSDC thông qua thành viên lưu ký.</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VSDC xác nhận chuyển quyền sở hữu chứng khoán.</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lastRenderedPageBreak/>
              <w:t>17.6</w:t>
            </w:r>
          </w:p>
        </w:tc>
        <w:tc>
          <w:tcPr>
            <w:tcW w:w="1688"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Chuyển quyền sở hữu chứng khoán phục vụ phát hành hoặc hủy chứng chỉ lưu ký trong giao dịch giữa nhà đầu tư và tổ chức phát hành chứng chỉ lưu ký tại nước ngoài</w:t>
            </w:r>
          </w:p>
        </w:tc>
        <w:tc>
          <w:tcPr>
            <w:tcW w:w="897"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Bên chuyển quyền trong giao dịch chuyển quyền sở hữu chứng khoán phục vụ phát hành chứng chỉ lưu ký hoặc bên nhận chuyển quyền trong giao dịch chuyển quyền sở hữu phục vụ hủy chứng chỉ lưu ký nộp tiền dịch vụ thông qua thành viên lưu ký.</w:t>
            </w:r>
          </w:p>
        </w:tc>
        <w:tc>
          <w:tcPr>
            <w:tcW w:w="963"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VSDC xác nhận chuyển quyền sở hữu chứng khoán.</w:t>
            </w:r>
          </w:p>
        </w:tc>
        <w:tc>
          <w:tcPr>
            <w:tcW w:w="1196" w:type="pct"/>
            <w:tcBorders>
              <w:top w:val="single" w:sz="4" w:space="0" w:color="auto"/>
              <w:left w:val="single" w:sz="4" w:space="0" w:color="auto"/>
              <w:bottom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17.7</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chuyển quyền sở hữu chứng khoán đăng ký tại VSDC là tài sản được dùng để thanh toán gốc, lãi trái phiếu khi đến hạn do doanh nghiệp phát hành trái phiếu riêng lẻ không thể thanh toán đầy đủ, đúng hạn nợ gốc, lãi trái phiếu bằng tiền</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Các bên chuyển quyền sở hữu nộp tiền dịch vụ cho VSDC thông qua thành viên lưu ký.</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VSDC xác nhận chuyển quyền sở hữu chứng khoán.</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17.8</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chuyển quyền sở hữu cổ phiếu từ tài khoản tự doanh của công ty chứng khoán sang tài khoản nhà đầu tư nước ngoài là tổ chức</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Các bên chuyển quyền sở hữu nộp tiền dịch vụ cho VSDC thông qua thành viên lưu ký.</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VSDC xác nhận chuyển quyền sở hữu chứng khoán.</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18</w:t>
            </w:r>
          </w:p>
        </w:tc>
        <w:tc>
          <w:tcPr>
            <w:tcW w:w="4744" w:type="pct"/>
            <w:gridSpan w:val="4"/>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vay, cho vay chứng khoán qua hệ thống VSDC</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18.1</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quản lý giao dịch vay và cho vay chứng khoán</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Bên vay nộp tiền dịch vụ cho VSDC đối với khoản vay hỗ trợ thanh toán; Bên vay và bên cho vay nộp tiền dịch vụ cho VSDC thông qua thành viên lưu ký đối với các khoản vay khác theo quy định pháp luật.</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18.2</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quản lý tài sản bảo đảm</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Bên vay nộp tiền dịch vụ cho VSDC thông qua thành viên lưu ký.</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19</w:t>
            </w:r>
          </w:p>
        </w:tc>
        <w:tc>
          <w:tcPr>
            <w:tcW w:w="1688"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thanh toán gốc, lãi, tiền mua lại trái phiếu Chính phủ, công trái xây dựng tổ quốc, trái phiếu được Chính phủ bảo lãnh và trái phiếu chính quyền địa phương</w:t>
            </w:r>
          </w:p>
        </w:tc>
        <w:tc>
          <w:tcPr>
            <w:tcW w:w="897"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 xml:space="preserve">Kho bạc Nhà nước; tổ chức phát hành trái phiếu được Chính phủ bảo lãnh theo quy định của Luật Quản lý nợ công; Ủy ban nhân dân tỉnh, thành phố phát hành trái phiếu chính quyền địa </w:t>
            </w:r>
            <w:r w:rsidRPr="00ED505A">
              <w:rPr>
                <w:rFonts w:ascii="Arial" w:hAnsi="Arial" w:cs="Arial"/>
                <w:color w:val="000000" w:themeColor="text1"/>
                <w:sz w:val="20"/>
                <w:szCs w:val="20"/>
              </w:rPr>
              <w:lastRenderedPageBreak/>
              <w:t>phương.</w:t>
            </w:r>
          </w:p>
        </w:tc>
        <w:tc>
          <w:tcPr>
            <w:tcW w:w="963"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lastRenderedPageBreak/>
              <w:t>Hàng tháng và chậm nhất vào ngày 15 của tháng tiếp theo</w:t>
            </w:r>
          </w:p>
        </w:tc>
        <w:tc>
          <w:tcPr>
            <w:tcW w:w="1196" w:type="pct"/>
            <w:tcBorders>
              <w:top w:val="single" w:sz="4" w:space="0" w:color="auto"/>
              <w:left w:val="single" w:sz="4" w:space="0" w:color="auto"/>
              <w:bottom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lastRenderedPageBreak/>
              <w:t>20</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thanh toán gốc, lãi, tiền mua lại tín phiếu kho bạc</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Kho bạc Nhà nước.</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21</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đăng ký biện pháp bảo đảm đối với chứng khoán đã đăng ký tại VSDC</w:t>
            </w:r>
          </w:p>
        </w:tc>
        <w:tc>
          <w:tcPr>
            <w:tcW w:w="897"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Cá nhân, tổ chức có yêu cầu đăng ký biện pháp bảo đảm, cung cấp thông tin về giao dịch bảo đảm, cấp bản sao văn bản chứng nhận nội dung đăng ký giao dịch bảo đảm nộp giá dịch vụ cho VSDC thông qua Thành viên lưu ký.</w:t>
            </w:r>
          </w:p>
        </w:tc>
        <w:tc>
          <w:tcPr>
            <w:tcW w:w="963" w:type="pct"/>
            <w:vMerge w:val="restar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21.1</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dịch vụ đăng ký biện pháp bảo đảm</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a</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Đăng ký giao dịch bảo đảm lần đầu và phong tỏa chứng khoán</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b</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Đăng ký thay đổi nội dung giao dịch bảo đảm đã đăng ký</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c</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Đăng ký văn bản thông báo về việc xử lý tài sản bảo đảm</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d</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Xóa đăng ký giao dịch bảo đảm</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đ</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Cấp bản sao văn bản chứng nhận nội dung đăng ký giao dịch bảo đảm</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color w:val="000000" w:themeColor="text1"/>
                <w:sz w:val="20"/>
                <w:szCs w:val="20"/>
              </w:rPr>
              <w:t>21.2</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Giá cung cấp thông tin về giao dịch bảo đảm</w:t>
            </w:r>
          </w:p>
        </w:tc>
        <w:tc>
          <w:tcPr>
            <w:tcW w:w="897"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963" w:type="pct"/>
            <w:vMerge/>
            <w:tcBorders>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Không áp dụng đối với đối tượng yêu cầu cung cấp thông tin quy định tại Khoản 2 Điều 171 Nghị định số 155/2020/NĐ-CP ngày 31/12/2020</w:t>
            </w: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22</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phong tỏa chứng khoán theo yêu cầu của nhà đầu tư</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Nhà đầu tư có yêu cầu phong tỏa chứng khoán nộp giá dịch vụ cho VSDC thông qua Thành viên lưu ký.</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VSDC xác nhận phong tỏa chứng khoán.</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23</w:t>
            </w:r>
          </w:p>
        </w:tc>
        <w:tc>
          <w:tcPr>
            <w:tcW w:w="1688"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đăng ký thành viên bù trừ</w:t>
            </w:r>
          </w:p>
        </w:tc>
        <w:tc>
          <w:tcPr>
            <w:tcW w:w="897"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Tổ chức được VSDC chấp thuận làm thành viên bù trừ.</w:t>
            </w:r>
          </w:p>
        </w:tc>
        <w:tc>
          <w:tcPr>
            <w:tcW w:w="963" w:type="pct"/>
            <w:tcBorders>
              <w:top w:val="single" w:sz="4" w:space="0" w:color="auto"/>
              <w:lef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VSDC cấp Giấy chứng nhận thành viên bù trừ.</w:t>
            </w:r>
          </w:p>
        </w:tc>
        <w:tc>
          <w:tcPr>
            <w:tcW w:w="1196" w:type="pct"/>
            <w:tcBorders>
              <w:top w:val="single" w:sz="4" w:space="0" w:color="auto"/>
              <w:left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Áp dụng mức giá dịch vụ quản lý chung cho tất cả thành viên bù trừ chung và thành viên bù trừ trực tiếp.</w:t>
            </w:r>
          </w:p>
        </w:tc>
      </w:tr>
      <w:tr w:rsidR="00ED505A" w:rsidRPr="00ED505A" w:rsidTr="00CB5FE1">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24</w:t>
            </w:r>
          </w:p>
        </w:tc>
        <w:tc>
          <w:tcPr>
            <w:tcW w:w="1688"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quản lý thành viên bù trừ</w:t>
            </w:r>
          </w:p>
        </w:tc>
        <w:tc>
          <w:tcPr>
            <w:tcW w:w="897"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bù trừ.</w:t>
            </w:r>
          </w:p>
        </w:tc>
        <w:tc>
          <w:tcPr>
            <w:tcW w:w="963"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năm và trước ngày 31 tháng 01 của năm tính giá.</w:t>
            </w:r>
          </w:p>
        </w:tc>
        <w:tc>
          <w:tcPr>
            <w:tcW w:w="1196" w:type="pct"/>
            <w:tcBorders>
              <w:top w:val="single" w:sz="4" w:space="0" w:color="auto"/>
              <w:left w:val="single" w:sz="4" w:space="0" w:color="auto"/>
              <w:bottom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Áp dụng mức giá dịch vụ quản lý chung cho tất cả thành viên bù trừ chung và thành viên bù trừ trực tiếp.</w:t>
            </w:r>
          </w:p>
        </w:tc>
      </w:tr>
      <w:tr w:rsidR="00ED505A" w:rsidRPr="00ED505A" w:rsidTr="00CB5FE1">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25</w:t>
            </w:r>
          </w:p>
        </w:tc>
        <w:tc>
          <w:tcPr>
            <w:tcW w:w="1688"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bù trừ</w:t>
            </w:r>
          </w:p>
        </w:tc>
        <w:tc>
          <w:tcPr>
            <w:tcW w:w="897"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lưu ký trong giai đoạn 12 tháng kể từ ngày chính thức triển khai cơ chế đối tác bù trừ trung tâm/Thành viên bù trừ.</w:t>
            </w:r>
          </w:p>
        </w:tc>
        <w:tc>
          <w:tcPr>
            <w:tcW w:w="963" w:type="pct"/>
            <w:tcBorders>
              <w:top w:val="single" w:sz="4" w:space="0" w:color="auto"/>
              <w:left w:val="single" w:sz="4" w:space="0" w:color="auto"/>
              <w:bottom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96" w:type="pct"/>
            <w:tcBorders>
              <w:top w:val="single" w:sz="4" w:space="0" w:color="auto"/>
              <w:left w:val="single" w:sz="4" w:space="0" w:color="auto"/>
              <w:bottom w:val="single" w:sz="4" w:space="0" w:color="auto"/>
              <w:right w:val="single" w:sz="4" w:space="0" w:color="auto"/>
            </w:tcBorders>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bl>
    <w:p w:rsidR="00ED505A" w:rsidRPr="00ED505A" w:rsidRDefault="00ED505A" w:rsidP="00ED505A">
      <w:pPr>
        <w:pStyle w:val="BodyText"/>
        <w:spacing w:after="0" w:line="240" w:lineRule="auto"/>
        <w:ind w:firstLine="0"/>
        <w:rPr>
          <w:rFonts w:ascii="Arial" w:hAnsi="Arial" w:cs="Arial"/>
          <w:color w:val="000000" w:themeColor="text1"/>
          <w:sz w:val="20"/>
          <w:szCs w:val="20"/>
        </w:rPr>
      </w:pPr>
    </w:p>
    <w:p w:rsidR="00ED505A" w:rsidRPr="00ED505A" w:rsidRDefault="00ED505A" w:rsidP="00ED505A">
      <w:pPr>
        <w:pStyle w:val="BodyText"/>
        <w:spacing w:after="120" w:line="240" w:lineRule="auto"/>
        <w:ind w:firstLine="720"/>
        <w:rPr>
          <w:rFonts w:ascii="Arial" w:hAnsi="Arial" w:cs="Arial"/>
          <w:b/>
          <w:bCs/>
          <w:color w:val="000000" w:themeColor="text1"/>
          <w:sz w:val="20"/>
          <w:szCs w:val="20"/>
        </w:rPr>
      </w:pPr>
      <w:r w:rsidRPr="00ED505A">
        <w:rPr>
          <w:rFonts w:ascii="Arial" w:hAnsi="Arial" w:cs="Arial"/>
          <w:b/>
          <w:bCs/>
          <w:color w:val="000000" w:themeColor="text1"/>
          <w:sz w:val="20"/>
          <w:szCs w:val="20"/>
        </w:rPr>
        <w:lastRenderedPageBreak/>
        <w:t>B. GIÁ DỊCH VỤ ÁP DỤNG TẠI THỊ TRƯỜNG CHỨNG KHOÁN PHÁI SINH</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4"/>
        <w:gridCol w:w="4411"/>
        <w:gridCol w:w="2888"/>
        <w:gridCol w:w="2754"/>
        <w:gridCol w:w="3183"/>
      </w:tblGrid>
      <w:tr w:rsidR="00ED505A" w:rsidRPr="00ED505A" w:rsidTr="00CB5FE1">
        <w:trPr>
          <w:trHeight w:val="20"/>
          <w:jc w:val="center"/>
        </w:trPr>
        <w:tc>
          <w:tcPr>
            <w:tcW w:w="256"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STT</w:t>
            </w:r>
          </w:p>
        </w:tc>
        <w:tc>
          <w:tcPr>
            <w:tcW w:w="1581"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TÊN GIÁ DỊCH VỤ</w:t>
            </w:r>
          </w:p>
        </w:tc>
        <w:tc>
          <w:tcPr>
            <w:tcW w:w="1035"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lang w:val="en-US"/>
              </w:rPr>
            </w:pPr>
            <w:r w:rsidRPr="00ED505A">
              <w:rPr>
                <w:rFonts w:ascii="Arial" w:hAnsi="Arial" w:cs="Arial"/>
                <w:b/>
                <w:bCs/>
                <w:color w:val="000000" w:themeColor="text1"/>
                <w:sz w:val="20"/>
                <w:szCs w:val="20"/>
                <w:lang w:val="en-US"/>
              </w:rPr>
              <w:t>ĐỐI</w:t>
            </w:r>
            <w:r w:rsidRPr="00ED505A">
              <w:rPr>
                <w:rFonts w:ascii="Arial" w:hAnsi="Arial" w:cs="Arial"/>
                <w:b/>
                <w:bCs/>
                <w:color w:val="000000" w:themeColor="text1"/>
                <w:sz w:val="20"/>
                <w:szCs w:val="20"/>
              </w:rPr>
              <w:t xml:space="preserve"> TƯỢNG TR</w:t>
            </w:r>
            <w:r w:rsidRPr="00ED505A">
              <w:rPr>
                <w:rFonts w:ascii="Arial" w:hAnsi="Arial" w:cs="Arial"/>
                <w:b/>
                <w:bCs/>
                <w:color w:val="000000" w:themeColor="text1"/>
                <w:sz w:val="20"/>
                <w:szCs w:val="20"/>
                <w:lang w:val="en-US"/>
              </w:rPr>
              <w:t>Ả</w:t>
            </w:r>
          </w:p>
        </w:tc>
        <w:tc>
          <w:tcPr>
            <w:tcW w:w="987"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TH</w:t>
            </w:r>
            <w:r w:rsidRPr="00ED505A">
              <w:rPr>
                <w:rFonts w:ascii="Arial" w:hAnsi="Arial" w:cs="Arial"/>
                <w:b/>
                <w:bCs/>
                <w:color w:val="000000" w:themeColor="text1"/>
                <w:sz w:val="20"/>
                <w:szCs w:val="20"/>
                <w:lang w:val="en-US"/>
              </w:rPr>
              <w:t>Ờ</w:t>
            </w:r>
            <w:r w:rsidRPr="00ED505A">
              <w:rPr>
                <w:rFonts w:ascii="Arial" w:hAnsi="Arial" w:cs="Arial"/>
                <w:b/>
                <w:bCs/>
                <w:color w:val="000000" w:themeColor="text1"/>
                <w:sz w:val="20"/>
                <w:szCs w:val="20"/>
              </w:rPr>
              <w:t>I GIAN TRẢ</w:t>
            </w:r>
          </w:p>
        </w:tc>
        <w:tc>
          <w:tcPr>
            <w:tcW w:w="1141"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PHẠM VI ÁP DỤNG</w:t>
            </w:r>
          </w:p>
        </w:tc>
      </w:tr>
      <w:tr w:rsidR="00ED505A" w:rsidRPr="00ED505A" w:rsidTr="00CB5FE1">
        <w:trPr>
          <w:trHeight w:val="20"/>
          <w:jc w:val="center"/>
        </w:trPr>
        <w:tc>
          <w:tcPr>
            <w:tcW w:w="256"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I</w:t>
            </w:r>
          </w:p>
        </w:tc>
        <w:tc>
          <w:tcPr>
            <w:tcW w:w="4744" w:type="pct"/>
            <w:gridSpan w:val="4"/>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ÁP DỤNG TẠI SỞ GIAO DỊCH CHỨNG KHOÁN VIỆT NAM</w:t>
            </w:r>
          </w:p>
        </w:tc>
      </w:tr>
      <w:tr w:rsidR="00ED505A" w:rsidRPr="00ED505A" w:rsidTr="00CB5FE1">
        <w:trPr>
          <w:trHeight w:val="20"/>
          <w:jc w:val="center"/>
        </w:trPr>
        <w:tc>
          <w:tcPr>
            <w:tcW w:w="256"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1</w:t>
            </w:r>
          </w:p>
        </w:tc>
        <w:tc>
          <w:tcPr>
            <w:tcW w:w="158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đăng ký thành viên chứng khoán phái sinh</w:t>
            </w:r>
          </w:p>
        </w:tc>
        <w:tc>
          <w:tcPr>
            <w:tcW w:w="1035"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Tổ chức được SGDCK chấp thuận làm thành viên chứng khoán phái sinh.</w:t>
            </w:r>
          </w:p>
        </w:tc>
        <w:tc>
          <w:tcPr>
            <w:tcW w:w="987"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SGDCK ra Quyết định chấp thuận tư cách thành viên chứng khoán phái sinh.</w:t>
            </w:r>
          </w:p>
        </w:tc>
        <w:tc>
          <w:tcPr>
            <w:tcW w:w="114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Áp dụng mức giá chung cho thành viên giao dịch và thành viên giao dịch đặc biệt của thị trường chứng khoán phái sinh.</w:t>
            </w:r>
          </w:p>
        </w:tc>
      </w:tr>
      <w:tr w:rsidR="00ED505A" w:rsidRPr="00ED505A" w:rsidTr="00CB5FE1">
        <w:trPr>
          <w:trHeight w:val="20"/>
          <w:jc w:val="center"/>
        </w:trPr>
        <w:tc>
          <w:tcPr>
            <w:tcW w:w="256"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2</w:t>
            </w:r>
          </w:p>
        </w:tc>
        <w:tc>
          <w:tcPr>
            <w:tcW w:w="158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quản lý thành viên chứng khoán phái sinh</w:t>
            </w:r>
          </w:p>
        </w:tc>
        <w:tc>
          <w:tcPr>
            <w:tcW w:w="1035"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chứng khoán phái sinh.</w:t>
            </w:r>
          </w:p>
        </w:tc>
        <w:tc>
          <w:tcPr>
            <w:tcW w:w="987"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năm và trước ngày 31 tháng 01 của năm tính giá.</w:t>
            </w:r>
          </w:p>
        </w:tc>
        <w:tc>
          <w:tcPr>
            <w:tcW w:w="114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Áp dụng mức giá chung cho thành viên giao dịch và thành viên giao dịch đặc biệt của thị trường chứng khoán phái sinh.</w:t>
            </w:r>
          </w:p>
        </w:tc>
      </w:tr>
      <w:tr w:rsidR="00ED505A" w:rsidRPr="00ED505A" w:rsidTr="00CB5FE1">
        <w:trPr>
          <w:trHeight w:val="20"/>
          <w:jc w:val="center"/>
        </w:trPr>
        <w:tc>
          <w:tcPr>
            <w:tcW w:w="256"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II</w:t>
            </w:r>
          </w:p>
        </w:tc>
        <w:tc>
          <w:tcPr>
            <w:tcW w:w="4744" w:type="pct"/>
            <w:gridSpan w:val="4"/>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ÁP DỤNG TẠI SỞ GIAO DỊCH CHỨNG KHOÁN HÀ NỘI VÀ SỞ GIAO DỊCH CHỨNG KHOÁN THÀNH PHỐ HỒ CHÍ MINH</w:t>
            </w:r>
          </w:p>
        </w:tc>
      </w:tr>
      <w:tr w:rsidR="00ED505A" w:rsidRPr="00ED505A" w:rsidTr="00CB5FE1">
        <w:trPr>
          <w:trHeight w:val="20"/>
          <w:jc w:val="center"/>
        </w:trPr>
        <w:tc>
          <w:tcPr>
            <w:tcW w:w="256"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3</w:t>
            </w:r>
          </w:p>
        </w:tc>
        <w:tc>
          <w:tcPr>
            <w:tcW w:w="158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giao dịch chứng khoán phái sinh</w:t>
            </w:r>
          </w:p>
        </w:tc>
        <w:tc>
          <w:tcPr>
            <w:tcW w:w="1035"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chứng khoán phái sinh.</w:t>
            </w:r>
          </w:p>
        </w:tc>
        <w:tc>
          <w:tcPr>
            <w:tcW w:w="987"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4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III</w:t>
            </w:r>
          </w:p>
        </w:tc>
        <w:tc>
          <w:tcPr>
            <w:tcW w:w="4744" w:type="pct"/>
            <w:gridSpan w:val="4"/>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ÁP DỤNG TẠI TỔNG CÔNG TY LƯU KÝ VÀ BÙ TRỪ CHỨNG KHOÁN PHÁI SINH</w:t>
            </w:r>
          </w:p>
        </w:tc>
      </w:tr>
      <w:tr w:rsidR="00ED505A" w:rsidRPr="00ED505A" w:rsidTr="00CB5FE1">
        <w:trPr>
          <w:trHeight w:val="20"/>
          <w:jc w:val="center"/>
        </w:trPr>
        <w:tc>
          <w:tcPr>
            <w:tcW w:w="256"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4</w:t>
            </w:r>
          </w:p>
        </w:tc>
        <w:tc>
          <w:tcPr>
            <w:tcW w:w="158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đăng ký thành viên bù trừ chứng khoán phái sinh</w:t>
            </w:r>
          </w:p>
        </w:tc>
        <w:tc>
          <w:tcPr>
            <w:tcW w:w="1035"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Tổ chức được VSDC chấp thuận làm Thành viên bù trừ chứng khoán phái sinh</w:t>
            </w:r>
          </w:p>
        </w:tc>
        <w:tc>
          <w:tcPr>
            <w:tcW w:w="987"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Trong vòng 07 ngày làm việc kể từ ngày VSDC cấp Giấy chứng nhận thành viên bù trừ.</w:t>
            </w:r>
          </w:p>
        </w:tc>
        <w:tc>
          <w:tcPr>
            <w:tcW w:w="114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Áp dụng mức giá dịch vụ quản lý chung cho tất cả thành viên bù trừ chung và thành viên bù trừ trực tiếp.</w:t>
            </w:r>
          </w:p>
        </w:tc>
      </w:tr>
      <w:tr w:rsidR="00ED505A" w:rsidRPr="00ED505A" w:rsidTr="00CB5FE1">
        <w:trPr>
          <w:trHeight w:val="20"/>
          <w:jc w:val="center"/>
        </w:trPr>
        <w:tc>
          <w:tcPr>
            <w:tcW w:w="256"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5</w:t>
            </w:r>
          </w:p>
        </w:tc>
        <w:tc>
          <w:tcPr>
            <w:tcW w:w="158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quản lý thành viên bù trừ chứng khoán phái sinh</w:t>
            </w:r>
          </w:p>
        </w:tc>
        <w:tc>
          <w:tcPr>
            <w:tcW w:w="1035"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bù trừ chứng khoán phái sinh.</w:t>
            </w:r>
          </w:p>
        </w:tc>
        <w:tc>
          <w:tcPr>
            <w:tcW w:w="987"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năm và trước ngày 31 tháng 01 của năm tính giá.</w:t>
            </w:r>
          </w:p>
        </w:tc>
        <w:tc>
          <w:tcPr>
            <w:tcW w:w="114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Áp dụng mức giá dịch vụ quản lý chung cho tất cả thành viên bù trừ chung và thành viên bù trừ trực tiếp.</w:t>
            </w:r>
          </w:p>
        </w:tc>
      </w:tr>
      <w:tr w:rsidR="00ED505A" w:rsidRPr="00ED505A" w:rsidTr="00CB5FE1">
        <w:trPr>
          <w:trHeight w:val="20"/>
          <w:jc w:val="center"/>
        </w:trPr>
        <w:tc>
          <w:tcPr>
            <w:tcW w:w="256"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6</w:t>
            </w:r>
          </w:p>
        </w:tc>
        <w:tc>
          <w:tcPr>
            <w:tcW w:w="158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bù trừ chứng khoán phái sinh</w:t>
            </w:r>
          </w:p>
        </w:tc>
        <w:tc>
          <w:tcPr>
            <w:tcW w:w="1035"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bù trừ chứng khoán phái sinh.</w:t>
            </w:r>
          </w:p>
        </w:tc>
        <w:tc>
          <w:tcPr>
            <w:tcW w:w="987"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4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Áp dụng kể từ thời điểm VSDC chính thức triển khai hoạt động bù trừ, thanh toán giao dịch chứng khoán phái sinh theo hệ thống công nghệ thông tin mới cho thị trường chứng khoán.</w:t>
            </w:r>
          </w:p>
        </w:tc>
      </w:tr>
      <w:tr w:rsidR="00ED505A" w:rsidRPr="00ED505A" w:rsidTr="00CB5FE1">
        <w:trPr>
          <w:trHeight w:val="20"/>
          <w:jc w:val="center"/>
        </w:trPr>
        <w:tc>
          <w:tcPr>
            <w:tcW w:w="256"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7</w:t>
            </w:r>
          </w:p>
        </w:tc>
        <w:tc>
          <w:tcPr>
            <w:tcW w:w="158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quản lý tài sản ký quỹ</w:t>
            </w:r>
          </w:p>
        </w:tc>
        <w:tc>
          <w:tcPr>
            <w:tcW w:w="1035"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bù trừ chứng khoán phái sinh.</w:t>
            </w:r>
          </w:p>
        </w:tc>
        <w:tc>
          <w:tcPr>
            <w:tcW w:w="987"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4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p>
        </w:tc>
      </w:tr>
      <w:tr w:rsidR="00ED505A" w:rsidRPr="00ED505A" w:rsidTr="00CB5FE1">
        <w:trPr>
          <w:trHeight w:val="20"/>
          <w:jc w:val="center"/>
        </w:trPr>
        <w:tc>
          <w:tcPr>
            <w:tcW w:w="256"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8</w:t>
            </w:r>
          </w:p>
        </w:tc>
        <w:tc>
          <w:tcPr>
            <w:tcW w:w="158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sửa lỗi sau giao dịch chứng khoán phái sinh</w:t>
            </w:r>
          </w:p>
        </w:tc>
        <w:tc>
          <w:tcPr>
            <w:tcW w:w="1035"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Thành viên bù trừ chứng khoán phái sinh.</w:t>
            </w:r>
          </w:p>
        </w:tc>
        <w:tc>
          <w:tcPr>
            <w:tcW w:w="987"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Hàng tháng và chậm nhất vào ngày 15 của tháng tiếp theo.</w:t>
            </w:r>
          </w:p>
        </w:tc>
        <w:tc>
          <w:tcPr>
            <w:tcW w:w="114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Áp dụng kể từ thời điểm VSDC chính thức triển khai hoạt động bù trừ, thanh toán giao dịch chứng khoán phái sinh theo hệ thống công nghệ thông tin mới cho thị trường chứng khoán.</w:t>
            </w:r>
          </w:p>
        </w:tc>
      </w:tr>
      <w:tr w:rsidR="00ED505A" w:rsidRPr="00ED505A" w:rsidTr="00CB5FE1">
        <w:trPr>
          <w:trHeight w:val="20"/>
          <w:jc w:val="center"/>
        </w:trPr>
        <w:tc>
          <w:tcPr>
            <w:tcW w:w="256" w:type="pct"/>
            <w:shd w:val="clear" w:color="auto" w:fill="FFFFFF"/>
            <w:vAlign w:val="center"/>
          </w:tcPr>
          <w:p w:rsidR="00ED505A" w:rsidRPr="00ED505A" w:rsidRDefault="00ED505A" w:rsidP="00ED505A">
            <w:pPr>
              <w:pStyle w:val="BodyText"/>
              <w:spacing w:after="0" w:line="240" w:lineRule="auto"/>
              <w:ind w:firstLine="0"/>
              <w:jc w:val="center"/>
              <w:rPr>
                <w:rFonts w:ascii="Arial" w:hAnsi="Arial" w:cs="Arial"/>
                <w:color w:val="000000" w:themeColor="text1"/>
                <w:sz w:val="20"/>
                <w:szCs w:val="20"/>
              </w:rPr>
            </w:pPr>
            <w:r w:rsidRPr="00ED505A">
              <w:rPr>
                <w:rFonts w:ascii="Arial" w:hAnsi="Arial" w:cs="Arial"/>
                <w:b/>
                <w:bCs/>
                <w:color w:val="000000" w:themeColor="text1"/>
                <w:sz w:val="20"/>
                <w:szCs w:val="20"/>
              </w:rPr>
              <w:t>9</w:t>
            </w:r>
          </w:p>
        </w:tc>
        <w:tc>
          <w:tcPr>
            <w:tcW w:w="158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b/>
                <w:bCs/>
                <w:color w:val="000000" w:themeColor="text1"/>
                <w:sz w:val="20"/>
                <w:szCs w:val="20"/>
              </w:rPr>
              <w:t>Giá dịch vụ quản lý vị thế</w:t>
            </w:r>
          </w:p>
        </w:tc>
        <w:tc>
          <w:tcPr>
            <w:tcW w:w="1035"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t xml:space="preserve">Thành viên bù trừ chứng khoán </w:t>
            </w:r>
            <w:r w:rsidRPr="00ED505A">
              <w:rPr>
                <w:rFonts w:ascii="Arial" w:hAnsi="Arial" w:cs="Arial"/>
                <w:color w:val="000000" w:themeColor="text1"/>
                <w:sz w:val="20"/>
                <w:szCs w:val="20"/>
              </w:rPr>
              <w:lastRenderedPageBreak/>
              <w:t>phái sinh.</w:t>
            </w:r>
          </w:p>
        </w:tc>
        <w:tc>
          <w:tcPr>
            <w:tcW w:w="987"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lastRenderedPageBreak/>
              <w:t xml:space="preserve">Hàng tháng và chậm nhất vào </w:t>
            </w:r>
            <w:r w:rsidRPr="00ED505A">
              <w:rPr>
                <w:rFonts w:ascii="Arial" w:hAnsi="Arial" w:cs="Arial"/>
                <w:color w:val="000000" w:themeColor="text1"/>
                <w:sz w:val="20"/>
                <w:szCs w:val="20"/>
              </w:rPr>
              <w:lastRenderedPageBreak/>
              <w:t>ngày 15 của tháng tiếp theo.</w:t>
            </w:r>
          </w:p>
        </w:tc>
        <w:tc>
          <w:tcPr>
            <w:tcW w:w="1141" w:type="pct"/>
            <w:shd w:val="clear" w:color="auto" w:fill="FFFFFF"/>
            <w:vAlign w:val="center"/>
          </w:tcPr>
          <w:p w:rsidR="00ED505A" w:rsidRPr="00ED505A" w:rsidRDefault="00ED505A" w:rsidP="00ED505A">
            <w:pPr>
              <w:pStyle w:val="BodyText"/>
              <w:spacing w:after="0" w:line="240" w:lineRule="auto"/>
              <w:ind w:firstLine="0"/>
              <w:rPr>
                <w:rFonts w:ascii="Arial" w:hAnsi="Arial" w:cs="Arial"/>
                <w:color w:val="000000" w:themeColor="text1"/>
                <w:sz w:val="20"/>
                <w:szCs w:val="20"/>
              </w:rPr>
            </w:pPr>
            <w:r w:rsidRPr="00ED505A">
              <w:rPr>
                <w:rFonts w:ascii="Arial" w:hAnsi="Arial" w:cs="Arial"/>
                <w:color w:val="000000" w:themeColor="text1"/>
                <w:sz w:val="20"/>
                <w:szCs w:val="20"/>
              </w:rPr>
              <w:lastRenderedPageBreak/>
              <w:t xml:space="preserve">Áp dụng cho đến khi VSDC chính </w:t>
            </w:r>
            <w:r w:rsidRPr="00ED505A">
              <w:rPr>
                <w:rFonts w:ascii="Arial" w:hAnsi="Arial" w:cs="Arial"/>
                <w:color w:val="000000" w:themeColor="text1"/>
                <w:sz w:val="20"/>
                <w:szCs w:val="20"/>
              </w:rPr>
              <w:lastRenderedPageBreak/>
              <w:t>thức triển khai hoạt động bù trừ, thanh toán giao dịch chứng khoán phái sinh theo hệ thống công nghệ thông tin mới cho thị trường chứng khoán.</w:t>
            </w:r>
          </w:p>
        </w:tc>
      </w:tr>
    </w:tbl>
    <w:p w:rsidR="00551D08" w:rsidRDefault="00551D08" w:rsidP="00ED505A">
      <w:pPr>
        <w:pStyle w:val="BodyText"/>
        <w:spacing w:after="0" w:line="240" w:lineRule="auto"/>
        <w:ind w:firstLine="0"/>
        <w:rPr>
          <w:rFonts w:ascii="Arial" w:hAnsi="Arial" w:cs="Arial"/>
          <w:color w:val="000000" w:themeColor="text1"/>
          <w:sz w:val="20"/>
          <w:szCs w:val="20"/>
        </w:rPr>
      </w:pPr>
    </w:p>
    <w:p w:rsidR="003A047E" w:rsidRDefault="003A047E" w:rsidP="00ED505A">
      <w:pPr>
        <w:pStyle w:val="BodyText"/>
        <w:spacing w:after="0" w:line="240" w:lineRule="auto"/>
        <w:ind w:firstLine="0"/>
        <w:rPr>
          <w:rFonts w:ascii="Arial" w:hAnsi="Arial" w:cs="Arial"/>
          <w:color w:val="000000" w:themeColor="text1"/>
          <w:sz w:val="20"/>
          <w:szCs w:val="20"/>
        </w:rPr>
        <w:sectPr w:rsidR="003A047E" w:rsidSect="00B41439">
          <w:pgSz w:w="16840" w:h="11900" w:orient="landscape"/>
          <w:pgMar w:top="1440" w:right="1440" w:bottom="1440" w:left="1440" w:header="0" w:footer="0" w:gutter="0"/>
          <w:pgNumType w:start="2"/>
          <w:cols w:space="720"/>
          <w:noEndnote/>
          <w:docGrid w:linePitch="360"/>
        </w:sectPr>
      </w:pPr>
    </w:p>
    <w:p w:rsidR="003A047E" w:rsidRPr="00922B8B" w:rsidRDefault="003A047E" w:rsidP="003A047E">
      <w:pPr>
        <w:jc w:val="center"/>
        <w:rPr>
          <w:rFonts w:ascii="Arial" w:hAnsi="Arial" w:cs="Arial"/>
          <w:sz w:val="20"/>
          <w:szCs w:val="20"/>
        </w:rPr>
      </w:pPr>
      <w:r w:rsidRPr="00922B8B">
        <w:rPr>
          <w:rFonts w:ascii="Arial" w:hAnsi="Arial" w:cs="Arial"/>
          <w:b/>
          <w:bCs/>
          <w:sz w:val="20"/>
          <w:szCs w:val="20"/>
        </w:rPr>
        <w:lastRenderedPageBreak/>
        <w:t>Phụ lục II</w:t>
      </w:r>
    </w:p>
    <w:p w:rsidR="003A047E" w:rsidRPr="00922B8B" w:rsidRDefault="003A047E" w:rsidP="003A047E">
      <w:pPr>
        <w:jc w:val="center"/>
        <w:rPr>
          <w:rFonts w:ascii="Arial" w:hAnsi="Arial" w:cs="Arial"/>
          <w:i/>
          <w:iCs/>
          <w:sz w:val="20"/>
          <w:szCs w:val="20"/>
        </w:rPr>
      </w:pPr>
      <w:r w:rsidRPr="00922B8B">
        <w:rPr>
          <w:rFonts w:ascii="Arial" w:hAnsi="Arial" w:cs="Arial"/>
          <w:b/>
          <w:bCs/>
          <w:sz w:val="20"/>
          <w:szCs w:val="20"/>
        </w:rPr>
        <w:t>HƯỚNG D</w:t>
      </w:r>
      <w:r w:rsidRPr="00922B8B">
        <w:rPr>
          <w:rFonts w:ascii="Arial" w:hAnsi="Arial" w:cs="Arial"/>
          <w:b/>
          <w:bCs/>
          <w:sz w:val="20"/>
          <w:szCs w:val="20"/>
          <w:lang w:val="en-SG"/>
        </w:rPr>
        <w:t>Ẫ</w:t>
      </w:r>
      <w:r w:rsidRPr="00922B8B">
        <w:rPr>
          <w:rFonts w:ascii="Arial" w:hAnsi="Arial" w:cs="Arial"/>
          <w:b/>
          <w:bCs/>
          <w:sz w:val="20"/>
          <w:szCs w:val="20"/>
        </w:rPr>
        <w:t>N GIÁ DỊCH VỤ TRONG L</w:t>
      </w:r>
      <w:r w:rsidRPr="00922B8B">
        <w:rPr>
          <w:rFonts w:ascii="Arial" w:hAnsi="Arial" w:cs="Arial"/>
          <w:b/>
          <w:bCs/>
          <w:sz w:val="20"/>
          <w:szCs w:val="20"/>
          <w:lang w:val="en-SG"/>
        </w:rPr>
        <w:t>Ĩ</w:t>
      </w:r>
      <w:r w:rsidRPr="00922B8B">
        <w:rPr>
          <w:rFonts w:ascii="Arial" w:hAnsi="Arial" w:cs="Arial"/>
          <w:b/>
          <w:bCs/>
          <w:sz w:val="20"/>
          <w:szCs w:val="20"/>
        </w:rPr>
        <w:t xml:space="preserve">NH </w:t>
      </w:r>
      <w:r w:rsidRPr="00922B8B">
        <w:rPr>
          <w:rFonts w:ascii="Arial" w:hAnsi="Arial" w:cs="Arial"/>
          <w:b/>
          <w:bCs/>
          <w:sz w:val="20"/>
          <w:szCs w:val="20"/>
          <w:lang w:val="en-SG"/>
        </w:rPr>
        <w:t>VỰC</w:t>
      </w:r>
      <w:r w:rsidRPr="00922B8B">
        <w:rPr>
          <w:rFonts w:ascii="Arial" w:hAnsi="Arial" w:cs="Arial"/>
          <w:b/>
          <w:bCs/>
          <w:sz w:val="20"/>
          <w:szCs w:val="20"/>
        </w:rPr>
        <w:t xml:space="preserve"> CH</w:t>
      </w:r>
      <w:r w:rsidRPr="00922B8B">
        <w:rPr>
          <w:rFonts w:ascii="Arial" w:hAnsi="Arial" w:cs="Arial"/>
          <w:b/>
          <w:bCs/>
          <w:sz w:val="20"/>
          <w:szCs w:val="20"/>
          <w:lang w:val="en-SG"/>
        </w:rPr>
        <w:t>Ứ</w:t>
      </w:r>
      <w:r w:rsidRPr="00922B8B">
        <w:rPr>
          <w:rFonts w:ascii="Arial" w:hAnsi="Arial" w:cs="Arial"/>
          <w:b/>
          <w:bCs/>
          <w:sz w:val="20"/>
          <w:szCs w:val="20"/>
        </w:rPr>
        <w:t>NG KHOÁN</w:t>
      </w:r>
      <w:r w:rsidRPr="00922B8B">
        <w:rPr>
          <w:rFonts w:ascii="Arial" w:hAnsi="Arial" w:cs="Arial"/>
          <w:b/>
          <w:bCs/>
          <w:sz w:val="20"/>
          <w:szCs w:val="20"/>
        </w:rPr>
        <w:br/>
        <w:t>ÁP DỤNG TẠI SỞ GIAO DỊCH CHỨNG KHOÁN VIỆT NAM VÀ CÁC C</w:t>
      </w:r>
      <w:r w:rsidRPr="00922B8B">
        <w:rPr>
          <w:rFonts w:ascii="Arial" w:hAnsi="Arial" w:cs="Arial"/>
          <w:b/>
          <w:bCs/>
          <w:sz w:val="20"/>
          <w:szCs w:val="20"/>
          <w:lang w:val="en-SG"/>
        </w:rPr>
        <w:t>Ô</w:t>
      </w:r>
      <w:r w:rsidRPr="00922B8B">
        <w:rPr>
          <w:rFonts w:ascii="Arial" w:hAnsi="Arial" w:cs="Arial"/>
          <w:b/>
          <w:bCs/>
          <w:sz w:val="20"/>
          <w:szCs w:val="20"/>
        </w:rPr>
        <w:t>NG</w:t>
      </w:r>
      <w:r w:rsidRPr="00922B8B">
        <w:rPr>
          <w:rFonts w:ascii="Arial" w:hAnsi="Arial" w:cs="Arial"/>
          <w:b/>
          <w:bCs/>
          <w:sz w:val="20"/>
          <w:szCs w:val="20"/>
        </w:rPr>
        <w:br/>
        <w:t>TY CON, T</w:t>
      </w:r>
      <w:r w:rsidRPr="00922B8B">
        <w:rPr>
          <w:rFonts w:ascii="Arial" w:hAnsi="Arial" w:cs="Arial"/>
          <w:b/>
          <w:bCs/>
          <w:sz w:val="20"/>
          <w:szCs w:val="20"/>
          <w:lang w:val="en-SG"/>
        </w:rPr>
        <w:t>Ổ</w:t>
      </w:r>
      <w:r w:rsidRPr="00922B8B">
        <w:rPr>
          <w:rFonts w:ascii="Arial" w:hAnsi="Arial" w:cs="Arial"/>
          <w:b/>
          <w:bCs/>
          <w:sz w:val="20"/>
          <w:szCs w:val="20"/>
        </w:rPr>
        <w:t>NG CÔNG TY LƯU KÝ VÀ BÙ TRỪ</w:t>
      </w:r>
      <w:r w:rsidRPr="00922B8B">
        <w:rPr>
          <w:rFonts w:ascii="Arial" w:hAnsi="Arial" w:cs="Arial"/>
          <w:b/>
          <w:bCs/>
          <w:sz w:val="20"/>
          <w:szCs w:val="20"/>
        </w:rPr>
        <w:br/>
        <w:t>CHỨNG KHOÁN VIỆT NAM DO BỘ TÀI CHÍNH Q</w:t>
      </w:r>
      <w:r w:rsidRPr="00922B8B">
        <w:rPr>
          <w:rFonts w:ascii="Arial" w:hAnsi="Arial" w:cs="Arial"/>
          <w:b/>
          <w:bCs/>
          <w:sz w:val="20"/>
          <w:szCs w:val="20"/>
          <w:lang w:val="en-SG"/>
        </w:rPr>
        <w:t>U</w:t>
      </w:r>
      <w:r w:rsidRPr="00922B8B">
        <w:rPr>
          <w:rFonts w:ascii="Arial" w:hAnsi="Arial" w:cs="Arial"/>
          <w:b/>
          <w:bCs/>
          <w:sz w:val="20"/>
          <w:szCs w:val="20"/>
        </w:rPr>
        <w:t>Y ĐỊNH GIÁ</w:t>
      </w:r>
      <w:r w:rsidRPr="00922B8B">
        <w:rPr>
          <w:rFonts w:ascii="Arial" w:hAnsi="Arial" w:cs="Arial"/>
          <w:b/>
          <w:bCs/>
          <w:sz w:val="20"/>
          <w:szCs w:val="20"/>
        </w:rPr>
        <w:br/>
      </w:r>
      <w:r w:rsidRPr="00922B8B">
        <w:rPr>
          <w:rFonts w:ascii="Arial" w:hAnsi="Arial" w:cs="Arial"/>
          <w:i/>
          <w:iCs/>
          <w:sz w:val="20"/>
          <w:szCs w:val="20"/>
        </w:rPr>
        <w:t xml:space="preserve">(Kèm theo Thông tư số 83/2024/TT-BTC ngày 26 tháng </w:t>
      </w:r>
      <w:r w:rsidRPr="00922B8B">
        <w:rPr>
          <w:rFonts w:ascii="Arial" w:hAnsi="Arial" w:cs="Arial"/>
          <w:i/>
          <w:iCs/>
          <w:sz w:val="20"/>
          <w:szCs w:val="20"/>
          <w:lang w:val="en-SG"/>
        </w:rPr>
        <w:t>11</w:t>
      </w:r>
      <w:r w:rsidRPr="00922B8B">
        <w:rPr>
          <w:rFonts w:ascii="Arial" w:hAnsi="Arial" w:cs="Arial"/>
          <w:i/>
          <w:iCs/>
          <w:sz w:val="20"/>
          <w:szCs w:val="20"/>
        </w:rPr>
        <w:t xml:space="preserve"> năm 2024 </w:t>
      </w:r>
      <w:r w:rsidRPr="00922B8B">
        <w:rPr>
          <w:rFonts w:ascii="Arial" w:hAnsi="Arial" w:cs="Arial"/>
          <w:i/>
          <w:iCs/>
          <w:sz w:val="20"/>
          <w:szCs w:val="20"/>
        </w:rPr>
        <w:br/>
        <w:t>của Bộ trưởng Bộ Tài ch</w:t>
      </w:r>
      <w:r w:rsidRPr="00922B8B">
        <w:rPr>
          <w:rFonts w:ascii="Arial" w:hAnsi="Arial" w:cs="Arial"/>
          <w:i/>
          <w:iCs/>
          <w:sz w:val="20"/>
          <w:szCs w:val="20"/>
          <w:lang w:val="en-SG"/>
        </w:rPr>
        <w:t>í</w:t>
      </w:r>
      <w:r w:rsidRPr="00922B8B">
        <w:rPr>
          <w:rFonts w:ascii="Arial" w:hAnsi="Arial" w:cs="Arial"/>
          <w:i/>
          <w:iCs/>
          <w:sz w:val="20"/>
          <w:szCs w:val="20"/>
        </w:rPr>
        <w:t>nh)</w:t>
      </w:r>
    </w:p>
    <w:p w:rsidR="003A047E" w:rsidRPr="00922B8B" w:rsidRDefault="003A047E" w:rsidP="003A047E">
      <w:pPr>
        <w:jc w:val="both"/>
        <w:rPr>
          <w:rFonts w:ascii="Arial" w:hAnsi="Arial" w:cs="Arial"/>
          <w:sz w:val="20"/>
          <w:szCs w:val="20"/>
        </w:rPr>
      </w:pP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b/>
          <w:bCs/>
          <w:sz w:val="20"/>
          <w:szCs w:val="20"/>
          <w:lang w:val="en-SG"/>
        </w:rPr>
        <w:t>A</w:t>
      </w:r>
      <w:r w:rsidRPr="00922B8B">
        <w:rPr>
          <w:rFonts w:ascii="Arial" w:hAnsi="Arial" w:cs="Arial"/>
          <w:b/>
          <w:bCs/>
          <w:sz w:val="20"/>
          <w:szCs w:val="20"/>
        </w:rPr>
        <w:t>. GIÁ DỊCH VỤ ÁP DỤNG TẠI THỊ TRƯỜNG CH</w:t>
      </w:r>
      <w:r w:rsidRPr="00922B8B">
        <w:rPr>
          <w:rFonts w:ascii="Arial" w:hAnsi="Arial" w:cs="Arial"/>
          <w:b/>
          <w:bCs/>
          <w:sz w:val="20"/>
          <w:szCs w:val="20"/>
          <w:lang w:val="en-SG"/>
        </w:rPr>
        <w:t>Ứ</w:t>
      </w:r>
      <w:r w:rsidRPr="00922B8B">
        <w:rPr>
          <w:rFonts w:ascii="Arial" w:hAnsi="Arial" w:cs="Arial"/>
          <w:b/>
          <w:bCs/>
          <w:sz w:val="20"/>
          <w:szCs w:val="20"/>
        </w:rPr>
        <w:t>NG KHOÁN CƠ SỞ</w:t>
      </w:r>
    </w:p>
    <w:p w:rsidR="003A047E" w:rsidRPr="00922B8B" w:rsidRDefault="003A047E" w:rsidP="003A047E">
      <w:pPr>
        <w:spacing w:after="120"/>
        <w:ind w:firstLine="720"/>
        <w:jc w:val="both"/>
        <w:rPr>
          <w:rFonts w:ascii="Arial" w:hAnsi="Arial" w:cs="Arial"/>
          <w:b/>
          <w:bCs/>
          <w:sz w:val="20"/>
          <w:szCs w:val="20"/>
        </w:rPr>
      </w:pPr>
      <w:bookmarkStart w:id="4" w:name="bookmark0"/>
      <w:r w:rsidRPr="00922B8B">
        <w:rPr>
          <w:rFonts w:ascii="Arial" w:hAnsi="Arial" w:cs="Arial"/>
          <w:b/>
          <w:bCs/>
          <w:sz w:val="20"/>
          <w:szCs w:val="20"/>
          <w:lang w:val="en-SG"/>
        </w:rPr>
        <w:t xml:space="preserve">1. </w:t>
      </w:r>
      <w:r w:rsidRPr="00922B8B">
        <w:rPr>
          <w:rFonts w:ascii="Arial" w:hAnsi="Arial" w:cs="Arial"/>
          <w:b/>
          <w:bCs/>
          <w:sz w:val="20"/>
          <w:szCs w:val="20"/>
        </w:rPr>
        <w:t>Giá dịch vụ quản lý thành viên</w:t>
      </w:r>
      <w:bookmarkEnd w:id="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890"/>
        <w:gridCol w:w="2150"/>
        <w:gridCol w:w="966"/>
        <w:gridCol w:w="2645"/>
      </w:tblGrid>
      <w:tr w:rsidR="003A047E" w:rsidRPr="00922B8B" w:rsidTr="00CC629C">
        <w:tc>
          <w:tcPr>
            <w:tcW w:w="131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Giá dịch vụ</w:t>
            </w:r>
          </w:p>
        </w:tc>
        <w:tc>
          <w:tcPr>
            <w:tcW w:w="493"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w:t>
            </w:r>
          </w:p>
        </w:tc>
        <w:tc>
          <w:tcPr>
            <w:tcW w:w="1191" w:type="pct"/>
            <w:tcBorders>
              <w:bottom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Mức giá</w:t>
            </w:r>
          </w:p>
        </w:tc>
        <w:tc>
          <w:tcPr>
            <w:tcW w:w="535"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x</w:t>
            </w:r>
          </w:p>
        </w:tc>
        <w:tc>
          <w:tcPr>
            <w:tcW w:w="146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Thời gian tính giá dịch vụ</w:t>
            </w:r>
            <w:r w:rsidRPr="00922B8B">
              <w:rPr>
                <w:rFonts w:ascii="Arial" w:hAnsi="Arial" w:cs="Arial"/>
                <w:sz w:val="20"/>
                <w:szCs w:val="20"/>
                <w:lang w:val="en-SG"/>
              </w:rPr>
              <w:t xml:space="preserve"> </w:t>
            </w:r>
            <w:r w:rsidRPr="00922B8B">
              <w:rPr>
                <w:rFonts w:ascii="Arial" w:hAnsi="Arial" w:cs="Arial"/>
                <w:sz w:val="20"/>
                <w:szCs w:val="20"/>
              </w:rPr>
              <w:t>(tháng)</w:t>
            </w:r>
          </w:p>
        </w:tc>
      </w:tr>
      <w:tr w:rsidR="003A047E" w:rsidRPr="00922B8B" w:rsidTr="00CC629C">
        <w:tc>
          <w:tcPr>
            <w:tcW w:w="1315" w:type="pct"/>
            <w:vMerge/>
            <w:vAlign w:val="center"/>
          </w:tcPr>
          <w:p w:rsidR="003A047E" w:rsidRPr="00922B8B" w:rsidRDefault="003A047E" w:rsidP="00CC629C">
            <w:pPr>
              <w:jc w:val="center"/>
              <w:rPr>
                <w:rFonts w:ascii="Arial" w:hAnsi="Arial" w:cs="Arial"/>
                <w:sz w:val="20"/>
                <w:szCs w:val="20"/>
              </w:rPr>
            </w:pPr>
          </w:p>
        </w:tc>
        <w:tc>
          <w:tcPr>
            <w:tcW w:w="493" w:type="pct"/>
            <w:vMerge/>
            <w:vAlign w:val="center"/>
          </w:tcPr>
          <w:p w:rsidR="003A047E" w:rsidRPr="00922B8B" w:rsidRDefault="003A047E" w:rsidP="00CC629C">
            <w:pPr>
              <w:jc w:val="center"/>
              <w:rPr>
                <w:rFonts w:ascii="Arial" w:hAnsi="Arial" w:cs="Arial"/>
                <w:sz w:val="20"/>
                <w:szCs w:val="20"/>
              </w:rPr>
            </w:pPr>
          </w:p>
        </w:tc>
        <w:tc>
          <w:tcPr>
            <w:tcW w:w="1191" w:type="pct"/>
            <w:tcBorders>
              <w:top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12 tháng</w:t>
            </w:r>
          </w:p>
        </w:tc>
        <w:tc>
          <w:tcPr>
            <w:tcW w:w="535" w:type="pct"/>
            <w:vMerge/>
            <w:vAlign w:val="center"/>
          </w:tcPr>
          <w:p w:rsidR="003A047E" w:rsidRPr="00922B8B" w:rsidRDefault="003A047E" w:rsidP="00CC629C">
            <w:pPr>
              <w:jc w:val="center"/>
              <w:rPr>
                <w:rFonts w:ascii="Arial" w:hAnsi="Arial" w:cs="Arial"/>
                <w:sz w:val="20"/>
                <w:szCs w:val="20"/>
              </w:rPr>
            </w:pPr>
          </w:p>
        </w:tc>
        <w:tc>
          <w:tcPr>
            <w:tcW w:w="1465" w:type="pct"/>
            <w:vMerge/>
            <w:vAlign w:val="center"/>
          </w:tcPr>
          <w:p w:rsidR="003A047E" w:rsidRPr="00922B8B" w:rsidRDefault="003A047E" w:rsidP="00CC629C">
            <w:pPr>
              <w:jc w:val="center"/>
              <w:rPr>
                <w:rFonts w:ascii="Arial" w:hAnsi="Arial" w:cs="Arial"/>
                <w:sz w:val="20"/>
                <w:szCs w:val="20"/>
              </w:rPr>
            </w:pPr>
          </w:p>
        </w:tc>
      </w:tr>
    </w:tbl>
    <w:p w:rsidR="003A047E" w:rsidRPr="00922B8B" w:rsidRDefault="003A047E" w:rsidP="003A047E">
      <w:pPr>
        <w:spacing w:after="120"/>
        <w:ind w:firstLine="720"/>
        <w:jc w:val="both"/>
        <w:rPr>
          <w:rFonts w:ascii="Arial" w:hAnsi="Arial" w:cs="Arial"/>
          <w:sz w:val="20"/>
          <w:szCs w:val="20"/>
        </w:rPr>
      </w:pPr>
      <w:bookmarkStart w:id="5" w:name="bookmark4"/>
      <w:bookmarkEnd w:id="5"/>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6" w:name="bookmark5"/>
      <w:bookmarkEnd w:id="6"/>
      <w:r w:rsidRPr="00922B8B">
        <w:rPr>
          <w:rFonts w:ascii="Arial" w:hAnsi="Arial" w:cs="Arial"/>
          <w:sz w:val="20"/>
          <w:szCs w:val="20"/>
          <w:lang w:val="en-SG"/>
        </w:rPr>
        <w:t xml:space="preserve">b) </w:t>
      </w:r>
      <w:r w:rsidRPr="00922B8B">
        <w:rPr>
          <w:rFonts w:ascii="Arial" w:hAnsi="Arial" w:cs="Arial"/>
          <w:sz w:val="20"/>
          <w:szCs w:val="20"/>
        </w:rPr>
        <w:t>Thời gian tính giá dịch vụ:</w:t>
      </w:r>
    </w:p>
    <w:p w:rsidR="003A047E" w:rsidRPr="00922B8B" w:rsidRDefault="003A047E" w:rsidP="003A047E">
      <w:pPr>
        <w:spacing w:after="120"/>
        <w:ind w:firstLine="720"/>
        <w:jc w:val="both"/>
        <w:rPr>
          <w:rFonts w:ascii="Arial" w:hAnsi="Arial" w:cs="Arial"/>
          <w:sz w:val="20"/>
          <w:szCs w:val="20"/>
        </w:rPr>
      </w:pPr>
      <w:bookmarkStart w:id="7" w:name="bookmark6"/>
      <w:bookmarkEnd w:id="7"/>
      <w:r w:rsidRPr="00922B8B">
        <w:rPr>
          <w:rFonts w:ascii="Arial" w:hAnsi="Arial" w:cs="Arial"/>
          <w:sz w:val="20"/>
          <w:szCs w:val="20"/>
          <w:lang w:val="en-SG"/>
        </w:rPr>
        <w:t xml:space="preserve">- </w:t>
      </w:r>
      <w:r w:rsidRPr="00922B8B">
        <w:rPr>
          <w:rFonts w:ascii="Arial" w:hAnsi="Arial" w:cs="Arial"/>
          <w:sz w:val="20"/>
          <w:szCs w:val="20"/>
        </w:rPr>
        <w:t>Trường hợp tổ chức đang là thành viên của SGDCK và không phát sinh việc hủy bỏ tư cách thành viên trong năm thì thời gian tính giá dịch vụ là 12 tháng kể từ ngày 01 tháng 01 của năm tính giá.</w:t>
      </w:r>
    </w:p>
    <w:p w:rsidR="003A047E" w:rsidRPr="00922B8B" w:rsidRDefault="003A047E" w:rsidP="003A047E">
      <w:pPr>
        <w:spacing w:after="120"/>
        <w:ind w:firstLine="720"/>
        <w:jc w:val="both"/>
        <w:rPr>
          <w:rFonts w:ascii="Arial" w:hAnsi="Arial" w:cs="Arial"/>
          <w:sz w:val="20"/>
          <w:szCs w:val="20"/>
        </w:rPr>
      </w:pPr>
      <w:bookmarkStart w:id="8" w:name="bookmark7"/>
      <w:bookmarkEnd w:id="8"/>
      <w:r w:rsidRPr="00922B8B">
        <w:rPr>
          <w:rFonts w:ascii="Arial" w:hAnsi="Arial" w:cs="Arial"/>
          <w:sz w:val="20"/>
          <w:szCs w:val="20"/>
          <w:lang w:val="en-SG"/>
        </w:rPr>
        <w:t xml:space="preserve">- </w:t>
      </w:r>
      <w:r w:rsidRPr="00922B8B">
        <w:rPr>
          <w:rFonts w:ascii="Arial" w:hAnsi="Arial" w:cs="Arial"/>
          <w:sz w:val="20"/>
          <w:szCs w:val="20"/>
        </w:rPr>
        <w:t>Trường hợp tổ chức mới được chấp thuận là thành viên của SGDCK và không phát sinh việc hủy bỏ tư cách thành viên trong cùng một năm thì thời gian tính giá dịch vụ được tính từ tháng sau liền kề tháng SGDCK ra Quyết định chấp thuận tư cách thành viên đến hết tháng 12 của năm đó.</w:t>
      </w:r>
    </w:p>
    <w:p w:rsidR="003A047E" w:rsidRPr="00922B8B" w:rsidRDefault="003A047E" w:rsidP="003A047E">
      <w:pPr>
        <w:spacing w:after="120"/>
        <w:ind w:firstLine="720"/>
        <w:jc w:val="both"/>
        <w:rPr>
          <w:rFonts w:ascii="Arial" w:hAnsi="Arial" w:cs="Arial"/>
          <w:sz w:val="20"/>
          <w:szCs w:val="20"/>
        </w:rPr>
      </w:pPr>
      <w:bookmarkStart w:id="9" w:name="bookmark8"/>
      <w:bookmarkEnd w:id="9"/>
      <w:r w:rsidRPr="00922B8B">
        <w:rPr>
          <w:rFonts w:ascii="Arial" w:hAnsi="Arial" w:cs="Arial"/>
          <w:sz w:val="20"/>
          <w:szCs w:val="20"/>
          <w:lang w:val="en-SG"/>
        </w:rPr>
        <w:t xml:space="preserve">- </w:t>
      </w:r>
      <w:r w:rsidRPr="00922B8B">
        <w:rPr>
          <w:rFonts w:ascii="Arial" w:hAnsi="Arial" w:cs="Arial"/>
          <w:sz w:val="20"/>
          <w:szCs w:val="20"/>
        </w:rPr>
        <w:t>Trường hợp tổ chức đang là thành viên của SGDCK và bị SGDCK ngừng giao dịch hoặc đình chỉ hoạt động giao dịch để hủy bỏ tư cách thành viên tự nguyện hoặc bắt buộc trong năm thì thời gian tính giá dịch vụ được tính từ tháng đầu năm đến hết tháng SGDCK thực hiện ngừng giao dịch hoặc đình chỉ hoạt động giao dịch để hủy bỏ tư cách thành viên.</w:t>
      </w:r>
    </w:p>
    <w:p w:rsidR="003A047E" w:rsidRPr="00922B8B" w:rsidRDefault="003A047E" w:rsidP="003A047E">
      <w:pPr>
        <w:spacing w:after="120"/>
        <w:ind w:firstLine="720"/>
        <w:jc w:val="both"/>
        <w:rPr>
          <w:rFonts w:ascii="Arial" w:hAnsi="Arial" w:cs="Arial"/>
          <w:sz w:val="20"/>
          <w:szCs w:val="20"/>
        </w:rPr>
      </w:pPr>
      <w:bookmarkStart w:id="10" w:name="bookmark9"/>
      <w:bookmarkEnd w:id="10"/>
      <w:r w:rsidRPr="00922B8B">
        <w:rPr>
          <w:rFonts w:ascii="Arial" w:hAnsi="Arial" w:cs="Arial"/>
          <w:sz w:val="20"/>
          <w:szCs w:val="20"/>
          <w:lang w:val="en-SG"/>
        </w:rPr>
        <w:t xml:space="preserve">- </w:t>
      </w:r>
      <w:r w:rsidRPr="00922B8B">
        <w:rPr>
          <w:rFonts w:ascii="Arial" w:hAnsi="Arial" w:cs="Arial"/>
          <w:sz w:val="20"/>
          <w:szCs w:val="20"/>
        </w:rPr>
        <w:t>Trường hợp tổ chức mới được chấp thuận là thành viên của SGDCK và bị SGDCK ngừng giao dịch hoặc đình chỉ hoạt động giao dịch để hủy bỏ tư cách thành viên tự nguyện hoặc bắt buộc trong năm thì thời gian tính giá dịch vụ được tính từ tháng sau liền k</w:t>
      </w:r>
      <w:r w:rsidRPr="00922B8B">
        <w:rPr>
          <w:rFonts w:ascii="Arial" w:hAnsi="Arial" w:cs="Arial"/>
          <w:sz w:val="20"/>
          <w:szCs w:val="20"/>
          <w:lang w:val="en-SG"/>
        </w:rPr>
        <w:t>ề</w:t>
      </w:r>
      <w:r w:rsidRPr="00922B8B">
        <w:rPr>
          <w:rFonts w:ascii="Arial" w:hAnsi="Arial" w:cs="Arial"/>
          <w:sz w:val="20"/>
          <w:szCs w:val="20"/>
        </w:rPr>
        <w:t xml:space="preserve"> tháng SGDCK ra Quyết định chấp thuận tư cách thành viên đến hết tháng SGDCK thực hiện ngừng giao dịch hoặc đình chỉ hoạt động giao dịch để hủy bỏ tư cách thành viên.</w:t>
      </w:r>
    </w:p>
    <w:p w:rsidR="003A047E" w:rsidRPr="00922B8B" w:rsidRDefault="003A047E" w:rsidP="003A047E">
      <w:pPr>
        <w:spacing w:after="120"/>
        <w:ind w:firstLine="720"/>
        <w:jc w:val="both"/>
        <w:rPr>
          <w:rFonts w:ascii="Arial" w:hAnsi="Arial" w:cs="Arial"/>
          <w:sz w:val="20"/>
          <w:szCs w:val="20"/>
        </w:rPr>
      </w:pPr>
      <w:bookmarkStart w:id="11" w:name="bookmark10"/>
      <w:bookmarkEnd w:id="11"/>
      <w:r w:rsidRPr="00922B8B">
        <w:rPr>
          <w:rFonts w:ascii="Arial" w:hAnsi="Arial" w:cs="Arial"/>
          <w:sz w:val="20"/>
          <w:szCs w:val="20"/>
          <w:lang w:val="en-SG"/>
        </w:rPr>
        <w:t xml:space="preserve">c) </w:t>
      </w:r>
      <w:r w:rsidRPr="00922B8B">
        <w:rPr>
          <w:rFonts w:ascii="Arial" w:hAnsi="Arial" w:cs="Arial"/>
          <w:sz w:val="20"/>
          <w:szCs w:val="20"/>
        </w:rPr>
        <w:t>Trường hợp thành viên của SGDCK hình thành sau hợp nhất, sáp nhập, chia, tách, chuyển đổi, mua lại mà phải thực hiện các thủ tục đăng ký thành viên mới thì phải trả tiền sử dụng dịch vụ tương tự như trường hợp đăng ký làm thành viên mới.</w:t>
      </w:r>
    </w:p>
    <w:p w:rsidR="003A047E" w:rsidRPr="00922B8B" w:rsidRDefault="003A047E" w:rsidP="003A047E">
      <w:pPr>
        <w:spacing w:after="120"/>
        <w:ind w:firstLine="720"/>
        <w:jc w:val="both"/>
        <w:rPr>
          <w:rFonts w:ascii="Arial" w:hAnsi="Arial" w:cs="Arial"/>
          <w:sz w:val="20"/>
          <w:szCs w:val="20"/>
        </w:rPr>
      </w:pPr>
      <w:bookmarkStart w:id="12" w:name="bookmark11"/>
      <w:bookmarkEnd w:id="12"/>
      <w:r w:rsidRPr="00922B8B">
        <w:rPr>
          <w:rFonts w:ascii="Arial" w:hAnsi="Arial" w:cs="Arial"/>
          <w:sz w:val="20"/>
          <w:szCs w:val="20"/>
          <w:lang w:val="en-SG"/>
        </w:rPr>
        <w:t xml:space="preserve">d) </w:t>
      </w:r>
      <w:r w:rsidRPr="00922B8B">
        <w:rPr>
          <w:rFonts w:ascii="Arial" w:hAnsi="Arial" w:cs="Arial"/>
          <w:sz w:val="20"/>
          <w:szCs w:val="20"/>
        </w:rPr>
        <w:t>Hoàn trả tiền sử dụng dịch vụ:</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Trường hợp thành viên của SGDCK hủy bỏ tư cách thành viên, SGDCK hoàn trả tiền sử dụng dịch vụ cho thành viên phần chênh lệch giữa giá dịch vụ mà thành viên đã trả trong năm trừ đi giá dịch vụ thực tế phải trả tính theo công th</w:t>
      </w:r>
      <w:r w:rsidRPr="00922B8B">
        <w:rPr>
          <w:rFonts w:ascii="Arial" w:hAnsi="Arial" w:cs="Arial"/>
          <w:sz w:val="20"/>
          <w:szCs w:val="20"/>
          <w:lang w:val="en-SG"/>
        </w:rPr>
        <w:t>ứ</w:t>
      </w:r>
      <w:r w:rsidRPr="00922B8B">
        <w:rPr>
          <w:rFonts w:ascii="Arial" w:hAnsi="Arial" w:cs="Arial"/>
          <w:sz w:val="20"/>
          <w:szCs w:val="20"/>
        </w:rPr>
        <w:t>c và hướng dẫn tại Điểm a, Điểm b Khoản này.</w:t>
      </w:r>
    </w:p>
    <w:p w:rsidR="003A047E" w:rsidRPr="00922B8B" w:rsidRDefault="003A047E" w:rsidP="003A047E">
      <w:pPr>
        <w:spacing w:after="120"/>
        <w:ind w:firstLine="720"/>
        <w:jc w:val="both"/>
        <w:rPr>
          <w:rFonts w:ascii="Arial" w:hAnsi="Arial" w:cs="Arial"/>
          <w:b/>
          <w:bCs/>
          <w:sz w:val="20"/>
          <w:szCs w:val="20"/>
        </w:rPr>
      </w:pPr>
      <w:bookmarkStart w:id="13" w:name="bookmark14"/>
      <w:bookmarkStart w:id="14" w:name="bookmark12"/>
      <w:bookmarkStart w:id="15" w:name="bookmark13"/>
      <w:bookmarkStart w:id="16" w:name="bookmark15"/>
      <w:bookmarkEnd w:id="13"/>
      <w:r w:rsidRPr="00922B8B">
        <w:rPr>
          <w:rFonts w:ascii="Arial" w:hAnsi="Arial" w:cs="Arial"/>
          <w:b/>
          <w:bCs/>
          <w:sz w:val="20"/>
          <w:szCs w:val="20"/>
          <w:lang w:val="en-SG"/>
        </w:rPr>
        <w:t xml:space="preserve">2. </w:t>
      </w:r>
      <w:r w:rsidRPr="00922B8B">
        <w:rPr>
          <w:rFonts w:ascii="Arial" w:hAnsi="Arial" w:cs="Arial"/>
          <w:b/>
          <w:bCs/>
          <w:sz w:val="20"/>
          <w:szCs w:val="20"/>
        </w:rPr>
        <w:t>Giá dịch vụ đăng ký niêm yết</w:t>
      </w:r>
      <w:bookmarkEnd w:id="14"/>
      <w:bookmarkEnd w:id="15"/>
      <w:bookmarkEnd w:id="16"/>
    </w:p>
    <w:p w:rsidR="003A047E" w:rsidRPr="00922B8B" w:rsidRDefault="003A047E" w:rsidP="003A047E">
      <w:pPr>
        <w:spacing w:after="120"/>
        <w:ind w:firstLine="720"/>
        <w:jc w:val="both"/>
        <w:rPr>
          <w:rFonts w:ascii="Arial" w:hAnsi="Arial" w:cs="Arial"/>
          <w:sz w:val="20"/>
          <w:szCs w:val="20"/>
        </w:rPr>
      </w:pPr>
      <w:bookmarkStart w:id="17" w:name="bookmark16"/>
      <w:bookmarkEnd w:id="17"/>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8" w:name="bookmark17"/>
      <w:bookmarkEnd w:id="18"/>
      <w:r w:rsidRPr="00922B8B">
        <w:rPr>
          <w:rFonts w:ascii="Arial" w:hAnsi="Arial" w:cs="Arial"/>
          <w:sz w:val="20"/>
          <w:szCs w:val="20"/>
          <w:lang w:val="en-SG"/>
        </w:rPr>
        <w:t xml:space="preserve">b) </w:t>
      </w:r>
      <w:r w:rsidRPr="00922B8B">
        <w:rPr>
          <w:rFonts w:ascii="Arial" w:hAnsi="Arial" w:cs="Arial"/>
          <w:sz w:val="20"/>
          <w:szCs w:val="20"/>
        </w:rPr>
        <w:t>Trường hợp tổ chức đăng ký niêm yết chứng khoán được chấp thuận niêm yết và sau đó bị hủy niêm yết bắt buộc hoặc tự nguyện thì tổ chức niêm yết, công ty quản lý quỹ đầu tư chứng khoán, tổ chức phát hành chứng quyền có bảo đảm không được hoàn trả tiền sử dụng dịch vụ đăng ký niêm yết.</w:t>
      </w:r>
    </w:p>
    <w:p w:rsidR="003A047E" w:rsidRPr="00922B8B" w:rsidRDefault="003A047E" w:rsidP="003A047E">
      <w:pPr>
        <w:spacing w:after="120"/>
        <w:ind w:firstLine="720"/>
        <w:jc w:val="both"/>
        <w:rPr>
          <w:rFonts w:ascii="Arial" w:hAnsi="Arial" w:cs="Arial"/>
          <w:b/>
          <w:bCs/>
          <w:sz w:val="20"/>
          <w:szCs w:val="20"/>
        </w:rPr>
      </w:pPr>
      <w:bookmarkStart w:id="19" w:name="bookmark20"/>
      <w:bookmarkStart w:id="20" w:name="bookmark18"/>
      <w:bookmarkStart w:id="21" w:name="bookmark19"/>
      <w:bookmarkStart w:id="22" w:name="bookmark21"/>
      <w:bookmarkEnd w:id="19"/>
      <w:r w:rsidRPr="00922B8B">
        <w:rPr>
          <w:rFonts w:ascii="Arial" w:hAnsi="Arial" w:cs="Arial"/>
          <w:b/>
          <w:bCs/>
          <w:sz w:val="20"/>
          <w:szCs w:val="20"/>
          <w:lang w:val="en-SG"/>
        </w:rPr>
        <w:t xml:space="preserve">3. </w:t>
      </w:r>
      <w:r w:rsidRPr="00922B8B">
        <w:rPr>
          <w:rFonts w:ascii="Arial" w:hAnsi="Arial" w:cs="Arial"/>
          <w:b/>
          <w:bCs/>
          <w:sz w:val="20"/>
          <w:szCs w:val="20"/>
        </w:rPr>
        <w:t>Giá dịch vụ quản lý niêm yết</w:t>
      </w:r>
      <w:bookmarkEnd w:id="20"/>
      <w:bookmarkEnd w:id="21"/>
      <w:bookmarkEnd w:id="22"/>
    </w:p>
    <w:p w:rsidR="003A047E" w:rsidRPr="00922B8B" w:rsidRDefault="003A047E" w:rsidP="003A047E">
      <w:pPr>
        <w:spacing w:after="120"/>
        <w:ind w:firstLine="720"/>
        <w:jc w:val="both"/>
        <w:rPr>
          <w:rFonts w:ascii="Arial" w:hAnsi="Arial" w:cs="Arial"/>
          <w:sz w:val="20"/>
          <w:szCs w:val="20"/>
        </w:rPr>
      </w:pPr>
      <w:bookmarkStart w:id="23" w:name="bookmark22"/>
      <w:bookmarkEnd w:id="23"/>
      <w:r w:rsidRPr="00922B8B">
        <w:rPr>
          <w:rFonts w:ascii="Arial" w:hAnsi="Arial" w:cs="Arial"/>
          <w:sz w:val="20"/>
          <w:szCs w:val="20"/>
          <w:lang w:val="en-SG"/>
        </w:rPr>
        <w:t xml:space="preserve">a) </w:t>
      </w:r>
      <w:r w:rsidRPr="00922B8B">
        <w:rPr>
          <w:rFonts w:ascii="Arial" w:hAnsi="Arial" w:cs="Arial"/>
          <w:sz w:val="20"/>
          <w:szCs w:val="20"/>
        </w:rPr>
        <w:t>Giá dịch vụ quản lý niêm yết cổ phiếu, trái phiếu doanh nghiệp, chứng chỉ quỹ đầu tư, công cụ nợ theo quy định tại Luật Quản lý nợ công.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890"/>
        <w:gridCol w:w="2150"/>
        <w:gridCol w:w="966"/>
        <w:gridCol w:w="2645"/>
      </w:tblGrid>
      <w:tr w:rsidR="003A047E" w:rsidRPr="00922B8B" w:rsidTr="00CC629C">
        <w:tc>
          <w:tcPr>
            <w:tcW w:w="131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Giá dịch vụ</w:t>
            </w:r>
          </w:p>
        </w:tc>
        <w:tc>
          <w:tcPr>
            <w:tcW w:w="493"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w:t>
            </w:r>
          </w:p>
        </w:tc>
        <w:tc>
          <w:tcPr>
            <w:tcW w:w="1191" w:type="pct"/>
            <w:tcBorders>
              <w:bottom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Mức giá</w:t>
            </w:r>
          </w:p>
        </w:tc>
        <w:tc>
          <w:tcPr>
            <w:tcW w:w="535"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x</w:t>
            </w:r>
          </w:p>
        </w:tc>
        <w:tc>
          <w:tcPr>
            <w:tcW w:w="146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Thời gian tính giá dịch vụ</w:t>
            </w:r>
            <w:r w:rsidRPr="00922B8B">
              <w:rPr>
                <w:rFonts w:ascii="Arial" w:hAnsi="Arial" w:cs="Arial"/>
                <w:sz w:val="20"/>
                <w:szCs w:val="20"/>
                <w:lang w:val="en-SG"/>
              </w:rPr>
              <w:t xml:space="preserve"> </w:t>
            </w:r>
            <w:r w:rsidRPr="00922B8B">
              <w:rPr>
                <w:rFonts w:ascii="Arial" w:hAnsi="Arial" w:cs="Arial"/>
                <w:sz w:val="20"/>
                <w:szCs w:val="20"/>
              </w:rPr>
              <w:t>(tháng)</w:t>
            </w:r>
          </w:p>
        </w:tc>
      </w:tr>
      <w:tr w:rsidR="003A047E" w:rsidRPr="00922B8B" w:rsidTr="00CC629C">
        <w:tc>
          <w:tcPr>
            <w:tcW w:w="1315" w:type="pct"/>
            <w:vMerge/>
            <w:vAlign w:val="center"/>
          </w:tcPr>
          <w:p w:rsidR="003A047E" w:rsidRPr="00922B8B" w:rsidRDefault="003A047E" w:rsidP="00CC629C">
            <w:pPr>
              <w:jc w:val="center"/>
              <w:rPr>
                <w:rFonts w:ascii="Arial" w:hAnsi="Arial" w:cs="Arial"/>
                <w:sz w:val="20"/>
                <w:szCs w:val="20"/>
              </w:rPr>
            </w:pPr>
          </w:p>
        </w:tc>
        <w:tc>
          <w:tcPr>
            <w:tcW w:w="493" w:type="pct"/>
            <w:vMerge/>
            <w:vAlign w:val="center"/>
          </w:tcPr>
          <w:p w:rsidR="003A047E" w:rsidRPr="00922B8B" w:rsidRDefault="003A047E" w:rsidP="00CC629C">
            <w:pPr>
              <w:jc w:val="center"/>
              <w:rPr>
                <w:rFonts w:ascii="Arial" w:hAnsi="Arial" w:cs="Arial"/>
                <w:sz w:val="20"/>
                <w:szCs w:val="20"/>
              </w:rPr>
            </w:pPr>
          </w:p>
        </w:tc>
        <w:tc>
          <w:tcPr>
            <w:tcW w:w="1191" w:type="pct"/>
            <w:tcBorders>
              <w:top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12 tháng</w:t>
            </w:r>
          </w:p>
        </w:tc>
        <w:tc>
          <w:tcPr>
            <w:tcW w:w="535" w:type="pct"/>
            <w:vMerge/>
            <w:vAlign w:val="center"/>
          </w:tcPr>
          <w:p w:rsidR="003A047E" w:rsidRPr="00922B8B" w:rsidRDefault="003A047E" w:rsidP="00CC629C">
            <w:pPr>
              <w:jc w:val="center"/>
              <w:rPr>
                <w:rFonts w:ascii="Arial" w:hAnsi="Arial" w:cs="Arial"/>
                <w:sz w:val="20"/>
                <w:szCs w:val="20"/>
              </w:rPr>
            </w:pPr>
          </w:p>
        </w:tc>
        <w:tc>
          <w:tcPr>
            <w:tcW w:w="1465" w:type="pct"/>
            <w:vMerge/>
            <w:vAlign w:val="center"/>
          </w:tcPr>
          <w:p w:rsidR="003A047E" w:rsidRPr="00922B8B" w:rsidRDefault="003A047E" w:rsidP="00CC629C">
            <w:pPr>
              <w:jc w:val="center"/>
              <w:rPr>
                <w:rFonts w:ascii="Arial" w:hAnsi="Arial" w:cs="Arial"/>
                <w:sz w:val="20"/>
                <w:szCs w:val="20"/>
              </w:rPr>
            </w:pPr>
          </w:p>
        </w:tc>
      </w:tr>
    </w:tbl>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a1) 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Trường hợp một tổ chức thực hiện niêm yết nhiều mã chứng khoán trên cùng một SGDCK thì giá được tính tr</w:t>
      </w:r>
      <w:r w:rsidRPr="00922B8B">
        <w:rPr>
          <w:rFonts w:ascii="Arial" w:hAnsi="Arial" w:cs="Arial"/>
          <w:sz w:val="20"/>
          <w:szCs w:val="20"/>
          <w:lang w:val="en-SG"/>
        </w:rPr>
        <w:t>ê</w:t>
      </w:r>
      <w:r w:rsidRPr="00922B8B">
        <w:rPr>
          <w:rFonts w:ascii="Arial" w:hAnsi="Arial" w:cs="Arial"/>
          <w:sz w:val="20"/>
          <w:szCs w:val="20"/>
        </w:rPr>
        <w:t>n t</w:t>
      </w:r>
      <w:r w:rsidRPr="00922B8B">
        <w:rPr>
          <w:rFonts w:ascii="Arial" w:hAnsi="Arial" w:cs="Arial"/>
          <w:sz w:val="20"/>
          <w:szCs w:val="20"/>
          <w:lang w:val="en-SG"/>
        </w:rPr>
        <w:t>ừ</w:t>
      </w:r>
      <w:r w:rsidRPr="00922B8B">
        <w:rPr>
          <w:rFonts w:ascii="Arial" w:hAnsi="Arial" w:cs="Arial"/>
          <w:sz w:val="20"/>
          <w:szCs w:val="20"/>
        </w:rPr>
        <w:t>ng mã chứng khoán.</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a2) Thời gian tính giá dịch vụ:</w:t>
      </w:r>
    </w:p>
    <w:p w:rsidR="003A047E" w:rsidRPr="00922B8B" w:rsidRDefault="003A047E" w:rsidP="003A047E">
      <w:pPr>
        <w:spacing w:after="120"/>
        <w:ind w:firstLine="720"/>
        <w:jc w:val="both"/>
        <w:rPr>
          <w:rFonts w:ascii="Arial" w:hAnsi="Arial" w:cs="Arial"/>
          <w:sz w:val="20"/>
          <w:szCs w:val="20"/>
        </w:rPr>
      </w:pPr>
      <w:bookmarkStart w:id="24" w:name="bookmark23"/>
      <w:bookmarkEnd w:id="24"/>
      <w:r w:rsidRPr="00922B8B">
        <w:rPr>
          <w:rFonts w:ascii="Arial" w:hAnsi="Arial" w:cs="Arial"/>
          <w:sz w:val="20"/>
          <w:szCs w:val="20"/>
          <w:lang w:val="en-SG"/>
        </w:rPr>
        <w:lastRenderedPageBreak/>
        <w:t xml:space="preserve">- </w:t>
      </w:r>
      <w:r w:rsidRPr="00922B8B">
        <w:rPr>
          <w:rFonts w:ascii="Arial" w:hAnsi="Arial" w:cs="Arial"/>
          <w:sz w:val="20"/>
          <w:szCs w:val="20"/>
        </w:rPr>
        <w:t>Trường hợp chứng khoán đang được niêm yết và không bị hủy niêm yết trong năm thì thời gian tính giá dịch vụ là 12 tháng k</w:t>
      </w:r>
      <w:r w:rsidRPr="00922B8B">
        <w:rPr>
          <w:rFonts w:ascii="Arial" w:hAnsi="Arial" w:cs="Arial"/>
          <w:sz w:val="20"/>
          <w:szCs w:val="20"/>
          <w:lang w:val="en-SG"/>
        </w:rPr>
        <w:t>ể</w:t>
      </w:r>
      <w:r w:rsidRPr="00922B8B">
        <w:rPr>
          <w:rFonts w:ascii="Arial" w:hAnsi="Arial" w:cs="Arial"/>
          <w:sz w:val="20"/>
          <w:szCs w:val="20"/>
        </w:rPr>
        <w:t xml:space="preserve"> từ ngày 01 tháng 01 của năm tính giá.</w:t>
      </w:r>
    </w:p>
    <w:p w:rsidR="003A047E" w:rsidRPr="00922B8B" w:rsidRDefault="003A047E" w:rsidP="003A047E">
      <w:pPr>
        <w:spacing w:after="120"/>
        <w:ind w:firstLine="720"/>
        <w:jc w:val="both"/>
        <w:rPr>
          <w:rFonts w:ascii="Arial" w:hAnsi="Arial" w:cs="Arial"/>
          <w:sz w:val="20"/>
          <w:szCs w:val="20"/>
        </w:rPr>
      </w:pPr>
      <w:bookmarkStart w:id="25" w:name="bookmark24"/>
      <w:bookmarkEnd w:id="25"/>
      <w:r w:rsidRPr="00922B8B">
        <w:rPr>
          <w:rFonts w:ascii="Arial" w:hAnsi="Arial" w:cs="Arial"/>
          <w:sz w:val="20"/>
          <w:szCs w:val="20"/>
          <w:lang w:val="en-SG"/>
        </w:rPr>
        <w:t xml:space="preserve">- </w:t>
      </w:r>
      <w:r w:rsidRPr="00922B8B">
        <w:rPr>
          <w:rFonts w:ascii="Arial" w:hAnsi="Arial" w:cs="Arial"/>
          <w:sz w:val="20"/>
          <w:szCs w:val="20"/>
        </w:rPr>
        <w:t xml:space="preserve">Trường hợp tổ chức đăng ký niêm yết lần đầu và không bị hủy niêm yết trong năm thì thời gian tính giá dịch vụ của năm đầu tiên </w:t>
      </w:r>
      <w:r w:rsidRPr="00922B8B">
        <w:rPr>
          <w:rFonts w:ascii="Arial" w:hAnsi="Arial" w:cs="Arial"/>
          <w:sz w:val="20"/>
          <w:szCs w:val="20"/>
          <w:lang w:val="en-SG"/>
        </w:rPr>
        <w:t>sẽ</w:t>
      </w:r>
      <w:r w:rsidRPr="00922B8B">
        <w:rPr>
          <w:rFonts w:ascii="Arial" w:hAnsi="Arial" w:cs="Arial"/>
          <w:sz w:val="20"/>
          <w:szCs w:val="20"/>
        </w:rPr>
        <w:t xml:space="preserve"> được tính từ tháng sau liền kề tháng SGDCK ra Quyết định chấp thuận niêm yết đến hết tháng 12 của năm đó.</w:t>
      </w:r>
    </w:p>
    <w:p w:rsidR="003A047E" w:rsidRPr="00922B8B" w:rsidRDefault="003A047E" w:rsidP="003A047E">
      <w:pPr>
        <w:spacing w:after="120"/>
        <w:ind w:firstLine="720"/>
        <w:jc w:val="both"/>
        <w:rPr>
          <w:rFonts w:ascii="Arial" w:hAnsi="Arial" w:cs="Arial"/>
          <w:sz w:val="20"/>
          <w:szCs w:val="20"/>
        </w:rPr>
      </w:pPr>
      <w:bookmarkStart w:id="26" w:name="bookmark25"/>
      <w:bookmarkEnd w:id="26"/>
      <w:r w:rsidRPr="00922B8B">
        <w:rPr>
          <w:rFonts w:ascii="Arial" w:hAnsi="Arial" w:cs="Arial"/>
          <w:sz w:val="20"/>
          <w:szCs w:val="20"/>
          <w:lang w:val="en-SG"/>
        </w:rPr>
        <w:t xml:space="preserve">- </w:t>
      </w:r>
      <w:r w:rsidRPr="00922B8B">
        <w:rPr>
          <w:rFonts w:ascii="Arial" w:hAnsi="Arial" w:cs="Arial"/>
          <w:sz w:val="20"/>
          <w:szCs w:val="20"/>
        </w:rPr>
        <w:t>Trường hợp chứng khoán đang được niêm yết nhưng bị hủy niêm yết trong năm thì thời gian tính giá dịch vụ được tính từ tháng đầu năm đến hết tháng của ngày hủy niêm yết có hiệu lực.</w:t>
      </w:r>
    </w:p>
    <w:p w:rsidR="003A047E" w:rsidRPr="00922B8B" w:rsidRDefault="003A047E" w:rsidP="003A047E">
      <w:pPr>
        <w:spacing w:after="120"/>
        <w:ind w:firstLine="720"/>
        <w:jc w:val="both"/>
        <w:rPr>
          <w:rFonts w:ascii="Arial" w:hAnsi="Arial" w:cs="Arial"/>
          <w:sz w:val="20"/>
          <w:szCs w:val="20"/>
        </w:rPr>
      </w:pPr>
      <w:bookmarkStart w:id="27" w:name="bookmark26"/>
      <w:bookmarkEnd w:id="27"/>
      <w:r w:rsidRPr="00922B8B">
        <w:rPr>
          <w:rFonts w:ascii="Arial" w:hAnsi="Arial" w:cs="Arial"/>
          <w:sz w:val="20"/>
          <w:szCs w:val="20"/>
          <w:lang w:val="en-SG"/>
        </w:rPr>
        <w:t xml:space="preserve">- </w:t>
      </w:r>
      <w:r w:rsidRPr="00922B8B">
        <w:rPr>
          <w:rFonts w:ascii="Arial" w:hAnsi="Arial" w:cs="Arial"/>
          <w:sz w:val="20"/>
          <w:szCs w:val="20"/>
        </w:rPr>
        <w:t xml:space="preserve">Trường hợp chứng khoán niêm yết lần đầu nhưng bị hủy niêm yết trong năm thì thời gian tính giá dịch vụ được tính </w:t>
      </w:r>
      <w:r w:rsidRPr="00922B8B">
        <w:rPr>
          <w:rFonts w:ascii="Arial" w:hAnsi="Arial" w:cs="Arial"/>
          <w:sz w:val="20"/>
          <w:szCs w:val="20"/>
          <w:lang w:val="en-SG"/>
        </w:rPr>
        <w:t>từ</w:t>
      </w:r>
      <w:r w:rsidRPr="00922B8B">
        <w:rPr>
          <w:rFonts w:ascii="Arial" w:hAnsi="Arial" w:cs="Arial"/>
          <w:sz w:val="20"/>
          <w:szCs w:val="20"/>
        </w:rPr>
        <w:t xml:space="preserve"> tháng sau liền kề tháng SGDCK ra Quyết định chấp thuận niêm yết đến hết tháng của ngày hủy niêm yết có hiệu lực.</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a3) Trường hợp tổ chức niêm yết, công ty quản lý quỹ đầu tư chứng khoán có thay đổi đăng ký niêm yết dẫn đến thay đổi giá dịch vụ phải trả (không áp dụng đ</w:t>
      </w:r>
      <w:r w:rsidRPr="00922B8B">
        <w:rPr>
          <w:rFonts w:ascii="Arial" w:hAnsi="Arial" w:cs="Arial"/>
          <w:sz w:val="20"/>
          <w:szCs w:val="20"/>
          <w:lang w:val="en-SG"/>
        </w:rPr>
        <w:t>ố</w:t>
      </w:r>
      <w:r w:rsidRPr="00922B8B">
        <w:rPr>
          <w:rFonts w:ascii="Arial" w:hAnsi="Arial" w:cs="Arial"/>
          <w:sz w:val="20"/>
          <w:szCs w:val="20"/>
        </w:rPr>
        <w:t>i với Quỹ hoán đổi danh mục (ETF)) thì giá dịch vụ quản lý niêm yết được tính bằng tổng của:</w:t>
      </w:r>
    </w:p>
    <w:p w:rsidR="003A047E" w:rsidRPr="00922B8B" w:rsidRDefault="003A047E" w:rsidP="003A047E">
      <w:pPr>
        <w:spacing w:after="120"/>
        <w:ind w:firstLine="720"/>
        <w:jc w:val="both"/>
        <w:rPr>
          <w:rFonts w:ascii="Arial" w:hAnsi="Arial" w:cs="Arial"/>
          <w:sz w:val="20"/>
          <w:szCs w:val="20"/>
        </w:rPr>
      </w:pPr>
      <w:bookmarkStart w:id="28" w:name="bookmark27"/>
      <w:bookmarkEnd w:id="28"/>
      <w:r w:rsidRPr="00922B8B">
        <w:rPr>
          <w:rFonts w:ascii="Arial" w:hAnsi="Arial" w:cs="Arial"/>
          <w:sz w:val="20"/>
          <w:szCs w:val="20"/>
          <w:lang w:val="en-SG"/>
        </w:rPr>
        <w:t xml:space="preserve">- </w:t>
      </w:r>
      <w:r w:rsidRPr="00922B8B">
        <w:rPr>
          <w:rFonts w:ascii="Arial" w:hAnsi="Arial" w:cs="Arial"/>
          <w:sz w:val="20"/>
          <w:szCs w:val="20"/>
        </w:rPr>
        <w:t>Giá tính theo mức tương ứng với loại chứng khoán, giá trị niêm yết c</w:t>
      </w:r>
      <w:r w:rsidRPr="00922B8B">
        <w:rPr>
          <w:rFonts w:ascii="Arial" w:hAnsi="Arial" w:cs="Arial"/>
          <w:sz w:val="20"/>
          <w:szCs w:val="20"/>
          <w:lang w:val="en-SG"/>
        </w:rPr>
        <w:t>ũ</w:t>
      </w:r>
      <w:r w:rsidRPr="00922B8B">
        <w:rPr>
          <w:rFonts w:ascii="Arial" w:hAnsi="Arial" w:cs="Arial"/>
          <w:sz w:val="20"/>
          <w:szCs w:val="20"/>
        </w:rPr>
        <w:t>, Thời gian tính giá dịch vụ từ tháng đầu năm (hoặc từ tháng sau liền kề tháng SGDCK ra Quyết định chấp thuận niêm yết đối với trường hợp niêm yết mới trong năm) đến hết tháng SGDCK ra Quyết định chấp thuận thay đổi niêm yết kế tiếp trong năm.</w:t>
      </w:r>
    </w:p>
    <w:p w:rsidR="003A047E" w:rsidRPr="00922B8B" w:rsidRDefault="003A047E" w:rsidP="003A047E">
      <w:pPr>
        <w:spacing w:after="120"/>
        <w:ind w:firstLine="720"/>
        <w:jc w:val="both"/>
        <w:rPr>
          <w:rFonts w:ascii="Arial" w:hAnsi="Arial" w:cs="Arial"/>
          <w:sz w:val="20"/>
          <w:szCs w:val="20"/>
        </w:rPr>
      </w:pPr>
      <w:bookmarkStart w:id="29" w:name="bookmark28"/>
      <w:bookmarkEnd w:id="29"/>
      <w:r w:rsidRPr="00922B8B">
        <w:rPr>
          <w:rFonts w:ascii="Arial" w:hAnsi="Arial" w:cs="Arial"/>
          <w:sz w:val="20"/>
          <w:szCs w:val="20"/>
          <w:lang w:val="en-SG"/>
        </w:rPr>
        <w:t xml:space="preserve">- </w:t>
      </w:r>
      <w:r w:rsidRPr="00922B8B">
        <w:rPr>
          <w:rFonts w:ascii="Arial" w:hAnsi="Arial" w:cs="Arial"/>
          <w:sz w:val="20"/>
          <w:szCs w:val="20"/>
        </w:rPr>
        <w:t xml:space="preserve">Giá tính theo mức tương ứng với loại chứng khoán, giá trị niêm yết mới, thời gian tính giá dịch vụ từ tháng sau liền kề tháng SGDCK ra Quyết định chấp thuận thay đổi niêm yết liền kề trước đó trong năm đến hết tháng SGDCK ra Quyết định chấp thuận thay đổi niêm yết lần </w:t>
      </w:r>
      <w:r w:rsidRPr="00922B8B">
        <w:rPr>
          <w:rFonts w:ascii="Arial" w:hAnsi="Arial" w:cs="Arial"/>
          <w:sz w:val="20"/>
          <w:szCs w:val="20"/>
          <w:lang w:val="en-SG"/>
        </w:rPr>
        <w:t>t</w:t>
      </w:r>
      <w:r w:rsidRPr="00922B8B">
        <w:rPr>
          <w:rFonts w:ascii="Arial" w:hAnsi="Arial" w:cs="Arial"/>
          <w:sz w:val="20"/>
          <w:szCs w:val="20"/>
        </w:rPr>
        <w:t>iếp theo hoặc đến hết tháng 12 của năm đó.</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a4) Hoàn trả hoặc thu </w:t>
      </w:r>
      <w:r w:rsidRPr="00922B8B">
        <w:rPr>
          <w:rFonts w:ascii="Arial" w:hAnsi="Arial" w:cs="Arial"/>
          <w:sz w:val="20"/>
          <w:szCs w:val="20"/>
          <w:lang w:val="en-SG"/>
        </w:rPr>
        <w:t>bổ</w:t>
      </w:r>
      <w:r w:rsidRPr="00922B8B">
        <w:rPr>
          <w:rFonts w:ascii="Arial" w:hAnsi="Arial" w:cs="Arial"/>
          <w:sz w:val="20"/>
          <w:szCs w:val="20"/>
        </w:rPr>
        <w:t xml:space="preserve"> sung tiền sử dụng dịch vụ quản lý niêm yết cổ phiếu, trái phiếu doanh nghiệp, chứng chỉ quỹ đầu </w:t>
      </w:r>
      <w:r w:rsidRPr="00922B8B">
        <w:rPr>
          <w:rFonts w:ascii="Arial" w:hAnsi="Arial" w:cs="Arial"/>
          <w:sz w:val="20"/>
          <w:szCs w:val="20"/>
          <w:lang w:val="en-SG"/>
        </w:rPr>
        <w:t>t</w:t>
      </w:r>
      <w:r w:rsidRPr="00922B8B">
        <w:rPr>
          <w:rFonts w:ascii="Arial" w:hAnsi="Arial" w:cs="Arial"/>
          <w:sz w:val="20"/>
          <w:szCs w:val="20"/>
        </w:rPr>
        <w:t>ư, công cụ nợ theo quy định tại Luật Quản lý nợ công.</w:t>
      </w:r>
    </w:p>
    <w:p w:rsidR="003A047E" w:rsidRPr="00922B8B" w:rsidRDefault="003A047E" w:rsidP="003A047E">
      <w:pPr>
        <w:spacing w:after="120"/>
        <w:ind w:firstLine="720"/>
        <w:jc w:val="both"/>
        <w:rPr>
          <w:rFonts w:ascii="Arial" w:hAnsi="Arial" w:cs="Arial"/>
          <w:sz w:val="20"/>
          <w:szCs w:val="20"/>
        </w:rPr>
      </w:pPr>
      <w:bookmarkStart w:id="30" w:name="bookmark29"/>
      <w:bookmarkEnd w:id="30"/>
      <w:r w:rsidRPr="00922B8B">
        <w:rPr>
          <w:rFonts w:ascii="Arial" w:hAnsi="Arial" w:cs="Arial"/>
          <w:sz w:val="20"/>
          <w:szCs w:val="20"/>
          <w:lang w:val="en-SG"/>
        </w:rPr>
        <w:t xml:space="preserve">- </w:t>
      </w:r>
      <w:r w:rsidRPr="00922B8B">
        <w:rPr>
          <w:rFonts w:ascii="Arial" w:hAnsi="Arial" w:cs="Arial"/>
          <w:sz w:val="20"/>
          <w:szCs w:val="20"/>
        </w:rPr>
        <w:t>Trường hợp chứng khoán bị hủy niêm yết trong năm, SGDCK hoàn trả tiền cho tổ chức niêm yết, c</w:t>
      </w:r>
      <w:r w:rsidRPr="00922B8B">
        <w:rPr>
          <w:rFonts w:ascii="Arial" w:hAnsi="Arial" w:cs="Arial"/>
          <w:sz w:val="20"/>
          <w:szCs w:val="20"/>
          <w:lang w:val="en-SG"/>
        </w:rPr>
        <w:t>ô</w:t>
      </w:r>
      <w:r w:rsidRPr="00922B8B">
        <w:rPr>
          <w:rFonts w:ascii="Arial" w:hAnsi="Arial" w:cs="Arial"/>
          <w:sz w:val="20"/>
          <w:szCs w:val="20"/>
        </w:rPr>
        <w:t xml:space="preserve">ng ty quản lý quỹ đầu tư chứng khoán phần chênh lệch giữa số tiền mà các tổ chức trên đã trả trong năm trừ đi số tiền thực </w:t>
      </w:r>
      <w:r w:rsidRPr="00922B8B">
        <w:rPr>
          <w:rFonts w:ascii="Arial" w:hAnsi="Arial" w:cs="Arial"/>
          <w:sz w:val="20"/>
          <w:szCs w:val="20"/>
          <w:lang w:val="en-SG"/>
        </w:rPr>
        <w:t>tế</w:t>
      </w:r>
      <w:r w:rsidRPr="00922B8B">
        <w:rPr>
          <w:rFonts w:ascii="Arial" w:hAnsi="Arial" w:cs="Arial"/>
          <w:sz w:val="20"/>
          <w:szCs w:val="20"/>
        </w:rPr>
        <w:t xml:space="preserve"> phải trả tính theo công thức và hướng dẫn tại Điểm a1, a2 Khoản này.</w:t>
      </w:r>
    </w:p>
    <w:p w:rsidR="003A047E" w:rsidRPr="00922B8B" w:rsidRDefault="003A047E" w:rsidP="003A047E">
      <w:pPr>
        <w:spacing w:after="120"/>
        <w:ind w:firstLine="720"/>
        <w:jc w:val="both"/>
        <w:rPr>
          <w:rFonts w:ascii="Arial" w:hAnsi="Arial" w:cs="Arial"/>
          <w:sz w:val="20"/>
          <w:szCs w:val="20"/>
        </w:rPr>
      </w:pPr>
      <w:bookmarkStart w:id="31" w:name="bookmark30"/>
      <w:bookmarkEnd w:id="31"/>
      <w:r w:rsidRPr="00922B8B">
        <w:rPr>
          <w:rFonts w:ascii="Arial" w:hAnsi="Arial" w:cs="Arial"/>
          <w:sz w:val="20"/>
          <w:szCs w:val="20"/>
          <w:lang w:val="en-SG"/>
        </w:rPr>
        <w:t xml:space="preserve">- </w:t>
      </w:r>
      <w:r w:rsidRPr="00922B8B">
        <w:rPr>
          <w:rFonts w:ascii="Arial" w:hAnsi="Arial" w:cs="Arial"/>
          <w:sz w:val="20"/>
          <w:szCs w:val="20"/>
        </w:rPr>
        <w:t>Trường hợp thay đổi niêm yết dẫn đến tiền sử dụng dịch vụ ph</w:t>
      </w:r>
      <w:r w:rsidRPr="00922B8B">
        <w:rPr>
          <w:rFonts w:ascii="Arial" w:hAnsi="Arial" w:cs="Arial"/>
          <w:sz w:val="20"/>
          <w:szCs w:val="20"/>
          <w:lang w:val="en-SG"/>
        </w:rPr>
        <w:t>ả</w:t>
      </w:r>
      <w:r w:rsidRPr="00922B8B">
        <w:rPr>
          <w:rFonts w:ascii="Arial" w:hAnsi="Arial" w:cs="Arial"/>
          <w:sz w:val="20"/>
          <w:szCs w:val="20"/>
        </w:rPr>
        <w:t xml:space="preserve">i trả sau khi thay đổi niêm yết tăng lên hoặc giảm xuống so với tiền sử dụng dịch vụ đã trả thì SGDCK tính toán lại phần chênh lệch để thu </w:t>
      </w:r>
      <w:r w:rsidRPr="00922B8B">
        <w:rPr>
          <w:rFonts w:ascii="Arial" w:hAnsi="Arial" w:cs="Arial"/>
          <w:sz w:val="20"/>
          <w:szCs w:val="20"/>
          <w:lang w:val="en-SG"/>
        </w:rPr>
        <w:t>bổ</w:t>
      </w:r>
      <w:r w:rsidRPr="00922B8B">
        <w:rPr>
          <w:rFonts w:ascii="Arial" w:hAnsi="Arial" w:cs="Arial"/>
          <w:sz w:val="20"/>
          <w:szCs w:val="20"/>
        </w:rPr>
        <w:t xml:space="preserve"> sung hoặc hoàn trả cho tổ chức niêm yết, công ty quản lý quỹ đầu tư chứng khoán.</w:t>
      </w:r>
    </w:p>
    <w:p w:rsidR="003A047E" w:rsidRPr="00922B8B" w:rsidRDefault="003A047E" w:rsidP="003A047E">
      <w:pPr>
        <w:spacing w:after="120"/>
        <w:ind w:firstLine="720"/>
        <w:jc w:val="both"/>
        <w:rPr>
          <w:rFonts w:ascii="Arial" w:hAnsi="Arial" w:cs="Arial"/>
          <w:sz w:val="20"/>
          <w:szCs w:val="20"/>
        </w:rPr>
      </w:pPr>
      <w:bookmarkStart w:id="32" w:name="bookmark31"/>
      <w:bookmarkEnd w:id="32"/>
      <w:r w:rsidRPr="00922B8B">
        <w:rPr>
          <w:rFonts w:ascii="Arial" w:hAnsi="Arial" w:cs="Arial"/>
          <w:sz w:val="20"/>
          <w:szCs w:val="20"/>
          <w:lang w:val="en-SG"/>
        </w:rPr>
        <w:t xml:space="preserve">b) </w:t>
      </w:r>
      <w:r w:rsidRPr="00922B8B">
        <w:rPr>
          <w:rFonts w:ascii="Arial" w:hAnsi="Arial" w:cs="Arial"/>
          <w:sz w:val="20"/>
          <w:szCs w:val="20"/>
        </w:rPr>
        <w:t>Giá dịch vụ quản lý niêm yết chứng quyền có b</w:t>
      </w:r>
      <w:r w:rsidRPr="00922B8B">
        <w:rPr>
          <w:rFonts w:ascii="Arial" w:hAnsi="Arial" w:cs="Arial"/>
          <w:sz w:val="20"/>
          <w:szCs w:val="20"/>
          <w:lang w:val="en-SG"/>
        </w:rPr>
        <w:t>ả</w:t>
      </w:r>
      <w:r w:rsidRPr="00922B8B">
        <w:rPr>
          <w:rFonts w:ascii="Arial" w:hAnsi="Arial" w:cs="Arial"/>
          <w:sz w:val="20"/>
          <w:szCs w:val="20"/>
        </w:rPr>
        <w:t>o đảm:</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 Mức giá </w:t>
      </w:r>
      <w:r w:rsidRPr="00922B8B">
        <w:rPr>
          <w:rFonts w:ascii="Arial" w:hAnsi="Arial" w:cs="Arial"/>
          <w:sz w:val="20"/>
          <w:szCs w:val="20"/>
          <w:lang w:val="en-SG"/>
        </w:rPr>
        <w:t>x</w:t>
      </w:r>
      <w:r w:rsidRPr="00922B8B">
        <w:rPr>
          <w:rFonts w:ascii="Arial" w:hAnsi="Arial" w:cs="Arial"/>
          <w:sz w:val="20"/>
          <w:szCs w:val="20"/>
        </w:rPr>
        <w:t xml:space="preserve"> Thời gian tính giá dịch vụ (tháng)</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b1) 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b2) Thời gian tính giá dịch vụ:</w:t>
      </w:r>
    </w:p>
    <w:p w:rsidR="003A047E" w:rsidRPr="00922B8B" w:rsidRDefault="003A047E" w:rsidP="003A047E">
      <w:pPr>
        <w:spacing w:after="120"/>
        <w:ind w:firstLine="720"/>
        <w:jc w:val="both"/>
        <w:rPr>
          <w:rFonts w:ascii="Arial" w:hAnsi="Arial" w:cs="Arial"/>
          <w:sz w:val="20"/>
          <w:szCs w:val="20"/>
        </w:rPr>
      </w:pPr>
      <w:bookmarkStart w:id="33" w:name="bookmark32"/>
      <w:bookmarkEnd w:id="33"/>
      <w:r w:rsidRPr="00922B8B">
        <w:rPr>
          <w:rFonts w:ascii="Arial" w:hAnsi="Arial" w:cs="Arial"/>
          <w:sz w:val="20"/>
          <w:szCs w:val="20"/>
          <w:lang w:val="en-SG"/>
        </w:rPr>
        <w:t xml:space="preserve">- </w:t>
      </w:r>
      <w:r w:rsidRPr="00922B8B">
        <w:rPr>
          <w:rFonts w:ascii="Arial" w:hAnsi="Arial" w:cs="Arial"/>
          <w:sz w:val="20"/>
          <w:szCs w:val="20"/>
        </w:rPr>
        <w:t xml:space="preserve">Thời gian tính giá dịch vụ được tính từ tháng SGDCK ra Quyết định chấp thuận niêm yết chứng quyền có bảo </w:t>
      </w:r>
      <w:r w:rsidRPr="00922B8B">
        <w:rPr>
          <w:rFonts w:ascii="Arial" w:hAnsi="Arial" w:cs="Arial"/>
          <w:sz w:val="20"/>
          <w:szCs w:val="20"/>
          <w:lang w:val="en-SG"/>
        </w:rPr>
        <w:t xml:space="preserve">đảm </w:t>
      </w:r>
      <w:r w:rsidRPr="00922B8B">
        <w:rPr>
          <w:rFonts w:ascii="Arial" w:hAnsi="Arial" w:cs="Arial"/>
          <w:sz w:val="20"/>
          <w:szCs w:val="20"/>
        </w:rPr>
        <w:t xml:space="preserve">đến hết tháng cuối cùng của kỳ hạn chứng quyền có bảo </w:t>
      </w:r>
      <w:r w:rsidRPr="00922B8B">
        <w:rPr>
          <w:rFonts w:ascii="Arial" w:hAnsi="Arial" w:cs="Arial"/>
          <w:sz w:val="20"/>
          <w:szCs w:val="20"/>
          <w:lang w:val="en-SG"/>
        </w:rPr>
        <w:t>đả</w:t>
      </w:r>
      <w:r w:rsidRPr="00922B8B">
        <w:rPr>
          <w:rFonts w:ascii="Arial" w:hAnsi="Arial" w:cs="Arial"/>
          <w:sz w:val="20"/>
          <w:szCs w:val="20"/>
        </w:rPr>
        <w:t>m. Trường hợp chứng quyền có bảo đ</w:t>
      </w:r>
      <w:r w:rsidRPr="00922B8B">
        <w:rPr>
          <w:rFonts w:ascii="Arial" w:hAnsi="Arial" w:cs="Arial"/>
          <w:sz w:val="20"/>
          <w:szCs w:val="20"/>
          <w:lang w:val="en-SG"/>
        </w:rPr>
        <w:t>ả</w:t>
      </w:r>
      <w:r w:rsidRPr="00922B8B">
        <w:rPr>
          <w:rFonts w:ascii="Arial" w:hAnsi="Arial" w:cs="Arial"/>
          <w:sz w:val="20"/>
          <w:szCs w:val="20"/>
        </w:rPr>
        <w:t>m niêm yết lần đầu trong năm thì thời gian tính giá dịch vụ của năm đầu tiên được tính từ tháng SGDCK ra Quyết định chấp thuận niêm yết chứng quyền có bảo đảm đ</w:t>
      </w:r>
      <w:r w:rsidRPr="00922B8B">
        <w:rPr>
          <w:rFonts w:ascii="Arial" w:hAnsi="Arial" w:cs="Arial"/>
          <w:sz w:val="20"/>
          <w:szCs w:val="20"/>
          <w:lang w:val="en-SG"/>
        </w:rPr>
        <w:t>ế</w:t>
      </w:r>
      <w:r w:rsidRPr="00922B8B">
        <w:rPr>
          <w:rFonts w:ascii="Arial" w:hAnsi="Arial" w:cs="Arial"/>
          <w:sz w:val="20"/>
          <w:szCs w:val="20"/>
        </w:rPr>
        <w:t>n hết tháng 12 của năm đó và không quá kỳ hạn của chứng quyền.</w:t>
      </w:r>
    </w:p>
    <w:p w:rsidR="003A047E" w:rsidRPr="00922B8B" w:rsidRDefault="003A047E" w:rsidP="003A047E">
      <w:pPr>
        <w:spacing w:after="120"/>
        <w:ind w:firstLine="720"/>
        <w:jc w:val="both"/>
        <w:rPr>
          <w:rFonts w:ascii="Arial" w:hAnsi="Arial" w:cs="Arial"/>
          <w:sz w:val="20"/>
          <w:szCs w:val="20"/>
        </w:rPr>
      </w:pPr>
      <w:bookmarkStart w:id="34" w:name="bookmark33"/>
      <w:bookmarkEnd w:id="34"/>
      <w:r w:rsidRPr="00922B8B">
        <w:rPr>
          <w:rFonts w:ascii="Arial" w:hAnsi="Arial" w:cs="Arial"/>
          <w:sz w:val="20"/>
          <w:szCs w:val="20"/>
          <w:lang w:val="en-SG"/>
        </w:rPr>
        <w:t xml:space="preserve">- </w:t>
      </w:r>
      <w:r w:rsidRPr="00922B8B">
        <w:rPr>
          <w:rFonts w:ascii="Arial" w:hAnsi="Arial" w:cs="Arial"/>
          <w:sz w:val="20"/>
          <w:szCs w:val="20"/>
        </w:rPr>
        <w:t>Trường hợp chứng quyền có bảo đảm đang được niêm yết nhưng bị hủy niêm yết trong thì thời gian tính giá dịch vụ được tính từ tháng SGDCK ra Quyết định chấp thuận niêm yết đến hết tháng của ngày hủy niêm yết có hiệu lực.</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b3) Hoàn trả tiền sử dụng dịch vụ quản lý niêm yết chứng quyền có bảo đảm.</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Trường hợp chứng quyền có bảo đảm bị hủy niêm yết, SGDCK hoàn trả tiền cho tổ chức niêm yết phần chênh lệch giữa số ti</w:t>
      </w:r>
      <w:r w:rsidRPr="00922B8B">
        <w:rPr>
          <w:rFonts w:ascii="Arial" w:hAnsi="Arial" w:cs="Arial"/>
          <w:sz w:val="20"/>
          <w:szCs w:val="20"/>
          <w:lang w:val="en-SG"/>
        </w:rPr>
        <w:t>ề</w:t>
      </w:r>
      <w:r w:rsidRPr="00922B8B">
        <w:rPr>
          <w:rFonts w:ascii="Arial" w:hAnsi="Arial" w:cs="Arial"/>
          <w:sz w:val="20"/>
          <w:szCs w:val="20"/>
        </w:rPr>
        <w:t>n mà các tổ chức tr</w:t>
      </w:r>
      <w:r w:rsidRPr="00922B8B">
        <w:rPr>
          <w:rFonts w:ascii="Arial" w:hAnsi="Arial" w:cs="Arial"/>
          <w:sz w:val="20"/>
          <w:szCs w:val="20"/>
          <w:lang w:val="en-SG"/>
        </w:rPr>
        <w:t>ê</w:t>
      </w:r>
      <w:r w:rsidRPr="00922B8B">
        <w:rPr>
          <w:rFonts w:ascii="Arial" w:hAnsi="Arial" w:cs="Arial"/>
          <w:sz w:val="20"/>
          <w:szCs w:val="20"/>
        </w:rPr>
        <w:t>n đã trả trừ đi số tiền thực tế phải trả tính theo công thức và hướng dẫn tại Điểm b1, b2 Khoản này.</w:t>
      </w:r>
    </w:p>
    <w:p w:rsidR="003A047E" w:rsidRPr="00922B8B" w:rsidRDefault="003A047E" w:rsidP="003A047E">
      <w:pPr>
        <w:spacing w:after="120"/>
        <w:ind w:firstLine="720"/>
        <w:jc w:val="both"/>
        <w:rPr>
          <w:rFonts w:ascii="Arial" w:hAnsi="Arial" w:cs="Arial"/>
          <w:b/>
          <w:bCs/>
          <w:sz w:val="20"/>
          <w:szCs w:val="20"/>
        </w:rPr>
      </w:pPr>
      <w:bookmarkStart w:id="35" w:name="bookmark36"/>
      <w:bookmarkStart w:id="36" w:name="bookmark34"/>
      <w:bookmarkStart w:id="37" w:name="bookmark35"/>
      <w:bookmarkStart w:id="38" w:name="bookmark37"/>
      <w:bookmarkEnd w:id="35"/>
      <w:r w:rsidRPr="00922B8B">
        <w:rPr>
          <w:rFonts w:ascii="Arial" w:hAnsi="Arial" w:cs="Arial"/>
          <w:b/>
          <w:bCs/>
          <w:sz w:val="20"/>
          <w:szCs w:val="20"/>
          <w:lang w:val="en-SG"/>
        </w:rPr>
        <w:t xml:space="preserve">4. </w:t>
      </w:r>
      <w:r w:rsidRPr="00922B8B">
        <w:rPr>
          <w:rFonts w:ascii="Arial" w:hAnsi="Arial" w:cs="Arial"/>
          <w:b/>
          <w:bCs/>
          <w:sz w:val="20"/>
          <w:szCs w:val="20"/>
        </w:rPr>
        <w:t>Giá dịch vụ giao dịch</w:t>
      </w:r>
      <w:bookmarkEnd w:id="36"/>
      <w:bookmarkEnd w:id="37"/>
      <w:bookmarkEnd w:id="38"/>
    </w:p>
    <w:p w:rsidR="003A047E" w:rsidRPr="00922B8B" w:rsidRDefault="003A047E" w:rsidP="003A047E">
      <w:pPr>
        <w:spacing w:after="120"/>
        <w:ind w:firstLine="720"/>
        <w:jc w:val="both"/>
        <w:rPr>
          <w:rFonts w:ascii="Arial" w:hAnsi="Arial" w:cs="Arial"/>
          <w:sz w:val="20"/>
          <w:szCs w:val="20"/>
        </w:rPr>
      </w:pPr>
      <w:bookmarkStart w:id="39" w:name="bookmark38"/>
      <w:bookmarkEnd w:id="39"/>
      <w:r w:rsidRPr="00922B8B">
        <w:rPr>
          <w:rFonts w:ascii="Arial" w:hAnsi="Arial" w:cs="Arial"/>
          <w:sz w:val="20"/>
          <w:szCs w:val="20"/>
          <w:lang w:val="en-SG"/>
        </w:rPr>
        <w:t xml:space="preserve">a) </w:t>
      </w:r>
      <w:r w:rsidRPr="00922B8B">
        <w:rPr>
          <w:rFonts w:ascii="Arial" w:hAnsi="Arial" w:cs="Arial"/>
          <w:sz w:val="20"/>
          <w:szCs w:val="20"/>
        </w:rPr>
        <w:t>Giá dịch vụ giao dịch cổ phiếu, chứng chỉ quỹ, trái phiếu doanh nghiệp, công cụ nợ theo quy định tại Luật Quản lý nợ công, chứng quyền có bảo đảm.</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w:t>
      </w:r>
      <w:r w:rsidRPr="00922B8B">
        <w:rPr>
          <w:rFonts w:ascii="Arial" w:hAnsi="Arial" w:cs="Arial"/>
          <w:sz w:val="20"/>
          <w:szCs w:val="20"/>
          <w:lang w:val="en-SG"/>
        </w:rPr>
        <w:t>dị</w:t>
      </w:r>
      <w:r w:rsidRPr="00922B8B">
        <w:rPr>
          <w:rFonts w:ascii="Arial" w:hAnsi="Arial" w:cs="Arial"/>
          <w:sz w:val="20"/>
          <w:szCs w:val="20"/>
        </w:rPr>
        <w:t>ch v</w:t>
      </w:r>
      <w:r w:rsidRPr="00922B8B">
        <w:rPr>
          <w:rFonts w:ascii="Arial" w:hAnsi="Arial" w:cs="Arial"/>
          <w:sz w:val="20"/>
          <w:szCs w:val="20"/>
          <w:lang w:val="en-SG"/>
        </w:rPr>
        <w:t xml:space="preserve">ụ = </w:t>
      </w:r>
      <w:r w:rsidRPr="00922B8B">
        <w:rPr>
          <w:rFonts w:ascii="Arial" w:hAnsi="Arial" w:cs="Arial"/>
          <w:sz w:val="20"/>
          <w:szCs w:val="20"/>
        </w:rPr>
        <w:t xml:space="preserve">Mức giá </w:t>
      </w:r>
      <w:r w:rsidRPr="00922B8B">
        <w:rPr>
          <w:rFonts w:ascii="Arial" w:hAnsi="Arial" w:cs="Arial"/>
          <w:sz w:val="20"/>
          <w:szCs w:val="20"/>
          <w:lang w:val="en-SG"/>
        </w:rPr>
        <w:t>x</w:t>
      </w:r>
      <w:r w:rsidRPr="00922B8B">
        <w:rPr>
          <w:rFonts w:ascii="Arial" w:hAnsi="Arial" w:cs="Arial"/>
          <w:sz w:val="20"/>
          <w:szCs w:val="20"/>
        </w:rPr>
        <w:t xml:space="preserve"> Tổng giá trị giao dịch của</w:t>
      </w:r>
      <w:r w:rsidRPr="00922B8B">
        <w:rPr>
          <w:rFonts w:ascii="Arial" w:hAnsi="Arial" w:cs="Arial"/>
          <w:sz w:val="20"/>
          <w:szCs w:val="20"/>
          <w:lang w:val="en-SG"/>
        </w:rPr>
        <w:t xml:space="preserve"> </w:t>
      </w:r>
      <w:r w:rsidRPr="00922B8B">
        <w:rPr>
          <w:rFonts w:ascii="Arial" w:hAnsi="Arial" w:cs="Arial"/>
          <w:bCs/>
          <w:sz w:val="20"/>
          <w:szCs w:val="20"/>
        </w:rPr>
        <w:t>m</w:t>
      </w:r>
      <w:r w:rsidRPr="00922B8B">
        <w:rPr>
          <w:rFonts w:ascii="Arial" w:hAnsi="Arial" w:cs="Arial"/>
          <w:bCs/>
          <w:sz w:val="20"/>
          <w:szCs w:val="20"/>
          <w:lang w:val="en-SG"/>
        </w:rPr>
        <w:t xml:space="preserve">ỗi </w:t>
      </w:r>
      <w:r w:rsidRPr="00922B8B">
        <w:rPr>
          <w:rFonts w:ascii="Arial" w:hAnsi="Arial" w:cs="Arial"/>
          <w:bCs/>
          <w:sz w:val="20"/>
          <w:szCs w:val="20"/>
        </w:rPr>
        <w:t>thành viên</w:t>
      </w:r>
    </w:p>
    <w:p w:rsidR="003A047E" w:rsidRPr="00922B8B" w:rsidRDefault="003A047E" w:rsidP="003A047E">
      <w:pPr>
        <w:spacing w:after="120"/>
        <w:ind w:firstLine="720"/>
        <w:jc w:val="both"/>
        <w:rPr>
          <w:rFonts w:ascii="Arial" w:hAnsi="Arial" w:cs="Arial"/>
          <w:sz w:val="20"/>
          <w:szCs w:val="20"/>
        </w:rPr>
      </w:pPr>
      <w:bookmarkStart w:id="40" w:name="bookmark39"/>
      <w:bookmarkEnd w:id="40"/>
      <w:r w:rsidRPr="00922B8B">
        <w:rPr>
          <w:rFonts w:ascii="Arial" w:hAnsi="Arial" w:cs="Arial"/>
          <w:sz w:val="20"/>
          <w:szCs w:val="20"/>
          <w:lang w:val="en-SG"/>
        </w:rPr>
        <w:lastRenderedPageBreak/>
        <w:t xml:space="preserve">-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41" w:name="bookmark40"/>
      <w:bookmarkEnd w:id="41"/>
      <w:r w:rsidRPr="00922B8B">
        <w:rPr>
          <w:rFonts w:ascii="Arial" w:hAnsi="Arial" w:cs="Arial"/>
          <w:sz w:val="20"/>
          <w:szCs w:val="20"/>
          <w:lang w:val="en-SG"/>
        </w:rPr>
        <w:t xml:space="preserve">- </w:t>
      </w:r>
      <w:r w:rsidRPr="00922B8B">
        <w:rPr>
          <w:rFonts w:ascii="Arial" w:hAnsi="Arial" w:cs="Arial"/>
          <w:sz w:val="20"/>
          <w:szCs w:val="20"/>
        </w:rPr>
        <w:t xml:space="preserve">Tổng giá trị giao dịch của mỗi thành viên </w:t>
      </w:r>
      <w:r w:rsidRPr="00922B8B">
        <w:rPr>
          <w:rFonts w:ascii="Arial" w:hAnsi="Arial" w:cs="Arial"/>
          <w:sz w:val="20"/>
          <w:szCs w:val="20"/>
          <w:lang w:val="en-SG"/>
        </w:rPr>
        <w:t xml:space="preserve">= </w:t>
      </w:r>
      <w:r w:rsidRPr="00922B8B">
        <w:rPr>
          <w:rFonts w:ascii="Arial" w:hAnsi="Arial" w:cs="Arial"/>
          <w:sz w:val="20"/>
          <w:szCs w:val="20"/>
        </w:rPr>
        <w:t>Giá trị mua chứng khoán</w:t>
      </w:r>
      <w:r w:rsidRPr="00922B8B">
        <w:rPr>
          <w:rFonts w:ascii="Arial" w:hAnsi="Arial" w:cs="Arial"/>
          <w:sz w:val="20"/>
          <w:szCs w:val="20"/>
          <w:lang w:val="en-SG"/>
        </w:rPr>
        <w:t xml:space="preserve"> + </w:t>
      </w:r>
      <w:r w:rsidRPr="00922B8B">
        <w:rPr>
          <w:rFonts w:ascii="Arial" w:hAnsi="Arial" w:cs="Arial"/>
          <w:sz w:val="20"/>
          <w:szCs w:val="20"/>
        </w:rPr>
        <w:t>Giá trị bán chứng</w:t>
      </w:r>
      <w:r w:rsidRPr="00922B8B">
        <w:rPr>
          <w:rFonts w:ascii="Arial" w:hAnsi="Arial" w:cs="Arial"/>
          <w:sz w:val="20"/>
          <w:szCs w:val="20"/>
          <w:lang w:val="en-SG"/>
        </w:rPr>
        <w:t xml:space="preserve"> </w:t>
      </w:r>
      <w:r w:rsidRPr="00922B8B">
        <w:rPr>
          <w:rFonts w:ascii="Arial" w:hAnsi="Arial" w:cs="Arial"/>
          <w:sz w:val="20"/>
          <w:szCs w:val="20"/>
        </w:rPr>
        <w:t>khoán</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(Không bao gồm giá trị mua và bán chứng khoán của giao dịch đã được xác lập lại SGDCK nhưng bị SGDCK loại bỏ giao dịch hoặc VSDC loại bỏ thanh toán theo quy định).</w:t>
      </w:r>
    </w:p>
    <w:p w:rsidR="003A047E" w:rsidRPr="00922B8B" w:rsidRDefault="003A047E" w:rsidP="003A047E">
      <w:pPr>
        <w:spacing w:after="120"/>
        <w:ind w:firstLine="720"/>
        <w:jc w:val="both"/>
        <w:rPr>
          <w:rFonts w:ascii="Arial" w:hAnsi="Arial" w:cs="Arial"/>
          <w:sz w:val="20"/>
          <w:szCs w:val="20"/>
        </w:rPr>
      </w:pPr>
      <w:bookmarkStart w:id="42" w:name="bookmark41"/>
      <w:bookmarkEnd w:id="42"/>
      <w:r w:rsidRPr="00922B8B">
        <w:rPr>
          <w:rFonts w:ascii="Arial" w:hAnsi="Arial" w:cs="Arial"/>
          <w:sz w:val="20"/>
          <w:szCs w:val="20"/>
          <w:lang w:val="en-SG"/>
        </w:rPr>
        <w:t xml:space="preserve">b) </w:t>
      </w:r>
      <w:r w:rsidRPr="00922B8B">
        <w:rPr>
          <w:rFonts w:ascii="Arial" w:hAnsi="Arial" w:cs="Arial"/>
          <w:sz w:val="20"/>
          <w:szCs w:val="20"/>
        </w:rPr>
        <w:t>Giá dịch vụ giao dịch mua bán lại (giao dịch r</w:t>
      </w:r>
      <w:r w:rsidRPr="00922B8B">
        <w:rPr>
          <w:rFonts w:ascii="Arial" w:hAnsi="Arial" w:cs="Arial"/>
          <w:sz w:val="20"/>
          <w:szCs w:val="20"/>
          <w:lang w:val="en-SG"/>
        </w:rPr>
        <w:t>e</w:t>
      </w:r>
      <w:r w:rsidRPr="00922B8B">
        <w:rPr>
          <w:rFonts w:ascii="Arial" w:hAnsi="Arial" w:cs="Arial"/>
          <w:sz w:val="20"/>
          <w:szCs w:val="20"/>
        </w:rPr>
        <w:t xml:space="preserve">po) công cụ nợ theo quy định tại Luật Quản lý nợ công chỉ tính một lần theo giá trị giao dịch lần </w:t>
      </w:r>
      <w:r w:rsidRPr="00922B8B">
        <w:rPr>
          <w:rFonts w:ascii="Arial" w:hAnsi="Arial" w:cs="Arial"/>
          <w:sz w:val="20"/>
          <w:szCs w:val="20"/>
          <w:lang w:val="en-SG"/>
        </w:rPr>
        <w:t>đầ</w:t>
      </w:r>
      <w:r w:rsidRPr="00922B8B">
        <w:rPr>
          <w:rFonts w:ascii="Arial" w:hAnsi="Arial" w:cs="Arial"/>
          <w:sz w:val="20"/>
          <w:szCs w:val="20"/>
        </w:rPr>
        <w:t>u (giao dịch mua), không tính đối với giao dịch bán lại.</w:t>
      </w:r>
    </w:p>
    <w:p w:rsidR="003A047E" w:rsidRPr="00922B8B" w:rsidRDefault="003A047E" w:rsidP="003A047E">
      <w:pPr>
        <w:spacing w:after="120"/>
        <w:ind w:firstLine="720"/>
        <w:jc w:val="both"/>
        <w:rPr>
          <w:rFonts w:ascii="Arial" w:hAnsi="Arial" w:cs="Arial"/>
          <w:sz w:val="20"/>
          <w:szCs w:val="20"/>
        </w:rPr>
      </w:pPr>
      <w:bookmarkStart w:id="43" w:name="bookmark42"/>
      <w:bookmarkEnd w:id="43"/>
      <w:r w:rsidRPr="00922B8B">
        <w:rPr>
          <w:rFonts w:ascii="Arial" w:hAnsi="Arial" w:cs="Arial"/>
          <w:sz w:val="20"/>
          <w:szCs w:val="20"/>
          <w:lang w:val="en-SG"/>
        </w:rPr>
        <w:t xml:space="preserve">c) </w:t>
      </w:r>
      <w:r w:rsidRPr="00922B8B">
        <w:rPr>
          <w:rFonts w:ascii="Arial" w:hAnsi="Arial" w:cs="Arial"/>
          <w:sz w:val="20"/>
          <w:szCs w:val="20"/>
        </w:rPr>
        <w:t xml:space="preserve">Giá dịch vụ giao dịch bán kết hợp mua lại công cụ nợ theo quy định tại Luật Quản lý nợ công: chỉ tính một lần theo giá trị giao dịch </w:t>
      </w:r>
      <w:r w:rsidRPr="00922B8B">
        <w:rPr>
          <w:rFonts w:ascii="Arial" w:hAnsi="Arial" w:cs="Arial"/>
          <w:sz w:val="20"/>
          <w:szCs w:val="20"/>
          <w:lang w:val="en-SG"/>
        </w:rPr>
        <w:t>lần</w:t>
      </w:r>
      <w:r w:rsidRPr="00922B8B">
        <w:rPr>
          <w:rFonts w:ascii="Arial" w:hAnsi="Arial" w:cs="Arial"/>
          <w:sz w:val="20"/>
          <w:szCs w:val="20"/>
        </w:rPr>
        <w:t xml:space="preserve"> đầu (giao dịch bán), không tính đối với giao dịch mua lại.</w:t>
      </w:r>
    </w:p>
    <w:p w:rsidR="003A047E" w:rsidRPr="00922B8B" w:rsidRDefault="003A047E" w:rsidP="003A047E">
      <w:pPr>
        <w:spacing w:after="120"/>
        <w:ind w:firstLine="720"/>
        <w:jc w:val="both"/>
        <w:rPr>
          <w:rFonts w:ascii="Arial" w:hAnsi="Arial" w:cs="Arial"/>
          <w:sz w:val="20"/>
          <w:szCs w:val="20"/>
        </w:rPr>
      </w:pPr>
      <w:bookmarkStart w:id="44" w:name="bookmark43"/>
      <w:bookmarkEnd w:id="44"/>
      <w:r w:rsidRPr="00922B8B">
        <w:rPr>
          <w:rFonts w:ascii="Arial" w:hAnsi="Arial" w:cs="Arial"/>
          <w:sz w:val="20"/>
          <w:szCs w:val="20"/>
          <w:lang w:val="en-SG"/>
        </w:rPr>
        <w:t xml:space="preserve">d) </w:t>
      </w:r>
      <w:r w:rsidRPr="00922B8B">
        <w:rPr>
          <w:rFonts w:ascii="Arial" w:hAnsi="Arial" w:cs="Arial"/>
          <w:sz w:val="20"/>
          <w:szCs w:val="20"/>
        </w:rPr>
        <w:t>Giá dịch vụ giao dịch vay và cho vay công cụ nợ theo quy định tại Luật Quản lý nợ công: chỉ tính một lần theo giá trị giao dịch vay, cho vay, không tính giá dịch vụ đối với giao dịch hoàn trả khoản vay, cho vay.</w:t>
      </w:r>
    </w:p>
    <w:p w:rsidR="003A047E" w:rsidRPr="00922B8B" w:rsidRDefault="003A047E" w:rsidP="003A047E">
      <w:pPr>
        <w:spacing w:after="120"/>
        <w:ind w:firstLine="720"/>
        <w:jc w:val="both"/>
        <w:rPr>
          <w:rFonts w:ascii="Arial" w:hAnsi="Arial" w:cs="Arial"/>
          <w:b/>
          <w:bCs/>
          <w:sz w:val="20"/>
          <w:szCs w:val="20"/>
        </w:rPr>
      </w:pPr>
      <w:bookmarkStart w:id="45" w:name="bookmark46"/>
      <w:bookmarkStart w:id="46" w:name="bookmark44"/>
      <w:bookmarkStart w:id="47" w:name="bookmark45"/>
      <w:bookmarkStart w:id="48" w:name="bookmark47"/>
      <w:bookmarkEnd w:id="45"/>
      <w:r w:rsidRPr="00922B8B">
        <w:rPr>
          <w:rFonts w:ascii="Arial" w:hAnsi="Arial" w:cs="Arial"/>
          <w:b/>
          <w:bCs/>
          <w:sz w:val="20"/>
          <w:szCs w:val="20"/>
          <w:lang w:val="en-SG"/>
        </w:rPr>
        <w:t xml:space="preserve">5. </w:t>
      </w:r>
      <w:r w:rsidRPr="00922B8B">
        <w:rPr>
          <w:rFonts w:ascii="Arial" w:hAnsi="Arial" w:cs="Arial"/>
          <w:b/>
          <w:bCs/>
          <w:sz w:val="20"/>
          <w:szCs w:val="20"/>
        </w:rPr>
        <w:t>Giá dịch vụ kết nối tr</w:t>
      </w:r>
      <w:r w:rsidRPr="00922B8B">
        <w:rPr>
          <w:rFonts w:ascii="Arial" w:hAnsi="Arial" w:cs="Arial"/>
          <w:b/>
          <w:bCs/>
          <w:sz w:val="20"/>
          <w:szCs w:val="20"/>
          <w:lang w:val="en-SG"/>
        </w:rPr>
        <w:t>ự</w:t>
      </w:r>
      <w:r w:rsidRPr="00922B8B">
        <w:rPr>
          <w:rFonts w:ascii="Arial" w:hAnsi="Arial" w:cs="Arial"/>
          <w:b/>
          <w:bCs/>
          <w:sz w:val="20"/>
          <w:szCs w:val="20"/>
        </w:rPr>
        <w:t>c tuyến</w:t>
      </w:r>
      <w:bookmarkEnd w:id="46"/>
      <w:bookmarkEnd w:id="47"/>
      <w:bookmarkEnd w:id="48"/>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Giá dịch vụ kết nối trực tuyến bao gồm giá dịch vụ kết nối lần đầu và giá dịch vụ duy trì kết nối định kỳ.</w:t>
      </w:r>
    </w:p>
    <w:p w:rsidR="003A047E" w:rsidRPr="00922B8B" w:rsidRDefault="003A047E" w:rsidP="003A047E">
      <w:pPr>
        <w:spacing w:after="120"/>
        <w:ind w:firstLine="720"/>
        <w:jc w:val="both"/>
        <w:rPr>
          <w:rFonts w:ascii="Arial" w:hAnsi="Arial" w:cs="Arial"/>
          <w:sz w:val="20"/>
          <w:szCs w:val="20"/>
        </w:rPr>
      </w:pPr>
      <w:bookmarkStart w:id="49" w:name="bookmark48"/>
      <w:bookmarkEnd w:id="49"/>
      <w:r w:rsidRPr="00922B8B">
        <w:rPr>
          <w:rFonts w:ascii="Arial" w:hAnsi="Arial" w:cs="Arial"/>
          <w:sz w:val="20"/>
          <w:szCs w:val="20"/>
          <w:lang w:val="en-SG"/>
        </w:rPr>
        <w:t xml:space="preserve">a) </w:t>
      </w:r>
      <w:r w:rsidRPr="00922B8B">
        <w:rPr>
          <w:rFonts w:ascii="Arial" w:hAnsi="Arial" w:cs="Arial"/>
          <w:sz w:val="20"/>
          <w:szCs w:val="20"/>
        </w:rPr>
        <w:t>Giá dịch vụ kết nối trực tuy</w:t>
      </w:r>
      <w:r w:rsidRPr="00922B8B">
        <w:rPr>
          <w:rFonts w:ascii="Arial" w:hAnsi="Arial" w:cs="Arial"/>
          <w:sz w:val="20"/>
          <w:szCs w:val="20"/>
          <w:lang w:val="en-SG"/>
        </w:rPr>
        <w:t>ến</w:t>
      </w:r>
      <w:r w:rsidRPr="00922B8B">
        <w:rPr>
          <w:rFonts w:ascii="Arial" w:hAnsi="Arial" w:cs="Arial"/>
          <w:sz w:val="20"/>
          <w:szCs w:val="20"/>
        </w:rPr>
        <w:t xml:space="preserve"> lần đầu:</w:t>
      </w:r>
    </w:p>
    <w:p w:rsidR="003A047E" w:rsidRPr="00922B8B" w:rsidRDefault="003A047E" w:rsidP="003A047E">
      <w:pPr>
        <w:spacing w:after="120"/>
        <w:ind w:firstLine="720"/>
        <w:jc w:val="both"/>
        <w:rPr>
          <w:rFonts w:ascii="Arial" w:hAnsi="Arial" w:cs="Arial"/>
          <w:sz w:val="20"/>
          <w:szCs w:val="20"/>
        </w:rPr>
      </w:pPr>
      <w:bookmarkStart w:id="50" w:name="bookmark49"/>
      <w:bookmarkEnd w:id="50"/>
      <w:r w:rsidRPr="00922B8B">
        <w:rPr>
          <w:rFonts w:ascii="Arial" w:hAnsi="Arial" w:cs="Arial"/>
          <w:sz w:val="20"/>
          <w:szCs w:val="20"/>
          <w:lang w:val="en-SG"/>
        </w:rPr>
        <w:t xml:space="preserve">-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51" w:name="bookmark50"/>
      <w:bookmarkEnd w:id="51"/>
      <w:r w:rsidRPr="00922B8B">
        <w:rPr>
          <w:rFonts w:ascii="Arial" w:hAnsi="Arial" w:cs="Arial"/>
          <w:sz w:val="20"/>
          <w:szCs w:val="20"/>
          <w:lang w:val="en-SG"/>
        </w:rPr>
        <w:t xml:space="preserve">- </w:t>
      </w:r>
      <w:r w:rsidRPr="00922B8B">
        <w:rPr>
          <w:rFonts w:ascii="Arial" w:hAnsi="Arial" w:cs="Arial"/>
          <w:sz w:val="20"/>
          <w:szCs w:val="20"/>
        </w:rPr>
        <w:t>Trường hợp thành viên hình thành sau hợp nh</w:t>
      </w:r>
      <w:r w:rsidRPr="00922B8B">
        <w:rPr>
          <w:rFonts w:ascii="Arial" w:hAnsi="Arial" w:cs="Arial"/>
          <w:sz w:val="20"/>
          <w:szCs w:val="20"/>
          <w:lang w:val="en-SG"/>
        </w:rPr>
        <w:t>ất</w:t>
      </w:r>
      <w:r w:rsidRPr="00922B8B">
        <w:rPr>
          <w:rFonts w:ascii="Arial" w:hAnsi="Arial" w:cs="Arial"/>
          <w:sz w:val="20"/>
          <w:szCs w:val="20"/>
        </w:rPr>
        <w:t>, sáp nhập, chia, tách, chuyển đổi, mua lại thì giá dịch vụ kết nối trực tuyến lần đầu được tính như sau:</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 Thu giá dịch vụ kết nối trực tuyến lần đầu </w:t>
      </w:r>
      <w:r w:rsidRPr="00922B8B">
        <w:rPr>
          <w:rFonts w:ascii="Arial" w:hAnsi="Arial" w:cs="Arial"/>
          <w:sz w:val="20"/>
          <w:szCs w:val="20"/>
          <w:lang w:val="en-SG"/>
        </w:rPr>
        <w:t>đối</w:t>
      </w:r>
      <w:r w:rsidRPr="00922B8B">
        <w:rPr>
          <w:rFonts w:ascii="Arial" w:hAnsi="Arial" w:cs="Arial"/>
          <w:sz w:val="20"/>
          <w:szCs w:val="20"/>
        </w:rPr>
        <w:t xml:space="preserve"> với thành viên hoạt động không dựa trên nguyên trạng hạ tầng cơ sở vật chất, hệ thống công nghệ thông tin và phần </w:t>
      </w:r>
      <w:r w:rsidRPr="00922B8B">
        <w:rPr>
          <w:rFonts w:ascii="Arial" w:hAnsi="Arial" w:cs="Arial"/>
          <w:sz w:val="20"/>
          <w:szCs w:val="20"/>
          <w:lang w:val="en-SG"/>
        </w:rPr>
        <w:t>mềm</w:t>
      </w:r>
      <w:r w:rsidRPr="00922B8B">
        <w:rPr>
          <w:rFonts w:ascii="Arial" w:hAnsi="Arial" w:cs="Arial"/>
          <w:sz w:val="20"/>
          <w:szCs w:val="20"/>
        </w:rPr>
        <w:t xml:space="preserve"> giao dịch của một trong các thành viên tham gia hợp nh</w:t>
      </w:r>
      <w:r w:rsidRPr="00922B8B">
        <w:rPr>
          <w:rFonts w:ascii="Arial" w:hAnsi="Arial" w:cs="Arial"/>
          <w:sz w:val="20"/>
          <w:szCs w:val="20"/>
          <w:lang w:val="en-SG"/>
        </w:rPr>
        <w:t>ấ</w:t>
      </w:r>
      <w:r w:rsidRPr="00922B8B">
        <w:rPr>
          <w:rFonts w:ascii="Arial" w:hAnsi="Arial" w:cs="Arial"/>
          <w:sz w:val="20"/>
          <w:szCs w:val="20"/>
        </w:rPr>
        <w:t>t, sáp nhập, chia, tách, chuyển đổi, mua lại.</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Không thu giá dịch vụ kết nối trực tuyến lần đầu đối với thành viên hoạt động dựa trên nguyên trạng hạ tầng cơ sở vật chất, hệ thống công nghệ thông tin và phần mềm giao dịch của một trong các thành viên tham gia hợp nhất, sáp nhập, chia, tách, chuyển đổi, mua lại.</w:t>
      </w:r>
    </w:p>
    <w:p w:rsidR="003A047E" w:rsidRPr="00922B8B" w:rsidRDefault="003A047E" w:rsidP="003A047E">
      <w:pPr>
        <w:spacing w:after="120"/>
        <w:ind w:firstLine="720"/>
        <w:jc w:val="both"/>
        <w:rPr>
          <w:rFonts w:ascii="Arial" w:hAnsi="Arial" w:cs="Arial"/>
          <w:sz w:val="20"/>
          <w:szCs w:val="20"/>
        </w:rPr>
      </w:pPr>
      <w:bookmarkStart w:id="52" w:name="bookmark51"/>
      <w:bookmarkEnd w:id="52"/>
      <w:r w:rsidRPr="00922B8B">
        <w:rPr>
          <w:rFonts w:ascii="Arial" w:hAnsi="Arial" w:cs="Arial"/>
          <w:sz w:val="20"/>
          <w:szCs w:val="20"/>
          <w:lang w:val="en-SG"/>
        </w:rPr>
        <w:t xml:space="preserve">b) </w:t>
      </w:r>
      <w:r w:rsidRPr="00922B8B">
        <w:rPr>
          <w:rFonts w:ascii="Arial" w:hAnsi="Arial" w:cs="Arial"/>
          <w:sz w:val="20"/>
          <w:szCs w:val="20"/>
        </w:rPr>
        <w:t>Giá dịch vụ duy trì kết nối định kỳ: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890"/>
        <w:gridCol w:w="2150"/>
        <w:gridCol w:w="966"/>
        <w:gridCol w:w="2645"/>
      </w:tblGrid>
      <w:tr w:rsidR="003A047E" w:rsidRPr="00922B8B" w:rsidTr="00CC629C">
        <w:tc>
          <w:tcPr>
            <w:tcW w:w="1315" w:type="pct"/>
            <w:vMerge w:val="restart"/>
            <w:vAlign w:val="center"/>
          </w:tcPr>
          <w:p w:rsidR="003A047E" w:rsidRPr="00922B8B" w:rsidRDefault="003A047E" w:rsidP="00CC629C">
            <w:pPr>
              <w:jc w:val="center"/>
              <w:rPr>
                <w:rFonts w:ascii="Arial" w:hAnsi="Arial" w:cs="Arial"/>
                <w:sz w:val="20"/>
                <w:szCs w:val="20"/>
              </w:rPr>
            </w:pPr>
            <w:bookmarkStart w:id="53" w:name="bookmark52"/>
            <w:bookmarkEnd w:id="53"/>
            <w:r w:rsidRPr="00922B8B">
              <w:rPr>
                <w:rFonts w:ascii="Arial" w:hAnsi="Arial" w:cs="Arial"/>
                <w:sz w:val="20"/>
                <w:szCs w:val="20"/>
              </w:rPr>
              <w:t>Giá dịch vụ</w:t>
            </w:r>
          </w:p>
        </w:tc>
        <w:tc>
          <w:tcPr>
            <w:tcW w:w="493"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w:t>
            </w:r>
          </w:p>
        </w:tc>
        <w:tc>
          <w:tcPr>
            <w:tcW w:w="1191" w:type="pct"/>
            <w:tcBorders>
              <w:bottom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Mức giá</w:t>
            </w:r>
          </w:p>
        </w:tc>
        <w:tc>
          <w:tcPr>
            <w:tcW w:w="535"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x</w:t>
            </w:r>
          </w:p>
        </w:tc>
        <w:tc>
          <w:tcPr>
            <w:tcW w:w="146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Thời gian tính giá dịch vụ</w:t>
            </w:r>
            <w:r w:rsidRPr="00922B8B">
              <w:rPr>
                <w:rFonts w:ascii="Arial" w:hAnsi="Arial" w:cs="Arial"/>
                <w:sz w:val="20"/>
                <w:szCs w:val="20"/>
                <w:lang w:val="en-SG"/>
              </w:rPr>
              <w:t xml:space="preserve"> </w:t>
            </w:r>
            <w:r w:rsidRPr="00922B8B">
              <w:rPr>
                <w:rFonts w:ascii="Arial" w:hAnsi="Arial" w:cs="Arial"/>
                <w:sz w:val="20"/>
                <w:szCs w:val="20"/>
              </w:rPr>
              <w:t>(tháng)</w:t>
            </w:r>
          </w:p>
        </w:tc>
      </w:tr>
      <w:tr w:rsidR="003A047E" w:rsidRPr="00922B8B" w:rsidTr="00CC629C">
        <w:tc>
          <w:tcPr>
            <w:tcW w:w="1315" w:type="pct"/>
            <w:vMerge/>
            <w:vAlign w:val="center"/>
          </w:tcPr>
          <w:p w:rsidR="003A047E" w:rsidRPr="00922B8B" w:rsidRDefault="003A047E" w:rsidP="00CC629C">
            <w:pPr>
              <w:jc w:val="center"/>
              <w:rPr>
                <w:rFonts w:ascii="Arial" w:hAnsi="Arial" w:cs="Arial"/>
                <w:sz w:val="20"/>
                <w:szCs w:val="20"/>
              </w:rPr>
            </w:pPr>
          </w:p>
        </w:tc>
        <w:tc>
          <w:tcPr>
            <w:tcW w:w="493" w:type="pct"/>
            <w:vMerge/>
            <w:vAlign w:val="center"/>
          </w:tcPr>
          <w:p w:rsidR="003A047E" w:rsidRPr="00922B8B" w:rsidRDefault="003A047E" w:rsidP="00CC629C">
            <w:pPr>
              <w:jc w:val="center"/>
              <w:rPr>
                <w:rFonts w:ascii="Arial" w:hAnsi="Arial" w:cs="Arial"/>
                <w:sz w:val="20"/>
                <w:szCs w:val="20"/>
              </w:rPr>
            </w:pPr>
          </w:p>
        </w:tc>
        <w:tc>
          <w:tcPr>
            <w:tcW w:w="1191" w:type="pct"/>
            <w:tcBorders>
              <w:top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lang w:val="en-SG"/>
              </w:rPr>
              <w:t>12 t</w:t>
            </w:r>
            <w:r w:rsidRPr="00922B8B">
              <w:rPr>
                <w:rFonts w:ascii="Arial" w:hAnsi="Arial" w:cs="Arial"/>
                <w:sz w:val="20"/>
                <w:szCs w:val="20"/>
              </w:rPr>
              <w:t>háng</w:t>
            </w:r>
          </w:p>
        </w:tc>
        <w:tc>
          <w:tcPr>
            <w:tcW w:w="535" w:type="pct"/>
            <w:vMerge/>
            <w:vAlign w:val="center"/>
          </w:tcPr>
          <w:p w:rsidR="003A047E" w:rsidRPr="00922B8B" w:rsidRDefault="003A047E" w:rsidP="00CC629C">
            <w:pPr>
              <w:jc w:val="center"/>
              <w:rPr>
                <w:rFonts w:ascii="Arial" w:hAnsi="Arial" w:cs="Arial"/>
                <w:sz w:val="20"/>
                <w:szCs w:val="20"/>
              </w:rPr>
            </w:pPr>
          </w:p>
        </w:tc>
        <w:tc>
          <w:tcPr>
            <w:tcW w:w="1465" w:type="pct"/>
            <w:vMerge/>
            <w:vAlign w:val="center"/>
          </w:tcPr>
          <w:p w:rsidR="003A047E" w:rsidRPr="00922B8B" w:rsidRDefault="003A047E" w:rsidP="00CC629C">
            <w:pPr>
              <w:jc w:val="center"/>
              <w:rPr>
                <w:rFonts w:ascii="Arial" w:hAnsi="Arial" w:cs="Arial"/>
                <w:sz w:val="20"/>
                <w:szCs w:val="20"/>
              </w:rPr>
            </w:pPr>
          </w:p>
        </w:tc>
      </w:tr>
    </w:tbl>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lang w:val="en-SG"/>
        </w:rPr>
        <w:t xml:space="preserve">-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54" w:name="bookmark53"/>
      <w:bookmarkEnd w:id="54"/>
      <w:r w:rsidRPr="00922B8B">
        <w:rPr>
          <w:rFonts w:ascii="Arial" w:hAnsi="Arial" w:cs="Arial"/>
          <w:sz w:val="20"/>
          <w:szCs w:val="20"/>
          <w:lang w:val="en-SG"/>
        </w:rPr>
        <w:t xml:space="preserve">- </w:t>
      </w:r>
      <w:r w:rsidRPr="00922B8B">
        <w:rPr>
          <w:rFonts w:ascii="Arial" w:hAnsi="Arial" w:cs="Arial"/>
          <w:sz w:val="20"/>
          <w:szCs w:val="20"/>
        </w:rPr>
        <w:t>Thời gian tính giá dịch vụ:</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Trường hợp thành viên không bị SGDCK ngừng kết nối giao dịch trực tuyến để hủy bỏ tư cách thành viên trong năm thì thời gian tính giá dịch vụ là 12 tháng kể từ ngày 01 tháng 01 của năm tính giá.</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Trường hợp thành viên được chấp thuận kết nối giao dịch trực tuyến mới và không bị SGDCK ngừng kết nối giao dịch trực tuyến để hủy bỏ tư cách thành viên trong năm thì thời gian tính giá dịch vụ được tính từ tháng sau liền kề tháng SGDCK chấp thuận kết nối giao dịch trực tuyến đến hết tháng 12 của năm đó.</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Trường hợp thành viên đang kết nối giao dịch trực tuyến và ngừng kết nối giao dịch trực tuyến để hủy bỏ tư cách thành viên trong năm thì thời gian tính giá dịch vụ được tính từ tháng đầu năm đến hết tháng SGDCK thực hiện ngừng kết nối giao dịch trực tuyến để hủy bỏ tư cách thành viên.</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lang w:val="en-SG"/>
        </w:rPr>
        <w:t>+</w:t>
      </w:r>
      <w:r w:rsidRPr="00922B8B">
        <w:rPr>
          <w:rFonts w:ascii="Arial" w:hAnsi="Arial" w:cs="Arial"/>
          <w:sz w:val="20"/>
          <w:szCs w:val="20"/>
        </w:rPr>
        <w:t xml:space="preserve"> Trường hợp thành viên được chấp thuận kết nối giao dịch trực tuyến mới và ngừng kết nối giao dịch trực tuyến để hủy bỏ tư cách thành viên trong năm thì thời gian tính giá dịch vụ được tính từ tháng sau liền kề tháng SGDCK chấp thuận kết nối giao dịch trực tuyến đến hết tháng SGDCK thực hiện ngừng kết nối giao dịch trực tuyến để hủy bỏ tư cách thành viên.</w:t>
      </w:r>
    </w:p>
    <w:p w:rsidR="003A047E" w:rsidRPr="00922B8B" w:rsidRDefault="003A047E" w:rsidP="003A047E">
      <w:pPr>
        <w:spacing w:after="120"/>
        <w:ind w:firstLine="720"/>
        <w:jc w:val="both"/>
        <w:rPr>
          <w:rFonts w:ascii="Arial" w:hAnsi="Arial" w:cs="Arial"/>
          <w:sz w:val="20"/>
          <w:szCs w:val="20"/>
        </w:rPr>
      </w:pPr>
      <w:bookmarkStart w:id="55" w:name="bookmark54"/>
      <w:bookmarkEnd w:id="55"/>
      <w:r w:rsidRPr="00922B8B">
        <w:rPr>
          <w:rFonts w:ascii="Arial" w:hAnsi="Arial" w:cs="Arial"/>
          <w:sz w:val="20"/>
          <w:szCs w:val="20"/>
          <w:lang w:val="en-SG"/>
        </w:rPr>
        <w:t xml:space="preserve">c) </w:t>
      </w:r>
      <w:r w:rsidRPr="00922B8B">
        <w:rPr>
          <w:rFonts w:ascii="Arial" w:hAnsi="Arial" w:cs="Arial"/>
          <w:sz w:val="20"/>
          <w:szCs w:val="20"/>
        </w:rPr>
        <w:t>Trường hợp thành viên của SGDCK hình thành sau h</w:t>
      </w:r>
      <w:r w:rsidRPr="00922B8B">
        <w:rPr>
          <w:rFonts w:ascii="Arial" w:hAnsi="Arial" w:cs="Arial"/>
          <w:sz w:val="20"/>
          <w:szCs w:val="20"/>
          <w:lang w:val="en-SG"/>
        </w:rPr>
        <w:t>ợ</w:t>
      </w:r>
      <w:r w:rsidRPr="00922B8B">
        <w:rPr>
          <w:rFonts w:ascii="Arial" w:hAnsi="Arial" w:cs="Arial"/>
          <w:sz w:val="20"/>
          <w:szCs w:val="20"/>
        </w:rPr>
        <w:t>p nhất, sáp nhập, chia, tách, chuyển đổi, mua lại mà phải thực hiện các thủ tục đăng ký kết nối giao dịch trực tuyến mới thì phải thanh toán giá dịch vụ duy trì kết nối định kỳ tư</w:t>
      </w:r>
      <w:r w:rsidRPr="00922B8B">
        <w:rPr>
          <w:rFonts w:ascii="Arial" w:hAnsi="Arial" w:cs="Arial"/>
          <w:sz w:val="20"/>
          <w:szCs w:val="20"/>
          <w:lang w:val="en-SG"/>
        </w:rPr>
        <w:t>ơn</w:t>
      </w:r>
      <w:r w:rsidRPr="00922B8B">
        <w:rPr>
          <w:rFonts w:ascii="Arial" w:hAnsi="Arial" w:cs="Arial"/>
          <w:sz w:val="20"/>
          <w:szCs w:val="20"/>
        </w:rPr>
        <w:t>g tự như trường hợp đăng ký làm thành viên giao dịch trực tuyến mới.</w:t>
      </w:r>
    </w:p>
    <w:p w:rsidR="003A047E" w:rsidRPr="00922B8B" w:rsidRDefault="003A047E" w:rsidP="003A047E">
      <w:pPr>
        <w:spacing w:after="120"/>
        <w:ind w:firstLine="720"/>
        <w:jc w:val="both"/>
        <w:rPr>
          <w:rFonts w:ascii="Arial" w:hAnsi="Arial" w:cs="Arial"/>
          <w:sz w:val="20"/>
          <w:szCs w:val="20"/>
        </w:rPr>
      </w:pPr>
      <w:bookmarkStart w:id="56" w:name="bookmark55"/>
      <w:bookmarkEnd w:id="56"/>
      <w:r w:rsidRPr="00922B8B">
        <w:rPr>
          <w:rFonts w:ascii="Arial" w:hAnsi="Arial" w:cs="Arial"/>
          <w:sz w:val="20"/>
          <w:szCs w:val="20"/>
          <w:lang w:val="en-SG"/>
        </w:rPr>
        <w:lastRenderedPageBreak/>
        <w:t xml:space="preserve">d) </w:t>
      </w:r>
      <w:r w:rsidRPr="00922B8B">
        <w:rPr>
          <w:rFonts w:ascii="Arial" w:hAnsi="Arial" w:cs="Arial"/>
          <w:sz w:val="20"/>
          <w:szCs w:val="20"/>
        </w:rPr>
        <w:t>Hoàn trả tiền sử dụng dịch vụ:</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Trường hợp thành viên ngừng kết nối giao dịch trực tuyến để hủy bỏ tư cách thành viên, SGDCK hoàn trả tiền dịch vụ duy trì kết nối định kỳ cho thành viên giao dịch trực tuyến phần chênh lệch giữa giá dịch vụ mà thành viên đã trả trong năm trừ đi giá dịch vụ thực tế phải trả tính theo hư</w:t>
      </w:r>
      <w:r w:rsidRPr="00922B8B">
        <w:rPr>
          <w:rFonts w:ascii="Arial" w:hAnsi="Arial" w:cs="Arial"/>
          <w:sz w:val="20"/>
          <w:szCs w:val="20"/>
          <w:lang w:val="en-SG"/>
        </w:rPr>
        <w:t>ớ</w:t>
      </w:r>
      <w:r w:rsidRPr="00922B8B">
        <w:rPr>
          <w:rFonts w:ascii="Arial" w:hAnsi="Arial" w:cs="Arial"/>
          <w:sz w:val="20"/>
          <w:szCs w:val="20"/>
        </w:rPr>
        <w:t>ng dẫn tại Điểm b Khoản này.</w:t>
      </w:r>
    </w:p>
    <w:p w:rsidR="003A047E" w:rsidRPr="00922B8B" w:rsidRDefault="003A047E" w:rsidP="003A047E">
      <w:pPr>
        <w:spacing w:after="120"/>
        <w:ind w:firstLine="720"/>
        <w:jc w:val="both"/>
        <w:rPr>
          <w:rFonts w:ascii="Arial" w:hAnsi="Arial" w:cs="Arial"/>
          <w:b/>
          <w:bCs/>
          <w:sz w:val="20"/>
          <w:szCs w:val="20"/>
        </w:rPr>
      </w:pPr>
      <w:bookmarkStart w:id="57" w:name="bookmark58"/>
      <w:bookmarkStart w:id="58" w:name="bookmark56"/>
      <w:bookmarkStart w:id="59" w:name="bookmark57"/>
      <w:bookmarkStart w:id="60" w:name="bookmark59"/>
      <w:bookmarkEnd w:id="57"/>
      <w:r w:rsidRPr="00922B8B">
        <w:rPr>
          <w:rFonts w:ascii="Arial" w:hAnsi="Arial" w:cs="Arial"/>
          <w:b/>
          <w:bCs/>
          <w:sz w:val="20"/>
          <w:szCs w:val="20"/>
          <w:lang w:val="en-SG"/>
        </w:rPr>
        <w:t xml:space="preserve">6. </w:t>
      </w:r>
      <w:r w:rsidRPr="00922B8B">
        <w:rPr>
          <w:rFonts w:ascii="Arial" w:hAnsi="Arial" w:cs="Arial"/>
          <w:b/>
          <w:bCs/>
          <w:sz w:val="20"/>
          <w:szCs w:val="20"/>
        </w:rPr>
        <w:t>Giá dịch vụ sử dụng thiết bị đầu cuối</w:t>
      </w:r>
      <w:bookmarkEnd w:id="58"/>
      <w:bookmarkEnd w:id="59"/>
      <w:bookmarkEnd w:id="6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890"/>
        <w:gridCol w:w="2150"/>
        <w:gridCol w:w="966"/>
        <w:gridCol w:w="2645"/>
      </w:tblGrid>
      <w:tr w:rsidR="003A047E" w:rsidRPr="00922B8B" w:rsidTr="00CC629C">
        <w:tc>
          <w:tcPr>
            <w:tcW w:w="131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Giá dịch vụ</w:t>
            </w:r>
          </w:p>
        </w:tc>
        <w:tc>
          <w:tcPr>
            <w:tcW w:w="493"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w:t>
            </w:r>
          </w:p>
        </w:tc>
        <w:tc>
          <w:tcPr>
            <w:tcW w:w="1191" w:type="pct"/>
            <w:tcBorders>
              <w:bottom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Mức giá</w:t>
            </w:r>
          </w:p>
        </w:tc>
        <w:tc>
          <w:tcPr>
            <w:tcW w:w="535"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x</w:t>
            </w:r>
          </w:p>
        </w:tc>
        <w:tc>
          <w:tcPr>
            <w:tcW w:w="146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Thời gian tính giá dịch vụ</w:t>
            </w:r>
            <w:r w:rsidRPr="00922B8B">
              <w:rPr>
                <w:rFonts w:ascii="Arial" w:hAnsi="Arial" w:cs="Arial"/>
                <w:sz w:val="20"/>
                <w:szCs w:val="20"/>
                <w:lang w:val="en-SG"/>
              </w:rPr>
              <w:t xml:space="preserve"> </w:t>
            </w:r>
            <w:r w:rsidRPr="00922B8B">
              <w:rPr>
                <w:rFonts w:ascii="Arial" w:hAnsi="Arial" w:cs="Arial"/>
                <w:sz w:val="20"/>
                <w:szCs w:val="20"/>
              </w:rPr>
              <w:t>(tháng)</w:t>
            </w:r>
          </w:p>
        </w:tc>
      </w:tr>
      <w:tr w:rsidR="003A047E" w:rsidRPr="00922B8B" w:rsidTr="00CC629C">
        <w:tc>
          <w:tcPr>
            <w:tcW w:w="1315" w:type="pct"/>
            <w:vMerge/>
            <w:vAlign w:val="center"/>
          </w:tcPr>
          <w:p w:rsidR="003A047E" w:rsidRPr="00922B8B" w:rsidRDefault="003A047E" w:rsidP="00CC629C">
            <w:pPr>
              <w:jc w:val="center"/>
              <w:rPr>
                <w:rFonts w:ascii="Arial" w:hAnsi="Arial" w:cs="Arial"/>
                <w:sz w:val="20"/>
                <w:szCs w:val="20"/>
              </w:rPr>
            </w:pPr>
          </w:p>
        </w:tc>
        <w:tc>
          <w:tcPr>
            <w:tcW w:w="493" w:type="pct"/>
            <w:vMerge/>
            <w:vAlign w:val="center"/>
          </w:tcPr>
          <w:p w:rsidR="003A047E" w:rsidRPr="00922B8B" w:rsidRDefault="003A047E" w:rsidP="00CC629C">
            <w:pPr>
              <w:jc w:val="center"/>
              <w:rPr>
                <w:rFonts w:ascii="Arial" w:hAnsi="Arial" w:cs="Arial"/>
                <w:sz w:val="20"/>
                <w:szCs w:val="20"/>
              </w:rPr>
            </w:pPr>
          </w:p>
        </w:tc>
        <w:tc>
          <w:tcPr>
            <w:tcW w:w="1191" w:type="pct"/>
            <w:tcBorders>
              <w:top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lang w:val="en-SG"/>
              </w:rPr>
              <w:t>12 t</w:t>
            </w:r>
            <w:r w:rsidRPr="00922B8B">
              <w:rPr>
                <w:rFonts w:ascii="Arial" w:hAnsi="Arial" w:cs="Arial"/>
                <w:sz w:val="20"/>
                <w:szCs w:val="20"/>
              </w:rPr>
              <w:t>háng</w:t>
            </w:r>
          </w:p>
        </w:tc>
        <w:tc>
          <w:tcPr>
            <w:tcW w:w="535" w:type="pct"/>
            <w:vMerge/>
            <w:vAlign w:val="center"/>
          </w:tcPr>
          <w:p w:rsidR="003A047E" w:rsidRPr="00922B8B" w:rsidRDefault="003A047E" w:rsidP="00CC629C">
            <w:pPr>
              <w:jc w:val="center"/>
              <w:rPr>
                <w:rFonts w:ascii="Arial" w:hAnsi="Arial" w:cs="Arial"/>
                <w:sz w:val="20"/>
                <w:szCs w:val="20"/>
              </w:rPr>
            </w:pPr>
          </w:p>
        </w:tc>
        <w:tc>
          <w:tcPr>
            <w:tcW w:w="1465" w:type="pct"/>
            <w:vMerge/>
            <w:vAlign w:val="center"/>
          </w:tcPr>
          <w:p w:rsidR="003A047E" w:rsidRPr="00922B8B" w:rsidRDefault="003A047E" w:rsidP="00CC629C">
            <w:pPr>
              <w:jc w:val="center"/>
              <w:rPr>
                <w:rFonts w:ascii="Arial" w:hAnsi="Arial" w:cs="Arial"/>
                <w:sz w:val="20"/>
                <w:szCs w:val="20"/>
              </w:rPr>
            </w:pPr>
          </w:p>
        </w:tc>
      </w:tr>
    </w:tbl>
    <w:p w:rsidR="003A047E" w:rsidRPr="00922B8B" w:rsidRDefault="003A047E" w:rsidP="003A047E">
      <w:pPr>
        <w:spacing w:after="120"/>
        <w:ind w:firstLine="720"/>
        <w:jc w:val="both"/>
        <w:rPr>
          <w:rFonts w:ascii="Arial" w:hAnsi="Arial" w:cs="Arial"/>
          <w:sz w:val="20"/>
          <w:szCs w:val="20"/>
        </w:rPr>
      </w:pPr>
      <w:bookmarkStart w:id="61" w:name="bookmark60"/>
      <w:bookmarkEnd w:id="61"/>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62" w:name="bookmark61"/>
      <w:bookmarkEnd w:id="62"/>
      <w:r w:rsidRPr="00922B8B">
        <w:rPr>
          <w:rFonts w:ascii="Arial" w:hAnsi="Arial" w:cs="Arial"/>
          <w:sz w:val="20"/>
          <w:szCs w:val="20"/>
          <w:lang w:val="en-SG"/>
        </w:rPr>
        <w:t xml:space="preserve">b) </w:t>
      </w:r>
      <w:r w:rsidRPr="00922B8B">
        <w:rPr>
          <w:rFonts w:ascii="Arial" w:hAnsi="Arial" w:cs="Arial"/>
          <w:sz w:val="20"/>
          <w:szCs w:val="20"/>
        </w:rPr>
        <w:t>Thời gian tính giá dịch vụ:</w:t>
      </w:r>
    </w:p>
    <w:p w:rsidR="003A047E" w:rsidRPr="00922B8B" w:rsidRDefault="003A047E" w:rsidP="003A047E">
      <w:pPr>
        <w:spacing w:after="120"/>
        <w:ind w:firstLine="720"/>
        <w:jc w:val="both"/>
        <w:rPr>
          <w:rFonts w:ascii="Arial" w:hAnsi="Arial" w:cs="Arial"/>
          <w:sz w:val="20"/>
          <w:szCs w:val="20"/>
        </w:rPr>
      </w:pPr>
      <w:bookmarkStart w:id="63" w:name="bookmark62"/>
      <w:bookmarkEnd w:id="63"/>
      <w:r w:rsidRPr="00922B8B">
        <w:rPr>
          <w:rFonts w:ascii="Arial" w:hAnsi="Arial" w:cs="Arial"/>
          <w:sz w:val="20"/>
          <w:szCs w:val="20"/>
          <w:lang w:val="en-SG"/>
        </w:rPr>
        <w:t xml:space="preserve">- </w:t>
      </w:r>
      <w:r w:rsidRPr="00922B8B">
        <w:rPr>
          <w:rFonts w:ascii="Arial" w:hAnsi="Arial" w:cs="Arial"/>
          <w:sz w:val="20"/>
          <w:szCs w:val="20"/>
        </w:rPr>
        <w:t>Trường hợp thành viên của SGDCK và không bị SGDCK ngừng giao dịch hoặc đình chỉ hoạt động giao dịch để hủy bỏ tư cách thành viên tự nguyện hoặc bắt buộc trong cùng một năm thì thời gian tính giá dịch vụ là 12 tháng kể từ ngày 01 tháng 01 của năm tính giá.</w:t>
      </w:r>
    </w:p>
    <w:p w:rsidR="003A047E" w:rsidRPr="00922B8B" w:rsidRDefault="003A047E" w:rsidP="003A047E">
      <w:pPr>
        <w:spacing w:after="120"/>
        <w:ind w:firstLine="720"/>
        <w:jc w:val="both"/>
        <w:rPr>
          <w:rFonts w:ascii="Arial" w:hAnsi="Arial" w:cs="Arial"/>
          <w:sz w:val="20"/>
          <w:szCs w:val="20"/>
        </w:rPr>
      </w:pPr>
      <w:bookmarkStart w:id="64" w:name="bookmark63"/>
      <w:bookmarkEnd w:id="64"/>
      <w:r w:rsidRPr="00922B8B">
        <w:rPr>
          <w:rFonts w:ascii="Arial" w:hAnsi="Arial" w:cs="Arial"/>
          <w:sz w:val="20"/>
          <w:szCs w:val="20"/>
          <w:lang w:val="en-SG"/>
        </w:rPr>
        <w:t xml:space="preserve">- </w:t>
      </w:r>
      <w:r w:rsidRPr="00922B8B">
        <w:rPr>
          <w:rFonts w:ascii="Arial" w:hAnsi="Arial" w:cs="Arial"/>
          <w:sz w:val="20"/>
          <w:szCs w:val="20"/>
        </w:rPr>
        <w:t>Trường hợp tổ chức mới được chấp thuận là thành viên của SGDCK và không bị SGDCK ngừng giao dịch hoặc đình chỉ hoạt động giao dịch để hủy bỏ tư cách thành viên tự nguyện hoặc bắt buộc trong cùng một năm thì thời gian tính giá dịch vụ được tính từ tháng sau li</w:t>
      </w:r>
      <w:r w:rsidRPr="00922B8B">
        <w:rPr>
          <w:rFonts w:ascii="Arial" w:hAnsi="Arial" w:cs="Arial"/>
          <w:sz w:val="20"/>
          <w:szCs w:val="20"/>
          <w:lang w:val="en-SG"/>
        </w:rPr>
        <w:t>ề</w:t>
      </w:r>
      <w:r w:rsidRPr="00922B8B">
        <w:rPr>
          <w:rFonts w:ascii="Arial" w:hAnsi="Arial" w:cs="Arial"/>
          <w:sz w:val="20"/>
          <w:szCs w:val="20"/>
        </w:rPr>
        <w:t>n k</w:t>
      </w:r>
      <w:r w:rsidRPr="00922B8B">
        <w:rPr>
          <w:rFonts w:ascii="Arial" w:hAnsi="Arial" w:cs="Arial"/>
          <w:sz w:val="20"/>
          <w:szCs w:val="20"/>
          <w:lang w:val="en-SG"/>
        </w:rPr>
        <w:t>ề</w:t>
      </w:r>
      <w:r w:rsidRPr="00922B8B">
        <w:rPr>
          <w:rFonts w:ascii="Arial" w:hAnsi="Arial" w:cs="Arial"/>
          <w:sz w:val="20"/>
          <w:szCs w:val="20"/>
        </w:rPr>
        <w:t xml:space="preserve"> tháng SGDCK ban hành Quyết định chấp thuận kết nối giao dịch từ xa đến hết tháng 12 của năm đó.</w:t>
      </w:r>
    </w:p>
    <w:p w:rsidR="003A047E" w:rsidRPr="00922B8B" w:rsidRDefault="003A047E" w:rsidP="003A047E">
      <w:pPr>
        <w:spacing w:after="120"/>
        <w:ind w:firstLine="720"/>
        <w:jc w:val="both"/>
        <w:rPr>
          <w:rFonts w:ascii="Arial" w:hAnsi="Arial" w:cs="Arial"/>
          <w:sz w:val="20"/>
          <w:szCs w:val="20"/>
        </w:rPr>
      </w:pPr>
      <w:bookmarkStart w:id="65" w:name="bookmark64"/>
      <w:bookmarkEnd w:id="65"/>
      <w:r w:rsidRPr="00922B8B">
        <w:rPr>
          <w:rFonts w:ascii="Arial" w:hAnsi="Arial" w:cs="Arial"/>
          <w:sz w:val="20"/>
          <w:szCs w:val="20"/>
          <w:lang w:val="en-SG"/>
        </w:rPr>
        <w:t xml:space="preserve">- </w:t>
      </w:r>
      <w:r w:rsidRPr="00922B8B">
        <w:rPr>
          <w:rFonts w:ascii="Arial" w:hAnsi="Arial" w:cs="Arial"/>
          <w:sz w:val="20"/>
          <w:szCs w:val="20"/>
        </w:rPr>
        <w:t>Trường hợp công ty chứng khoán đang là thành viên của SGDCK và bị SGDCK ngừng giao dịch hoặc đình chỉ hoạt động giao dịch để hủy bỏ tư cách thành viên tự nguyện hoặc bắt buộc trong cùng một năm thì thời gian tính giá dịch vụ được tính từ tháng đầu năm đến hết tháng SGDCK thực hiện ngừng giao dịch hoặc đình chỉ hoạt động giao dịch đối với thành viên để hủy bỏ tư cách thành viên.</w:t>
      </w:r>
    </w:p>
    <w:p w:rsidR="003A047E" w:rsidRPr="00922B8B" w:rsidRDefault="003A047E" w:rsidP="003A047E">
      <w:pPr>
        <w:spacing w:after="120"/>
        <w:ind w:firstLine="720"/>
        <w:jc w:val="both"/>
        <w:rPr>
          <w:rFonts w:ascii="Arial" w:hAnsi="Arial" w:cs="Arial"/>
          <w:sz w:val="20"/>
          <w:szCs w:val="20"/>
        </w:rPr>
      </w:pPr>
      <w:bookmarkStart w:id="66" w:name="bookmark65"/>
      <w:bookmarkEnd w:id="66"/>
      <w:r w:rsidRPr="00922B8B">
        <w:rPr>
          <w:rFonts w:ascii="Arial" w:hAnsi="Arial" w:cs="Arial"/>
          <w:sz w:val="20"/>
          <w:szCs w:val="20"/>
          <w:lang w:val="en-SG"/>
        </w:rPr>
        <w:t xml:space="preserve">- </w:t>
      </w:r>
      <w:r w:rsidRPr="00922B8B">
        <w:rPr>
          <w:rFonts w:ascii="Arial" w:hAnsi="Arial" w:cs="Arial"/>
          <w:sz w:val="20"/>
          <w:szCs w:val="20"/>
        </w:rPr>
        <w:t>Trường hợp tổ chức mới được chấp thuận là thành viên của SGDCK và bị SGDCK ngừng giao dịch hoặc đình chỉ hoạt động giao dịch để hủy bỏ tư cách thành viên tự nguyện hoặc b</w:t>
      </w:r>
      <w:r w:rsidRPr="00922B8B">
        <w:rPr>
          <w:rFonts w:ascii="Arial" w:hAnsi="Arial" w:cs="Arial"/>
          <w:sz w:val="20"/>
          <w:szCs w:val="20"/>
          <w:lang w:val="en-SG"/>
        </w:rPr>
        <w:t>ắ</w:t>
      </w:r>
      <w:r w:rsidRPr="00922B8B">
        <w:rPr>
          <w:rFonts w:ascii="Arial" w:hAnsi="Arial" w:cs="Arial"/>
          <w:sz w:val="20"/>
          <w:szCs w:val="20"/>
        </w:rPr>
        <w:t>t buộc trong cùng một năm thì thời gian tính giá dịch vụ được tính từ tháng sau liền kề tháng SGDCK ban hành Quyết định chấp thuận kết nối giao dịch từ xa đến hết tháng SGDCK thực hiện ngừng giao dịch hoặc đình chỉ hoạt động giao dịch đối với thành viên để hủy bỏ tư cách thành viên.</w:t>
      </w:r>
    </w:p>
    <w:p w:rsidR="003A047E" w:rsidRPr="00922B8B" w:rsidRDefault="003A047E" w:rsidP="003A047E">
      <w:pPr>
        <w:spacing w:after="120"/>
        <w:ind w:firstLine="720"/>
        <w:jc w:val="both"/>
        <w:rPr>
          <w:rFonts w:ascii="Arial" w:hAnsi="Arial" w:cs="Arial"/>
          <w:sz w:val="20"/>
          <w:szCs w:val="20"/>
        </w:rPr>
      </w:pPr>
      <w:bookmarkStart w:id="67" w:name="bookmark66"/>
      <w:bookmarkEnd w:id="67"/>
      <w:r w:rsidRPr="00922B8B">
        <w:rPr>
          <w:rFonts w:ascii="Arial" w:hAnsi="Arial" w:cs="Arial"/>
          <w:sz w:val="20"/>
          <w:szCs w:val="20"/>
          <w:lang w:val="en-SG"/>
        </w:rPr>
        <w:t xml:space="preserve">c) </w:t>
      </w:r>
      <w:r w:rsidRPr="00922B8B">
        <w:rPr>
          <w:rFonts w:ascii="Arial" w:hAnsi="Arial" w:cs="Arial"/>
          <w:sz w:val="20"/>
          <w:szCs w:val="20"/>
        </w:rPr>
        <w:t>Trường hợp thành viên của SGDCK hình thành sau hợp nhất, sáp nhập, chia, tách, chuyển đổi, mua lại mà phải thực hiện các thủ tục đăng ký thành viên mới thì ph</w:t>
      </w:r>
      <w:r w:rsidRPr="00922B8B">
        <w:rPr>
          <w:rFonts w:ascii="Arial" w:hAnsi="Arial" w:cs="Arial"/>
          <w:sz w:val="20"/>
          <w:szCs w:val="20"/>
          <w:lang w:val="en-SG"/>
        </w:rPr>
        <w:t>ả</w:t>
      </w:r>
      <w:r w:rsidRPr="00922B8B">
        <w:rPr>
          <w:rFonts w:ascii="Arial" w:hAnsi="Arial" w:cs="Arial"/>
          <w:sz w:val="20"/>
          <w:szCs w:val="20"/>
        </w:rPr>
        <w:t>i thanh toán giá dịch vụ sử dụng thiết bị đầu cuối t</w:t>
      </w:r>
      <w:r w:rsidRPr="00922B8B">
        <w:rPr>
          <w:rFonts w:ascii="Arial" w:hAnsi="Arial" w:cs="Arial"/>
          <w:sz w:val="20"/>
          <w:szCs w:val="20"/>
          <w:lang w:val="en-SG"/>
        </w:rPr>
        <w:t>ươ</w:t>
      </w:r>
      <w:r w:rsidRPr="00922B8B">
        <w:rPr>
          <w:rFonts w:ascii="Arial" w:hAnsi="Arial" w:cs="Arial"/>
          <w:sz w:val="20"/>
          <w:szCs w:val="20"/>
        </w:rPr>
        <w:t>ng tự như trường hợp đăng ký làm thành viên mới.</w:t>
      </w:r>
    </w:p>
    <w:p w:rsidR="003A047E" w:rsidRPr="00922B8B" w:rsidRDefault="003A047E" w:rsidP="003A047E">
      <w:pPr>
        <w:spacing w:after="120"/>
        <w:ind w:firstLine="720"/>
        <w:jc w:val="both"/>
        <w:rPr>
          <w:rFonts w:ascii="Arial" w:hAnsi="Arial" w:cs="Arial"/>
          <w:sz w:val="20"/>
          <w:szCs w:val="20"/>
        </w:rPr>
      </w:pPr>
      <w:bookmarkStart w:id="68" w:name="bookmark67"/>
      <w:bookmarkEnd w:id="68"/>
      <w:r w:rsidRPr="00922B8B">
        <w:rPr>
          <w:rFonts w:ascii="Arial" w:hAnsi="Arial" w:cs="Arial"/>
          <w:sz w:val="20"/>
          <w:szCs w:val="20"/>
          <w:lang w:val="en-SG"/>
        </w:rPr>
        <w:t xml:space="preserve">d) </w:t>
      </w:r>
      <w:r w:rsidRPr="00922B8B">
        <w:rPr>
          <w:rFonts w:ascii="Arial" w:hAnsi="Arial" w:cs="Arial"/>
          <w:sz w:val="20"/>
          <w:szCs w:val="20"/>
        </w:rPr>
        <w:t>Hoàn trả ti</w:t>
      </w:r>
      <w:r w:rsidRPr="00922B8B">
        <w:rPr>
          <w:rFonts w:ascii="Arial" w:hAnsi="Arial" w:cs="Arial"/>
          <w:sz w:val="20"/>
          <w:szCs w:val="20"/>
          <w:lang w:val="en-SG"/>
        </w:rPr>
        <w:t>ề</w:t>
      </w:r>
      <w:r w:rsidRPr="00922B8B">
        <w:rPr>
          <w:rFonts w:ascii="Arial" w:hAnsi="Arial" w:cs="Arial"/>
          <w:sz w:val="20"/>
          <w:szCs w:val="20"/>
        </w:rPr>
        <w:t>n sử dụng dịch vụ:</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Trường hợp thành viên của SGDCK hủy bỏ tư cách thành viên, SGDCK hoàn trả tiền sử dụng dịch vụ cho thành viên phần chênh lệch căn c</w:t>
      </w:r>
      <w:r w:rsidRPr="00922B8B">
        <w:rPr>
          <w:rFonts w:ascii="Arial" w:hAnsi="Arial" w:cs="Arial"/>
          <w:sz w:val="20"/>
          <w:szCs w:val="20"/>
          <w:lang w:val="en-SG"/>
        </w:rPr>
        <w:t>ứ</w:t>
      </w:r>
      <w:r w:rsidRPr="00922B8B">
        <w:rPr>
          <w:rFonts w:ascii="Arial" w:hAnsi="Arial" w:cs="Arial"/>
          <w:sz w:val="20"/>
          <w:szCs w:val="20"/>
        </w:rPr>
        <w:t xml:space="preserve"> vào giá dịch vụ mà thành viên đã trả trong năm trừ đi giá dịch vụ thực tế phải trả theo hướng dẫn tại công thức và Điểm a, b Kho</w:t>
      </w:r>
      <w:r w:rsidRPr="00922B8B">
        <w:rPr>
          <w:rFonts w:ascii="Arial" w:hAnsi="Arial" w:cs="Arial"/>
          <w:sz w:val="20"/>
          <w:szCs w:val="20"/>
          <w:lang w:val="en-SG"/>
        </w:rPr>
        <w:t>ả</w:t>
      </w:r>
      <w:r w:rsidRPr="00922B8B">
        <w:rPr>
          <w:rFonts w:ascii="Arial" w:hAnsi="Arial" w:cs="Arial"/>
          <w:sz w:val="20"/>
          <w:szCs w:val="20"/>
        </w:rPr>
        <w:t>n này.</w:t>
      </w:r>
    </w:p>
    <w:p w:rsidR="003A047E" w:rsidRPr="00922B8B" w:rsidRDefault="003A047E" w:rsidP="003A047E">
      <w:pPr>
        <w:spacing w:after="120"/>
        <w:ind w:firstLine="720"/>
        <w:jc w:val="both"/>
        <w:rPr>
          <w:rFonts w:ascii="Arial" w:hAnsi="Arial" w:cs="Arial"/>
          <w:b/>
          <w:bCs/>
          <w:sz w:val="20"/>
          <w:szCs w:val="20"/>
        </w:rPr>
      </w:pPr>
      <w:bookmarkStart w:id="69" w:name="bookmark70"/>
      <w:bookmarkStart w:id="70" w:name="bookmark68"/>
      <w:bookmarkStart w:id="71" w:name="bookmark69"/>
      <w:bookmarkStart w:id="72" w:name="bookmark71"/>
      <w:bookmarkEnd w:id="69"/>
      <w:r w:rsidRPr="00922B8B">
        <w:rPr>
          <w:rFonts w:ascii="Arial" w:hAnsi="Arial" w:cs="Arial"/>
          <w:b/>
          <w:bCs/>
          <w:sz w:val="20"/>
          <w:szCs w:val="20"/>
          <w:lang w:val="en-SG"/>
        </w:rPr>
        <w:t xml:space="preserve">7. </w:t>
      </w:r>
      <w:r w:rsidRPr="00922B8B">
        <w:rPr>
          <w:rFonts w:ascii="Arial" w:hAnsi="Arial" w:cs="Arial"/>
          <w:b/>
          <w:bCs/>
          <w:sz w:val="20"/>
          <w:szCs w:val="20"/>
        </w:rPr>
        <w:t xml:space="preserve">Giá dịch vụ đấu giá, chào </w:t>
      </w:r>
      <w:r w:rsidRPr="00922B8B">
        <w:rPr>
          <w:rFonts w:ascii="Arial" w:hAnsi="Arial" w:cs="Arial"/>
          <w:b/>
          <w:bCs/>
          <w:sz w:val="20"/>
          <w:szCs w:val="20"/>
          <w:lang w:val="en-SG"/>
        </w:rPr>
        <w:t>b</w:t>
      </w:r>
      <w:r w:rsidRPr="00922B8B">
        <w:rPr>
          <w:rFonts w:ascii="Arial" w:hAnsi="Arial" w:cs="Arial"/>
          <w:b/>
          <w:bCs/>
          <w:sz w:val="20"/>
          <w:szCs w:val="20"/>
        </w:rPr>
        <w:t>án cạnh tranh, dựng sổ tại SGDCK</w:t>
      </w:r>
      <w:bookmarkEnd w:id="70"/>
      <w:bookmarkEnd w:id="71"/>
      <w:bookmarkEnd w:id="72"/>
    </w:p>
    <w:p w:rsidR="003A047E" w:rsidRPr="00922B8B" w:rsidRDefault="003A047E" w:rsidP="003A047E">
      <w:pPr>
        <w:spacing w:after="120"/>
        <w:ind w:firstLine="720"/>
        <w:jc w:val="both"/>
        <w:rPr>
          <w:rFonts w:ascii="Arial" w:hAnsi="Arial" w:cs="Arial"/>
          <w:sz w:val="20"/>
          <w:szCs w:val="20"/>
        </w:rPr>
      </w:pPr>
      <w:bookmarkStart w:id="73" w:name="bookmark72"/>
      <w:bookmarkEnd w:id="73"/>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74" w:name="bookmark73"/>
      <w:bookmarkEnd w:id="74"/>
      <w:r w:rsidRPr="00922B8B">
        <w:rPr>
          <w:rFonts w:ascii="Arial" w:hAnsi="Arial" w:cs="Arial"/>
          <w:sz w:val="20"/>
          <w:szCs w:val="20"/>
          <w:lang w:val="en-SG"/>
        </w:rPr>
        <w:t xml:space="preserve">b) </w:t>
      </w:r>
      <w:r w:rsidRPr="00922B8B">
        <w:rPr>
          <w:rFonts w:ascii="Arial" w:hAnsi="Arial" w:cs="Arial"/>
          <w:sz w:val="20"/>
          <w:szCs w:val="20"/>
        </w:rPr>
        <w:t xml:space="preserve">Trường hợp không đủ điều kiện tổ chức </w:t>
      </w:r>
      <w:r w:rsidRPr="00922B8B">
        <w:rPr>
          <w:rFonts w:ascii="Arial" w:hAnsi="Arial" w:cs="Arial"/>
          <w:sz w:val="20"/>
          <w:szCs w:val="20"/>
          <w:lang w:val="en-SG"/>
        </w:rPr>
        <w:t>đấ</w:t>
      </w:r>
      <w:r w:rsidRPr="00922B8B">
        <w:rPr>
          <w:rFonts w:ascii="Arial" w:hAnsi="Arial" w:cs="Arial"/>
          <w:sz w:val="20"/>
          <w:szCs w:val="20"/>
        </w:rPr>
        <w:t>u giá/chào bán cạnh tranh/dựng sổ hoặc bên sử dụng dịch vụ của SGDCK y</w:t>
      </w:r>
      <w:r w:rsidRPr="00922B8B">
        <w:rPr>
          <w:rFonts w:ascii="Arial" w:hAnsi="Arial" w:cs="Arial"/>
          <w:sz w:val="20"/>
          <w:szCs w:val="20"/>
          <w:lang w:val="en-SG"/>
        </w:rPr>
        <w:t>êu</w:t>
      </w:r>
      <w:r w:rsidRPr="00922B8B">
        <w:rPr>
          <w:rFonts w:ascii="Arial" w:hAnsi="Arial" w:cs="Arial"/>
          <w:sz w:val="20"/>
          <w:szCs w:val="20"/>
        </w:rPr>
        <w:t xml:space="preserve"> cầu tạm dừng tổ chức đấu giá/chào bán cạnh tranh/dựng sổ hoặc tạm dừng tổ chức đấu giá/chào bán cạnh tranh/dựng sổ theo yêu cầu của C</w:t>
      </w:r>
      <w:r w:rsidRPr="00922B8B">
        <w:rPr>
          <w:rFonts w:ascii="Arial" w:hAnsi="Arial" w:cs="Arial"/>
          <w:sz w:val="20"/>
          <w:szCs w:val="20"/>
          <w:lang w:val="en-SG"/>
        </w:rPr>
        <w:t>ơ</w:t>
      </w:r>
      <w:r w:rsidRPr="00922B8B">
        <w:rPr>
          <w:rFonts w:ascii="Arial" w:hAnsi="Arial" w:cs="Arial"/>
          <w:sz w:val="20"/>
          <w:szCs w:val="20"/>
        </w:rPr>
        <w:t xml:space="preserve"> qu</w:t>
      </w:r>
      <w:r w:rsidRPr="00922B8B">
        <w:rPr>
          <w:rFonts w:ascii="Arial" w:hAnsi="Arial" w:cs="Arial"/>
          <w:sz w:val="20"/>
          <w:szCs w:val="20"/>
          <w:lang w:val="en-SG"/>
        </w:rPr>
        <w:t>a</w:t>
      </w:r>
      <w:r w:rsidRPr="00922B8B">
        <w:rPr>
          <w:rFonts w:ascii="Arial" w:hAnsi="Arial" w:cs="Arial"/>
          <w:sz w:val="20"/>
          <w:szCs w:val="20"/>
        </w:rPr>
        <w:t xml:space="preserve">n có thẩm quyền SGDCK vẫn thu </w:t>
      </w:r>
      <w:r w:rsidRPr="00922B8B">
        <w:rPr>
          <w:rFonts w:ascii="Arial" w:hAnsi="Arial" w:cs="Arial"/>
          <w:sz w:val="20"/>
          <w:szCs w:val="20"/>
          <w:lang w:val="en-SG"/>
        </w:rPr>
        <w:t>tối</w:t>
      </w:r>
      <w:r w:rsidRPr="00922B8B">
        <w:rPr>
          <w:rFonts w:ascii="Arial" w:hAnsi="Arial" w:cs="Arial"/>
          <w:sz w:val="20"/>
          <w:szCs w:val="20"/>
        </w:rPr>
        <w:t xml:space="preserve"> thi</w:t>
      </w:r>
      <w:r w:rsidRPr="00922B8B">
        <w:rPr>
          <w:rFonts w:ascii="Arial" w:hAnsi="Arial" w:cs="Arial"/>
          <w:sz w:val="20"/>
          <w:szCs w:val="20"/>
          <w:lang w:val="en-SG"/>
        </w:rPr>
        <w:t>ể</w:t>
      </w:r>
      <w:r w:rsidRPr="00922B8B">
        <w:rPr>
          <w:rFonts w:ascii="Arial" w:hAnsi="Arial" w:cs="Arial"/>
          <w:sz w:val="20"/>
          <w:szCs w:val="20"/>
        </w:rPr>
        <w:t>u 20 triệu đồng/cuộc.</w:t>
      </w:r>
    </w:p>
    <w:p w:rsidR="003A047E" w:rsidRPr="00922B8B" w:rsidRDefault="003A047E" w:rsidP="003A047E">
      <w:pPr>
        <w:spacing w:after="120"/>
        <w:ind w:firstLine="720"/>
        <w:jc w:val="both"/>
        <w:rPr>
          <w:rFonts w:ascii="Arial" w:hAnsi="Arial" w:cs="Arial"/>
          <w:b/>
          <w:bCs/>
          <w:sz w:val="20"/>
          <w:szCs w:val="20"/>
        </w:rPr>
      </w:pPr>
      <w:bookmarkStart w:id="75" w:name="bookmark76"/>
      <w:bookmarkStart w:id="76" w:name="bookmark74"/>
      <w:bookmarkStart w:id="77" w:name="bookmark75"/>
      <w:bookmarkStart w:id="78" w:name="bookmark77"/>
      <w:bookmarkEnd w:id="75"/>
      <w:r w:rsidRPr="00922B8B">
        <w:rPr>
          <w:rFonts w:ascii="Arial" w:hAnsi="Arial" w:cs="Arial"/>
          <w:b/>
          <w:bCs/>
          <w:sz w:val="20"/>
          <w:szCs w:val="20"/>
          <w:lang w:val="en-SG"/>
        </w:rPr>
        <w:t xml:space="preserve">8. </w:t>
      </w:r>
      <w:r w:rsidRPr="00922B8B">
        <w:rPr>
          <w:rFonts w:ascii="Arial" w:hAnsi="Arial" w:cs="Arial"/>
          <w:b/>
          <w:bCs/>
          <w:sz w:val="20"/>
          <w:szCs w:val="20"/>
        </w:rPr>
        <w:t>Giá dịch vụ qu</w:t>
      </w:r>
      <w:r w:rsidRPr="00922B8B">
        <w:rPr>
          <w:rFonts w:ascii="Arial" w:hAnsi="Arial" w:cs="Arial"/>
          <w:b/>
          <w:bCs/>
          <w:sz w:val="20"/>
          <w:szCs w:val="20"/>
          <w:lang w:val="en-SG"/>
        </w:rPr>
        <w:t>ả</w:t>
      </w:r>
      <w:r w:rsidRPr="00922B8B">
        <w:rPr>
          <w:rFonts w:ascii="Arial" w:hAnsi="Arial" w:cs="Arial"/>
          <w:b/>
          <w:bCs/>
          <w:sz w:val="20"/>
          <w:szCs w:val="20"/>
        </w:rPr>
        <w:t>n lý thành viên lưu ký</w:t>
      </w:r>
      <w:bookmarkEnd w:id="76"/>
      <w:bookmarkEnd w:id="77"/>
      <w:bookmarkEnd w:id="7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890"/>
        <w:gridCol w:w="2150"/>
        <w:gridCol w:w="966"/>
        <w:gridCol w:w="2645"/>
      </w:tblGrid>
      <w:tr w:rsidR="003A047E" w:rsidRPr="00922B8B" w:rsidTr="00CC629C">
        <w:tc>
          <w:tcPr>
            <w:tcW w:w="1315" w:type="pct"/>
            <w:vMerge w:val="restart"/>
            <w:vAlign w:val="center"/>
          </w:tcPr>
          <w:p w:rsidR="003A047E" w:rsidRPr="00922B8B" w:rsidRDefault="003A047E" w:rsidP="00CC629C">
            <w:pPr>
              <w:jc w:val="center"/>
              <w:rPr>
                <w:rFonts w:ascii="Arial" w:hAnsi="Arial" w:cs="Arial"/>
                <w:sz w:val="20"/>
                <w:szCs w:val="20"/>
              </w:rPr>
            </w:pPr>
            <w:bookmarkStart w:id="79" w:name="bookmark78"/>
            <w:bookmarkEnd w:id="79"/>
            <w:r w:rsidRPr="00922B8B">
              <w:rPr>
                <w:rFonts w:ascii="Arial" w:hAnsi="Arial" w:cs="Arial"/>
                <w:sz w:val="20"/>
                <w:szCs w:val="20"/>
              </w:rPr>
              <w:t>Giá dịch vụ</w:t>
            </w:r>
          </w:p>
        </w:tc>
        <w:tc>
          <w:tcPr>
            <w:tcW w:w="493"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w:t>
            </w:r>
          </w:p>
        </w:tc>
        <w:tc>
          <w:tcPr>
            <w:tcW w:w="1191" w:type="pct"/>
            <w:tcBorders>
              <w:bottom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Mức giá</w:t>
            </w:r>
          </w:p>
        </w:tc>
        <w:tc>
          <w:tcPr>
            <w:tcW w:w="535"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x</w:t>
            </w:r>
          </w:p>
        </w:tc>
        <w:tc>
          <w:tcPr>
            <w:tcW w:w="146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Thời gian tính giá dịch vụ</w:t>
            </w:r>
            <w:r w:rsidRPr="00922B8B">
              <w:rPr>
                <w:rFonts w:ascii="Arial" w:hAnsi="Arial" w:cs="Arial"/>
                <w:sz w:val="20"/>
                <w:szCs w:val="20"/>
                <w:lang w:val="en-SG"/>
              </w:rPr>
              <w:t xml:space="preserve"> </w:t>
            </w:r>
            <w:r w:rsidRPr="00922B8B">
              <w:rPr>
                <w:rFonts w:ascii="Arial" w:hAnsi="Arial" w:cs="Arial"/>
                <w:sz w:val="20"/>
                <w:szCs w:val="20"/>
              </w:rPr>
              <w:t>(tháng)</w:t>
            </w:r>
          </w:p>
        </w:tc>
      </w:tr>
      <w:tr w:rsidR="003A047E" w:rsidRPr="00922B8B" w:rsidTr="00CC629C">
        <w:tc>
          <w:tcPr>
            <w:tcW w:w="1315" w:type="pct"/>
            <w:vMerge/>
            <w:vAlign w:val="center"/>
          </w:tcPr>
          <w:p w:rsidR="003A047E" w:rsidRPr="00922B8B" w:rsidRDefault="003A047E" w:rsidP="00CC629C">
            <w:pPr>
              <w:jc w:val="center"/>
              <w:rPr>
                <w:rFonts w:ascii="Arial" w:hAnsi="Arial" w:cs="Arial"/>
                <w:sz w:val="20"/>
                <w:szCs w:val="20"/>
              </w:rPr>
            </w:pPr>
          </w:p>
        </w:tc>
        <w:tc>
          <w:tcPr>
            <w:tcW w:w="493" w:type="pct"/>
            <w:vMerge/>
            <w:vAlign w:val="center"/>
          </w:tcPr>
          <w:p w:rsidR="003A047E" w:rsidRPr="00922B8B" w:rsidRDefault="003A047E" w:rsidP="00CC629C">
            <w:pPr>
              <w:jc w:val="center"/>
              <w:rPr>
                <w:rFonts w:ascii="Arial" w:hAnsi="Arial" w:cs="Arial"/>
                <w:sz w:val="20"/>
                <w:szCs w:val="20"/>
              </w:rPr>
            </w:pPr>
          </w:p>
        </w:tc>
        <w:tc>
          <w:tcPr>
            <w:tcW w:w="1191" w:type="pct"/>
            <w:tcBorders>
              <w:top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lang w:val="en-SG"/>
              </w:rPr>
              <w:t>12 t</w:t>
            </w:r>
            <w:r w:rsidRPr="00922B8B">
              <w:rPr>
                <w:rFonts w:ascii="Arial" w:hAnsi="Arial" w:cs="Arial"/>
                <w:sz w:val="20"/>
                <w:szCs w:val="20"/>
              </w:rPr>
              <w:t>háng</w:t>
            </w:r>
          </w:p>
        </w:tc>
        <w:tc>
          <w:tcPr>
            <w:tcW w:w="535" w:type="pct"/>
            <w:vMerge/>
            <w:vAlign w:val="center"/>
          </w:tcPr>
          <w:p w:rsidR="003A047E" w:rsidRPr="00922B8B" w:rsidRDefault="003A047E" w:rsidP="00CC629C">
            <w:pPr>
              <w:jc w:val="center"/>
              <w:rPr>
                <w:rFonts w:ascii="Arial" w:hAnsi="Arial" w:cs="Arial"/>
                <w:sz w:val="20"/>
                <w:szCs w:val="20"/>
              </w:rPr>
            </w:pPr>
          </w:p>
        </w:tc>
        <w:tc>
          <w:tcPr>
            <w:tcW w:w="1465" w:type="pct"/>
            <w:vMerge/>
            <w:vAlign w:val="center"/>
          </w:tcPr>
          <w:p w:rsidR="003A047E" w:rsidRPr="00922B8B" w:rsidRDefault="003A047E" w:rsidP="00CC629C">
            <w:pPr>
              <w:jc w:val="center"/>
              <w:rPr>
                <w:rFonts w:ascii="Arial" w:hAnsi="Arial" w:cs="Arial"/>
                <w:sz w:val="20"/>
                <w:szCs w:val="20"/>
              </w:rPr>
            </w:pPr>
          </w:p>
        </w:tc>
      </w:tr>
    </w:tbl>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80" w:name="bookmark79"/>
      <w:bookmarkEnd w:id="80"/>
      <w:r w:rsidRPr="00922B8B">
        <w:rPr>
          <w:rFonts w:ascii="Arial" w:hAnsi="Arial" w:cs="Arial"/>
          <w:sz w:val="20"/>
          <w:szCs w:val="20"/>
          <w:lang w:val="en-SG"/>
        </w:rPr>
        <w:t xml:space="preserve">b) </w:t>
      </w:r>
      <w:r w:rsidRPr="00922B8B">
        <w:rPr>
          <w:rFonts w:ascii="Arial" w:hAnsi="Arial" w:cs="Arial"/>
          <w:sz w:val="20"/>
          <w:szCs w:val="20"/>
        </w:rPr>
        <w:t>Thời gian tính giá dịch vụ.</w:t>
      </w:r>
    </w:p>
    <w:p w:rsidR="003A047E" w:rsidRPr="00922B8B" w:rsidRDefault="003A047E" w:rsidP="003A047E">
      <w:pPr>
        <w:spacing w:after="120"/>
        <w:ind w:firstLine="720"/>
        <w:jc w:val="both"/>
        <w:rPr>
          <w:rFonts w:ascii="Arial" w:hAnsi="Arial" w:cs="Arial"/>
          <w:sz w:val="20"/>
          <w:szCs w:val="20"/>
        </w:rPr>
      </w:pPr>
      <w:bookmarkStart w:id="81" w:name="bookmark80"/>
      <w:bookmarkEnd w:id="81"/>
      <w:r w:rsidRPr="00922B8B">
        <w:rPr>
          <w:rFonts w:ascii="Arial" w:hAnsi="Arial" w:cs="Arial"/>
          <w:sz w:val="20"/>
          <w:szCs w:val="20"/>
          <w:lang w:val="en-SG"/>
        </w:rPr>
        <w:t xml:space="preserve">- </w:t>
      </w:r>
      <w:r w:rsidRPr="00922B8B">
        <w:rPr>
          <w:rFonts w:ascii="Arial" w:hAnsi="Arial" w:cs="Arial"/>
          <w:sz w:val="20"/>
          <w:szCs w:val="20"/>
        </w:rPr>
        <w:t>Trường hợp tổ chức đang là thành viên lưu ký của VSDC và không bị VSDC thu hồi Giấy chứng nhận thành viên lưu ký trong năm thì thời gian tính giá dịch vụ là 12 tháng kể từ ngày 01 tháng 01 của năm tính giá.</w:t>
      </w:r>
    </w:p>
    <w:p w:rsidR="003A047E" w:rsidRPr="00922B8B" w:rsidRDefault="003A047E" w:rsidP="003A047E">
      <w:pPr>
        <w:spacing w:after="120"/>
        <w:ind w:firstLine="720"/>
        <w:jc w:val="both"/>
        <w:rPr>
          <w:rFonts w:ascii="Arial" w:hAnsi="Arial" w:cs="Arial"/>
          <w:sz w:val="20"/>
          <w:szCs w:val="20"/>
        </w:rPr>
      </w:pPr>
      <w:bookmarkStart w:id="82" w:name="bookmark81"/>
      <w:bookmarkEnd w:id="82"/>
      <w:r w:rsidRPr="00922B8B">
        <w:rPr>
          <w:rFonts w:ascii="Arial" w:hAnsi="Arial" w:cs="Arial"/>
          <w:sz w:val="20"/>
          <w:szCs w:val="20"/>
          <w:lang w:val="en-SG"/>
        </w:rPr>
        <w:t xml:space="preserve">- </w:t>
      </w:r>
      <w:r w:rsidRPr="00922B8B">
        <w:rPr>
          <w:rFonts w:ascii="Arial" w:hAnsi="Arial" w:cs="Arial"/>
          <w:sz w:val="20"/>
          <w:szCs w:val="20"/>
        </w:rPr>
        <w:t>Trường hợp tổ chức mới được chấp thuận là thành viên lưu ký và không bị VSDC thu h</w:t>
      </w:r>
      <w:r w:rsidRPr="00922B8B">
        <w:rPr>
          <w:rFonts w:ascii="Arial" w:hAnsi="Arial" w:cs="Arial"/>
          <w:sz w:val="20"/>
          <w:szCs w:val="20"/>
          <w:lang w:val="en-SG"/>
        </w:rPr>
        <w:t>ồ</w:t>
      </w:r>
      <w:r w:rsidRPr="00922B8B">
        <w:rPr>
          <w:rFonts w:ascii="Arial" w:hAnsi="Arial" w:cs="Arial"/>
          <w:sz w:val="20"/>
          <w:szCs w:val="20"/>
        </w:rPr>
        <w:t xml:space="preserve">i Giấy chứng nhận thành viên lưu ký trong cùng một năm thì thời gian tính giá dịch vụ được tính từ tháng </w:t>
      </w:r>
      <w:r w:rsidRPr="00922B8B">
        <w:rPr>
          <w:rFonts w:ascii="Arial" w:hAnsi="Arial" w:cs="Arial"/>
          <w:sz w:val="20"/>
          <w:szCs w:val="20"/>
        </w:rPr>
        <w:lastRenderedPageBreak/>
        <w:t>sau liền kề tháng VSDC ra Quyết định cấp Giấy chứng nhận thành vi</w:t>
      </w:r>
      <w:r w:rsidRPr="00922B8B">
        <w:rPr>
          <w:rFonts w:ascii="Arial" w:hAnsi="Arial" w:cs="Arial"/>
          <w:sz w:val="20"/>
          <w:szCs w:val="20"/>
          <w:lang w:val="en-SG"/>
        </w:rPr>
        <w:t>ê</w:t>
      </w:r>
      <w:r w:rsidRPr="00922B8B">
        <w:rPr>
          <w:rFonts w:ascii="Arial" w:hAnsi="Arial" w:cs="Arial"/>
          <w:sz w:val="20"/>
          <w:szCs w:val="20"/>
        </w:rPr>
        <w:t>n lưu ký đến hết tháng 12 của năm đó.</w:t>
      </w:r>
    </w:p>
    <w:p w:rsidR="003A047E" w:rsidRPr="00922B8B" w:rsidRDefault="003A047E" w:rsidP="003A047E">
      <w:pPr>
        <w:spacing w:after="120"/>
        <w:ind w:firstLine="720"/>
        <w:jc w:val="both"/>
        <w:rPr>
          <w:rFonts w:ascii="Arial" w:hAnsi="Arial" w:cs="Arial"/>
          <w:sz w:val="20"/>
          <w:szCs w:val="20"/>
        </w:rPr>
      </w:pPr>
      <w:bookmarkStart w:id="83" w:name="bookmark82"/>
      <w:bookmarkEnd w:id="83"/>
      <w:r w:rsidRPr="00922B8B">
        <w:rPr>
          <w:rFonts w:ascii="Arial" w:hAnsi="Arial" w:cs="Arial"/>
          <w:sz w:val="20"/>
          <w:szCs w:val="20"/>
          <w:lang w:val="en-SG"/>
        </w:rPr>
        <w:t xml:space="preserve">- </w:t>
      </w:r>
      <w:r w:rsidRPr="00922B8B">
        <w:rPr>
          <w:rFonts w:ascii="Arial" w:hAnsi="Arial" w:cs="Arial"/>
          <w:sz w:val="20"/>
          <w:szCs w:val="20"/>
        </w:rPr>
        <w:t xml:space="preserve">Trường hợp tổ chức đang là thành viên lưu ký của VSDC và bị VSDC thu hồi Giấy chứng nhận thành viên lưu ký trong năm thì thời gian tính giá dịch vụ được tính từ tháng đầu năm đến hết tháng VSDC ra </w:t>
      </w:r>
      <w:r w:rsidRPr="00922B8B">
        <w:rPr>
          <w:rFonts w:ascii="Arial" w:hAnsi="Arial" w:cs="Arial"/>
          <w:sz w:val="20"/>
          <w:szCs w:val="20"/>
          <w:lang w:val="en-SG"/>
        </w:rPr>
        <w:t>Q</w:t>
      </w:r>
      <w:r w:rsidRPr="00922B8B">
        <w:rPr>
          <w:rFonts w:ascii="Arial" w:hAnsi="Arial" w:cs="Arial"/>
          <w:sz w:val="20"/>
          <w:szCs w:val="20"/>
        </w:rPr>
        <w:t>uyết định thu hồi Giấy chứng nhận thành viên lưu ký.</w:t>
      </w:r>
    </w:p>
    <w:p w:rsidR="003A047E" w:rsidRPr="00922B8B" w:rsidRDefault="003A047E" w:rsidP="003A047E">
      <w:pPr>
        <w:spacing w:after="120"/>
        <w:ind w:firstLine="720"/>
        <w:jc w:val="both"/>
        <w:rPr>
          <w:rFonts w:ascii="Arial" w:hAnsi="Arial" w:cs="Arial"/>
          <w:sz w:val="20"/>
          <w:szCs w:val="20"/>
        </w:rPr>
      </w:pPr>
      <w:bookmarkStart w:id="84" w:name="bookmark83"/>
      <w:bookmarkEnd w:id="84"/>
      <w:r w:rsidRPr="00922B8B">
        <w:rPr>
          <w:rFonts w:ascii="Arial" w:hAnsi="Arial" w:cs="Arial"/>
          <w:sz w:val="20"/>
          <w:szCs w:val="20"/>
          <w:lang w:val="en-SG"/>
        </w:rPr>
        <w:t xml:space="preserve">- </w:t>
      </w:r>
      <w:r w:rsidRPr="00922B8B">
        <w:rPr>
          <w:rFonts w:ascii="Arial" w:hAnsi="Arial" w:cs="Arial"/>
          <w:sz w:val="20"/>
          <w:szCs w:val="20"/>
        </w:rPr>
        <w:t>Trường hợp tổ chức mới được chấp thuận là thành viên lưu ký và bị VSDC thu hồi Giấy chứng nhận thành viên lưu ký trong cùng một năm thì thời gian tính giá dịch vụ được tính từ tháng sau liền kề tháng VSDC ra Quyết định cấp Giấy chứng nhận Thành viên lưu ký đến hết tháng VSDC ra Quyết định thu hồi Giấy chứng nhận thành viên lưu ký.</w:t>
      </w:r>
    </w:p>
    <w:p w:rsidR="003A047E" w:rsidRPr="00922B8B" w:rsidRDefault="003A047E" w:rsidP="003A047E">
      <w:pPr>
        <w:spacing w:after="120"/>
        <w:ind w:firstLine="720"/>
        <w:jc w:val="both"/>
        <w:rPr>
          <w:rFonts w:ascii="Arial" w:hAnsi="Arial" w:cs="Arial"/>
          <w:sz w:val="20"/>
          <w:szCs w:val="20"/>
        </w:rPr>
      </w:pPr>
      <w:bookmarkStart w:id="85" w:name="bookmark84"/>
      <w:bookmarkEnd w:id="85"/>
      <w:r w:rsidRPr="00922B8B">
        <w:rPr>
          <w:rFonts w:ascii="Arial" w:hAnsi="Arial" w:cs="Arial"/>
          <w:sz w:val="20"/>
          <w:szCs w:val="20"/>
          <w:lang w:val="en-SG"/>
        </w:rPr>
        <w:t xml:space="preserve">c) </w:t>
      </w:r>
      <w:r w:rsidRPr="00922B8B">
        <w:rPr>
          <w:rFonts w:ascii="Arial" w:hAnsi="Arial" w:cs="Arial"/>
          <w:sz w:val="20"/>
          <w:szCs w:val="20"/>
        </w:rPr>
        <w:t>Thành viên lưu ký hình thành sau hợp nhất, sáp nhập, chia, tách, chuyển đổi, mua lại mà phải làm các th</w:t>
      </w:r>
      <w:r w:rsidRPr="00922B8B">
        <w:rPr>
          <w:rFonts w:ascii="Arial" w:hAnsi="Arial" w:cs="Arial"/>
          <w:sz w:val="20"/>
          <w:szCs w:val="20"/>
          <w:lang w:val="en-SG"/>
        </w:rPr>
        <w:t>ủ</w:t>
      </w:r>
      <w:r w:rsidRPr="00922B8B">
        <w:rPr>
          <w:rFonts w:ascii="Arial" w:hAnsi="Arial" w:cs="Arial"/>
          <w:sz w:val="20"/>
          <w:szCs w:val="20"/>
        </w:rPr>
        <w:t xml:space="preserve"> tục đăng ký thành viên lưu ký với VSDC thì thực hiện thanh toán giá dịch vụ như các trường hợp đăng ký làm thành viên lưu ký mới.</w:t>
      </w:r>
    </w:p>
    <w:p w:rsidR="003A047E" w:rsidRPr="00922B8B" w:rsidRDefault="003A047E" w:rsidP="003A047E">
      <w:pPr>
        <w:spacing w:after="120"/>
        <w:ind w:firstLine="720"/>
        <w:jc w:val="both"/>
        <w:rPr>
          <w:rFonts w:ascii="Arial" w:hAnsi="Arial" w:cs="Arial"/>
          <w:sz w:val="20"/>
          <w:szCs w:val="20"/>
        </w:rPr>
      </w:pPr>
      <w:bookmarkStart w:id="86" w:name="bookmark85"/>
      <w:bookmarkEnd w:id="86"/>
      <w:r w:rsidRPr="00922B8B">
        <w:rPr>
          <w:rFonts w:ascii="Arial" w:hAnsi="Arial" w:cs="Arial"/>
          <w:sz w:val="20"/>
          <w:szCs w:val="20"/>
          <w:lang w:val="en-SG"/>
        </w:rPr>
        <w:t xml:space="preserve">d) </w:t>
      </w:r>
      <w:r w:rsidRPr="00922B8B">
        <w:rPr>
          <w:rFonts w:ascii="Arial" w:hAnsi="Arial" w:cs="Arial"/>
          <w:sz w:val="20"/>
          <w:szCs w:val="20"/>
        </w:rPr>
        <w:t>Hoàn trả tiền sử dụng dịch vụ:</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Trường hợp thành viên lưu ký bị thu hồi Giấy chứng nhận thành viên lưu ký, VSDC hoàn trả tiền cho thành viên lưu ký phần chênh lệch căn cứ vào giá dịch vụ mà thành viên lưu ký đã trả trong năm trừ đi giá dịch vụ thực tế phải trả tính theo công thức và hướng dẫn tại Điểm a, Điểm b Khoản này.</w:t>
      </w:r>
    </w:p>
    <w:p w:rsidR="003A047E" w:rsidRPr="00922B8B" w:rsidRDefault="003A047E" w:rsidP="003A047E">
      <w:pPr>
        <w:spacing w:after="120"/>
        <w:ind w:firstLine="720"/>
        <w:jc w:val="both"/>
        <w:rPr>
          <w:rFonts w:ascii="Arial" w:hAnsi="Arial" w:cs="Arial"/>
          <w:b/>
          <w:bCs/>
          <w:sz w:val="20"/>
          <w:szCs w:val="20"/>
        </w:rPr>
      </w:pPr>
      <w:bookmarkStart w:id="87" w:name="bookmark88"/>
      <w:bookmarkStart w:id="88" w:name="bookmark86"/>
      <w:bookmarkStart w:id="89" w:name="bookmark87"/>
      <w:bookmarkStart w:id="90" w:name="bookmark89"/>
      <w:bookmarkEnd w:id="87"/>
      <w:r w:rsidRPr="00922B8B">
        <w:rPr>
          <w:rFonts w:ascii="Arial" w:hAnsi="Arial" w:cs="Arial"/>
          <w:b/>
          <w:bCs/>
          <w:sz w:val="20"/>
          <w:szCs w:val="20"/>
          <w:lang w:val="en-SG"/>
        </w:rPr>
        <w:t xml:space="preserve">9. </w:t>
      </w:r>
      <w:r w:rsidRPr="00922B8B">
        <w:rPr>
          <w:rFonts w:ascii="Arial" w:hAnsi="Arial" w:cs="Arial"/>
          <w:b/>
          <w:bCs/>
          <w:sz w:val="20"/>
          <w:szCs w:val="20"/>
        </w:rPr>
        <w:t>Giá dịch vụ đăng ký chứng khoán, hủy đăng ký chứng khoán một phần hoặc điều ch</w:t>
      </w:r>
      <w:r w:rsidRPr="00922B8B">
        <w:rPr>
          <w:rFonts w:ascii="Arial" w:hAnsi="Arial" w:cs="Arial"/>
          <w:b/>
          <w:bCs/>
          <w:sz w:val="20"/>
          <w:szCs w:val="20"/>
          <w:lang w:val="en-SG"/>
        </w:rPr>
        <w:t>ỉ</w:t>
      </w:r>
      <w:r w:rsidRPr="00922B8B">
        <w:rPr>
          <w:rFonts w:ascii="Arial" w:hAnsi="Arial" w:cs="Arial"/>
          <w:b/>
          <w:bCs/>
          <w:sz w:val="20"/>
          <w:szCs w:val="20"/>
        </w:rPr>
        <w:t>nh thông tin số lượng chứng khoán đăng ký</w:t>
      </w:r>
      <w:bookmarkEnd w:id="88"/>
      <w:bookmarkEnd w:id="89"/>
      <w:bookmarkEnd w:id="90"/>
    </w:p>
    <w:p w:rsidR="003A047E" w:rsidRPr="00922B8B" w:rsidRDefault="003A047E" w:rsidP="003A047E">
      <w:pPr>
        <w:spacing w:after="120"/>
        <w:ind w:firstLine="720"/>
        <w:jc w:val="both"/>
        <w:rPr>
          <w:rFonts w:ascii="Arial" w:hAnsi="Arial" w:cs="Arial"/>
          <w:sz w:val="20"/>
          <w:szCs w:val="20"/>
        </w:rPr>
      </w:pPr>
      <w:bookmarkStart w:id="91" w:name="bookmark90"/>
      <w:bookmarkEnd w:id="91"/>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92" w:name="bookmark91"/>
      <w:bookmarkEnd w:id="92"/>
      <w:r w:rsidRPr="00922B8B">
        <w:rPr>
          <w:rFonts w:ascii="Arial" w:hAnsi="Arial" w:cs="Arial"/>
          <w:sz w:val="20"/>
          <w:szCs w:val="20"/>
          <w:lang w:val="en-SG"/>
        </w:rPr>
        <w:t xml:space="preserve">b) </w:t>
      </w:r>
      <w:r w:rsidRPr="00922B8B">
        <w:rPr>
          <w:rFonts w:ascii="Arial" w:hAnsi="Arial" w:cs="Arial"/>
          <w:sz w:val="20"/>
          <w:szCs w:val="20"/>
        </w:rPr>
        <w:t>Trường hợp tổ chức phát hành, công ty đại chúng, công ty quản lý quỹ có chứng chỉ quỹ đăng ký tại VSDC được chấp thuận đăng ký chứng khoán và sau đó bị hủy đăng ký bắt buộc hoặc tự nguyện thì tổ chức phát hành, công ty đại chúng, công ty quản lý quỹ có chứng chỉ quỹ đăng ký tại VSDC không được hoàn trả tiền sử dụng dịch vụ đăng ký chứng khoán hoặc điều ch</w:t>
      </w:r>
      <w:r w:rsidRPr="00922B8B">
        <w:rPr>
          <w:rFonts w:ascii="Arial" w:hAnsi="Arial" w:cs="Arial"/>
          <w:sz w:val="20"/>
          <w:szCs w:val="20"/>
          <w:lang w:val="en-SG"/>
        </w:rPr>
        <w:t>ỉ</w:t>
      </w:r>
      <w:r w:rsidRPr="00922B8B">
        <w:rPr>
          <w:rFonts w:ascii="Arial" w:hAnsi="Arial" w:cs="Arial"/>
          <w:sz w:val="20"/>
          <w:szCs w:val="20"/>
        </w:rPr>
        <w:t>nh số lượng chứng khoán đăng ký.</w:t>
      </w:r>
    </w:p>
    <w:p w:rsidR="003A047E" w:rsidRPr="00922B8B" w:rsidRDefault="003A047E" w:rsidP="003A047E">
      <w:pPr>
        <w:spacing w:after="120"/>
        <w:ind w:firstLine="720"/>
        <w:jc w:val="both"/>
        <w:rPr>
          <w:rFonts w:ascii="Arial" w:hAnsi="Arial" w:cs="Arial"/>
          <w:b/>
          <w:bCs/>
          <w:sz w:val="20"/>
          <w:szCs w:val="20"/>
        </w:rPr>
      </w:pPr>
      <w:bookmarkStart w:id="93" w:name="bookmark94"/>
      <w:bookmarkStart w:id="94" w:name="bookmark92"/>
      <w:bookmarkStart w:id="95" w:name="bookmark93"/>
      <w:bookmarkStart w:id="96" w:name="bookmark95"/>
      <w:bookmarkEnd w:id="93"/>
      <w:r w:rsidRPr="00922B8B">
        <w:rPr>
          <w:rFonts w:ascii="Arial" w:hAnsi="Arial" w:cs="Arial"/>
          <w:b/>
          <w:bCs/>
          <w:sz w:val="20"/>
          <w:szCs w:val="20"/>
          <w:lang w:val="en-SG"/>
        </w:rPr>
        <w:t xml:space="preserve">10. </w:t>
      </w:r>
      <w:r w:rsidRPr="00922B8B">
        <w:rPr>
          <w:rFonts w:ascii="Arial" w:hAnsi="Arial" w:cs="Arial"/>
          <w:b/>
          <w:bCs/>
          <w:sz w:val="20"/>
          <w:szCs w:val="20"/>
        </w:rPr>
        <w:t>Giá dịch vụ lưu ký chứng khoán</w:t>
      </w:r>
      <w:bookmarkEnd w:id="94"/>
      <w:bookmarkEnd w:id="95"/>
      <w:bookmarkEnd w:id="9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890"/>
        <w:gridCol w:w="2150"/>
        <w:gridCol w:w="966"/>
        <w:gridCol w:w="2645"/>
      </w:tblGrid>
      <w:tr w:rsidR="003A047E" w:rsidRPr="00922B8B" w:rsidTr="00CC629C">
        <w:tc>
          <w:tcPr>
            <w:tcW w:w="131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Giá dịch vụ</w:t>
            </w:r>
          </w:p>
        </w:tc>
        <w:tc>
          <w:tcPr>
            <w:tcW w:w="493"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w:t>
            </w:r>
          </w:p>
        </w:tc>
        <w:tc>
          <w:tcPr>
            <w:tcW w:w="1191" w:type="pct"/>
            <w:tcBorders>
              <w:bottom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Mức giá</w:t>
            </w:r>
          </w:p>
        </w:tc>
        <w:tc>
          <w:tcPr>
            <w:tcW w:w="535"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x</w:t>
            </w:r>
          </w:p>
        </w:tc>
        <w:tc>
          <w:tcPr>
            <w:tcW w:w="1465"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rPr>
              <w:sym w:font="Symbol" w:char="F053"/>
            </w:r>
            <w:r w:rsidRPr="00922B8B">
              <w:rPr>
                <w:rFonts w:ascii="Arial" w:hAnsi="Arial" w:cs="Arial"/>
                <w:sz w:val="20"/>
                <w:szCs w:val="20"/>
                <w:lang w:val="en-SG"/>
              </w:rPr>
              <w:t>Vi</w:t>
            </w:r>
          </w:p>
        </w:tc>
      </w:tr>
      <w:tr w:rsidR="003A047E" w:rsidRPr="00922B8B" w:rsidTr="00CC629C">
        <w:tc>
          <w:tcPr>
            <w:tcW w:w="1315" w:type="pct"/>
            <w:vMerge/>
            <w:vAlign w:val="center"/>
          </w:tcPr>
          <w:p w:rsidR="003A047E" w:rsidRPr="00922B8B" w:rsidRDefault="003A047E" w:rsidP="00CC629C">
            <w:pPr>
              <w:jc w:val="center"/>
              <w:rPr>
                <w:rFonts w:ascii="Arial" w:hAnsi="Arial" w:cs="Arial"/>
                <w:sz w:val="20"/>
                <w:szCs w:val="20"/>
              </w:rPr>
            </w:pPr>
          </w:p>
        </w:tc>
        <w:tc>
          <w:tcPr>
            <w:tcW w:w="493" w:type="pct"/>
            <w:vMerge/>
            <w:vAlign w:val="center"/>
          </w:tcPr>
          <w:p w:rsidR="003A047E" w:rsidRPr="00922B8B" w:rsidRDefault="003A047E" w:rsidP="00CC629C">
            <w:pPr>
              <w:jc w:val="center"/>
              <w:rPr>
                <w:rFonts w:ascii="Arial" w:hAnsi="Arial" w:cs="Arial"/>
                <w:sz w:val="20"/>
                <w:szCs w:val="20"/>
              </w:rPr>
            </w:pPr>
          </w:p>
        </w:tc>
        <w:tc>
          <w:tcPr>
            <w:tcW w:w="1191" w:type="pct"/>
            <w:tcBorders>
              <w:top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lang w:val="en-SG"/>
              </w:rPr>
              <w:t>30 ngày</w:t>
            </w:r>
          </w:p>
        </w:tc>
        <w:tc>
          <w:tcPr>
            <w:tcW w:w="535" w:type="pct"/>
            <w:vMerge/>
            <w:vAlign w:val="center"/>
          </w:tcPr>
          <w:p w:rsidR="003A047E" w:rsidRPr="00922B8B" w:rsidRDefault="003A047E" w:rsidP="00CC629C">
            <w:pPr>
              <w:jc w:val="center"/>
              <w:rPr>
                <w:rFonts w:ascii="Arial" w:hAnsi="Arial" w:cs="Arial"/>
                <w:sz w:val="20"/>
                <w:szCs w:val="20"/>
              </w:rPr>
            </w:pPr>
          </w:p>
        </w:tc>
        <w:tc>
          <w:tcPr>
            <w:tcW w:w="1465" w:type="pct"/>
            <w:vMerge/>
            <w:vAlign w:val="center"/>
          </w:tcPr>
          <w:p w:rsidR="003A047E" w:rsidRPr="00922B8B" w:rsidRDefault="003A047E" w:rsidP="00CC629C">
            <w:pPr>
              <w:jc w:val="center"/>
              <w:rPr>
                <w:rFonts w:ascii="Arial" w:hAnsi="Arial" w:cs="Arial"/>
                <w:sz w:val="20"/>
                <w:szCs w:val="20"/>
              </w:rPr>
            </w:pPr>
          </w:p>
        </w:tc>
      </w:tr>
    </w:tbl>
    <w:p w:rsidR="003A047E" w:rsidRPr="00922B8B" w:rsidRDefault="003A047E" w:rsidP="003A047E">
      <w:pPr>
        <w:spacing w:after="120"/>
        <w:ind w:firstLine="720"/>
        <w:jc w:val="both"/>
        <w:rPr>
          <w:rFonts w:ascii="Arial" w:hAnsi="Arial" w:cs="Arial"/>
          <w:sz w:val="20"/>
          <w:szCs w:val="20"/>
        </w:rPr>
      </w:pPr>
      <w:bookmarkStart w:id="97" w:name="bookmark96"/>
      <w:bookmarkEnd w:id="97"/>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98" w:name="bookmark97"/>
      <w:bookmarkEnd w:id="98"/>
      <w:r w:rsidRPr="00922B8B">
        <w:rPr>
          <w:rFonts w:ascii="Arial" w:hAnsi="Arial" w:cs="Arial"/>
          <w:sz w:val="20"/>
          <w:szCs w:val="20"/>
          <w:lang w:val="en-SG"/>
        </w:rPr>
        <w:t xml:space="preserve">b) </w:t>
      </w:r>
      <w:r w:rsidRPr="00922B8B">
        <w:rPr>
          <w:rFonts w:ascii="Arial" w:hAnsi="Arial" w:cs="Arial"/>
          <w:sz w:val="20"/>
          <w:szCs w:val="20"/>
        </w:rPr>
        <w:t xml:space="preserve">Cách tính </w:t>
      </w:r>
      <w:r w:rsidRPr="00922B8B">
        <w:rPr>
          <w:rFonts w:ascii="Arial" w:hAnsi="Arial" w:cs="Arial"/>
          <w:sz w:val="20"/>
          <w:szCs w:val="20"/>
        </w:rPr>
        <w:sym w:font="Symbol" w:char="F053"/>
      </w:r>
      <w:r w:rsidRPr="00922B8B">
        <w:rPr>
          <w:rFonts w:ascii="Arial" w:hAnsi="Arial" w:cs="Arial"/>
          <w:sz w:val="20"/>
          <w:szCs w:val="20"/>
          <w:lang w:val="en-SG"/>
        </w:rPr>
        <w:t>Vi</w:t>
      </w:r>
      <w:r w:rsidRPr="00922B8B">
        <w:rPr>
          <w:rFonts w:ascii="Arial" w:hAnsi="Arial" w:cs="Arial"/>
          <w:sz w:val="20"/>
          <w:szCs w:val="20"/>
        </w:rPr>
        <w:t>:</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Vi là số lượng chứng khoán lưu ký của ngày i được xác định bằng cách cộng dồn số dư chứng khoán lưu ký trên tất cả các tài kho</w:t>
      </w:r>
      <w:r w:rsidRPr="00922B8B">
        <w:rPr>
          <w:rFonts w:ascii="Arial" w:hAnsi="Arial" w:cs="Arial"/>
          <w:sz w:val="20"/>
          <w:szCs w:val="20"/>
          <w:lang w:val="en-SG"/>
        </w:rPr>
        <w:t>ả</w:t>
      </w:r>
      <w:r w:rsidRPr="00922B8B">
        <w:rPr>
          <w:rFonts w:ascii="Arial" w:hAnsi="Arial" w:cs="Arial"/>
          <w:sz w:val="20"/>
          <w:szCs w:val="20"/>
        </w:rPr>
        <w:t>n lưu ký chứng khoán của hoạt động môi giới cùng như tự doanh đối với chứng khoán.</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i </w:t>
      </w:r>
      <w:r w:rsidRPr="00922B8B">
        <w:rPr>
          <w:rFonts w:ascii="Arial" w:hAnsi="Arial" w:cs="Arial"/>
          <w:sz w:val="20"/>
          <w:szCs w:val="20"/>
          <w:lang w:val="en-SG"/>
        </w:rPr>
        <w:t>=</w:t>
      </w:r>
      <w:r w:rsidRPr="00922B8B">
        <w:rPr>
          <w:rFonts w:ascii="Arial" w:hAnsi="Arial" w:cs="Arial"/>
          <w:sz w:val="20"/>
          <w:szCs w:val="20"/>
        </w:rPr>
        <w:t xml:space="preserve"> 1 → n là các ngày trong tháng phát sinh số dư chứng khoán lưu ký.</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Số dư chứng khoán lưu ký hàng ngày được tính vào thời điểm cuối ngày trên cơ sở chứng từ đã được VSDC xác nhận hiệu lực.</w:t>
      </w:r>
    </w:p>
    <w:p w:rsidR="003A047E" w:rsidRPr="00922B8B" w:rsidRDefault="003A047E" w:rsidP="003A047E">
      <w:pPr>
        <w:spacing w:after="120"/>
        <w:ind w:firstLine="720"/>
        <w:jc w:val="both"/>
        <w:rPr>
          <w:rFonts w:ascii="Arial" w:hAnsi="Arial" w:cs="Arial"/>
          <w:sz w:val="20"/>
          <w:szCs w:val="20"/>
        </w:rPr>
      </w:pPr>
      <w:bookmarkStart w:id="99" w:name="bookmark98"/>
      <w:bookmarkEnd w:id="99"/>
      <w:r w:rsidRPr="00922B8B">
        <w:rPr>
          <w:rFonts w:ascii="Arial" w:hAnsi="Arial" w:cs="Arial"/>
          <w:sz w:val="20"/>
          <w:szCs w:val="20"/>
          <w:lang w:val="en-SG"/>
        </w:rPr>
        <w:t xml:space="preserve">c) </w:t>
      </w:r>
      <w:r w:rsidRPr="00922B8B">
        <w:rPr>
          <w:rFonts w:ascii="Arial" w:hAnsi="Arial" w:cs="Arial"/>
          <w:sz w:val="20"/>
          <w:szCs w:val="20"/>
        </w:rPr>
        <w:t>Mi</w:t>
      </w:r>
      <w:r w:rsidRPr="00922B8B">
        <w:rPr>
          <w:rFonts w:ascii="Arial" w:hAnsi="Arial" w:cs="Arial"/>
          <w:sz w:val="20"/>
          <w:szCs w:val="20"/>
          <w:lang w:val="en-SG"/>
        </w:rPr>
        <w:t>ễ</w:t>
      </w:r>
      <w:r w:rsidRPr="00922B8B">
        <w:rPr>
          <w:rFonts w:ascii="Arial" w:hAnsi="Arial" w:cs="Arial"/>
          <w:sz w:val="20"/>
          <w:szCs w:val="20"/>
        </w:rPr>
        <w:t>n thu tiền dịch vụ lưu ký chứng khoán:</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Miễn thu tiền dịch vụ lưu ký chứng khoán đối với cổ phiếu của công ty đại chúng nhưng chưa niêm yết, đăng ký giao dịch tại SGDCK.</w:t>
      </w:r>
    </w:p>
    <w:p w:rsidR="003A047E" w:rsidRPr="00922B8B" w:rsidRDefault="003A047E" w:rsidP="003A047E">
      <w:pPr>
        <w:spacing w:after="120"/>
        <w:ind w:firstLine="720"/>
        <w:jc w:val="both"/>
        <w:rPr>
          <w:rFonts w:ascii="Arial" w:hAnsi="Arial" w:cs="Arial"/>
          <w:b/>
          <w:bCs/>
          <w:sz w:val="20"/>
          <w:szCs w:val="20"/>
        </w:rPr>
      </w:pPr>
      <w:bookmarkStart w:id="100" w:name="bookmark101"/>
      <w:bookmarkStart w:id="101" w:name="bookmark100"/>
      <w:bookmarkStart w:id="102" w:name="bookmark102"/>
      <w:bookmarkStart w:id="103" w:name="bookmark99"/>
      <w:bookmarkEnd w:id="100"/>
      <w:r w:rsidRPr="00922B8B">
        <w:rPr>
          <w:rFonts w:ascii="Arial" w:hAnsi="Arial" w:cs="Arial"/>
          <w:b/>
          <w:bCs/>
          <w:sz w:val="20"/>
          <w:szCs w:val="20"/>
          <w:lang w:val="en-SG"/>
        </w:rPr>
        <w:t xml:space="preserve">11. </w:t>
      </w:r>
      <w:r w:rsidRPr="00922B8B">
        <w:rPr>
          <w:rFonts w:ascii="Arial" w:hAnsi="Arial" w:cs="Arial"/>
          <w:b/>
          <w:bCs/>
          <w:sz w:val="20"/>
          <w:szCs w:val="20"/>
        </w:rPr>
        <w:t>Giá dịch vụ chuy</w:t>
      </w:r>
      <w:r w:rsidRPr="00922B8B">
        <w:rPr>
          <w:rFonts w:ascii="Arial" w:hAnsi="Arial" w:cs="Arial"/>
          <w:b/>
          <w:bCs/>
          <w:sz w:val="20"/>
          <w:szCs w:val="20"/>
          <w:lang w:val="en-SG"/>
        </w:rPr>
        <w:t>ể</w:t>
      </w:r>
      <w:r w:rsidRPr="00922B8B">
        <w:rPr>
          <w:rFonts w:ascii="Arial" w:hAnsi="Arial" w:cs="Arial"/>
          <w:b/>
          <w:bCs/>
          <w:sz w:val="20"/>
          <w:szCs w:val="20"/>
        </w:rPr>
        <w:t>n khoản chứng khoán</w:t>
      </w:r>
      <w:bookmarkEnd w:id="101"/>
      <w:bookmarkEnd w:id="102"/>
      <w:bookmarkEnd w:id="103"/>
    </w:p>
    <w:p w:rsidR="003A047E" w:rsidRPr="00922B8B" w:rsidRDefault="003A047E" w:rsidP="003A047E">
      <w:pPr>
        <w:spacing w:after="120"/>
        <w:ind w:firstLine="720"/>
        <w:jc w:val="both"/>
        <w:rPr>
          <w:rFonts w:ascii="Arial" w:hAnsi="Arial" w:cs="Arial"/>
          <w:sz w:val="20"/>
          <w:szCs w:val="20"/>
        </w:rPr>
      </w:pPr>
      <w:bookmarkStart w:id="104" w:name="bookmark103"/>
      <w:bookmarkEnd w:id="104"/>
      <w:r w:rsidRPr="00922B8B">
        <w:rPr>
          <w:rFonts w:ascii="Arial" w:hAnsi="Arial" w:cs="Arial"/>
          <w:sz w:val="20"/>
          <w:szCs w:val="20"/>
          <w:lang w:val="en-SG"/>
        </w:rPr>
        <w:t xml:space="preserve">a) </w:t>
      </w:r>
      <w:r w:rsidRPr="00922B8B">
        <w:rPr>
          <w:rFonts w:ascii="Arial" w:hAnsi="Arial" w:cs="Arial"/>
          <w:sz w:val="20"/>
          <w:szCs w:val="20"/>
        </w:rPr>
        <w:t>Giá dịch vụ chuyển khoản chứng khoán giữa các tài khoản của nhà đầu tư tại các thành viên lưu ký khác nhau.</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phải trả trong tháng bằng tổng giá dịch vụ chuyển khoản ngày i (i </w:t>
      </w:r>
      <w:r w:rsidRPr="00922B8B">
        <w:rPr>
          <w:rFonts w:ascii="Arial" w:hAnsi="Arial" w:cs="Arial"/>
          <w:sz w:val="20"/>
          <w:szCs w:val="20"/>
          <w:lang w:val="en-SG"/>
        </w:rPr>
        <w:t>= 1 →</w:t>
      </w:r>
      <w:r w:rsidRPr="00922B8B">
        <w:rPr>
          <w:rFonts w:ascii="Arial" w:hAnsi="Arial" w:cs="Arial"/>
          <w:sz w:val="20"/>
          <w:szCs w:val="20"/>
        </w:rPr>
        <w:t xml:space="preserve"> n là các ngày trong tháng phát sinh giao dịch chuyển khoản giữa các tài khoản của nhà đầu tư tại các thành viên lưu ký khác nhau).</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chuyển khoản ngày i </w:t>
      </w:r>
      <w:r w:rsidRPr="00922B8B">
        <w:rPr>
          <w:rFonts w:ascii="Arial" w:hAnsi="Arial" w:cs="Arial"/>
          <w:sz w:val="20"/>
          <w:szCs w:val="20"/>
          <w:lang w:val="en-SG"/>
        </w:rPr>
        <w:t xml:space="preserve">= </w:t>
      </w:r>
      <w:r w:rsidRPr="00922B8B">
        <w:rPr>
          <w:rFonts w:ascii="Arial" w:hAnsi="Arial" w:cs="Arial"/>
          <w:sz w:val="20"/>
          <w:szCs w:val="20"/>
          <w:lang w:val="en-SG"/>
        </w:rPr>
        <w:sym w:font="Symbol" w:char="F053"/>
      </w:r>
      <w:r w:rsidRPr="00922B8B">
        <w:rPr>
          <w:rFonts w:ascii="Arial" w:hAnsi="Arial" w:cs="Arial"/>
          <w:sz w:val="20"/>
          <w:szCs w:val="20"/>
        </w:rPr>
        <w:t xml:space="preserve">(Mức giá </w:t>
      </w:r>
      <w:r w:rsidRPr="00922B8B">
        <w:rPr>
          <w:rFonts w:ascii="Arial" w:hAnsi="Arial" w:cs="Arial"/>
          <w:sz w:val="20"/>
          <w:szCs w:val="20"/>
          <w:lang w:val="en-SG"/>
        </w:rPr>
        <w:t>x</w:t>
      </w:r>
      <w:r w:rsidRPr="00922B8B">
        <w:rPr>
          <w:rFonts w:ascii="Arial" w:hAnsi="Arial" w:cs="Arial"/>
          <w:sz w:val="20"/>
          <w:szCs w:val="20"/>
        </w:rPr>
        <w:t xml:space="preserve"> Vj)</w:t>
      </w:r>
    </w:p>
    <w:p w:rsidR="003A047E" w:rsidRPr="00922B8B" w:rsidRDefault="003A047E" w:rsidP="003A047E">
      <w:pPr>
        <w:spacing w:after="120"/>
        <w:ind w:firstLine="720"/>
        <w:jc w:val="both"/>
        <w:rPr>
          <w:rFonts w:ascii="Arial" w:hAnsi="Arial" w:cs="Arial"/>
          <w:sz w:val="20"/>
          <w:szCs w:val="20"/>
        </w:rPr>
      </w:pPr>
      <w:bookmarkStart w:id="105" w:name="bookmark104"/>
      <w:bookmarkEnd w:id="105"/>
      <w:r w:rsidRPr="00922B8B">
        <w:rPr>
          <w:rFonts w:ascii="Arial" w:hAnsi="Arial" w:cs="Arial"/>
          <w:sz w:val="20"/>
          <w:szCs w:val="20"/>
          <w:lang w:val="en-SG"/>
        </w:rPr>
        <w:t xml:space="preserve">-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06" w:name="bookmark105"/>
      <w:bookmarkEnd w:id="106"/>
      <w:r w:rsidRPr="00922B8B">
        <w:rPr>
          <w:rFonts w:ascii="Arial" w:hAnsi="Arial" w:cs="Arial"/>
          <w:sz w:val="20"/>
          <w:szCs w:val="20"/>
          <w:lang w:val="en-SG"/>
        </w:rPr>
        <w:t xml:space="preserve">- </w:t>
      </w:r>
      <w:r w:rsidRPr="00922B8B">
        <w:rPr>
          <w:rFonts w:ascii="Arial" w:hAnsi="Arial" w:cs="Arial"/>
          <w:sz w:val="20"/>
          <w:szCs w:val="20"/>
        </w:rPr>
        <w:t>Vj là tổng số chứng khoán mã j trên m</w:t>
      </w:r>
      <w:r w:rsidRPr="00922B8B">
        <w:rPr>
          <w:rFonts w:ascii="Arial" w:hAnsi="Arial" w:cs="Arial"/>
          <w:sz w:val="20"/>
          <w:szCs w:val="20"/>
          <w:lang w:val="en-SG"/>
        </w:rPr>
        <w:t>ỗ</w:t>
      </w:r>
      <w:r w:rsidRPr="00922B8B">
        <w:rPr>
          <w:rFonts w:ascii="Arial" w:hAnsi="Arial" w:cs="Arial"/>
          <w:sz w:val="20"/>
          <w:szCs w:val="20"/>
        </w:rPr>
        <w:t xml:space="preserve">i tài khoản lưu ký chứng khoán theo yêu cầu chuyển khoản chứng khoán ngày </w:t>
      </w:r>
      <w:r w:rsidRPr="00922B8B">
        <w:rPr>
          <w:rFonts w:ascii="Arial" w:hAnsi="Arial" w:cs="Arial"/>
          <w:sz w:val="20"/>
          <w:szCs w:val="20"/>
          <w:lang w:val="en-SG"/>
        </w:rPr>
        <w:t>i</w:t>
      </w:r>
      <w:r w:rsidRPr="00922B8B">
        <w:rPr>
          <w:rFonts w:ascii="Arial" w:hAnsi="Arial" w:cs="Arial"/>
          <w:sz w:val="20"/>
          <w:szCs w:val="20"/>
        </w:rPr>
        <w:t xml:space="preserve"> của thành viên bên chuyển khoản đã được VSDC xác nhận ngày hiệu lực </w:t>
      </w:r>
      <w:r w:rsidRPr="00922B8B">
        <w:rPr>
          <w:rFonts w:ascii="Arial" w:hAnsi="Arial" w:cs="Arial"/>
          <w:sz w:val="20"/>
          <w:szCs w:val="20"/>
        </w:rPr>
        <w:lastRenderedPageBreak/>
        <w:t xml:space="preserve">chuyển khoản (j </w:t>
      </w:r>
      <w:r w:rsidRPr="00922B8B">
        <w:rPr>
          <w:rFonts w:ascii="Arial" w:hAnsi="Arial" w:cs="Arial"/>
          <w:sz w:val="20"/>
          <w:szCs w:val="20"/>
          <w:lang w:val="en-SG"/>
        </w:rPr>
        <w:t>=</w:t>
      </w:r>
      <w:r w:rsidRPr="00922B8B">
        <w:rPr>
          <w:rFonts w:ascii="Arial" w:hAnsi="Arial" w:cs="Arial"/>
          <w:sz w:val="20"/>
          <w:szCs w:val="20"/>
        </w:rPr>
        <w:t xml:space="preserve"> 1 → m là các mã chứng khoán có phát sinh giao dịch chuyển khoản giữa các tài khoản của nhà đầu tư tại các thành viên lưu ký khác nhau tại ngày i).</w:t>
      </w:r>
    </w:p>
    <w:p w:rsidR="003A047E" w:rsidRPr="00922B8B" w:rsidRDefault="003A047E" w:rsidP="003A047E">
      <w:pPr>
        <w:spacing w:after="120"/>
        <w:ind w:firstLine="720"/>
        <w:jc w:val="both"/>
        <w:rPr>
          <w:rFonts w:ascii="Arial" w:hAnsi="Arial" w:cs="Arial"/>
          <w:sz w:val="20"/>
          <w:szCs w:val="20"/>
        </w:rPr>
      </w:pPr>
      <w:bookmarkStart w:id="107" w:name="bookmark106"/>
      <w:bookmarkEnd w:id="107"/>
      <w:r w:rsidRPr="00922B8B">
        <w:rPr>
          <w:rFonts w:ascii="Arial" w:hAnsi="Arial" w:cs="Arial"/>
          <w:sz w:val="20"/>
          <w:szCs w:val="20"/>
          <w:lang w:val="en-SG"/>
        </w:rPr>
        <w:t xml:space="preserve">b) </w:t>
      </w:r>
      <w:r w:rsidRPr="00922B8B">
        <w:rPr>
          <w:rFonts w:ascii="Arial" w:hAnsi="Arial" w:cs="Arial"/>
          <w:sz w:val="20"/>
          <w:szCs w:val="20"/>
        </w:rPr>
        <w:t>Giá dịch vụ chuyển khoản chứng khoán để thực hiện thanh toán.</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Giá dịch vụ phải trả trong tháng bằng tổng giá dịch vụ chuyển khoản thanh toán ngày i (i = 1 → n là các ngày trong tháng phát sinh giao dịch chuyển khoản thanh toán cho các giao dịch bán chứng khoán).</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chuyển khoản thanh toán ngày i = </w:t>
      </w:r>
      <w:r w:rsidRPr="00922B8B">
        <w:rPr>
          <w:rFonts w:ascii="Arial" w:hAnsi="Arial" w:cs="Arial"/>
          <w:sz w:val="20"/>
          <w:szCs w:val="20"/>
        </w:rPr>
        <w:sym w:font="Symbol" w:char="F053"/>
      </w:r>
      <w:r w:rsidRPr="00922B8B">
        <w:rPr>
          <w:rFonts w:ascii="Arial" w:hAnsi="Arial" w:cs="Arial"/>
          <w:sz w:val="20"/>
          <w:szCs w:val="20"/>
        </w:rPr>
        <w:t xml:space="preserve">(Mức giá </w:t>
      </w:r>
      <w:r w:rsidRPr="00922B8B">
        <w:rPr>
          <w:rFonts w:ascii="Arial" w:hAnsi="Arial" w:cs="Arial"/>
          <w:sz w:val="20"/>
          <w:szCs w:val="20"/>
          <w:lang w:val="en-SG"/>
        </w:rPr>
        <w:t>x</w:t>
      </w:r>
      <w:r w:rsidRPr="00922B8B">
        <w:rPr>
          <w:rFonts w:ascii="Arial" w:hAnsi="Arial" w:cs="Arial"/>
          <w:sz w:val="20"/>
          <w:szCs w:val="20"/>
        </w:rPr>
        <w:t xml:space="preserve"> Pj).</w:t>
      </w:r>
    </w:p>
    <w:p w:rsidR="003A047E" w:rsidRPr="00922B8B" w:rsidRDefault="003A047E" w:rsidP="003A047E">
      <w:pPr>
        <w:spacing w:after="120"/>
        <w:ind w:firstLine="720"/>
        <w:jc w:val="both"/>
        <w:rPr>
          <w:rFonts w:ascii="Arial" w:hAnsi="Arial" w:cs="Arial"/>
          <w:sz w:val="20"/>
          <w:szCs w:val="20"/>
        </w:rPr>
      </w:pPr>
      <w:bookmarkStart w:id="108" w:name="bookmark107"/>
      <w:bookmarkEnd w:id="108"/>
      <w:r w:rsidRPr="00922B8B">
        <w:rPr>
          <w:rFonts w:ascii="Arial" w:hAnsi="Arial" w:cs="Arial"/>
          <w:sz w:val="20"/>
          <w:szCs w:val="20"/>
          <w:lang w:val="en-SG"/>
        </w:rPr>
        <w:t xml:space="preserve">- </w:t>
      </w:r>
      <w:r w:rsidRPr="00922B8B">
        <w:rPr>
          <w:rFonts w:ascii="Arial" w:hAnsi="Arial" w:cs="Arial"/>
          <w:sz w:val="20"/>
          <w:szCs w:val="20"/>
        </w:rPr>
        <w:t xml:space="preserve">Mức giá theo </w:t>
      </w:r>
      <w:r w:rsidRPr="00922B8B">
        <w:rPr>
          <w:rFonts w:ascii="Arial" w:hAnsi="Arial" w:cs="Arial"/>
          <w:sz w:val="20"/>
          <w:szCs w:val="20"/>
          <w:lang w:val="en-SG"/>
        </w:rPr>
        <w:t>Q</w:t>
      </w:r>
      <w:r w:rsidRPr="00922B8B">
        <w:rPr>
          <w:rFonts w:ascii="Arial" w:hAnsi="Arial" w:cs="Arial"/>
          <w:sz w:val="20"/>
          <w:szCs w:val="20"/>
        </w:rPr>
        <w:t>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09" w:name="bookmark108"/>
      <w:bookmarkEnd w:id="109"/>
      <w:r w:rsidRPr="00922B8B">
        <w:rPr>
          <w:rFonts w:ascii="Arial" w:hAnsi="Arial" w:cs="Arial"/>
          <w:sz w:val="20"/>
          <w:szCs w:val="20"/>
          <w:lang w:val="en-SG"/>
        </w:rPr>
        <w:t xml:space="preserve">- </w:t>
      </w:r>
      <w:r w:rsidRPr="00922B8B">
        <w:rPr>
          <w:rFonts w:ascii="Arial" w:hAnsi="Arial" w:cs="Arial"/>
          <w:sz w:val="20"/>
          <w:szCs w:val="20"/>
        </w:rPr>
        <w:t>Pj là t</w:t>
      </w:r>
      <w:r w:rsidRPr="00922B8B">
        <w:rPr>
          <w:rFonts w:ascii="Arial" w:hAnsi="Arial" w:cs="Arial"/>
          <w:sz w:val="20"/>
          <w:szCs w:val="20"/>
          <w:lang w:val="en-SG"/>
        </w:rPr>
        <w:t>ổ</w:t>
      </w:r>
      <w:r w:rsidRPr="00922B8B">
        <w:rPr>
          <w:rFonts w:ascii="Arial" w:hAnsi="Arial" w:cs="Arial"/>
          <w:sz w:val="20"/>
          <w:szCs w:val="20"/>
        </w:rPr>
        <w:t xml:space="preserve">ng </w:t>
      </w:r>
      <w:r w:rsidRPr="00922B8B">
        <w:rPr>
          <w:rFonts w:ascii="Arial" w:hAnsi="Arial" w:cs="Arial"/>
          <w:sz w:val="20"/>
          <w:szCs w:val="20"/>
          <w:lang w:val="en-SG"/>
        </w:rPr>
        <w:t>số</w:t>
      </w:r>
      <w:r w:rsidRPr="00922B8B">
        <w:rPr>
          <w:rFonts w:ascii="Arial" w:hAnsi="Arial" w:cs="Arial"/>
          <w:sz w:val="20"/>
          <w:szCs w:val="20"/>
        </w:rPr>
        <w:t xml:space="preserve"> chứng khoán mà j (j = 1 → m là các mã chứng khoán phải giao phát sinh trong giao dịch chuyển kho</w:t>
      </w:r>
      <w:r w:rsidRPr="00922B8B">
        <w:rPr>
          <w:rFonts w:ascii="Arial" w:hAnsi="Arial" w:cs="Arial"/>
          <w:sz w:val="20"/>
          <w:szCs w:val="20"/>
          <w:lang w:val="en-SG"/>
        </w:rPr>
        <w:t>ả</w:t>
      </w:r>
      <w:r w:rsidRPr="00922B8B">
        <w:rPr>
          <w:rFonts w:ascii="Arial" w:hAnsi="Arial" w:cs="Arial"/>
          <w:sz w:val="20"/>
          <w:szCs w:val="20"/>
        </w:rPr>
        <w:t>n thanh toán tại ngày i) phải giao phát sinh trong giao dịch chuyển khoản thanh toán tại ngày i theo Thông báo kết quá giao dịch của VSDC.</w:t>
      </w:r>
    </w:p>
    <w:p w:rsidR="003A047E" w:rsidRPr="00922B8B" w:rsidRDefault="003A047E" w:rsidP="003A047E">
      <w:pPr>
        <w:spacing w:after="120"/>
        <w:ind w:firstLine="720"/>
        <w:jc w:val="both"/>
        <w:rPr>
          <w:rFonts w:ascii="Arial" w:hAnsi="Arial" w:cs="Arial"/>
          <w:b/>
          <w:bCs/>
          <w:sz w:val="20"/>
          <w:szCs w:val="20"/>
        </w:rPr>
      </w:pPr>
      <w:bookmarkStart w:id="110" w:name="bookmark111"/>
      <w:bookmarkStart w:id="111" w:name="bookmark109"/>
      <w:bookmarkStart w:id="112" w:name="bookmark110"/>
      <w:bookmarkStart w:id="113" w:name="bookmark112"/>
      <w:bookmarkEnd w:id="110"/>
      <w:r w:rsidRPr="00922B8B">
        <w:rPr>
          <w:rFonts w:ascii="Arial" w:hAnsi="Arial" w:cs="Arial"/>
          <w:b/>
          <w:bCs/>
          <w:sz w:val="20"/>
          <w:szCs w:val="20"/>
          <w:lang w:val="en-SG"/>
        </w:rPr>
        <w:t xml:space="preserve">12. </w:t>
      </w:r>
      <w:r w:rsidRPr="00922B8B">
        <w:rPr>
          <w:rFonts w:ascii="Arial" w:hAnsi="Arial" w:cs="Arial"/>
          <w:b/>
          <w:bCs/>
          <w:sz w:val="20"/>
          <w:szCs w:val="20"/>
        </w:rPr>
        <w:t>Giá dịch vụ thực hiện quyền</w:t>
      </w:r>
      <w:bookmarkEnd w:id="111"/>
      <w:bookmarkEnd w:id="112"/>
      <w:bookmarkEnd w:id="113"/>
    </w:p>
    <w:p w:rsidR="003A047E" w:rsidRPr="00922B8B" w:rsidRDefault="003A047E" w:rsidP="003A047E">
      <w:pPr>
        <w:spacing w:after="120"/>
        <w:ind w:firstLine="720"/>
        <w:jc w:val="both"/>
        <w:rPr>
          <w:rFonts w:ascii="Arial" w:hAnsi="Arial" w:cs="Arial"/>
          <w:sz w:val="20"/>
          <w:szCs w:val="20"/>
        </w:rPr>
      </w:pPr>
      <w:bookmarkStart w:id="114" w:name="bookmark113"/>
      <w:bookmarkEnd w:id="114"/>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w:t>
      </w:r>
      <w:r w:rsidRPr="00922B8B">
        <w:rPr>
          <w:rFonts w:ascii="Arial" w:hAnsi="Arial" w:cs="Arial"/>
          <w:sz w:val="20"/>
          <w:szCs w:val="20"/>
          <w:lang w:val="en-SG"/>
        </w:rPr>
        <w:t>í</w:t>
      </w:r>
      <w:r w:rsidRPr="00922B8B">
        <w:rPr>
          <w:rFonts w:ascii="Arial" w:hAnsi="Arial" w:cs="Arial"/>
          <w:sz w:val="20"/>
          <w:szCs w:val="20"/>
        </w:rPr>
        <w:t>nh.</w:t>
      </w:r>
    </w:p>
    <w:p w:rsidR="003A047E" w:rsidRPr="00922B8B" w:rsidRDefault="003A047E" w:rsidP="003A047E">
      <w:pPr>
        <w:spacing w:after="120"/>
        <w:ind w:firstLine="720"/>
        <w:jc w:val="both"/>
        <w:rPr>
          <w:rFonts w:ascii="Arial" w:hAnsi="Arial" w:cs="Arial"/>
          <w:sz w:val="20"/>
          <w:szCs w:val="20"/>
        </w:rPr>
      </w:pPr>
      <w:bookmarkStart w:id="115" w:name="bookmark114"/>
      <w:bookmarkEnd w:id="115"/>
      <w:r w:rsidRPr="00922B8B">
        <w:rPr>
          <w:rFonts w:ascii="Arial" w:hAnsi="Arial" w:cs="Arial"/>
          <w:sz w:val="20"/>
          <w:szCs w:val="20"/>
          <w:lang w:val="en-SG"/>
        </w:rPr>
        <w:t xml:space="preserve">b) </w:t>
      </w:r>
      <w:r w:rsidRPr="00922B8B">
        <w:rPr>
          <w:rFonts w:ascii="Arial" w:hAnsi="Arial" w:cs="Arial"/>
          <w:sz w:val="20"/>
          <w:szCs w:val="20"/>
        </w:rPr>
        <w:t xml:space="preserve">Giá dịch vụ mỗi lần thực hiện quyền được tính theo số lượng người sở hữu chứng khoán của </w:t>
      </w:r>
      <w:r w:rsidRPr="00922B8B">
        <w:rPr>
          <w:rFonts w:ascii="Arial" w:hAnsi="Arial" w:cs="Arial"/>
          <w:sz w:val="20"/>
          <w:szCs w:val="20"/>
          <w:lang w:val="en-SG"/>
        </w:rPr>
        <w:t xml:space="preserve">tổ </w:t>
      </w:r>
      <w:r w:rsidRPr="00922B8B">
        <w:rPr>
          <w:rFonts w:ascii="Arial" w:hAnsi="Arial" w:cs="Arial"/>
          <w:sz w:val="20"/>
          <w:szCs w:val="20"/>
        </w:rPr>
        <w:t>chức phát hành, công ty đại chúng hoặc số lượng người sở hữu chứng chỉ quỹ của quỹ đầu tư (bao gồm cả người sở hữu đã lưu ký và người sở hữu chưa lưu ký) trên mỗi Danh sách tổng hợp người sở hữu chứng khoán do VSDC lập theo ngày đăng ký cuối cùng để thực hiện quyền.</w:t>
      </w:r>
    </w:p>
    <w:p w:rsidR="003A047E" w:rsidRPr="00922B8B" w:rsidRDefault="003A047E" w:rsidP="003A047E">
      <w:pPr>
        <w:spacing w:after="120"/>
        <w:ind w:firstLine="720"/>
        <w:jc w:val="both"/>
        <w:rPr>
          <w:rFonts w:ascii="Arial" w:hAnsi="Arial" w:cs="Arial"/>
          <w:b/>
          <w:bCs/>
          <w:sz w:val="20"/>
          <w:szCs w:val="20"/>
        </w:rPr>
      </w:pPr>
      <w:bookmarkStart w:id="116" w:name="bookmark117"/>
      <w:bookmarkStart w:id="117" w:name="bookmark115"/>
      <w:bookmarkStart w:id="118" w:name="bookmark116"/>
      <w:bookmarkStart w:id="119" w:name="bookmark118"/>
      <w:bookmarkEnd w:id="116"/>
      <w:r w:rsidRPr="00922B8B">
        <w:rPr>
          <w:rFonts w:ascii="Arial" w:hAnsi="Arial" w:cs="Arial"/>
          <w:b/>
          <w:bCs/>
          <w:sz w:val="20"/>
          <w:szCs w:val="20"/>
          <w:lang w:val="en-SG"/>
        </w:rPr>
        <w:t xml:space="preserve">13. </w:t>
      </w:r>
      <w:r w:rsidRPr="00922B8B">
        <w:rPr>
          <w:rFonts w:ascii="Arial" w:hAnsi="Arial" w:cs="Arial"/>
          <w:b/>
          <w:bCs/>
          <w:sz w:val="20"/>
          <w:szCs w:val="20"/>
        </w:rPr>
        <w:t>Giá dịch vụ xử lý lỗi sau giao dịch</w:t>
      </w:r>
      <w:bookmarkEnd w:id="117"/>
      <w:bookmarkEnd w:id="118"/>
      <w:bookmarkEnd w:id="119"/>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Giá dịch vụ xử lý lỗi sau giao dịch bao gồm giá dịch vụ sửa lỗi sau giao dịch, giá dịch vụ xử lý giao dịch bị lùi thời hạn thanh toán, giá dịch vụ xử lý lỗi giao dịch tự doanh và giá dịch vụ thanh toán bằng tiền.</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a) Giá dịch vụ sửa lỗi sau giao dịch:</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 Mức giá </w:t>
      </w:r>
      <w:r w:rsidRPr="00922B8B">
        <w:rPr>
          <w:rFonts w:ascii="Arial" w:hAnsi="Arial" w:cs="Arial"/>
          <w:sz w:val="20"/>
          <w:szCs w:val="20"/>
          <w:lang w:val="en-SG"/>
        </w:rPr>
        <w:t>x</w:t>
      </w:r>
      <w:r w:rsidRPr="00922B8B">
        <w:rPr>
          <w:rFonts w:ascii="Arial" w:hAnsi="Arial" w:cs="Arial"/>
          <w:sz w:val="20"/>
          <w:szCs w:val="20"/>
        </w:rPr>
        <w:t xml:space="preserve"> n</w:t>
      </w:r>
    </w:p>
    <w:p w:rsidR="003A047E" w:rsidRPr="00922B8B" w:rsidRDefault="003A047E" w:rsidP="003A047E">
      <w:pPr>
        <w:spacing w:after="120"/>
        <w:ind w:firstLine="720"/>
        <w:jc w:val="both"/>
        <w:rPr>
          <w:rFonts w:ascii="Arial" w:hAnsi="Arial" w:cs="Arial"/>
          <w:sz w:val="20"/>
          <w:szCs w:val="20"/>
        </w:rPr>
      </w:pPr>
      <w:bookmarkStart w:id="120" w:name="bookmark119"/>
      <w:bookmarkEnd w:id="120"/>
      <w:r w:rsidRPr="00922B8B">
        <w:rPr>
          <w:rFonts w:ascii="Arial" w:hAnsi="Arial" w:cs="Arial"/>
          <w:sz w:val="20"/>
          <w:szCs w:val="20"/>
          <w:lang w:val="en-SG"/>
        </w:rPr>
        <w:t xml:space="preserve">-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21" w:name="bookmark120"/>
      <w:bookmarkEnd w:id="121"/>
      <w:r w:rsidRPr="00922B8B">
        <w:rPr>
          <w:rFonts w:ascii="Arial" w:hAnsi="Arial" w:cs="Arial"/>
          <w:sz w:val="20"/>
          <w:szCs w:val="20"/>
          <w:lang w:val="en-SG"/>
        </w:rPr>
        <w:t xml:space="preserve">- </w:t>
      </w:r>
      <w:r w:rsidRPr="00922B8B">
        <w:rPr>
          <w:rFonts w:ascii="Arial" w:hAnsi="Arial" w:cs="Arial"/>
          <w:sz w:val="20"/>
          <w:szCs w:val="20"/>
        </w:rPr>
        <w:t>n là số giao dịch lỗi VSDC đã xử lý.</w:t>
      </w:r>
    </w:p>
    <w:p w:rsidR="003A047E" w:rsidRPr="00922B8B" w:rsidRDefault="003A047E" w:rsidP="003A047E">
      <w:pPr>
        <w:spacing w:after="120"/>
        <w:ind w:firstLine="720"/>
        <w:jc w:val="both"/>
        <w:rPr>
          <w:rFonts w:ascii="Arial" w:hAnsi="Arial" w:cs="Arial"/>
          <w:sz w:val="20"/>
          <w:szCs w:val="20"/>
        </w:rPr>
      </w:pPr>
      <w:bookmarkStart w:id="122" w:name="bookmark121"/>
      <w:bookmarkEnd w:id="122"/>
      <w:r w:rsidRPr="00922B8B">
        <w:rPr>
          <w:rFonts w:ascii="Arial" w:hAnsi="Arial" w:cs="Arial"/>
          <w:sz w:val="20"/>
          <w:szCs w:val="20"/>
          <w:lang w:val="en-SG"/>
        </w:rPr>
        <w:t xml:space="preserve">b) </w:t>
      </w:r>
      <w:r w:rsidRPr="00922B8B">
        <w:rPr>
          <w:rFonts w:ascii="Arial" w:hAnsi="Arial" w:cs="Arial"/>
          <w:sz w:val="20"/>
          <w:szCs w:val="20"/>
        </w:rPr>
        <w:t xml:space="preserve">Giá dịch vụ xử lý giao dịch bị lùi thời hạn thanh toán; </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 Mức giá </w:t>
      </w:r>
      <w:r w:rsidRPr="00922B8B">
        <w:rPr>
          <w:rFonts w:ascii="Arial" w:hAnsi="Arial" w:cs="Arial"/>
          <w:sz w:val="20"/>
          <w:szCs w:val="20"/>
          <w:lang w:val="en-SG"/>
        </w:rPr>
        <w:t>x</w:t>
      </w:r>
      <w:r w:rsidRPr="00922B8B">
        <w:rPr>
          <w:rFonts w:ascii="Arial" w:hAnsi="Arial" w:cs="Arial"/>
          <w:sz w:val="20"/>
          <w:szCs w:val="20"/>
        </w:rPr>
        <w:t xml:space="preserve"> n</w:t>
      </w:r>
    </w:p>
    <w:p w:rsidR="003A047E" w:rsidRPr="00922B8B" w:rsidRDefault="003A047E" w:rsidP="003A047E">
      <w:pPr>
        <w:spacing w:after="120"/>
        <w:ind w:firstLine="720"/>
        <w:jc w:val="both"/>
        <w:rPr>
          <w:rFonts w:ascii="Arial" w:hAnsi="Arial" w:cs="Arial"/>
          <w:sz w:val="20"/>
          <w:szCs w:val="20"/>
        </w:rPr>
      </w:pPr>
      <w:bookmarkStart w:id="123" w:name="bookmark122"/>
      <w:bookmarkEnd w:id="123"/>
      <w:r w:rsidRPr="00922B8B">
        <w:rPr>
          <w:rFonts w:ascii="Arial" w:hAnsi="Arial" w:cs="Arial"/>
          <w:sz w:val="20"/>
          <w:szCs w:val="20"/>
          <w:lang w:val="en-SG"/>
        </w:rPr>
        <w:t xml:space="preserve">- </w:t>
      </w:r>
      <w:r w:rsidRPr="00922B8B">
        <w:rPr>
          <w:rFonts w:ascii="Arial" w:hAnsi="Arial" w:cs="Arial"/>
          <w:sz w:val="20"/>
          <w:szCs w:val="20"/>
        </w:rPr>
        <w:t>Mức giá theo Quyết định của Bộ trư</w:t>
      </w:r>
      <w:r w:rsidRPr="00922B8B">
        <w:rPr>
          <w:rFonts w:ascii="Arial" w:hAnsi="Arial" w:cs="Arial"/>
          <w:sz w:val="20"/>
          <w:szCs w:val="20"/>
          <w:lang w:val="en-SG"/>
        </w:rPr>
        <w:t>ở</w:t>
      </w:r>
      <w:r w:rsidRPr="00922B8B">
        <w:rPr>
          <w:rFonts w:ascii="Arial" w:hAnsi="Arial" w:cs="Arial"/>
          <w:sz w:val="20"/>
          <w:szCs w:val="20"/>
        </w:rPr>
        <w:t>ng Bộ Tài chính.</w:t>
      </w:r>
    </w:p>
    <w:p w:rsidR="003A047E" w:rsidRPr="00922B8B" w:rsidRDefault="003A047E" w:rsidP="003A047E">
      <w:pPr>
        <w:spacing w:after="120"/>
        <w:ind w:firstLine="720"/>
        <w:jc w:val="both"/>
        <w:rPr>
          <w:rFonts w:ascii="Arial" w:hAnsi="Arial" w:cs="Arial"/>
          <w:sz w:val="20"/>
          <w:szCs w:val="20"/>
        </w:rPr>
      </w:pPr>
      <w:bookmarkStart w:id="124" w:name="bookmark123"/>
      <w:bookmarkEnd w:id="124"/>
      <w:r w:rsidRPr="00922B8B">
        <w:rPr>
          <w:rFonts w:ascii="Arial" w:hAnsi="Arial" w:cs="Arial"/>
          <w:sz w:val="20"/>
          <w:szCs w:val="20"/>
          <w:lang w:val="en-SG"/>
        </w:rPr>
        <w:t xml:space="preserve">- </w:t>
      </w:r>
      <w:r w:rsidRPr="00922B8B">
        <w:rPr>
          <w:rFonts w:ascii="Arial" w:hAnsi="Arial" w:cs="Arial"/>
          <w:sz w:val="20"/>
          <w:szCs w:val="20"/>
        </w:rPr>
        <w:t>n là số giao dịch bị lùi thời hạn thanh toán VSDC đã xử lý.</w:t>
      </w:r>
    </w:p>
    <w:p w:rsidR="003A047E" w:rsidRPr="00922B8B" w:rsidRDefault="003A047E" w:rsidP="003A047E">
      <w:pPr>
        <w:spacing w:after="120"/>
        <w:ind w:firstLine="720"/>
        <w:jc w:val="both"/>
        <w:rPr>
          <w:rFonts w:ascii="Arial" w:hAnsi="Arial" w:cs="Arial"/>
          <w:sz w:val="20"/>
          <w:szCs w:val="20"/>
        </w:rPr>
      </w:pPr>
      <w:bookmarkStart w:id="125" w:name="bookmark124"/>
      <w:bookmarkEnd w:id="125"/>
      <w:r w:rsidRPr="00922B8B">
        <w:rPr>
          <w:rFonts w:ascii="Arial" w:hAnsi="Arial" w:cs="Arial"/>
          <w:sz w:val="20"/>
          <w:szCs w:val="20"/>
          <w:lang w:val="en-SG"/>
        </w:rPr>
        <w:t xml:space="preserve">c) </w:t>
      </w:r>
      <w:r w:rsidRPr="00922B8B">
        <w:rPr>
          <w:rFonts w:ascii="Arial" w:hAnsi="Arial" w:cs="Arial"/>
          <w:sz w:val="20"/>
          <w:szCs w:val="20"/>
        </w:rPr>
        <w:t>Giá dịch vụ xử lý lỗi giao dịch tự doanh:</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 Mức giá </w:t>
      </w:r>
      <w:r w:rsidRPr="00922B8B">
        <w:rPr>
          <w:rFonts w:ascii="Arial" w:hAnsi="Arial" w:cs="Arial"/>
          <w:sz w:val="20"/>
          <w:szCs w:val="20"/>
          <w:lang w:val="en-SG"/>
        </w:rPr>
        <w:t>x</w:t>
      </w:r>
      <w:r w:rsidRPr="00922B8B">
        <w:rPr>
          <w:rFonts w:ascii="Arial" w:hAnsi="Arial" w:cs="Arial"/>
          <w:sz w:val="20"/>
          <w:szCs w:val="20"/>
        </w:rPr>
        <w:t xml:space="preserve"> n</w:t>
      </w:r>
    </w:p>
    <w:p w:rsidR="003A047E" w:rsidRPr="00922B8B" w:rsidRDefault="003A047E" w:rsidP="003A047E">
      <w:pPr>
        <w:spacing w:after="120"/>
        <w:ind w:firstLine="720"/>
        <w:jc w:val="both"/>
        <w:rPr>
          <w:rFonts w:ascii="Arial" w:hAnsi="Arial" w:cs="Arial"/>
          <w:sz w:val="20"/>
          <w:szCs w:val="20"/>
        </w:rPr>
      </w:pPr>
      <w:bookmarkStart w:id="126" w:name="bookmark125"/>
      <w:bookmarkEnd w:id="126"/>
      <w:r w:rsidRPr="00922B8B">
        <w:rPr>
          <w:rFonts w:ascii="Arial" w:hAnsi="Arial" w:cs="Arial"/>
          <w:sz w:val="20"/>
          <w:szCs w:val="20"/>
          <w:lang w:val="en-SG"/>
        </w:rPr>
        <w:t xml:space="preserve">-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27" w:name="bookmark126"/>
      <w:bookmarkEnd w:id="127"/>
      <w:r w:rsidRPr="00922B8B">
        <w:rPr>
          <w:rFonts w:ascii="Arial" w:hAnsi="Arial" w:cs="Arial"/>
          <w:sz w:val="20"/>
          <w:szCs w:val="20"/>
          <w:lang w:val="en-SG"/>
        </w:rPr>
        <w:t xml:space="preserve">- </w:t>
      </w:r>
      <w:r w:rsidRPr="00922B8B">
        <w:rPr>
          <w:rFonts w:ascii="Arial" w:hAnsi="Arial" w:cs="Arial"/>
          <w:sz w:val="20"/>
          <w:szCs w:val="20"/>
        </w:rPr>
        <w:t>n là số giao dịch tự doanh lỗi VSDC đã xử lý.</w:t>
      </w:r>
    </w:p>
    <w:p w:rsidR="003A047E" w:rsidRPr="00922B8B" w:rsidRDefault="003A047E" w:rsidP="003A047E">
      <w:pPr>
        <w:spacing w:after="120"/>
        <w:ind w:firstLine="720"/>
        <w:jc w:val="both"/>
        <w:rPr>
          <w:rFonts w:ascii="Arial" w:hAnsi="Arial" w:cs="Arial"/>
          <w:sz w:val="20"/>
          <w:szCs w:val="20"/>
        </w:rPr>
      </w:pPr>
      <w:bookmarkStart w:id="128" w:name="bookmark127"/>
      <w:bookmarkEnd w:id="128"/>
      <w:r w:rsidRPr="00922B8B">
        <w:rPr>
          <w:rFonts w:ascii="Arial" w:hAnsi="Arial" w:cs="Arial"/>
          <w:sz w:val="20"/>
          <w:szCs w:val="20"/>
          <w:lang w:val="en-SG"/>
        </w:rPr>
        <w:t xml:space="preserve">d) </w:t>
      </w:r>
      <w:r w:rsidRPr="00922B8B">
        <w:rPr>
          <w:rFonts w:ascii="Arial" w:hAnsi="Arial" w:cs="Arial"/>
          <w:sz w:val="20"/>
          <w:szCs w:val="20"/>
        </w:rPr>
        <w:t>Giá dịch vụ thanh toán bằng tiền:</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 Mức giá </w:t>
      </w:r>
      <w:r w:rsidRPr="00922B8B">
        <w:rPr>
          <w:rFonts w:ascii="Arial" w:hAnsi="Arial" w:cs="Arial"/>
          <w:sz w:val="20"/>
          <w:szCs w:val="20"/>
          <w:lang w:val="en-SG"/>
        </w:rPr>
        <w:t>x</w:t>
      </w:r>
      <w:r w:rsidRPr="00922B8B">
        <w:rPr>
          <w:rFonts w:ascii="Arial" w:hAnsi="Arial" w:cs="Arial"/>
          <w:sz w:val="20"/>
          <w:szCs w:val="20"/>
        </w:rPr>
        <w:t xml:space="preserve"> n</w:t>
      </w:r>
    </w:p>
    <w:p w:rsidR="003A047E" w:rsidRPr="00922B8B" w:rsidRDefault="003A047E" w:rsidP="003A047E">
      <w:pPr>
        <w:spacing w:after="120"/>
        <w:ind w:firstLine="720"/>
        <w:jc w:val="both"/>
        <w:rPr>
          <w:rFonts w:ascii="Arial" w:hAnsi="Arial" w:cs="Arial"/>
          <w:sz w:val="20"/>
          <w:szCs w:val="20"/>
        </w:rPr>
      </w:pPr>
      <w:bookmarkStart w:id="129" w:name="bookmark128"/>
      <w:bookmarkEnd w:id="129"/>
      <w:r w:rsidRPr="00922B8B">
        <w:rPr>
          <w:rFonts w:ascii="Arial" w:hAnsi="Arial" w:cs="Arial"/>
          <w:sz w:val="20"/>
          <w:szCs w:val="20"/>
          <w:lang w:val="en-SG"/>
        </w:rPr>
        <w:t xml:space="preserve">-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30" w:name="bookmark129"/>
      <w:bookmarkEnd w:id="130"/>
      <w:r w:rsidRPr="00922B8B">
        <w:rPr>
          <w:rFonts w:ascii="Arial" w:hAnsi="Arial" w:cs="Arial"/>
          <w:sz w:val="20"/>
          <w:szCs w:val="20"/>
          <w:lang w:val="en-SG"/>
        </w:rPr>
        <w:t xml:space="preserve">- </w:t>
      </w:r>
      <w:r w:rsidRPr="00922B8B">
        <w:rPr>
          <w:rFonts w:ascii="Arial" w:hAnsi="Arial" w:cs="Arial"/>
          <w:sz w:val="20"/>
          <w:szCs w:val="20"/>
        </w:rPr>
        <w:t>n là số giao dịch thanh toán bằng tiền VSDC đã xử lý.</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đ) Trường hợp lỗi giao dịch xảy ra do sự cố kỹ thuật bất khả kháng thì tùy theo từng sự cố để tính giá dịch vụ xử lý lỗi sau giao dịch theo Điểm a, Điểm b, Điểm c, Điểm d Khoản này nhưng tổng giá dịch vụ xử lý lỗi sau giao dịch thành viên lưu ký, thành viên bù trừ phải trả không vượt quá 100 triệu đồng/thành viên/sự cố.</w:t>
      </w:r>
    </w:p>
    <w:p w:rsidR="003A047E" w:rsidRPr="00922B8B" w:rsidRDefault="003A047E" w:rsidP="003A047E">
      <w:pPr>
        <w:spacing w:after="120"/>
        <w:ind w:firstLine="720"/>
        <w:jc w:val="both"/>
        <w:rPr>
          <w:rFonts w:ascii="Arial" w:hAnsi="Arial" w:cs="Arial"/>
          <w:b/>
          <w:bCs/>
          <w:sz w:val="20"/>
          <w:szCs w:val="20"/>
        </w:rPr>
      </w:pPr>
      <w:bookmarkStart w:id="131" w:name="bookmark132"/>
      <w:bookmarkStart w:id="132" w:name="bookmark130"/>
      <w:bookmarkStart w:id="133" w:name="bookmark131"/>
      <w:bookmarkStart w:id="134" w:name="bookmark133"/>
      <w:bookmarkEnd w:id="131"/>
      <w:r w:rsidRPr="00922B8B">
        <w:rPr>
          <w:rFonts w:ascii="Arial" w:hAnsi="Arial" w:cs="Arial"/>
          <w:b/>
          <w:bCs/>
          <w:sz w:val="20"/>
          <w:szCs w:val="20"/>
          <w:lang w:val="en-SG"/>
        </w:rPr>
        <w:t xml:space="preserve">14. </w:t>
      </w:r>
      <w:r w:rsidRPr="00922B8B">
        <w:rPr>
          <w:rFonts w:ascii="Arial" w:hAnsi="Arial" w:cs="Arial"/>
          <w:b/>
          <w:bCs/>
          <w:sz w:val="20"/>
          <w:szCs w:val="20"/>
        </w:rPr>
        <w:t xml:space="preserve">Giá dịch vụ chuyển quyền </w:t>
      </w:r>
      <w:r w:rsidRPr="00922B8B">
        <w:rPr>
          <w:rFonts w:ascii="Arial" w:hAnsi="Arial" w:cs="Arial"/>
          <w:b/>
          <w:bCs/>
          <w:sz w:val="20"/>
          <w:szCs w:val="20"/>
          <w:lang w:val="en-SG"/>
        </w:rPr>
        <w:t>sở</w:t>
      </w:r>
      <w:r w:rsidRPr="00922B8B">
        <w:rPr>
          <w:rFonts w:ascii="Arial" w:hAnsi="Arial" w:cs="Arial"/>
          <w:b/>
          <w:bCs/>
          <w:sz w:val="20"/>
          <w:szCs w:val="20"/>
        </w:rPr>
        <w:t xml:space="preserve"> </w:t>
      </w:r>
      <w:r w:rsidRPr="00922B8B">
        <w:rPr>
          <w:rFonts w:ascii="Arial" w:hAnsi="Arial" w:cs="Arial"/>
          <w:b/>
          <w:bCs/>
          <w:sz w:val="20"/>
          <w:szCs w:val="20"/>
          <w:lang w:val="en-SG"/>
        </w:rPr>
        <w:t>hữu</w:t>
      </w:r>
      <w:r w:rsidRPr="00922B8B">
        <w:rPr>
          <w:rFonts w:ascii="Arial" w:hAnsi="Arial" w:cs="Arial"/>
          <w:b/>
          <w:bCs/>
          <w:sz w:val="20"/>
          <w:szCs w:val="20"/>
        </w:rPr>
        <w:t xml:space="preserve"> chứng khoán ngoài </w:t>
      </w:r>
      <w:r w:rsidRPr="00922B8B">
        <w:rPr>
          <w:rFonts w:ascii="Arial" w:hAnsi="Arial" w:cs="Arial"/>
          <w:b/>
          <w:bCs/>
          <w:sz w:val="20"/>
          <w:szCs w:val="20"/>
          <w:lang w:val="en-SG"/>
        </w:rPr>
        <w:t>hệ</w:t>
      </w:r>
      <w:r w:rsidRPr="00922B8B">
        <w:rPr>
          <w:rFonts w:ascii="Arial" w:hAnsi="Arial" w:cs="Arial"/>
          <w:b/>
          <w:bCs/>
          <w:sz w:val="20"/>
          <w:szCs w:val="20"/>
        </w:rPr>
        <w:t xml:space="preserve"> thống giao dịch của SGDCK</w:t>
      </w:r>
      <w:bookmarkEnd w:id="132"/>
      <w:bookmarkEnd w:id="133"/>
      <w:bookmarkEnd w:id="134"/>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Giá dịch vụ</w:t>
      </w:r>
      <w:r w:rsidRPr="00922B8B">
        <w:rPr>
          <w:rFonts w:ascii="Arial" w:hAnsi="Arial" w:cs="Arial"/>
          <w:sz w:val="20"/>
          <w:szCs w:val="20"/>
          <w:lang w:val="en-SG"/>
        </w:rPr>
        <w:t xml:space="preserve"> </w:t>
      </w:r>
      <w:r w:rsidRPr="00922B8B">
        <w:rPr>
          <w:rFonts w:ascii="Arial" w:hAnsi="Arial" w:cs="Arial"/>
          <w:sz w:val="20"/>
          <w:szCs w:val="20"/>
        </w:rPr>
        <w:t xml:space="preserve">= Mức giá </w:t>
      </w:r>
      <w:r w:rsidRPr="00922B8B">
        <w:rPr>
          <w:rFonts w:ascii="Arial" w:hAnsi="Arial" w:cs="Arial"/>
          <w:sz w:val="20"/>
          <w:szCs w:val="20"/>
          <w:lang w:val="en-SG"/>
        </w:rPr>
        <w:t>x</w:t>
      </w:r>
      <w:r w:rsidRPr="00922B8B">
        <w:rPr>
          <w:rFonts w:ascii="Arial" w:hAnsi="Arial" w:cs="Arial"/>
          <w:sz w:val="20"/>
          <w:szCs w:val="20"/>
        </w:rPr>
        <w:t xml:space="preserve"> Giá trị chuyển</w:t>
      </w:r>
      <w:r w:rsidRPr="00922B8B">
        <w:rPr>
          <w:rFonts w:ascii="Arial" w:hAnsi="Arial" w:cs="Arial"/>
          <w:sz w:val="20"/>
          <w:szCs w:val="20"/>
          <w:lang w:val="en-SG"/>
        </w:rPr>
        <w:t xml:space="preserve"> </w:t>
      </w:r>
      <w:r w:rsidRPr="00922B8B">
        <w:rPr>
          <w:rFonts w:ascii="Arial" w:hAnsi="Arial" w:cs="Arial"/>
          <w:sz w:val="20"/>
          <w:szCs w:val="20"/>
        </w:rPr>
        <w:t>quyền sở hữu</w:t>
      </w:r>
      <w:r w:rsidRPr="00922B8B">
        <w:rPr>
          <w:rFonts w:ascii="Arial" w:hAnsi="Arial" w:cs="Arial"/>
          <w:sz w:val="20"/>
          <w:szCs w:val="20"/>
          <w:lang w:val="en-SG"/>
        </w:rPr>
        <w:t xml:space="preserve"> </w:t>
      </w:r>
      <w:r w:rsidRPr="00922B8B">
        <w:rPr>
          <w:rFonts w:ascii="Arial" w:hAnsi="Arial" w:cs="Arial"/>
          <w:sz w:val="20"/>
          <w:szCs w:val="20"/>
        </w:rPr>
        <w:t>chứng khoán</w:t>
      </w:r>
    </w:p>
    <w:p w:rsidR="003A047E" w:rsidRPr="00922B8B" w:rsidRDefault="003A047E" w:rsidP="003A047E">
      <w:pPr>
        <w:spacing w:after="120"/>
        <w:ind w:firstLine="720"/>
        <w:jc w:val="both"/>
        <w:rPr>
          <w:rFonts w:ascii="Arial" w:hAnsi="Arial" w:cs="Arial"/>
          <w:sz w:val="20"/>
          <w:szCs w:val="20"/>
          <w:lang w:val="en-SG"/>
        </w:rPr>
      </w:pPr>
      <w:r w:rsidRPr="00922B8B">
        <w:rPr>
          <w:rFonts w:ascii="Arial" w:hAnsi="Arial" w:cs="Arial"/>
          <w:sz w:val="20"/>
          <w:szCs w:val="20"/>
        </w:rPr>
        <w:t>Giá trị chuyển quyền sở hữu ch</w:t>
      </w:r>
      <w:r w:rsidRPr="00922B8B">
        <w:rPr>
          <w:rFonts w:ascii="Arial" w:hAnsi="Arial" w:cs="Arial"/>
          <w:sz w:val="20"/>
          <w:szCs w:val="20"/>
          <w:lang w:val="en-SG"/>
        </w:rPr>
        <w:t>ứ</w:t>
      </w:r>
      <w:r w:rsidRPr="00922B8B">
        <w:rPr>
          <w:rFonts w:ascii="Arial" w:hAnsi="Arial" w:cs="Arial"/>
          <w:sz w:val="20"/>
          <w:szCs w:val="20"/>
        </w:rPr>
        <w:t>ng khoán</w:t>
      </w:r>
      <w:r w:rsidRPr="00922B8B">
        <w:rPr>
          <w:rFonts w:ascii="Arial" w:hAnsi="Arial" w:cs="Arial"/>
          <w:sz w:val="20"/>
          <w:szCs w:val="20"/>
          <w:lang w:val="en-SG"/>
        </w:rPr>
        <w:t xml:space="preserve"> = S</w:t>
      </w:r>
      <w:r w:rsidRPr="00922B8B">
        <w:rPr>
          <w:rFonts w:ascii="Arial" w:hAnsi="Arial" w:cs="Arial"/>
          <w:sz w:val="20"/>
          <w:szCs w:val="20"/>
        </w:rPr>
        <w:t>ố lượng chứng</w:t>
      </w:r>
      <w:r w:rsidRPr="00922B8B">
        <w:rPr>
          <w:rFonts w:ascii="Arial" w:hAnsi="Arial" w:cs="Arial"/>
          <w:sz w:val="20"/>
          <w:szCs w:val="20"/>
          <w:lang w:val="en-SG"/>
        </w:rPr>
        <w:t xml:space="preserve"> </w:t>
      </w:r>
      <w:r w:rsidRPr="00922B8B">
        <w:rPr>
          <w:rFonts w:ascii="Arial" w:hAnsi="Arial" w:cs="Arial"/>
          <w:sz w:val="20"/>
          <w:szCs w:val="20"/>
        </w:rPr>
        <w:t>khoán chuyển</w:t>
      </w:r>
      <w:r w:rsidRPr="00922B8B">
        <w:rPr>
          <w:rFonts w:ascii="Arial" w:hAnsi="Arial" w:cs="Arial"/>
          <w:sz w:val="20"/>
          <w:szCs w:val="20"/>
          <w:lang w:val="en-SG"/>
        </w:rPr>
        <w:t xml:space="preserve"> </w:t>
      </w:r>
      <w:r w:rsidRPr="00922B8B">
        <w:rPr>
          <w:rFonts w:ascii="Arial" w:hAnsi="Arial" w:cs="Arial"/>
          <w:sz w:val="20"/>
          <w:szCs w:val="20"/>
        </w:rPr>
        <w:t>quyền sở hữu</w:t>
      </w:r>
      <w:r w:rsidRPr="00922B8B">
        <w:rPr>
          <w:rFonts w:ascii="Arial" w:hAnsi="Arial" w:cs="Arial"/>
          <w:sz w:val="20"/>
          <w:szCs w:val="20"/>
          <w:lang w:val="en-SG"/>
        </w:rPr>
        <w:t xml:space="preserve"> x</w:t>
      </w:r>
      <w:r w:rsidRPr="00922B8B">
        <w:rPr>
          <w:rFonts w:ascii="Arial" w:hAnsi="Arial" w:cs="Arial"/>
          <w:sz w:val="20"/>
          <w:szCs w:val="20"/>
        </w:rPr>
        <w:t xml:space="preserve"> </w:t>
      </w:r>
      <w:r w:rsidRPr="00922B8B">
        <w:rPr>
          <w:rFonts w:ascii="Arial" w:hAnsi="Arial" w:cs="Arial"/>
          <w:sz w:val="20"/>
          <w:szCs w:val="20"/>
        </w:rPr>
        <w:lastRenderedPageBreak/>
        <w:t>Giá chứng khoán</w:t>
      </w:r>
    </w:p>
    <w:p w:rsidR="003A047E" w:rsidRPr="00922B8B" w:rsidRDefault="003A047E" w:rsidP="003A047E">
      <w:pPr>
        <w:spacing w:after="120"/>
        <w:ind w:firstLine="720"/>
        <w:jc w:val="both"/>
        <w:rPr>
          <w:rFonts w:ascii="Arial" w:hAnsi="Arial" w:cs="Arial"/>
          <w:sz w:val="20"/>
          <w:szCs w:val="20"/>
        </w:rPr>
      </w:pPr>
      <w:bookmarkStart w:id="135" w:name="bookmark134"/>
      <w:bookmarkEnd w:id="135"/>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36" w:name="bookmark135"/>
      <w:bookmarkEnd w:id="136"/>
      <w:r w:rsidRPr="00922B8B">
        <w:rPr>
          <w:rFonts w:ascii="Arial" w:hAnsi="Arial" w:cs="Arial"/>
          <w:sz w:val="20"/>
          <w:szCs w:val="20"/>
          <w:lang w:val="en-SG"/>
        </w:rPr>
        <w:t xml:space="preserve">b) </w:t>
      </w:r>
      <w:r w:rsidRPr="00922B8B">
        <w:rPr>
          <w:rFonts w:ascii="Arial" w:hAnsi="Arial" w:cs="Arial"/>
          <w:sz w:val="20"/>
          <w:szCs w:val="20"/>
        </w:rPr>
        <w:t>Giá chứng khoán để tính giá trị giao dịch chuyển quyền sở hữu chứng khoán được xác định như sau:</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Đối với chứng khoán của tổ chức đang niêm yết hoặc đăng ký giao dịch:</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Trường hợp chuyển nhượng thì giá chứng khoán tính theo giá ghi trên hợp đồng/th</w:t>
      </w:r>
      <w:r w:rsidRPr="00922B8B">
        <w:rPr>
          <w:rFonts w:ascii="Arial" w:hAnsi="Arial" w:cs="Arial"/>
          <w:sz w:val="20"/>
          <w:szCs w:val="20"/>
          <w:lang w:val="en-SG"/>
        </w:rPr>
        <w:t>ỏa</w:t>
      </w:r>
      <w:r w:rsidRPr="00922B8B">
        <w:rPr>
          <w:rFonts w:ascii="Arial" w:hAnsi="Arial" w:cs="Arial"/>
          <w:sz w:val="20"/>
          <w:szCs w:val="20"/>
        </w:rPr>
        <w:t xml:space="preserve"> thuận chuyển nhượng nhưng không thấp h</w:t>
      </w:r>
      <w:r w:rsidRPr="00922B8B">
        <w:rPr>
          <w:rFonts w:ascii="Arial" w:hAnsi="Arial" w:cs="Arial"/>
          <w:sz w:val="20"/>
          <w:szCs w:val="20"/>
          <w:lang w:val="en-SG"/>
        </w:rPr>
        <w:t>ơ</w:t>
      </w:r>
      <w:r w:rsidRPr="00922B8B">
        <w:rPr>
          <w:rFonts w:ascii="Arial" w:hAnsi="Arial" w:cs="Arial"/>
          <w:sz w:val="20"/>
          <w:szCs w:val="20"/>
        </w:rPr>
        <w:t>n mức giá tham chiếu của chứng khoán vào ngày VSDC thực hiện chuyển quyền sở hữu.</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Trường hợp tặng cho, thừa kế hoặc hợp đồng/thỏa thuận không có giá chuyển nhượng hoặc không có hợp đồng/thỏa thuận chuyển nhượng thì giá chứng khoán tính theo giá tham chiếu của chứng khoán vào ngày VSDC thực hiện chuyển quyền sở hữu.</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 </w:t>
      </w:r>
      <w:r w:rsidRPr="00922B8B">
        <w:rPr>
          <w:rFonts w:ascii="Arial" w:hAnsi="Arial" w:cs="Arial"/>
          <w:sz w:val="20"/>
          <w:szCs w:val="20"/>
          <w:lang w:val="en-SG"/>
        </w:rPr>
        <w:t>T</w:t>
      </w:r>
      <w:r w:rsidRPr="00922B8B">
        <w:rPr>
          <w:rFonts w:ascii="Arial" w:hAnsi="Arial" w:cs="Arial"/>
          <w:sz w:val="20"/>
          <w:szCs w:val="20"/>
        </w:rPr>
        <w:t>rường hợp không có giá tham chiếu của trái phiếu thì giá chứng khoán tính theo mệnh giá trái phiếu.</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lang w:val="en-SG"/>
        </w:rPr>
        <w:t>+</w:t>
      </w:r>
      <w:r w:rsidRPr="00922B8B">
        <w:rPr>
          <w:rFonts w:ascii="Arial" w:hAnsi="Arial" w:cs="Arial"/>
          <w:sz w:val="20"/>
          <w:szCs w:val="20"/>
        </w:rPr>
        <w:t xml:space="preserve"> Trường hợp chuyển quyền sở hữu do góp vốn bằng cổ phần vào doanh nghiệp thì giá chứng khoán tính theo giá của chứng khoán được định giá theo quy định tại Điều 36 Luật Doanh nghiệp nhưng không thấp hơn mức giá tham chiếu của chứng khoán vào ngày VSDC thực hiện chuyển quyền sở hữu. Trường hợp không có giá tham chiếu thì giá chứng khoán tính theo giá của chứng khoán được định giá theo quy định tại Điều 36 Luật Doanh nghiệp nhưng không thấp hơn mệnh giá chứng khoán.</w:t>
      </w:r>
    </w:p>
    <w:p w:rsidR="003A047E" w:rsidRPr="00922B8B" w:rsidRDefault="003A047E" w:rsidP="003A047E">
      <w:pPr>
        <w:spacing w:after="120"/>
        <w:ind w:firstLine="720"/>
        <w:jc w:val="both"/>
        <w:rPr>
          <w:rFonts w:ascii="Arial" w:hAnsi="Arial" w:cs="Arial"/>
          <w:sz w:val="20"/>
          <w:szCs w:val="20"/>
          <w:lang w:val="en-SG"/>
        </w:rPr>
      </w:pPr>
      <w:r w:rsidRPr="00922B8B">
        <w:rPr>
          <w:rFonts w:ascii="Arial" w:hAnsi="Arial" w:cs="Arial"/>
          <w:sz w:val="20"/>
          <w:szCs w:val="20"/>
        </w:rPr>
        <w:t xml:space="preserve">- </w:t>
      </w:r>
      <w:r w:rsidRPr="00922B8B">
        <w:rPr>
          <w:rFonts w:ascii="Arial" w:hAnsi="Arial" w:cs="Arial"/>
          <w:sz w:val="20"/>
          <w:szCs w:val="20"/>
          <w:lang w:val="en-SG"/>
        </w:rPr>
        <w:t>Đối</w:t>
      </w:r>
      <w:r w:rsidRPr="00922B8B">
        <w:rPr>
          <w:rFonts w:ascii="Arial" w:hAnsi="Arial" w:cs="Arial"/>
          <w:sz w:val="20"/>
          <w:szCs w:val="20"/>
        </w:rPr>
        <w:t xml:space="preserve"> với chứng khoán của tổ chức chưa niêm yết hoặc chưa đăng ký giao dịch thì giá chứng khoán tính theo mệnh giá chứng khoán.</w:t>
      </w:r>
    </w:p>
    <w:p w:rsidR="003A047E" w:rsidRPr="00922B8B" w:rsidRDefault="003A047E" w:rsidP="003A047E">
      <w:pPr>
        <w:spacing w:after="120"/>
        <w:ind w:firstLine="720"/>
        <w:jc w:val="both"/>
        <w:rPr>
          <w:rFonts w:ascii="Arial" w:hAnsi="Arial" w:cs="Arial"/>
          <w:b/>
          <w:bCs/>
          <w:sz w:val="20"/>
          <w:szCs w:val="20"/>
        </w:rPr>
      </w:pPr>
      <w:bookmarkStart w:id="137" w:name="bookmark138"/>
      <w:bookmarkStart w:id="138" w:name="bookmark136"/>
      <w:bookmarkStart w:id="139" w:name="bookmark137"/>
      <w:bookmarkStart w:id="140" w:name="bookmark139"/>
      <w:bookmarkEnd w:id="137"/>
      <w:r w:rsidRPr="00922B8B">
        <w:rPr>
          <w:rFonts w:ascii="Arial" w:hAnsi="Arial" w:cs="Arial"/>
          <w:b/>
          <w:bCs/>
          <w:sz w:val="20"/>
          <w:szCs w:val="20"/>
          <w:lang w:val="en-SG"/>
        </w:rPr>
        <w:t xml:space="preserve">15. </w:t>
      </w:r>
      <w:r w:rsidRPr="00922B8B">
        <w:rPr>
          <w:rFonts w:ascii="Arial" w:hAnsi="Arial" w:cs="Arial"/>
          <w:b/>
          <w:bCs/>
          <w:sz w:val="20"/>
          <w:szCs w:val="20"/>
        </w:rPr>
        <w:t>Giá dịch vụ vay, cho vay chứng khoán qua hệ thống VSDC</w:t>
      </w:r>
      <w:bookmarkEnd w:id="138"/>
      <w:bookmarkEnd w:id="139"/>
      <w:bookmarkEnd w:id="140"/>
    </w:p>
    <w:p w:rsidR="003A047E" w:rsidRPr="00922B8B" w:rsidRDefault="003A047E" w:rsidP="003A047E">
      <w:pPr>
        <w:spacing w:after="120"/>
        <w:ind w:firstLine="720"/>
        <w:jc w:val="both"/>
        <w:rPr>
          <w:rFonts w:ascii="Arial" w:hAnsi="Arial" w:cs="Arial"/>
          <w:sz w:val="20"/>
          <w:szCs w:val="20"/>
        </w:rPr>
      </w:pPr>
      <w:bookmarkStart w:id="141" w:name="bookmark140"/>
      <w:bookmarkEnd w:id="141"/>
      <w:r w:rsidRPr="00922B8B">
        <w:rPr>
          <w:rFonts w:ascii="Arial" w:hAnsi="Arial" w:cs="Arial"/>
          <w:sz w:val="20"/>
          <w:szCs w:val="20"/>
          <w:lang w:val="en-SG"/>
        </w:rPr>
        <w:t xml:space="preserve">15.1. </w:t>
      </w:r>
      <w:r w:rsidRPr="00922B8B">
        <w:rPr>
          <w:rFonts w:ascii="Arial" w:hAnsi="Arial" w:cs="Arial"/>
          <w:sz w:val="20"/>
          <w:szCs w:val="20"/>
        </w:rPr>
        <w:t>Giá dịch vụ quản lý giao dịch vay và cho vay chứng khoán.</w:t>
      </w:r>
    </w:p>
    <w:tbl>
      <w:tblPr>
        <w:tblOverlap w:val="never"/>
        <w:tblW w:w="5000" w:type="pct"/>
        <w:jc w:val="center"/>
        <w:tblCellMar>
          <w:left w:w="10" w:type="dxa"/>
          <w:right w:w="10" w:type="dxa"/>
        </w:tblCellMar>
        <w:tblLook w:val="04A0" w:firstRow="1" w:lastRow="0" w:firstColumn="1" w:lastColumn="0" w:noHBand="0" w:noVBand="1"/>
      </w:tblPr>
      <w:tblGrid>
        <w:gridCol w:w="2834"/>
        <w:gridCol w:w="850"/>
        <w:gridCol w:w="1417"/>
        <w:gridCol w:w="1419"/>
        <w:gridCol w:w="2506"/>
      </w:tblGrid>
      <w:tr w:rsidR="003A047E" w:rsidRPr="00922B8B" w:rsidTr="00CC629C">
        <w:trPr>
          <w:trHeight w:hRule="exact" w:val="510"/>
          <w:jc w:val="center"/>
        </w:trPr>
        <w:tc>
          <w:tcPr>
            <w:tcW w:w="1570" w:type="pct"/>
            <w:shd w:val="clear" w:color="auto" w:fill="FFFFFF"/>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Giá dịch vụ vay,</w:t>
            </w:r>
          </w:p>
          <w:p w:rsidR="003A047E" w:rsidRPr="00922B8B" w:rsidRDefault="003A047E" w:rsidP="00CC629C">
            <w:pPr>
              <w:jc w:val="center"/>
              <w:rPr>
                <w:rFonts w:ascii="Arial" w:hAnsi="Arial" w:cs="Arial"/>
                <w:sz w:val="20"/>
                <w:szCs w:val="20"/>
              </w:rPr>
            </w:pPr>
            <w:r w:rsidRPr="00922B8B">
              <w:rPr>
                <w:rFonts w:ascii="Arial" w:hAnsi="Arial" w:cs="Arial"/>
                <w:sz w:val="20"/>
                <w:szCs w:val="20"/>
              </w:rPr>
              <w:t>cho vay chứng</w:t>
            </w:r>
            <w:r w:rsidRPr="00922B8B">
              <w:rPr>
                <w:rFonts w:ascii="Arial" w:hAnsi="Arial" w:cs="Arial"/>
                <w:sz w:val="20"/>
                <w:szCs w:val="20"/>
                <w:lang w:val="en-SG"/>
              </w:rPr>
              <w:t xml:space="preserve"> </w:t>
            </w:r>
            <w:r w:rsidRPr="00922B8B">
              <w:rPr>
                <w:rFonts w:ascii="Arial" w:hAnsi="Arial" w:cs="Arial"/>
                <w:sz w:val="20"/>
                <w:szCs w:val="20"/>
              </w:rPr>
              <w:t>khoán</w:t>
            </w:r>
          </w:p>
        </w:tc>
        <w:tc>
          <w:tcPr>
            <w:tcW w:w="471" w:type="pct"/>
            <w:shd w:val="clear" w:color="auto" w:fill="FFFFFF"/>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w:t>
            </w:r>
          </w:p>
        </w:tc>
        <w:tc>
          <w:tcPr>
            <w:tcW w:w="785" w:type="pct"/>
            <w:shd w:val="clear" w:color="auto" w:fill="FFFFFF"/>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Mức giá</w:t>
            </w:r>
          </w:p>
        </w:tc>
        <w:tc>
          <w:tcPr>
            <w:tcW w:w="786" w:type="pct"/>
            <w:shd w:val="clear" w:color="auto" w:fill="FFFFFF"/>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x</w:t>
            </w:r>
          </w:p>
        </w:tc>
        <w:tc>
          <w:tcPr>
            <w:tcW w:w="1388" w:type="pct"/>
            <w:shd w:val="clear" w:color="auto" w:fill="FFFFFF"/>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Giá trị kho</w:t>
            </w:r>
            <w:r w:rsidRPr="00922B8B">
              <w:rPr>
                <w:rFonts w:ascii="Arial" w:hAnsi="Arial" w:cs="Arial"/>
                <w:sz w:val="20"/>
                <w:szCs w:val="20"/>
                <w:lang w:val="en-SG"/>
              </w:rPr>
              <w:t>ả</w:t>
            </w:r>
            <w:r w:rsidRPr="00922B8B">
              <w:rPr>
                <w:rFonts w:ascii="Arial" w:hAnsi="Arial" w:cs="Arial"/>
                <w:sz w:val="20"/>
                <w:szCs w:val="20"/>
              </w:rPr>
              <w:t>n vay tại ngày xác lập hợp đồng vay</w:t>
            </w:r>
          </w:p>
        </w:tc>
      </w:tr>
    </w:tbl>
    <w:p w:rsidR="003A047E" w:rsidRPr="00922B8B" w:rsidRDefault="003A047E" w:rsidP="003A047E">
      <w:pPr>
        <w:spacing w:after="120"/>
        <w:ind w:firstLine="720"/>
        <w:jc w:val="both"/>
        <w:rPr>
          <w:rFonts w:ascii="Arial" w:hAnsi="Arial" w:cs="Arial"/>
          <w:sz w:val="20"/>
          <w:szCs w:val="20"/>
        </w:rPr>
      </w:pPr>
      <w:bookmarkStart w:id="142" w:name="bookmark141"/>
      <w:bookmarkEnd w:id="142"/>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43" w:name="bookmark142"/>
      <w:bookmarkEnd w:id="143"/>
      <w:r w:rsidRPr="00922B8B">
        <w:rPr>
          <w:rFonts w:ascii="Arial" w:hAnsi="Arial" w:cs="Arial"/>
          <w:sz w:val="20"/>
          <w:szCs w:val="20"/>
          <w:lang w:val="en-SG"/>
        </w:rPr>
        <w:t xml:space="preserve">b) </w:t>
      </w:r>
      <w:r w:rsidRPr="00922B8B">
        <w:rPr>
          <w:rFonts w:ascii="Arial" w:hAnsi="Arial" w:cs="Arial"/>
          <w:sz w:val="20"/>
          <w:szCs w:val="20"/>
        </w:rPr>
        <w:t>Mức giá dịch vụ vay, cho vay chứng khoán chỉ tính 1 lần khi vay chứng khoán, không tính khi hoàn trả.</w:t>
      </w:r>
    </w:p>
    <w:p w:rsidR="003A047E" w:rsidRPr="00922B8B" w:rsidRDefault="003A047E" w:rsidP="003A047E">
      <w:pPr>
        <w:spacing w:after="120"/>
        <w:ind w:firstLine="720"/>
        <w:jc w:val="both"/>
        <w:rPr>
          <w:rFonts w:ascii="Arial" w:hAnsi="Arial" w:cs="Arial"/>
          <w:sz w:val="20"/>
          <w:szCs w:val="20"/>
        </w:rPr>
      </w:pPr>
      <w:bookmarkStart w:id="144" w:name="bookmark143"/>
      <w:bookmarkEnd w:id="144"/>
      <w:r w:rsidRPr="00922B8B">
        <w:rPr>
          <w:rFonts w:ascii="Arial" w:hAnsi="Arial" w:cs="Arial"/>
          <w:sz w:val="20"/>
          <w:szCs w:val="20"/>
          <w:lang w:val="en-SG"/>
        </w:rPr>
        <w:t xml:space="preserve">15.2. </w:t>
      </w:r>
      <w:r w:rsidRPr="00922B8B">
        <w:rPr>
          <w:rFonts w:ascii="Arial" w:hAnsi="Arial" w:cs="Arial"/>
          <w:sz w:val="20"/>
          <w:szCs w:val="20"/>
        </w:rPr>
        <w:t>Giá dịch vụ quản lý tài sản b</w:t>
      </w:r>
      <w:r w:rsidRPr="00922B8B">
        <w:rPr>
          <w:rFonts w:ascii="Arial" w:hAnsi="Arial" w:cs="Arial"/>
          <w:sz w:val="20"/>
          <w:szCs w:val="20"/>
          <w:lang w:val="en-SG"/>
        </w:rPr>
        <w:t>ả</w:t>
      </w:r>
      <w:r w:rsidRPr="00922B8B">
        <w:rPr>
          <w:rFonts w:ascii="Arial" w:hAnsi="Arial" w:cs="Arial"/>
          <w:sz w:val="20"/>
          <w:szCs w:val="20"/>
        </w:rPr>
        <w:t>o đảm.</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Giá dịch vụ quản lý tài sản bảo đ</w:t>
      </w:r>
      <w:r w:rsidRPr="00922B8B">
        <w:rPr>
          <w:rFonts w:ascii="Arial" w:hAnsi="Arial" w:cs="Arial"/>
          <w:sz w:val="20"/>
          <w:szCs w:val="20"/>
          <w:lang w:val="en-SG"/>
        </w:rPr>
        <w:t>ả</w:t>
      </w:r>
      <w:r w:rsidRPr="00922B8B">
        <w:rPr>
          <w:rFonts w:ascii="Arial" w:hAnsi="Arial" w:cs="Arial"/>
          <w:sz w:val="20"/>
          <w:szCs w:val="20"/>
        </w:rPr>
        <w:t xml:space="preserve">m = Mức giá </w:t>
      </w:r>
      <w:r w:rsidRPr="00922B8B">
        <w:rPr>
          <w:rFonts w:ascii="Arial" w:hAnsi="Arial" w:cs="Arial"/>
          <w:sz w:val="20"/>
          <w:szCs w:val="20"/>
          <w:lang w:val="en-SG"/>
        </w:rPr>
        <w:t>x</w:t>
      </w:r>
      <w:r w:rsidRPr="00922B8B">
        <w:rPr>
          <w:rFonts w:ascii="Arial" w:hAnsi="Arial" w:cs="Arial"/>
          <w:sz w:val="20"/>
          <w:szCs w:val="20"/>
        </w:rPr>
        <w:t xml:space="preserve"> </w:t>
      </w:r>
      <w:r w:rsidRPr="00922B8B">
        <w:rPr>
          <w:rFonts w:ascii="Arial" w:hAnsi="Arial" w:cs="Arial"/>
          <w:sz w:val="20"/>
          <w:szCs w:val="20"/>
        </w:rPr>
        <w:sym w:font="Symbol" w:char="F053"/>
      </w:r>
      <w:r w:rsidRPr="00922B8B">
        <w:rPr>
          <w:rFonts w:ascii="Arial" w:hAnsi="Arial" w:cs="Arial"/>
          <w:sz w:val="20"/>
          <w:szCs w:val="20"/>
        </w:rPr>
        <w:t>Vi</w:t>
      </w:r>
    </w:p>
    <w:p w:rsidR="003A047E" w:rsidRPr="00922B8B" w:rsidRDefault="003A047E" w:rsidP="003A047E">
      <w:pPr>
        <w:spacing w:after="120"/>
        <w:ind w:firstLine="720"/>
        <w:jc w:val="both"/>
        <w:rPr>
          <w:rFonts w:ascii="Arial" w:hAnsi="Arial" w:cs="Arial"/>
          <w:sz w:val="20"/>
          <w:szCs w:val="20"/>
        </w:rPr>
      </w:pPr>
      <w:bookmarkStart w:id="145" w:name="bookmark144"/>
      <w:bookmarkEnd w:id="145"/>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46" w:name="bookmark145"/>
      <w:bookmarkEnd w:id="146"/>
      <w:r w:rsidRPr="00922B8B">
        <w:rPr>
          <w:rFonts w:ascii="Arial" w:hAnsi="Arial" w:cs="Arial"/>
          <w:sz w:val="20"/>
          <w:szCs w:val="20"/>
          <w:lang w:val="en-SG"/>
        </w:rPr>
        <w:t xml:space="preserve">b) </w:t>
      </w:r>
      <w:r w:rsidRPr="00922B8B">
        <w:rPr>
          <w:rFonts w:ascii="Arial" w:hAnsi="Arial" w:cs="Arial"/>
          <w:sz w:val="20"/>
          <w:szCs w:val="20"/>
        </w:rPr>
        <w:t>Vi: Giá trị tài sản bảo đảm (ti</w:t>
      </w:r>
      <w:r w:rsidRPr="00922B8B">
        <w:rPr>
          <w:rFonts w:ascii="Arial" w:hAnsi="Arial" w:cs="Arial"/>
          <w:sz w:val="20"/>
          <w:szCs w:val="20"/>
          <w:lang w:val="en-SG"/>
        </w:rPr>
        <w:t>ề</w:t>
      </w:r>
      <w:r w:rsidRPr="00922B8B">
        <w:rPr>
          <w:rFonts w:ascii="Arial" w:hAnsi="Arial" w:cs="Arial"/>
          <w:sz w:val="20"/>
          <w:szCs w:val="20"/>
        </w:rPr>
        <w:t>n và chứng khoán tính theo mệnh giá) tại ngày i.</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lang w:val="en-SG"/>
        </w:rPr>
        <w:t>i =</w:t>
      </w:r>
      <w:r w:rsidRPr="00922B8B">
        <w:rPr>
          <w:rFonts w:ascii="Arial" w:hAnsi="Arial" w:cs="Arial"/>
          <w:sz w:val="20"/>
          <w:szCs w:val="20"/>
        </w:rPr>
        <w:t xml:space="preserve"> 1 → n là số ngày vay.</w:t>
      </w:r>
    </w:p>
    <w:p w:rsidR="003A047E" w:rsidRPr="00922B8B" w:rsidRDefault="003A047E" w:rsidP="003A047E">
      <w:pPr>
        <w:spacing w:after="120"/>
        <w:ind w:firstLine="720"/>
        <w:jc w:val="both"/>
        <w:rPr>
          <w:rFonts w:ascii="Arial" w:hAnsi="Arial" w:cs="Arial"/>
          <w:b/>
          <w:bCs/>
          <w:sz w:val="20"/>
          <w:szCs w:val="20"/>
        </w:rPr>
      </w:pPr>
      <w:bookmarkStart w:id="147" w:name="bookmark148"/>
      <w:bookmarkStart w:id="148" w:name="bookmark146"/>
      <w:bookmarkStart w:id="149" w:name="bookmark147"/>
      <w:bookmarkStart w:id="150" w:name="bookmark149"/>
      <w:bookmarkEnd w:id="147"/>
      <w:r w:rsidRPr="00922B8B">
        <w:rPr>
          <w:rFonts w:ascii="Arial" w:hAnsi="Arial" w:cs="Arial"/>
          <w:b/>
          <w:bCs/>
          <w:sz w:val="20"/>
          <w:szCs w:val="20"/>
          <w:lang w:val="en-SG"/>
        </w:rPr>
        <w:t xml:space="preserve">16. </w:t>
      </w:r>
      <w:r w:rsidRPr="00922B8B">
        <w:rPr>
          <w:rFonts w:ascii="Arial" w:hAnsi="Arial" w:cs="Arial"/>
          <w:b/>
          <w:bCs/>
          <w:sz w:val="20"/>
          <w:szCs w:val="20"/>
        </w:rPr>
        <w:t>Giá dịch vụ phong t</w:t>
      </w:r>
      <w:r w:rsidRPr="00922B8B">
        <w:rPr>
          <w:rFonts w:ascii="Arial" w:hAnsi="Arial" w:cs="Arial"/>
          <w:b/>
          <w:bCs/>
          <w:sz w:val="20"/>
          <w:szCs w:val="20"/>
          <w:lang w:val="en-SG"/>
        </w:rPr>
        <w:t>ỏ</w:t>
      </w:r>
      <w:r w:rsidRPr="00922B8B">
        <w:rPr>
          <w:rFonts w:ascii="Arial" w:hAnsi="Arial" w:cs="Arial"/>
          <w:b/>
          <w:bCs/>
          <w:sz w:val="20"/>
          <w:szCs w:val="20"/>
        </w:rPr>
        <w:t>a chứng khoán theo yêu cầu của nhà đầu tư</w:t>
      </w:r>
      <w:bookmarkEnd w:id="148"/>
      <w:bookmarkEnd w:id="149"/>
      <w:bookmarkEnd w:id="150"/>
    </w:p>
    <w:tbl>
      <w:tblPr>
        <w:tblOverlap w:val="never"/>
        <w:tblW w:w="5000" w:type="pct"/>
        <w:jc w:val="center"/>
        <w:tblCellMar>
          <w:left w:w="10" w:type="dxa"/>
          <w:right w:w="10" w:type="dxa"/>
        </w:tblCellMar>
        <w:tblLook w:val="04A0" w:firstRow="1" w:lastRow="0" w:firstColumn="1" w:lastColumn="0" w:noHBand="0" w:noVBand="1"/>
      </w:tblPr>
      <w:tblGrid>
        <w:gridCol w:w="3083"/>
        <w:gridCol w:w="1067"/>
        <w:gridCol w:w="1334"/>
        <w:gridCol w:w="1482"/>
        <w:gridCol w:w="2060"/>
      </w:tblGrid>
      <w:tr w:rsidR="003A047E" w:rsidRPr="00922B8B" w:rsidTr="00CC629C">
        <w:trPr>
          <w:trHeight w:hRule="exact" w:val="454"/>
          <w:jc w:val="center"/>
        </w:trPr>
        <w:tc>
          <w:tcPr>
            <w:tcW w:w="1708" w:type="pct"/>
            <w:shd w:val="clear" w:color="auto" w:fill="FFFFFF"/>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rPr>
              <w:t xml:space="preserve">Giá dịch vụ </w:t>
            </w:r>
            <w:r w:rsidRPr="00922B8B">
              <w:rPr>
                <w:rFonts w:ascii="Arial" w:hAnsi="Arial" w:cs="Arial"/>
                <w:sz w:val="20"/>
                <w:szCs w:val="20"/>
                <w:lang w:val="en-SG"/>
              </w:rPr>
              <w:t>phong tỏa</w:t>
            </w:r>
          </w:p>
          <w:p w:rsidR="003A047E" w:rsidRPr="00922B8B" w:rsidRDefault="003A047E" w:rsidP="00CC629C">
            <w:pPr>
              <w:jc w:val="center"/>
              <w:rPr>
                <w:rFonts w:ascii="Arial" w:hAnsi="Arial" w:cs="Arial"/>
                <w:sz w:val="20"/>
                <w:szCs w:val="20"/>
              </w:rPr>
            </w:pPr>
            <w:r w:rsidRPr="00922B8B">
              <w:rPr>
                <w:rFonts w:ascii="Arial" w:hAnsi="Arial" w:cs="Arial"/>
                <w:sz w:val="20"/>
                <w:szCs w:val="20"/>
              </w:rPr>
              <w:t>chứng</w:t>
            </w:r>
            <w:r w:rsidRPr="00922B8B">
              <w:rPr>
                <w:rFonts w:ascii="Arial" w:hAnsi="Arial" w:cs="Arial"/>
                <w:sz w:val="20"/>
                <w:szCs w:val="20"/>
                <w:lang w:val="en-SG"/>
              </w:rPr>
              <w:t xml:space="preserve"> </w:t>
            </w:r>
            <w:r w:rsidRPr="00922B8B">
              <w:rPr>
                <w:rFonts w:ascii="Arial" w:hAnsi="Arial" w:cs="Arial"/>
                <w:sz w:val="20"/>
                <w:szCs w:val="20"/>
              </w:rPr>
              <w:t>khoán</w:t>
            </w:r>
          </w:p>
        </w:tc>
        <w:tc>
          <w:tcPr>
            <w:tcW w:w="591" w:type="pct"/>
            <w:shd w:val="clear" w:color="auto" w:fill="FFFFFF"/>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w:t>
            </w:r>
          </w:p>
        </w:tc>
        <w:tc>
          <w:tcPr>
            <w:tcW w:w="739" w:type="pct"/>
            <w:shd w:val="clear" w:color="auto" w:fill="FFFFFF"/>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Mức giá</w:t>
            </w:r>
          </w:p>
        </w:tc>
        <w:tc>
          <w:tcPr>
            <w:tcW w:w="821" w:type="pct"/>
            <w:shd w:val="clear" w:color="auto" w:fill="FFFFFF"/>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x</w:t>
            </w:r>
          </w:p>
        </w:tc>
        <w:tc>
          <w:tcPr>
            <w:tcW w:w="1141" w:type="pct"/>
            <w:shd w:val="clear" w:color="auto" w:fill="FFFFFF"/>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Giá trị chứng</w:t>
            </w:r>
            <w:r w:rsidRPr="00922B8B">
              <w:rPr>
                <w:rFonts w:ascii="Arial" w:hAnsi="Arial" w:cs="Arial"/>
                <w:sz w:val="20"/>
                <w:szCs w:val="20"/>
                <w:lang w:val="en-SG"/>
              </w:rPr>
              <w:t xml:space="preserve"> </w:t>
            </w:r>
            <w:r w:rsidRPr="00922B8B">
              <w:rPr>
                <w:rFonts w:ascii="Arial" w:hAnsi="Arial" w:cs="Arial"/>
                <w:sz w:val="20"/>
                <w:szCs w:val="20"/>
              </w:rPr>
              <w:t xml:space="preserve">khoán </w:t>
            </w:r>
            <w:r w:rsidRPr="00922B8B">
              <w:rPr>
                <w:rFonts w:ascii="Arial" w:hAnsi="Arial" w:cs="Arial"/>
                <w:sz w:val="20"/>
                <w:szCs w:val="20"/>
                <w:lang w:val="en-SG"/>
              </w:rPr>
              <w:t>phong tỏa</w:t>
            </w:r>
          </w:p>
        </w:tc>
      </w:tr>
      <w:tr w:rsidR="003A047E" w:rsidRPr="00922B8B" w:rsidTr="00CC629C">
        <w:trPr>
          <w:trHeight w:hRule="exact" w:val="454"/>
          <w:jc w:val="center"/>
        </w:trPr>
        <w:tc>
          <w:tcPr>
            <w:tcW w:w="1708" w:type="pct"/>
            <w:shd w:val="clear" w:color="auto" w:fill="FFFFFF"/>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Giá trị chứng</w:t>
            </w:r>
            <w:r w:rsidRPr="00922B8B">
              <w:rPr>
                <w:rFonts w:ascii="Arial" w:hAnsi="Arial" w:cs="Arial"/>
                <w:sz w:val="20"/>
                <w:szCs w:val="20"/>
                <w:lang w:val="en-SG"/>
              </w:rPr>
              <w:t xml:space="preserve"> </w:t>
            </w:r>
            <w:r w:rsidRPr="00922B8B">
              <w:rPr>
                <w:rFonts w:ascii="Arial" w:hAnsi="Arial" w:cs="Arial"/>
                <w:sz w:val="20"/>
                <w:szCs w:val="20"/>
              </w:rPr>
              <w:t xml:space="preserve">khoán </w:t>
            </w:r>
            <w:r w:rsidRPr="00922B8B">
              <w:rPr>
                <w:rFonts w:ascii="Arial" w:hAnsi="Arial" w:cs="Arial"/>
                <w:sz w:val="20"/>
                <w:szCs w:val="20"/>
                <w:lang w:val="en-SG"/>
              </w:rPr>
              <w:t>phong tỏa</w:t>
            </w:r>
          </w:p>
        </w:tc>
        <w:tc>
          <w:tcPr>
            <w:tcW w:w="591" w:type="pct"/>
            <w:shd w:val="clear" w:color="auto" w:fill="FFFFFF"/>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w:t>
            </w:r>
          </w:p>
        </w:tc>
        <w:tc>
          <w:tcPr>
            <w:tcW w:w="739" w:type="pct"/>
            <w:shd w:val="clear" w:color="auto" w:fill="FFFFFF"/>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lang w:val="en-SG"/>
              </w:rPr>
              <w:t>Số lượng</w:t>
            </w:r>
            <w:r w:rsidRPr="00922B8B">
              <w:rPr>
                <w:rFonts w:ascii="Arial" w:hAnsi="Arial" w:cs="Arial"/>
                <w:sz w:val="20"/>
                <w:szCs w:val="20"/>
              </w:rPr>
              <w:t xml:space="preserve"> chứng</w:t>
            </w:r>
            <w:r w:rsidRPr="00922B8B">
              <w:rPr>
                <w:rFonts w:ascii="Arial" w:hAnsi="Arial" w:cs="Arial"/>
                <w:sz w:val="20"/>
                <w:szCs w:val="20"/>
                <w:lang w:val="en-SG"/>
              </w:rPr>
              <w:t xml:space="preserve"> </w:t>
            </w:r>
            <w:r w:rsidRPr="00922B8B">
              <w:rPr>
                <w:rFonts w:ascii="Arial" w:hAnsi="Arial" w:cs="Arial"/>
                <w:sz w:val="20"/>
                <w:szCs w:val="20"/>
              </w:rPr>
              <w:t xml:space="preserve">khoán </w:t>
            </w:r>
            <w:r w:rsidRPr="00922B8B">
              <w:rPr>
                <w:rFonts w:ascii="Arial" w:hAnsi="Arial" w:cs="Arial"/>
                <w:sz w:val="20"/>
                <w:szCs w:val="20"/>
                <w:lang w:val="en-SG"/>
              </w:rPr>
              <w:t>phong tỏa</w:t>
            </w:r>
          </w:p>
        </w:tc>
        <w:tc>
          <w:tcPr>
            <w:tcW w:w="821" w:type="pct"/>
            <w:shd w:val="clear" w:color="auto" w:fill="FFFFFF"/>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x</w:t>
            </w:r>
          </w:p>
        </w:tc>
        <w:tc>
          <w:tcPr>
            <w:tcW w:w="1141" w:type="pct"/>
            <w:shd w:val="clear" w:color="auto" w:fill="FFFFFF"/>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V</w:t>
            </w:r>
          </w:p>
        </w:tc>
      </w:tr>
    </w:tbl>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51" w:name="bookmark150"/>
      <w:bookmarkEnd w:id="151"/>
      <w:r w:rsidRPr="00922B8B">
        <w:rPr>
          <w:rFonts w:ascii="Arial" w:hAnsi="Arial" w:cs="Arial"/>
          <w:sz w:val="20"/>
          <w:szCs w:val="20"/>
          <w:lang w:val="en-SG"/>
        </w:rPr>
        <w:t xml:space="preserve">b) </w:t>
      </w:r>
      <w:r w:rsidRPr="00922B8B">
        <w:rPr>
          <w:rFonts w:ascii="Arial" w:hAnsi="Arial" w:cs="Arial"/>
          <w:sz w:val="20"/>
          <w:szCs w:val="20"/>
        </w:rPr>
        <w:t>V: Giá chứng khoán tính theo mệnh giá đối với cổ phiếu, trái phiếu, chứng chỉ quỹ, chứng chỉ quỹ ETF và tính theo giá phát hành lần đầu đối với chứng quyền có bảo đảm.</w:t>
      </w:r>
    </w:p>
    <w:p w:rsidR="003A047E" w:rsidRPr="00922B8B" w:rsidRDefault="003A047E" w:rsidP="003A047E">
      <w:pPr>
        <w:spacing w:after="120"/>
        <w:ind w:firstLine="720"/>
        <w:jc w:val="both"/>
        <w:rPr>
          <w:rFonts w:ascii="Arial" w:hAnsi="Arial" w:cs="Arial"/>
          <w:b/>
          <w:bCs/>
          <w:sz w:val="20"/>
          <w:szCs w:val="20"/>
          <w:lang w:val="en-SG"/>
        </w:rPr>
      </w:pPr>
      <w:bookmarkStart w:id="152" w:name="bookmark153"/>
      <w:bookmarkStart w:id="153" w:name="bookmark151"/>
      <w:bookmarkStart w:id="154" w:name="bookmark152"/>
      <w:bookmarkStart w:id="155" w:name="bookmark154"/>
      <w:bookmarkEnd w:id="152"/>
      <w:r w:rsidRPr="00922B8B">
        <w:rPr>
          <w:rFonts w:ascii="Arial" w:hAnsi="Arial" w:cs="Arial"/>
          <w:b/>
          <w:bCs/>
          <w:sz w:val="20"/>
          <w:szCs w:val="20"/>
          <w:lang w:val="en-SG"/>
        </w:rPr>
        <w:t xml:space="preserve">17. </w:t>
      </w:r>
      <w:r w:rsidRPr="00922B8B">
        <w:rPr>
          <w:rFonts w:ascii="Arial" w:hAnsi="Arial" w:cs="Arial"/>
          <w:b/>
          <w:bCs/>
          <w:sz w:val="20"/>
          <w:szCs w:val="20"/>
        </w:rPr>
        <w:t xml:space="preserve">Giá dịch vụ đăng ký thành viên </w:t>
      </w:r>
      <w:bookmarkEnd w:id="153"/>
      <w:bookmarkEnd w:id="154"/>
      <w:bookmarkEnd w:id="155"/>
      <w:r w:rsidRPr="00922B8B">
        <w:rPr>
          <w:rFonts w:ascii="Arial" w:hAnsi="Arial" w:cs="Arial"/>
          <w:b/>
          <w:bCs/>
          <w:sz w:val="20"/>
          <w:szCs w:val="20"/>
          <w:lang w:val="en-SG"/>
        </w:rPr>
        <w:t>bù trừ</w:t>
      </w:r>
    </w:p>
    <w:p w:rsidR="003A047E" w:rsidRPr="00922B8B" w:rsidRDefault="003A047E" w:rsidP="003A047E">
      <w:pPr>
        <w:spacing w:after="120"/>
        <w:ind w:firstLine="720"/>
        <w:jc w:val="both"/>
        <w:rPr>
          <w:rFonts w:ascii="Arial" w:hAnsi="Arial" w:cs="Arial"/>
          <w:sz w:val="20"/>
          <w:szCs w:val="20"/>
        </w:rPr>
      </w:pPr>
      <w:bookmarkStart w:id="156" w:name="bookmark155"/>
      <w:bookmarkEnd w:id="156"/>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57" w:name="bookmark156"/>
      <w:bookmarkEnd w:id="157"/>
      <w:r w:rsidRPr="00922B8B">
        <w:rPr>
          <w:rFonts w:ascii="Arial" w:hAnsi="Arial" w:cs="Arial"/>
          <w:sz w:val="20"/>
          <w:szCs w:val="20"/>
          <w:lang w:val="en-SG"/>
        </w:rPr>
        <w:t xml:space="preserve">b) </w:t>
      </w:r>
      <w:r w:rsidRPr="00922B8B">
        <w:rPr>
          <w:rFonts w:ascii="Arial" w:hAnsi="Arial" w:cs="Arial"/>
          <w:sz w:val="20"/>
          <w:szCs w:val="20"/>
        </w:rPr>
        <w:t>Trường hợp thành viên bù trừ chấm dứt tư cách thành viên bù trừ bắt buộc hoặc tự nguyện thì không được hoàn trả tiền sử dụng dịch vụ đăng ký thành viên bù trừ.</w:t>
      </w:r>
    </w:p>
    <w:p w:rsidR="003A047E" w:rsidRPr="00922B8B" w:rsidRDefault="003A047E" w:rsidP="003A047E">
      <w:pPr>
        <w:spacing w:after="120"/>
        <w:ind w:firstLine="720"/>
        <w:jc w:val="both"/>
        <w:rPr>
          <w:rFonts w:ascii="Arial" w:hAnsi="Arial" w:cs="Arial"/>
          <w:b/>
          <w:bCs/>
          <w:sz w:val="20"/>
          <w:szCs w:val="20"/>
          <w:lang w:val="en-SG"/>
        </w:rPr>
      </w:pPr>
      <w:bookmarkStart w:id="158" w:name="bookmark159"/>
      <w:bookmarkStart w:id="159" w:name="bookmark157"/>
      <w:bookmarkStart w:id="160" w:name="bookmark158"/>
      <w:bookmarkStart w:id="161" w:name="bookmark160"/>
      <w:bookmarkEnd w:id="158"/>
      <w:r w:rsidRPr="00922B8B">
        <w:rPr>
          <w:rFonts w:ascii="Arial" w:hAnsi="Arial" w:cs="Arial"/>
          <w:b/>
          <w:bCs/>
          <w:sz w:val="20"/>
          <w:szCs w:val="20"/>
          <w:lang w:val="en-SG"/>
        </w:rPr>
        <w:t xml:space="preserve">18. </w:t>
      </w:r>
      <w:r w:rsidRPr="00922B8B">
        <w:rPr>
          <w:rFonts w:ascii="Arial" w:hAnsi="Arial" w:cs="Arial"/>
          <w:b/>
          <w:bCs/>
          <w:sz w:val="20"/>
          <w:szCs w:val="20"/>
        </w:rPr>
        <w:t xml:space="preserve">Giá dịch vụ quản lý thành viên </w:t>
      </w:r>
      <w:bookmarkEnd w:id="159"/>
      <w:bookmarkEnd w:id="160"/>
      <w:bookmarkEnd w:id="161"/>
      <w:r w:rsidRPr="00922B8B">
        <w:rPr>
          <w:rFonts w:ascii="Arial" w:hAnsi="Arial" w:cs="Arial"/>
          <w:b/>
          <w:bCs/>
          <w:sz w:val="20"/>
          <w:szCs w:val="20"/>
          <w:lang w:val="en-SG"/>
        </w:rPr>
        <w:t>bù trừ</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890"/>
        <w:gridCol w:w="2150"/>
        <w:gridCol w:w="966"/>
        <w:gridCol w:w="2645"/>
      </w:tblGrid>
      <w:tr w:rsidR="003A047E" w:rsidRPr="00922B8B" w:rsidTr="00CC629C">
        <w:tc>
          <w:tcPr>
            <w:tcW w:w="131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Giá dịch vụ</w:t>
            </w:r>
          </w:p>
        </w:tc>
        <w:tc>
          <w:tcPr>
            <w:tcW w:w="493"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w:t>
            </w:r>
          </w:p>
        </w:tc>
        <w:tc>
          <w:tcPr>
            <w:tcW w:w="1191" w:type="pct"/>
            <w:tcBorders>
              <w:bottom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Mức giá</w:t>
            </w:r>
          </w:p>
        </w:tc>
        <w:tc>
          <w:tcPr>
            <w:tcW w:w="535"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x</w:t>
            </w:r>
          </w:p>
        </w:tc>
        <w:tc>
          <w:tcPr>
            <w:tcW w:w="146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Thời gian tính giá dịch vụ</w:t>
            </w:r>
            <w:r w:rsidRPr="00922B8B">
              <w:rPr>
                <w:rFonts w:ascii="Arial" w:hAnsi="Arial" w:cs="Arial"/>
                <w:sz w:val="20"/>
                <w:szCs w:val="20"/>
                <w:lang w:val="en-SG"/>
              </w:rPr>
              <w:t xml:space="preserve"> </w:t>
            </w:r>
            <w:r w:rsidRPr="00922B8B">
              <w:rPr>
                <w:rFonts w:ascii="Arial" w:hAnsi="Arial" w:cs="Arial"/>
                <w:sz w:val="20"/>
                <w:szCs w:val="20"/>
              </w:rPr>
              <w:t>(tháng)</w:t>
            </w:r>
          </w:p>
        </w:tc>
      </w:tr>
      <w:tr w:rsidR="003A047E" w:rsidRPr="00922B8B" w:rsidTr="00CC629C">
        <w:tc>
          <w:tcPr>
            <w:tcW w:w="1315" w:type="pct"/>
            <w:vMerge/>
            <w:vAlign w:val="center"/>
          </w:tcPr>
          <w:p w:rsidR="003A047E" w:rsidRPr="00922B8B" w:rsidRDefault="003A047E" w:rsidP="00CC629C">
            <w:pPr>
              <w:jc w:val="center"/>
              <w:rPr>
                <w:rFonts w:ascii="Arial" w:hAnsi="Arial" w:cs="Arial"/>
                <w:sz w:val="20"/>
                <w:szCs w:val="20"/>
              </w:rPr>
            </w:pPr>
          </w:p>
        </w:tc>
        <w:tc>
          <w:tcPr>
            <w:tcW w:w="493" w:type="pct"/>
            <w:vMerge/>
            <w:vAlign w:val="center"/>
          </w:tcPr>
          <w:p w:rsidR="003A047E" w:rsidRPr="00922B8B" w:rsidRDefault="003A047E" w:rsidP="00CC629C">
            <w:pPr>
              <w:jc w:val="center"/>
              <w:rPr>
                <w:rFonts w:ascii="Arial" w:hAnsi="Arial" w:cs="Arial"/>
                <w:sz w:val="20"/>
                <w:szCs w:val="20"/>
              </w:rPr>
            </w:pPr>
          </w:p>
        </w:tc>
        <w:tc>
          <w:tcPr>
            <w:tcW w:w="1191" w:type="pct"/>
            <w:tcBorders>
              <w:top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lang w:val="en-SG"/>
              </w:rPr>
              <w:t>12 t</w:t>
            </w:r>
            <w:r w:rsidRPr="00922B8B">
              <w:rPr>
                <w:rFonts w:ascii="Arial" w:hAnsi="Arial" w:cs="Arial"/>
                <w:sz w:val="20"/>
                <w:szCs w:val="20"/>
              </w:rPr>
              <w:t>háng</w:t>
            </w:r>
          </w:p>
        </w:tc>
        <w:tc>
          <w:tcPr>
            <w:tcW w:w="535" w:type="pct"/>
            <w:vMerge/>
            <w:vAlign w:val="center"/>
          </w:tcPr>
          <w:p w:rsidR="003A047E" w:rsidRPr="00922B8B" w:rsidRDefault="003A047E" w:rsidP="00CC629C">
            <w:pPr>
              <w:jc w:val="center"/>
              <w:rPr>
                <w:rFonts w:ascii="Arial" w:hAnsi="Arial" w:cs="Arial"/>
                <w:sz w:val="20"/>
                <w:szCs w:val="20"/>
              </w:rPr>
            </w:pPr>
          </w:p>
        </w:tc>
        <w:tc>
          <w:tcPr>
            <w:tcW w:w="1465" w:type="pct"/>
            <w:vMerge/>
            <w:vAlign w:val="center"/>
          </w:tcPr>
          <w:p w:rsidR="003A047E" w:rsidRPr="00922B8B" w:rsidRDefault="003A047E" w:rsidP="00CC629C">
            <w:pPr>
              <w:jc w:val="center"/>
              <w:rPr>
                <w:rFonts w:ascii="Arial" w:hAnsi="Arial" w:cs="Arial"/>
                <w:sz w:val="20"/>
                <w:szCs w:val="20"/>
              </w:rPr>
            </w:pPr>
          </w:p>
        </w:tc>
      </w:tr>
    </w:tbl>
    <w:p w:rsidR="003A047E" w:rsidRPr="00922B8B" w:rsidRDefault="003A047E" w:rsidP="003A047E">
      <w:pPr>
        <w:spacing w:after="120"/>
        <w:ind w:firstLine="720"/>
        <w:jc w:val="both"/>
        <w:rPr>
          <w:rFonts w:ascii="Arial" w:hAnsi="Arial" w:cs="Arial"/>
          <w:sz w:val="20"/>
          <w:szCs w:val="20"/>
        </w:rPr>
      </w:pPr>
      <w:bookmarkStart w:id="162" w:name="bookmark161"/>
      <w:bookmarkEnd w:id="162"/>
      <w:r w:rsidRPr="00922B8B">
        <w:rPr>
          <w:rFonts w:ascii="Arial" w:hAnsi="Arial" w:cs="Arial"/>
          <w:sz w:val="20"/>
          <w:szCs w:val="20"/>
          <w:lang w:val="en-SG"/>
        </w:rPr>
        <w:lastRenderedPageBreak/>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63" w:name="bookmark162"/>
      <w:bookmarkEnd w:id="163"/>
      <w:r w:rsidRPr="00922B8B">
        <w:rPr>
          <w:rFonts w:ascii="Arial" w:hAnsi="Arial" w:cs="Arial"/>
          <w:sz w:val="20"/>
          <w:szCs w:val="20"/>
          <w:lang w:val="en-SG"/>
        </w:rPr>
        <w:t xml:space="preserve">b) </w:t>
      </w:r>
      <w:r w:rsidRPr="00922B8B">
        <w:rPr>
          <w:rFonts w:ascii="Arial" w:hAnsi="Arial" w:cs="Arial"/>
          <w:sz w:val="20"/>
          <w:szCs w:val="20"/>
        </w:rPr>
        <w:t>Thời gian tính giá dịch vụ:</w:t>
      </w:r>
    </w:p>
    <w:p w:rsidR="003A047E" w:rsidRPr="00922B8B" w:rsidRDefault="003A047E" w:rsidP="003A047E">
      <w:pPr>
        <w:spacing w:after="120"/>
        <w:ind w:firstLine="720"/>
        <w:jc w:val="both"/>
        <w:rPr>
          <w:rFonts w:ascii="Arial" w:hAnsi="Arial" w:cs="Arial"/>
          <w:sz w:val="20"/>
          <w:szCs w:val="20"/>
        </w:rPr>
      </w:pPr>
      <w:bookmarkStart w:id="164" w:name="bookmark163"/>
      <w:bookmarkEnd w:id="164"/>
      <w:r w:rsidRPr="00922B8B">
        <w:rPr>
          <w:rFonts w:ascii="Arial" w:hAnsi="Arial" w:cs="Arial"/>
          <w:sz w:val="20"/>
          <w:szCs w:val="20"/>
          <w:lang w:val="en-SG"/>
        </w:rPr>
        <w:t xml:space="preserve">- </w:t>
      </w:r>
      <w:r w:rsidRPr="00922B8B">
        <w:rPr>
          <w:rFonts w:ascii="Arial" w:hAnsi="Arial" w:cs="Arial"/>
          <w:sz w:val="20"/>
          <w:szCs w:val="20"/>
        </w:rPr>
        <w:t>Trường hợp tổ chức đang là thành viên bù trừ của VSDC và không bị VSDC thu hồi Giấy chứng nhận thành viên bù trừ trong năm thì thời gian tính giá dịch vụ là 12 tháng kể từ ngày 01 tháng 01 của năm tính giá.</w:t>
      </w:r>
    </w:p>
    <w:p w:rsidR="003A047E" w:rsidRPr="00922B8B" w:rsidRDefault="003A047E" w:rsidP="003A047E">
      <w:pPr>
        <w:spacing w:after="120"/>
        <w:ind w:firstLine="720"/>
        <w:jc w:val="both"/>
        <w:rPr>
          <w:rFonts w:ascii="Arial" w:hAnsi="Arial" w:cs="Arial"/>
          <w:sz w:val="20"/>
          <w:szCs w:val="20"/>
        </w:rPr>
      </w:pPr>
      <w:bookmarkStart w:id="165" w:name="bookmark164"/>
      <w:bookmarkEnd w:id="165"/>
      <w:r w:rsidRPr="00922B8B">
        <w:rPr>
          <w:rFonts w:ascii="Arial" w:hAnsi="Arial" w:cs="Arial"/>
          <w:sz w:val="20"/>
          <w:szCs w:val="20"/>
          <w:lang w:val="en-SG"/>
        </w:rPr>
        <w:t xml:space="preserve">- </w:t>
      </w:r>
      <w:r w:rsidRPr="00922B8B">
        <w:rPr>
          <w:rFonts w:ascii="Arial" w:hAnsi="Arial" w:cs="Arial"/>
          <w:sz w:val="20"/>
          <w:szCs w:val="20"/>
        </w:rPr>
        <w:t xml:space="preserve">Trường hợp tổ chức mới được chấp thuận là thành viên bù trừ và không bị VSDC thu hồi Giấy chứng nhận thành viên bù trừ trong cùng một năm thì thời gian tính giá dịch vụ được tính </w:t>
      </w:r>
      <w:r w:rsidRPr="00922B8B">
        <w:rPr>
          <w:rFonts w:ascii="Arial" w:hAnsi="Arial" w:cs="Arial"/>
          <w:sz w:val="20"/>
          <w:szCs w:val="20"/>
          <w:lang w:val="en-SG"/>
        </w:rPr>
        <w:t>từ</w:t>
      </w:r>
      <w:r w:rsidRPr="00922B8B">
        <w:rPr>
          <w:rFonts w:ascii="Arial" w:hAnsi="Arial" w:cs="Arial"/>
          <w:sz w:val="20"/>
          <w:szCs w:val="20"/>
        </w:rPr>
        <w:t xml:space="preserve"> tháng sau liền kề tháng VSDC ra Quyết định cấp Giấy chứng nhận thành viên bù trừ đến hết tháng 12 của năm đó.</w:t>
      </w:r>
    </w:p>
    <w:p w:rsidR="003A047E" w:rsidRPr="00922B8B" w:rsidRDefault="003A047E" w:rsidP="003A047E">
      <w:pPr>
        <w:spacing w:after="120"/>
        <w:ind w:firstLine="720"/>
        <w:jc w:val="both"/>
        <w:rPr>
          <w:rFonts w:ascii="Arial" w:hAnsi="Arial" w:cs="Arial"/>
          <w:sz w:val="20"/>
          <w:szCs w:val="20"/>
        </w:rPr>
      </w:pPr>
      <w:bookmarkStart w:id="166" w:name="bookmark165"/>
      <w:bookmarkEnd w:id="166"/>
      <w:r w:rsidRPr="00922B8B">
        <w:rPr>
          <w:rFonts w:ascii="Arial" w:hAnsi="Arial" w:cs="Arial"/>
          <w:sz w:val="20"/>
          <w:szCs w:val="20"/>
          <w:lang w:val="en-SG"/>
        </w:rPr>
        <w:t xml:space="preserve">- </w:t>
      </w:r>
      <w:r w:rsidRPr="00922B8B">
        <w:rPr>
          <w:rFonts w:ascii="Arial" w:hAnsi="Arial" w:cs="Arial"/>
          <w:sz w:val="20"/>
          <w:szCs w:val="20"/>
        </w:rPr>
        <w:t>Trường hợp tổ chức đang là thành viên bù trừ của VSDC nhưng bị VSDC thu hồi Giấy chứng nhận thành viên bù trừ trong năm thì thời gian tính giá dịch vụ được tính từ tháng đầu năm đến hết tháng VSDC ra Quyết định thu hồi Giấy chứng nhận thành viên bù trừ.</w:t>
      </w:r>
    </w:p>
    <w:p w:rsidR="003A047E" w:rsidRPr="00922B8B" w:rsidRDefault="003A047E" w:rsidP="003A047E">
      <w:pPr>
        <w:spacing w:after="120"/>
        <w:ind w:firstLine="720"/>
        <w:jc w:val="both"/>
        <w:rPr>
          <w:rFonts w:ascii="Arial" w:hAnsi="Arial" w:cs="Arial"/>
          <w:sz w:val="20"/>
          <w:szCs w:val="20"/>
        </w:rPr>
      </w:pPr>
      <w:bookmarkStart w:id="167" w:name="bookmark166"/>
      <w:bookmarkEnd w:id="167"/>
      <w:r w:rsidRPr="00922B8B">
        <w:rPr>
          <w:rFonts w:ascii="Arial" w:hAnsi="Arial" w:cs="Arial"/>
          <w:sz w:val="20"/>
          <w:szCs w:val="20"/>
          <w:lang w:val="en-SG"/>
        </w:rPr>
        <w:t xml:space="preserve">- </w:t>
      </w:r>
      <w:r w:rsidRPr="00922B8B">
        <w:rPr>
          <w:rFonts w:ascii="Arial" w:hAnsi="Arial" w:cs="Arial"/>
          <w:sz w:val="20"/>
          <w:szCs w:val="20"/>
        </w:rPr>
        <w:t>Trường hợp tổ chức mới được chấp thuận là thành viên bù trừ nhưng bị VSDC thu hồi Giấy chứng nhận thành viên bù trừ trong cùng một năm thì thời gian tính giá dịch vụ được tính từ tháng sau liền kề tháng VSDC ra Quyết định cấp Giấy chứng nhận Thành viên bù trừ đến hết tháng VSDC ra Quyết định thu hồi Giấy chứng nhận thành viên bù trừ.</w:t>
      </w:r>
    </w:p>
    <w:p w:rsidR="003A047E" w:rsidRPr="00922B8B" w:rsidRDefault="003A047E" w:rsidP="003A047E">
      <w:pPr>
        <w:spacing w:after="120"/>
        <w:ind w:firstLine="720"/>
        <w:jc w:val="both"/>
        <w:rPr>
          <w:rFonts w:ascii="Arial" w:hAnsi="Arial" w:cs="Arial"/>
          <w:sz w:val="20"/>
          <w:szCs w:val="20"/>
        </w:rPr>
      </w:pPr>
      <w:bookmarkStart w:id="168" w:name="bookmark167"/>
      <w:bookmarkEnd w:id="168"/>
      <w:r w:rsidRPr="00922B8B">
        <w:rPr>
          <w:rFonts w:ascii="Arial" w:hAnsi="Arial" w:cs="Arial"/>
          <w:sz w:val="20"/>
          <w:szCs w:val="20"/>
          <w:lang w:val="en-SG"/>
        </w:rPr>
        <w:t xml:space="preserve">c) </w:t>
      </w:r>
      <w:r w:rsidRPr="00922B8B">
        <w:rPr>
          <w:rFonts w:ascii="Arial" w:hAnsi="Arial" w:cs="Arial"/>
          <w:sz w:val="20"/>
          <w:szCs w:val="20"/>
        </w:rPr>
        <w:t>Thành viên bù trừ hình thành sau hợp nhất, sáp nhập, chia, tách, chuyển đổi, mua lại mà phải làm các thủ tục đăng ký thành viên bù trừ với VSDC thì thực hiện thanh toán giá dịch vụ như các trường hợp đăng ký làm thành viên bù trừ mới.</w:t>
      </w:r>
    </w:p>
    <w:p w:rsidR="003A047E" w:rsidRPr="00922B8B" w:rsidRDefault="003A047E" w:rsidP="003A047E">
      <w:pPr>
        <w:spacing w:after="120"/>
        <w:ind w:firstLine="720"/>
        <w:jc w:val="both"/>
        <w:rPr>
          <w:rFonts w:ascii="Arial" w:hAnsi="Arial" w:cs="Arial"/>
          <w:sz w:val="20"/>
          <w:szCs w:val="20"/>
        </w:rPr>
      </w:pPr>
      <w:bookmarkStart w:id="169" w:name="bookmark168"/>
      <w:bookmarkEnd w:id="169"/>
      <w:r w:rsidRPr="00922B8B">
        <w:rPr>
          <w:rFonts w:ascii="Arial" w:hAnsi="Arial" w:cs="Arial"/>
          <w:sz w:val="20"/>
          <w:szCs w:val="20"/>
          <w:lang w:val="en-SG"/>
        </w:rPr>
        <w:t xml:space="preserve">d) </w:t>
      </w:r>
      <w:r w:rsidRPr="00922B8B">
        <w:rPr>
          <w:rFonts w:ascii="Arial" w:hAnsi="Arial" w:cs="Arial"/>
          <w:sz w:val="20"/>
          <w:szCs w:val="20"/>
        </w:rPr>
        <w:t>Hoàn trả tiền sử dụng dịch vụ:</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Trường hợp thành viên bù trừ bị thu hồi Giấy chứng nhận thành viên bù trừ, VSDC hoàn trả tiền cho thành viên bù trừ phần chênh lệch căn cứ vào giá dịch vụ mà thành viên bù trừ đã trả trong năm trừ đi giá dịch vụ thực </w:t>
      </w:r>
      <w:r w:rsidRPr="00922B8B">
        <w:rPr>
          <w:rFonts w:ascii="Arial" w:hAnsi="Arial" w:cs="Arial"/>
          <w:sz w:val="20"/>
          <w:szCs w:val="20"/>
          <w:lang w:val="en-SG"/>
        </w:rPr>
        <w:t>tế</w:t>
      </w:r>
      <w:r w:rsidRPr="00922B8B">
        <w:rPr>
          <w:rFonts w:ascii="Arial" w:hAnsi="Arial" w:cs="Arial"/>
          <w:sz w:val="20"/>
          <w:szCs w:val="20"/>
        </w:rPr>
        <w:t xml:space="preserve"> phải trả tính theo công thức và hướng dẫn tại Điểm a, Điểm b Khoản này.</w:t>
      </w:r>
    </w:p>
    <w:p w:rsidR="003A047E" w:rsidRPr="00922B8B" w:rsidRDefault="003A047E" w:rsidP="003A047E">
      <w:pPr>
        <w:spacing w:after="120"/>
        <w:ind w:firstLine="720"/>
        <w:jc w:val="both"/>
        <w:rPr>
          <w:rFonts w:ascii="Arial" w:hAnsi="Arial" w:cs="Arial"/>
          <w:b/>
          <w:bCs/>
          <w:sz w:val="20"/>
          <w:szCs w:val="20"/>
        </w:rPr>
      </w:pPr>
      <w:bookmarkStart w:id="170" w:name="bookmark171"/>
      <w:bookmarkStart w:id="171" w:name="bookmark169"/>
      <w:bookmarkStart w:id="172" w:name="bookmark170"/>
      <w:bookmarkStart w:id="173" w:name="bookmark172"/>
      <w:bookmarkEnd w:id="170"/>
      <w:r w:rsidRPr="00922B8B">
        <w:rPr>
          <w:rFonts w:ascii="Arial" w:hAnsi="Arial" w:cs="Arial"/>
          <w:b/>
          <w:bCs/>
          <w:sz w:val="20"/>
          <w:szCs w:val="20"/>
          <w:lang w:val="en-SG"/>
        </w:rPr>
        <w:t xml:space="preserve">19. </w:t>
      </w:r>
      <w:r w:rsidRPr="00922B8B">
        <w:rPr>
          <w:rFonts w:ascii="Arial" w:hAnsi="Arial" w:cs="Arial"/>
          <w:b/>
          <w:bCs/>
          <w:sz w:val="20"/>
          <w:szCs w:val="20"/>
        </w:rPr>
        <w:t>Giá dịch vụ hù trù</w:t>
      </w:r>
      <w:bookmarkEnd w:id="171"/>
      <w:bookmarkEnd w:id="172"/>
      <w:bookmarkEnd w:id="173"/>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w:t>
      </w:r>
      <w:r w:rsidRPr="00922B8B">
        <w:rPr>
          <w:rFonts w:ascii="Arial" w:hAnsi="Arial" w:cs="Arial"/>
          <w:sz w:val="20"/>
          <w:szCs w:val="20"/>
          <w:lang w:val="en-SG"/>
        </w:rPr>
        <w:t xml:space="preserve">= </w:t>
      </w:r>
      <w:r w:rsidRPr="00922B8B">
        <w:rPr>
          <w:rFonts w:ascii="Arial" w:hAnsi="Arial" w:cs="Arial"/>
          <w:sz w:val="20"/>
          <w:szCs w:val="20"/>
          <w:lang w:val="en-SG"/>
        </w:rPr>
        <w:sym w:font="Symbol" w:char="F053"/>
      </w:r>
      <w:r w:rsidRPr="00922B8B">
        <w:rPr>
          <w:rFonts w:ascii="Arial" w:hAnsi="Arial" w:cs="Arial"/>
          <w:sz w:val="20"/>
          <w:szCs w:val="20"/>
        </w:rPr>
        <w:t xml:space="preserve"> (Giá trị giao dịch thế vị </w:t>
      </w:r>
      <w:r w:rsidRPr="00922B8B">
        <w:rPr>
          <w:rFonts w:ascii="Arial" w:hAnsi="Arial" w:cs="Arial"/>
          <w:sz w:val="20"/>
          <w:szCs w:val="20"/>
          <w:lang w:val="en-SG"/>
        </w:rPr>
        <w:t>x</w:t>
      </w:r>
      <w:r w:rsidRPr="00922B8B">
        <w:rPr>
          <w:rFonts w:ascii="Arial" w:hAnsi="Arial" w:cs="Arial"/>
          <w:sz w:val="20"/>
          <w:szCs w:val="20"/>
        </w:rPr>
        <w:t xml:space="preserve"> mức giá).</w:t>
      </w:r>
    </w:p>
    <w:p w:rsidR="003A047E" w:rsidRPr="00922B8B" w:rsidRDefault="003A047E" w:rsidP="003A047E">
      <w:pPr>
        <w:spacing w:after="120"/>
        <w:ind w:firstLine="720"/>
        <w:jc w:val="both"/>
        <w:rPr>
          <w:rFonts w:ascii="Arial" w:hAnsi="Arial" w:cs="Arial"/>
          <w:sz w:val="20"/>
          <w:szCs w:val="20"/>
        </w:rPr>
      </w:pPr>
      <w:bookmarkStart w:id="174" w:name="bookmark173"/>
      <w:bookmarkEnd w:id="174"/>
      <w:r w:rsidRPr="00922B8B">
        <w:rPr>
          <w:rFonts w:ascii="Arial" w:hAnsi="Arial" w:cs="Arial"/>
          <w:sz w:val="20"/>
          <w:szCs w:val="20"/>
          <w:lang w:val="en-SG"/>
        </w:rPr>
        <w:t xml:space="preserve">a) </w:t>
      </w:r>
      <w:r w:rsidRPr="00922B8B">
        <w:rPr>
          <w:rFonts w:ascii="Arial" w:hAnsi="Arial" w:cs="Arial"/>
          <w:sz w:val="20"/>
          <w:szCs w:val="20"/>
        </w:rPr>
        <w:t>Giá trị giao dịch thế vị là giá trị mua chứng khoán, giá trị bán chứng khoán của thành viên.</w:t>
      </w:r>
    </w:p>
    <w:p w:rsidR="003A047E" w:rsidRPr="00922B8B" w:rsidRDefault="003A047E" w:rsidP="003A047E">
      <w:pPr>
        <w:spacing w:after="120"/>
        <w:ind w:firstLine="720"/>
        <w:jc w:val="both"/>
        <w:rPr>
          <w:rFonts w:ascii="Arial" w:hAnsi="Arial" w:cs="Arial"/>
          <w:sz w:val="20"/>
          <w:szCs w:val="20"/>
        </w:rPr>
      </w:pPr>
      <w:bookmarkStart w:id="175" w:name="bookmark174"/>
      <w:bookmarkEnd w:id="175"/>
      <w:r w:rsidRPr="00922B8B">
        <w:rPr>
          <w:rFonts w:ascii="Arial" w:hAnsi="Arial" w:cs="Arial"/>
          <w:sz w:val="20"/>
          <w:szCs w:val="20"/>
          <w:lang w:val="en-SG"/>
        </w:rPr>
        <w:t xml:space="preserve">b)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b/>
          <w:bCs/>
          <w:sz w:val="20"/>
          <w:szCs w:val="20"/>
        </w:rPr>
      </w:pPr>
      <w:bookmarkStart w:id="176" w:name="bookmark175"/>
      <w:bookmarkStart w:id="177" w:name="bookmark176"/>
      <w:bookmarkStart w:id="178" w:name="bookmark177"/>
      <w:r w:rsidRPr="00922B8B">
        <w:rPr>
          <w:rFonts w:ascii="Arial" w:hAnsi="Arial" w:cs="Arial"/>
          <w:b/>
          <w:bCs/>
          <w:sz w:val="20"/>
          <w:szCs w:val="20"/>
        </w:rPr>
        <w:t>B. GIÁ DỊCH VỤ ÁP DỤNG TẠI THỊ TRƯỜNG CHỨNG KHOÁN PHÁI SINH</w:t>
      </w:r>
      <w:bookmarkEnd w:id="176"/>
      <w:bookmarkEnd w:id="177"/>
      <w:bookmarkEnd w:id="178"/>
    </w:p>
    <w:p w:rsidR="003A047E" w:rsidRPr="00922B8B" w:rsidRDefault="003A047E" w:rsidP="003A047E">
      <w:pPr>
        <w:spacing w:after="120"/>
        <w:ind w:firstLine="720"/>
        <w:jc w:val="both"/>
        <w:rPr>
          <w:rFonts w:ascii="Arial" w:hAnsi="Arial" w:cs="Arial"/>
          <w:b/>
          <w:bCs/>
          <w:sz w:val="20"/>
          <w:szCs w:val="20"/>
        </w:rPr>
      </w:pPr>
      <w:bookmarkStart w:id="179" w:name="bookmark178"/>
      <w:bookmarkStart w:id="180" w:name="bookmark179"/>
      <w:bookmarkStart w:id="181" w:name="bookmark180"/>
      <w:r w:rsidRPr="00922B8B">
        <w:rPr>
          <w:rFonts w:ascii="Arial" w:hAnsi="Arial" w:cs="Arial"/>
          <w:b/>
          <w:bCs/>
          <w:sz w:val="20"/>
          <w:szCs w:val="20"/>
          <w:lang w:val="en-SG"/>
        </w:rPr>
        <w:t>1</w:t>
      </w:r>
      <w:r w:rsidRPr="00922B8B">
        <w:rPr>
          <w:rFonts w:ascii="Arial" w:hAnsi="Arial" w:cs="Arial"/>
          <w:b/>
          <w:bCs/>
          <w:sz w:val="20"/>
          <w:szCs w:val="20"/>
        </w:rPr>
        <w:t>. Giá dịch vụ đăng ký thành viên chứng khoán phái sinh</w:t>
      </w:r>
      <w:bookmarkEnd w:id="179"/>
      <w:bookmarkEnd w:id="180"/>
      <w:bookmarkEnd w:id="181"/>
    </w:p>
    <w:p w:rsidR="003A047E" w:rsidRPr="00922B8B" w:rsidRDefault="003A047E" w:rsidP="003A047E">
      <w:pPr>
        <w:spacing w:after="120"/>
        <w:ind w:firstLine="720"/>
        <w:jc w:val="both"/>
        <w:rPr>
          <w:rFonts w:ascii="Arial" w:hAnsi="Arial" w:cs="Arial"/>
          <w:sz w:val="20"/>
          <w:szCs w:val="20"/>
        </w:rPr>
      </w:pPr>
      <w:bookmarkStart w:id="182" w:name="bookmark181"/>
      <w:bookmarkEnd w:id="182"/>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83" w:name="bookmark182"/>
      <w:bookmarkEnd w:id="183"/>
      <w:r w:rsidRPr="00922B8B">
        <w:rPr>
          <w:rFonts w:ascii="Arial" w:hAnsi="Arial" w:cs="Arial"/>
          <w:sz w:val="20"/>
          <w:szCs w:val="20"/>
          <w:lang w:val="en-SG"/>
        </w:rPr>
        <w:t xml:space="preserve">b) </w:t>
      </w:r>
      <w:r w:rsidRPr="00922B8B">
        <w:rPr>
          <w:rFonts w:ascii="Arial" w:hAnsi="Arial" w:cs="Arial"/>
          <w:sz w:val="20"/>
          <w:szCs w:val="20"/>
        </w:rPr>
        <w:t>Trường hợp thành viên chứng khoán phái sinh hủy bỏ tư cách thành viên bắt buộc hoặc tự nguyện thì không được hoàn trả tiền sử dụng dịch vụ đăng ký thành viên chứng khoán phái sinh.</w:t>
      </w:r>
    </w:p>
    <w:p w:rsidR="003A047E" w:rsidRPr="00922B8B" w:rsidRDefault="003A047E" w:rsidP="003A047E">
      <w:pPr>
        <w:spacing w:after="120"/>
        <w:ind w:firstLine="720"/>
        <w:jc w:val="both"/>
        <w:rPr>
          <w:rFonts w:ascii="Arial" w:hAnsi="Arial" w:cs="Arial"/>
          <w:b/>
          <w:bCs/>
          <w:sz w:val="20"/>
          <w:szCs w:val="20"/>
        </w:rPr>
      </w:pPr>
      <w:bookmarkStart w:id="184" w:name="bookmark185"/>
      <w:bookmarkStart w:id="185" w:name="bookmark183"/>
      <w:bookmarkStart w:id="186" w:name="bookmark184"/>
      <w:bookmarkStart w:id="187" w:name="bookmark186"/>
      <w:bookmarkEnd w:id="184"/>
      <w:r w:rsidRPr="00922B8B">
        <w:rPr>
          <w:rFonts w:ascii="Arial" w:hAnsi="Arial" w:cs="Arial"/>
          <w:b/>
          <w:bCs/>
          <w:sz w:val="20"/>
          <w:szCs w:val="20"/>
          <w:lang w:val="en-SG"/>
        </w:rPr>
        <w:t xml:space="preserve">2. </w:t>
      </w:r>
      <w:r w:rsidRPr="00922B8B">
        <w:rPr>
          <w:rFonts w:ascii="Arial" w:hAnsi="Arial" w:cs="Arial"/>
          <w:b/>
          <w:bCs/>
          <w:sz w:val="20"/>
          <w:szCs w:val="20"/>
        </w:rPr>
        <w:t>Giá dịch vụ quản lý thành viên chứng khoán phái sinh</w:t>
      </w:r>
      <w:bookmarkEnd w:id="185"/>
      <w:bookmarkEnd w:id="186"/>
      <w:bookmarkEnd w:id="18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890"/>
        <w:gridCol w:w="2150"/>
        <w:gridCol w:w="966"/>
        <w:gridCol w:w="2645"/>
      </w:tblGrid>
      <w:tr w:rsidR="003A047E" w:rsidRPr="00922B8B" w:rsidTr="00CC629C">
        <w:tc>
          <w:tcPr>
            <w:tcW w:w="131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Giá dịch vụ</w:t>
            </w:r>
          </w:p>
        </w:tc>
        <w:tc>
          <w:tcPr>
            <w:tcW w:w="493"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w:t>
            </w:r>
          </w:p>
        </w:tc>
        <w:tc>
          <w:tcPr>
            <w:tcW w:w="1191" w:type="pct"/>
            <w:tcBorders>
              <w:bottom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Mức giá</w:t>
            </w:r>
          </w:p>
        </w:tc>
        <w:tc>
          <w:tcPr>
            <w:tcW w:w="535"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x</w:t>
            </w:r>
          </w:p>
        </w:tc>
        <w:tc>
          <w:tcPr>
            <w:tcW w:w="146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Thời gian tính giá dịch vụ</w:t>
            </w:r>
            <w:r w:rsidRPr="00922B8B">
              <w:rPr>
                <w:rFonts w:ascii="Arial" w:hAnsi="Arial" w:cs="Arial"/>
                <w:sz w:val="20"/>
                <w:szCs w:val="20"/>
                <w:lang w:val="en-SG"/>
              </w:rPr>
              <w:t xml:space="preserve"> </w:t>
            </w:r>
            <w:r w:rsidRPr="00922B8B">
              <w:rPr>
                <w:rFonts w:ascii="Arial" w:hAnsi="Arial" w:cs="Arial"/>
                <w:sz w:val="20"/>
                <w:szCs w:val="20"/>
              </w:rPr>
              <w:t>(tháng)</w:t>
            </w:r>
          </w:p>
        </w:tc>
      </w:tr>
      <w:tr w:rsidR="003A047E" w:rsidRPr="00922B8B" w:rsidTr="00CC629C">
        <w:tc>
          <w:tcPr>
            <w:tcW w:w="1315" w:type="pct"/>
            <w:vMerge/>
            <w:vAlign w:val="center"/>
          </w:tcPr>
          <w:p w:rsidR="003A047E" w:rsidRPr="00922B8B" w:rsidRDefault="003A047E" w:rsidP="00CC629C">
            <w:pPr>
              <w:jc w:val="center"/>
              <w:rPr>
                <w:rFonts w:ascii="Arial" w:hAnsi="Arial" w:cs="Arial"/>
                <w:sz w:val="20"/>
                <w:szCs w:val="20"/>
              </w:rPr>
            </w:pPr>
          </w:p>
        </w:tc>
        <w:tc>
          <w:tcPr>
            <w:tcW w:w="493" w:type="pct"/>
            <w:vMerge/>
            <w:vAlign w:val="center"/>
          </w:tcPr>
          <w:p w:rsidR="003A047E" w:rsidRPr="00922B8B" w:rsidRDefault="003A047E" w:rsidP="00CC629C">
            <w:pPr>
              <w:jc w:val="center"/>
              <w:rPr>
                <w:rFonts w:ascii="Arial" w:hAnsi="Arial" w:cs="Arial"/>
                <w:sz w:val="20"/>
                <w:szCs w:val="20"/>
              </w:rPr>
            </w:pPr>
          </w:p>
        </w:tc>
        <w:tc>
          <w:tcPr>
            <w:tcW w:w="1191" w:type="pct"/>
            <w:tcBorders>
              <w:top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lang w:val="en-SG"/>
              </w:rPr>
              <w:t>12 t</w:t>
            </w:r>
            <w:r w:rsidRPr="00922B8B">
              <w:rPr>
                <w:rFonts w:ascii="Arial" w:hAnsi="Arial" w:cs="Arial"/>
                <w:sz w:val="20"/>
                <w:szCs w:val="20"/>
              </w:rPr>
              <w:t>háng</w:t>
            </w:r>
          </w:p>
        </w:tc>
        <w:tc>
          <w:tcPr>
            <w:tcW w:w="535" w:type="pct"/>
            <w:vMerge/>
            <w:vAlign w:val="center"/>
          </w:tcPr>
          <w:p w:rsidR="003A047E" w:rsidRPr="00922B8B" w:rsidRDefault="003A047E" w:rsidP="00CC629C">
            <w:pPr>
              <w:jc w:val="center"/>
              <w:rPr>
                <w:rFonts w:ascii="Arial" w:hAnsi="Arial" w:cs="Arial"/>
                <w:sz w:val="20"/>
                <w:szCs w:val="20"/>
              </w:rPr>
            </w:pPr>
          </w:p>
        </w:tc>
        <w:tc>
          <w:tcPr>
            <w:tcW w:w="1465" w:type="pct"/>
            <w:vMerge/>
            <w:vAlign w:val="center"/>
          </w:tcPr>
          <w:p w:rsidR="003A047E" w:rsidRPr="00922B8B" w:rsidRDefault="003A047E" w:rsidP="00CC629C">
            <w:pPr>
              <w:jc w:val="center"/>
              <w:rPr>
                <w:rFonts w:ascii="Arial" w:hAnsi="Arial" w:cs="Arial"/>
                <w:sz w:val="20"/>
                <w:szCs w:val="20"/>
              </w:rPr>
            </w:pPr>
          </w:p>
        </w:tc>
      </w:tr>
    </w:tbl>
    <w:p w:rsidR="003A047E" w:rsidRPr="00922B8B" w:rsidRDefault="003A047E" w:rsidP="003A047E">
      <w:pPr>
        <w:spacing w:after="120"/>
        <w:ind w:firstLine="720"/>
        <w:jc w:val="both"/>
        <w:rPr>
          <w:rFonts w:ascii="Arial" w:hAnsi="Arial" w:cs="Arial"/>
          <w:sz w:val="20"/>
          <w:szCs w:val="20"/>
        </w:rPr>
      </w:pPr>
      <w:bookmarkStart w:id="188" w:name="bookmark187"/>
      <w:bookmarkEnd w:id="188"/>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189" w:name="bookmark188"/>
      <w:bookmarkEnd w:id="189"/>
      <w:r w:rsidRPr="00922B8B">
        <w:rPr>
          <w:rFonts w:ascii="Arial" w:hAnsi="Arial" w:cs="Arial"/>
          <w:sz w:val="20"/>
          <w:szCs w:val="20"/>
          <w:lang w:val="en-SG"/>
        </w:rPr>
        <w:t xml:space="preserve">b) </w:t>
      </w:r>
      <w:r w:rsidRPr="00922B8B">
        <w:rPr>
          <w:rFonts w:ascii="Arial" w:hAnsi="Arial" w:cs="Arial"/>
          <w:sz w:val="20"/>
          <w:szCs w:val="20"/>
        </w:rPr>
        <w:t>Thời gian tính giá dịch vụ:</w:t>
      </w:r>
    </w:p>
    <w:p w:rsidR="003A047E" w:rsidRPr="00922B8B" w:rsidRDefault="003A047E" w:rsidP="003A047E">
      <w:pPr>
        <w:spacing w:after="120"/>
        <w:ind w:firstLine="720"/>
        <w:jc w:val="both"/>
        <w:rPr>
          <w:rFonts w:ascii="Arial" w:hAnsi="Arial" w:cs="Arial"/>
          <w:sz w:val="20"/>
          <w:szCs w:val="20"/>
        </w:rPr>
      </w:pPr>
      <w:bookmarkStart w:id="190" w:name="bookmark189"/>
      <w:bookmarkEnd w:id="190"/>
      <w:r w:rsidRPr="00922B8B">
        <w:rPr>
          <w:rFonts w:ascii="Arial" w:hAnsi="Arial" w:cs="Arial"/>
          <w:sz w:val="20"/>
          <w:szCs w:val="20"/>
          <w:lang w:val="en-SG"/>
        </w:rPr>
        <w:t xml:space="preserve">- </w:t>
      </w:r>
      <w:r w:rsidRPr="00922B8B">
        <w:rPr>
          <w:rFonts w:ascii="Arial" w:hAnsi="Arial" w:cs="Arial"/>
          <w:sz w:val="20"/>
          <w:szCs w:val="20"/>
        </w:rPr>
        <w:t>Trường hợp tổ chức đang là thành viên chứng khoán phái sinh của SGDCK và không phát sinh việc hủy bỏ tư cách thành viên trong năm thì thời gian tính giá dịch vụ là 12 tháng kể từ ngày 01 tháng 01 của năm tính giá.</w:t>
      </w:r>
    </w:p>
    <w:p w:rsidR="003A047E" w:rsidRPr="00922B8B" w:rsidRDefault="003A047E" w:rsidP="003A047E">
      <w:pPr>
        <w:spacing w:after="120"/>
        <w:ind w:firstLine="720"/>
        <w:jc w:val="both"/>
        <w:rPr>
          <w:rFonts w:ascii="Arial" w:hAnsi="Arial" w:cs="Arial"/>
          <w:sz w:val="20"/>
          <w:szCs w:val="20"/>
        </w:rPr>
      </w:pPr>
      <w:bookmarkStart w:id="191" w:name="bookmark190"/>
      <w:bookmarkEnd w:id="191"/>
      <w:r w:rsidRPr="00922B8B">
        <w:rPr>
          <w:rFonts w:ascii="Arial" w:hAnsi="Arial" w:cs="Arial"/>
          <w:sz w:val="20"/>
          <w:szCs w:val="20"/>
          <w:lang w:val="en-SG"/>
        </w:rPr>
        <w:t xml:space="preserve">- </w:t>
      </w:r>
      <w:r w:rsidRPr="00922B8B">
        <w:rPr>
          <w:rFonts w:ascii="Arial" w:hAnsi="Arial" w:cs="Arial"/>
          <w:sz w:val="20"/>
          <w:szCs w:val="20"/>
        </w:rPr>
        <w:t>Trường hợp tổ chức mới được chấp thuận là thành viên chứng khoán phái sinh và không phát sinh việc hủy bỏ tư cách thành viên trong cùng một năm thì thời gian tính giá dịch vụ được tính từ tháng sau liền kề tháng SGDCK ra Quyết định chấp thuận tư cách thành viên chứng khoán phái sinh đến hết tháng 12 của năm đó.</w:t>
      </w:r>
    </w:p>
    <w:p w:rsidR="003A047E" w:rsidRPr="00922B8B" w:rsidRDefault="003A047E" w:rsidP="003A047E">
      <w:pPr>
        <w:spacing w:after="120"/>
        <w:ind w:firstLine="720"/>
        <w:jc w:val="both"/>
        <w:rPr>
          <w:rFonts w:ascii="Arial" w:hAnsi="Arial" w:cs="Arial"/>
          <w:sz w:val="20"/>
          <w:szCs w:val="20"/>
        </w:rPr>
      </w:pPr>
      <w:bookmarkStart w:id="192" w:name="bookmark191"/>
      <w:bookmarkEnd w:id="192"/>
      <w:r w:rsidRPr="00922B8B">
        <w:rPr>
          <w:rFonts w:ascii="Arial" w:hAnsi="Arial" w:cs="Arial"/>
          <w:sz w:val="20"/>
          <w:szCs w:val="20"/>
          <w:lang w:val="en-SG"/>
        </w:rPr>
        <w:t xml:space="preserve">- </w:t>
      </w:r>
      <w:r w:rsidRPr="00922B8B">
        <w:rPr>
          <w:rFonts w:ascii="Arial" w:hAnsi="Arial" w:cs="Arial"/>
          <w:sz w:val="20"/>
          <w:szCs w:val="20"/>
        </w:rPr>
        <w:t>Trường hợp tổ chức đang là thành viên chứng khoán phái sinh và bị SGDCK ngừng hoặc đình chỉ hoạt động giao dịch chứng khoán phái sinh để hủy bỏ tư cách thành viên tự nguyện hoặc bắt buộc trong năm thì thời gian tính giá dịch vụ được tính từ tháng đầu năm đến hết tháng SGDCK thực hiện ngừng hoặc đình chỉ hoạt động giao dịch chứng khoán phái sinh để hủy bỏ tư cách thành viên.</w:t>
      </w:r>
    </w:p>
    <w:p w:rsidR="003A047E" w:rsidRPr="00922B8B" w:rsidRDefault="003A047E" w:rsidP="003A047E">
      <w:pPr>
        <w:spacing w:after="120"/>
        <w:ind w:firstLine="720"/>
        <w:jc w:val="both"/>
        <w:rPr>
          <w:rFonts w:ascii="Arial" w:hAnsi="Arial" w:cs="Arial"/>
          <w:sz w:val="20"/>
          <w:szCs w:val="20"/>
        </w:rPr>
      </w:pPr>
      <w:bookmarkStart w:id="193" w:name="bookmark192"/>
      <w:bookmarkEnd w:id="193"/>
      <w:r w:rsidRPr="00922B8B">
        <w:rPr>
          <w:rFonts w:ascii="Arial" w:hAnsi="Arial" w:cs="Arial"/>
          <w:sz w:val="20"/>
          <w:szCs w:val="20"/>
          <w:lang w:val="en-SG"/>
        </w:rPr>
        <w:lastRenderedPageBreak/>
        <w:t xml:space="preserve">- </w:t>
      </w:r>
      <w:r w:rsidRPr="00922B8B">
        <w:rPr>
          <w:rFonts w:ascii="Arial" w:hAnsi="Arial" w:cs="Arial"/>
          <w:sz w:val="20"/>
          <w:szCs w:val="20"/>
        </w:rPr>
        <w:t>Trường hợp tổ chức mới được chấp thuận là thành viên chứng khoán phái sinh của SGDCK và bị SGDCK ngừng hoặc đình chỉ hoạt động giao dịch chứng khoán phái sinh để hủy bỏ tư cách thành viên tự nguyện hoặc bắt buộc trong năm thì thời gian tính giá dịch vụ được tính từ tháng sau liền kề tháng SGDCK ra Quyết định chấp thuận tư cách thành viên chứng khoán phái sinh đến hết tháng SGDCK thực hiện ngừng hoặc đình chỉ hoạt động giao dịch chứng khoán phái sinh để hủy bỏ tư cách thành viên.</w:t>
      </w:r>
    </w:p>
    <w:p w:rsidR="003A047E" w:rsidRPr="00922B8B" w:rsidRDefault="003A047E" w:rsidP="003A047E">
      <w:pPr>
        <w:spacing w:after="120"/>
        <w:ind w:firstLine="720"/>
        <w:jc w:val="both"/>
        <w:rPr>
          <w:rFonts w:ascii="Arial" w:hAnsi="Arial" w:cs="Arial"/>
          <w:sz w:val="20"/>
          <w:szCs w:val="20"/>
        </w:rPr>
      </w:pPr>
      <w:bookmarkStart w:id="194" w:name="bookmark193"/>
      <w:bookmarkEnd w:id="194"/>
      <w:r w:rsidRPr="00922B8B">
        <w:rPr>
          <w:rFonts w:ascii="Arial" w:hAnsi="Arial" w:cs="Arial"/>
          <w:sz w:val="20"/>
          <w:szCs w:val="20"/>
          <w:lang w:val="en-SG"/>
        </w:rPr>
        <w:t xml:space="preserve">c) </w:t>
      </w:r>
      <w:r w:rsidRPr="00922B8B">
        <w:rPr>
          <w:rFonts w:ascii="Arial" w:hAnsi="Arial" w:cs="Arial"/>
          <w:sz w:val="20"/>
          <w:szCs w:val="20"/>
        </w:rPr>
        <w:t>Trường hợp thành viên chứng khoán phái sinh hình thành sau hợp nhất, sáp nhập, chia, tách, chuyển đổi, mua lại mà phải thực hiện các thủ tục đăng ký thành viên chứng khoán phái sinh mới thì phải trả tiền sử dụng dịch vụ tương tự như trường hợp đăng ký làm thành viên chứng khoán phái sinh mới.</w:t>
      </w:r>
    </w:p>
    <w:p w:rsidR="003A047E" w:rsidRPr="00922B8B" w:rsidRDefault="003A047E" w:rsidP="003A047E">
      <w:pPr>
        <w:spacing w:after="120"/>
        <w:ind w:firstLine="720"/>
        <w:jc w:val="both"/>
        <w:rPr>
          <w:rFonts w:ascii="Arial" w:hAnsi="Arial" w:cs="Arial"/>
          <w:sz w:val="20"/>
          <w:szCs w:val="20"/>
        </w:rPr>
      </w:pPr>
      <w:bookmarkStart w:id="195" w:name="bookmark194"/>
      <w:bookmarkEnd w:id="195"/>
      <w:r w:rsidRPr="00922B8B">
        <w:rPr>
          <w:rFonts w:ascii="Arial" w:hAnsi="Arial" w:cs="Arial"/>
          <w:sz w:val="20"/>
          <w:szCs w:val="20"/>
          <w:lang w:val="en-SG"/>
        </w:rPr>
        <w:t xml:space="preserve">d) </w:t>
      </w:r>
      <w:r w:rsidRPr="00922B8B">
        <w:rPr>
          <w:rFonts w:ascii="Arial" w:hAnsi="Arial" w:cs="Arial"/>
          <w:sz w:val="20"/>
          <w:szCs w:val="20"/>
        </w:rPr>
        <w:t>Hoàn trả tiền sử dụng dịch vụ:</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Trường hợp thành viên chứng khoán phái sinh hủy bỏ tư cách thành viên, SGDCK hoàn trả tiền sử dụng dịch vụ cho thành viên chứng khoán phái sinh phần chênh lệch giữa giá dịch vụ mà thành viên </w:t>
      </w:r>
      <w:r w:rsidRPr="00922B8B">
        <w:rPr>
          <w:rFonts w:ascii="Arial" w:hAnsi="Arial" w:cs="Arial"/>
          <w:sz w:val="20"/>
          <w:szCs w:val="20"/>
          <w:lang w:val="en-SG"/>
        </w:rPr>
        <w:t>đã</w:t>
      </w:r>
      <w:r w:rsidRPr="00922B8B">
        <w:rPr>
          <w:rFonts w:ascii="Arial" w:hAnsi="Arial" w:cs="Arial"/>
          <w:sz w:val="20"/>
          <w:szCs w:val="20"/>
        </w:rPr>
        <w:t xml:space="preserve"> trả trong năm trừ đi giá dịch vụ thực tế phải trả tính theo công thức và hướng dẫn tại Điểm a, Điểm b Khoản này.</w:t>
      </w:r>
    </w:p>
    <w:p w:rsidR="003A047E" w:rsidRPr="00922B8B" w:rsidRDefault="003A047E" w:rsidP="003A047E">
      <w:pPr>
        <w:spacing w:after="120"/>
        <w:ind w:firstLine="720"/>
        <w:jc w:val="both"/>
        <w:rPr>
          <w:rFonts w:ascii="Arial" w:hAnsi="Arial" w:cs="Arial"/>
          <w:b/>
          <w:bCs/>
          <w:sz w:val="20"/>
          <w:szCs w:val="20"/>
        </w:rPr>
      </w:pPr>
      <w:bookmarkStart w:id="196" w:name="bookmark197"/>
      <w:bookmarkStart w:id="197" w:name="bookmark195"/>
      <w:bookmarkStart w:id="198" w:name="bookmark196"/>
      <w:bookmarkStart w:id="199" w:name="bookmark198"/>
      <w:bookmarkEnd w:id="196"/>
      <w:r w:rsidRPr="00922B8B">
        <w:rPr>
          <w:rFonts w:ascii="Arial" w:hAnsi="Arial" w:cs="Arial"/>
          <w:b/>
          <w:bCs/>
          <w:sz w:val="20"/>
          <w:szCs w:val="20"/>
          <w:lang w:val="en-SG"/>
        </w:rPr>
        <w:t xml:space="preserve">3. </w:t>
      </w:r>
      <w:r w:rsidRPr="00922B8B">
        <w:rPr>
          <w:rFonts w:ascii="Arial" w:hAnsi="Arial" w:cs="Arial"/>
          <w:b/>
          <w:bCs/>
          <w:sz w:val="20"/>
          <w:szCs w:val="20"/>
        </w:rPr>
        <w:t>Giá dịch vụ giao dịch chứng khoán phái sinh</w:t>
      </w:r>
      <w:bookmarkEnd w:id="197"/>
      <w:bookmarkEnd w:id="198"/>
      <w:bookmarkEnd w:id="199"/>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giao dịch chứng khoán phái sinh = Mức giá </w:t>
      </w:r>
      <w:r w:rsidRPr="00922B8B">
        <w:rPr>
          <w:rFonts w:ascii="Arial" w:hAnsi="Arial" w:cs="Arial"/>
          <w:sz w:val="20"/>
          <w:szCs w:val="20"/>
          <w:lang w:val="en-SG"/>
        </w:rPr>
        <w:t>x</w:t>
      </w:r>
      <w:r w:rsidRPr="00922B8B">
        <w:rPr>
          <w:rFonts w:ascii="Arial" w:hAnsi="Arial" w:cs="Arial"/>
          <w:sz w:val="20"/>
          <w:szCs w:val="20"/>
        </w:rPr>
        <w:t xml:space="preserve"> Tổng số lượng hợp </w:t>
      </w:r>
      <w:r w:rsidRPr="00922B8B">
        <w:rPr>
          <w:rFonts w:ascii="Arial" w:hAnsi="Arial" w:cs="Arial"/>
          <w:sz w:val="20"/>
          <w:szCs w:val="20"/>
          <w:lang w:val="en-SG"/>
        </w:rPr>
        <w:t>đồ</w:t>
      </w:r>
      <w:r w:rsidRPr="00922B8B">
        <w:rPr>
          <w:rFonts w:ascii="Arial" w:hAnsi="Arial" w:cs="Arial"/>
          <w:sz w:val="20"/>
          <w:szCs w:val="20"/>
        </w:rPr>
        <w:t>ng của mỗi thành viên.</w:t>
      </w:r>
    </w:p>
    <w:p w:rsidR="003A047E" w:rsidRPr="00922B8B" w:rsidRDefault="003A047E" w:rsidP="003A047E">
      <w:pPr>
        <w:spacing w:after="120"/>
        <w:ind w:firstLine="720"/>
        <w:jc w:val="both"/>
        <w:rPr>
          <w:rFonts w:ascii="Arial" w:hAnsi="Arial" w:cs="Arial"/>
          <w:sz w:val="20"/>
          <w:szCs w:val="20"/>
        </w:rPr>
      </w:pPr>
      <w:bookmarkStart w:id="200" w:name="bookmark199"/>
      <w:bookmarkEnd w:id="200"/>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201" w:name="bookmark200"/>
      <w:bookmarkEnd w:id="201"/>
      <w:r w:rsidRPr="00922B8B">
        <w:rPr>
          <w:rFonts w:ascii="Arial" w:hAnsi="Arial" w:cs="Arial"/>
          <w:sz w:val="20"/>
          <w:szCs w:val="20"/>
          <w:lang w:val="en-SG"/>
        </w:rPr>
        <w:t xml:space="preserve">b) </w:t>
      </w:r>
      <w:r w:rsidRPr="00922B8B">
        <w:rPr>
          <w:rFonts w:ascii="Arial" w:hAnsi="Arial" w:cs="Arial"/>
          <w:sz w:val="20"/>
          <w:szCs w:val="20"/>
        </w:rPr>
        <w:t xml:space="preserve">Tổng số lượng hợp đồng của mỗi thành viên = </w:t>
      </w:r>
      <w:r w:rsidRPr="00922B8B">
        <w:rPr>
          <w:rFonts w:ascii="Arial" w:hAnsi="Arial" w:cs="Arial"/>
          <w:sz w:val="20"/>
          <w:szCs w:val="20"/>
          <w:lang w:val="en-SG"/>
        </w:rPr>
        <w:t>S</w:t>
      </w:r>
      <w:r w:rsidRPr="00922B8B">
        <w:rPr>
          <w:rFonts w:ascii="Arial" w:hAnsi="Arial" w:cs="Arial"/>
          <w:sz w:val="20"/>
          <w:szCs w:val="20"/>
        </w:rPr>
        <w:t xml:space="preserve">ố lượng hợp đồng của giao dịch mua + </w:t>
      </w:r>
      <w:r w:rsidRPr="00922B8B">
        <w:rPr>
          <w:rFonts w:ascii="Arial" w:hAnsi="Arial" w:cs="Arial"/>
          <w:sz w:val="20"/>
          <w:szCs w:val="20"/>
          <w:lang w:val="en-SG"/>
        </w:rPr>
        <w:t>S</w:t>
      </w:r>
      <w:r w:rsidRPr="00922B8B">
        <w:rPr>
          <w:rFonts w:ascii="Arial" w:hAnsi="Arial" w:cs="Arial"/>
          <w:sz w:val="20"/>
          <w:szCs w:val="20"/>
        </w:rPr>
        <w:t>ố lượng hợp đồng của giao dịch bán.</w:t>
      </w:r>
    </w:p>
    <w:p w:rsidR="003A047E" w:rsidRPr="00922B8B" w:rsidRDefault="003A047E" w:rsidP="003A047E">
      <w:pPr>
        <w:spacing w:after="120"/>
        <w:ind w:firstLine="720"/>
        <w:jc w:val="both"/>
        <w:rPr>
          <w:rFonts w:ascii="Arial" w:hAnsi="Arial" w:cs="Arial"/>
          <w:b/>
          <w:bCs/>
          <w:sz w:val="20"/>
          <w:szCs w:val="20"/>
        </w:rPr>
      </w:pPr>
      <w:bookmarkStart w:id="202" w:name="bookmark203"/>
      <w:bookmarkStart w:id="203" w:name="bookmark201"/>
      <w:bookmarkStart w:id="204" w:name="bookmark202"/>
      <w:bookmarkStart w:id="205" w:name="bookmark204"/>
      <w:bookmarkEnd w:id="202"/>
      <w:r w:rsidRPr="00922B8B">
        <w:rPr>
          <w:rFonts w:ascii="Arial" w:hAnsi="Arial" w:cs="Arial"/>
          <w:b/>
          <w:bCs/>
          <w:sz w:val="20"/>
          <w:szCs w:val="20"/>
          <w:lang w:val="en-SG"/>
        </w:rPr>
        <w:t xml:space="preserve">4. </w:t>
      </w:r>
      <w:r w:rsidRPr="00922B8B">
        <w:rPr>
          <w:rFonts w:ascii="Arial" w:hAnsi="Arial" w:cs="Arial"/>
          <w:b/>
          <w:bCs/>
          <w:sz w:val="20"/>
          <w:szCs w:val="20"/>
        </w:rPr>
        <w:t>Giá dịch vụ đăng ký thành viên bù trừ chứng khoán phái sinh</w:t>
      </w:r>
      <w:bookmarkEnd w:id="203"/>
      <w:bookmarkEnd w:id="204"/>
      <w:bookmarkEnd w:id="205"/>
    </w:p>
    <w:p w:rsidR="003A047E" w:rsidRPr="00922B8B" w:rsidRDefault="003A047E" w:rsidP="003A047E">
      <w:pPr>
        <w:spacing w:after="120"/>
        <w:ind w:firstLine="720"/>
        <w:jc w:val="both"/>
        <w:rPr>
          <w:rFonts w:ascii="Arial" w:hAnsi="Arial" w:cs="Arial"/>
          <w:sz w:val="20"/>
          <w:szCs w:val="20"/>
        </w:rPr>
      </w:pPr>
      <w:bookmarkStart w:id="206" w:name="bookmark205"/>
      <w:bookmarkEnd w:id="206"/>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207" w:name="bookmark206"/>
      <w:bookmarkEnd w:id="207"/>
      <w:r w:rsidRPr="00922B8B">
        <w:rPr>
          <w:rFonts w:ascii="Arial" w:hAnsi="Arial" w:cs="Arial"/>
          <w:sz w:val="20"/>
          <w:szCs w:val="20"/>
          <w:lang w:val="en-SG"/>
        </w:rPr>
        <w:t xml:space="preserve">b) </w:t>
      </w:r>
      <w:r w:rsidRPr="00922B8B">
        <w:rPr>
          <w:rFonts w:ascii="Arial" w:hAnsi="Arial" w:cs="Arial"/>
          <w:sz w:val="20"/>
          <w:szCs w:val="20"/>
        </w:rPr>
        <w:t>Trường hợp thành viên bù trừ chứng khoán phái sinh hủy bỏ tư cách thành viên bù trừ bắt buộc hoặc tự nguyện thì không được hoàn trả tiền sử dụng dịch vụ đăng ký thành viên bù trừ chứng khoán phái sinh.</w:t>
      </w:r>
    </w:p>
    <w:p w:rsidR="003A047E" w:rsidRPr="00922B8B" w:rsidRDefault="003A047E" w:rsidP="003A047E">
      <w:pPr>
        <w:spacing w:after="120"/>
        <w:ind w:firstLine="720"/>
        <w:jc w:val="both"/>
        <w:rPr>
          <w:rFonts w:ascii="Arial" w:hAnsi="Arial" w:cs="Arial"/>
          <w:b/>
          <w:bCs/>
          <w:sz w:val="20"/>
          <w:szCs w:val="20"/>
        </w:rPr>
      </w:pPr>
      <w:bookmarkStart w:id="208" w:name="bookmark209"/>
      <w:bookmarkStart w:id="209" w:name="bookmark207"/>
      <w:bookmarkStart w:id="210" w:name="bookmark208"/>
      <w:bookmarkStart w:id="211" w:name="bookmark210"/>
      <w:bookmarkEnd w:id="208"/>
      <w:r w:rsidRPr="00922B8B">
        <w:rPr>
          <w:rFonts w:ascii="Arial" w:hAnsi="Arial" w:cs="Arial"/>
          <w:b/>
          <w:bCs/>
          <w:sz w:val="20"/>
          <w:szCs w:val="20"/>
          <w:lang w:val="en-SG"/>
        </w:rPr>
        <w:t xml:space="preserve">5. </w:t>
      </w:r>
      <w:r w:rsidRPr="00922B8B">
        <w:rPr>
          <w:rFonts w:ascii="Arial" w:hAnsi="Arial" w:cs="Arial"/>
          <w:b/>
          <w:bCs/>
          <w:sz w:val="20"/>
          <w:szCs w:val="20"/>
        </w:rPr>
        <w:t>Giá dịch vụ quản lý thành viên bù trừ chứng khoán phái sinh</w:t>
      </w:r>
      <w:bookmarkEnd w:id="209"/>
      <w:bookmarkEnd w:id="210"/>
      <w:bookmarkEnd w:id="21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890"/>
        <w:gridCol w:w="2150"/>
        <w:gridCol w:w="966"/>
        <w:gridCol w:w="2645"/>
      </w:tblGrid>
      <w:tr w:rsidR="003A047E" w:rsidRPr="00922B8B" w:rsidTr="00CC629C">
        <w:tc>
          <w:tcPr>
            <w:tcW w:w="1315" w:type="pct"/>
            <w:vMerge w:val="restart"/>
            <w:vAlign w:val="center"/>
          </w:tcPr>
          <w:p w:rsidR="003A047E" w:rsidRPr="00922B8B" w:rsidRDefault="003A047E" w:rsidP="00CC629C">
            <w:pPr>
              <w:jc w:val="center"/>
              <w:rPr>
                <w:rFonts w:ascii="Arial" w:hAnsi="Arial" w:cs="Arial"/>
                <w:sz w:val="20"/>
                <w:szCs w:val="20"/>
              </w:rPr>
            </w:pPr>
            <w:bookmarkStart w:id="212" w:name="bookmark211"/>
            <w:bookmarkEnd w:id="212"/>
            <w:r w:rsidRPr="00922B8B">
              <w:rPr>
                <w:rFonts w:ascii="Arial" w:hAnsi="Arial" w:cs="Arial"/>
                <w:sz w:val="20"/>
                <w:szCs w:val="20"/>
              </w:rPr>
              <w:t>Giá dịch vụ</w:t>
            </w:r>
          </w:p>
        </w:tc>
        <w:tc>
          <w:tcPr>
            <w:tcW w:w="493"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w:t>
            </w:r>
          </w:p>
        </w:tc>
        <w:tc>
          <w:tcPr>
            <w:tcW w:w="1191" w:type="pct"/>
            <w:tcBorders>
              <w:bottom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Mức giá</w:t>
            </w:r>
          </w:p>
        </w:tc>
        <w:tc>
          <w:tcPr>
            <w:tcW w:w="535" w:type="pct"/>
            <w:vMerge w:val="restart"/>
            <w:vAlign w:val="center"/>
          </w:tcPr>
          <w:p w:rsidR="003A047E" w:rsidRPr="00922B8B" w:rsidRDefault="003A047E" w:rsidP="00CC629C">
            <w:pPr>
              <w:jc w:val="center"/>
              <w:rPr>
                <w:rFonts w:ascii="Arial" w:hAnsi="Arial" w:cs="Arial"/>
                <w:sz w:val="20"/>
                <w:szCs w:val="20"/>
                <w:lang w:val="en-SG"/>
              </w:rPr>
            </w:pPr>
            <w:r w:rsidRPr="00922B8B">
              <w:rPr>
                <w:rFonts w:ascii="Arial" w:hAnsi="Arial" w:cs="Arial"/>
                <w:sz w:val="20"/>
                <w:szCs w:val="20"/>
                <w:lang w:val="en-SG"/>
              </w:rPr>
              <w:t>x</w:t>
            </w:r>
          </w:p>
        </w:tc>
        <w:tc>
          <w:tcPr>
            <w:tcW w:w="1465" w:type="pct"/>
            <w:vMerge w:val="restart"/>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rPr>
              <w:t>Thời gian tính giá dịch vụ</w:t>
            </w:r>
            <w:r w:rsidRPr="00922B8B">
              <w:rPr>
                <w:rFonts w:ascii="Arial" w:hAnsi="Arial" w:cs="Arial"/>
                <w:sz w:val="20"/>
                <w:szCs w:val="20"/>
                <w:lang w:val="en-SG"/>
              </w:rPr>
              <w:t xml:space="preserve"> </w:t>
            </w:r>
            <w:r w:rsidRPr="00922B8B">
              <w:rPr>
                <w:rFonts w:ascii="Arial" w:hAnsi="Arial" w:cs="Arial"/>
                <w:sz w:val="20"/>
                <w:szCs w:val="20"/>
              </w:rPr>
              <w:t>(tháng)</w:t>
            </w:r>
          </w:p>
        </w:tc>
      </w:tr>
      <w:tr w:rsidR="003A047E" w:rsidRPr="00922B8B" w:rsidTr="00CC629C">
        <w:tc>
          <w:tcPr>
            <w:tcW w:w="1315" w:type="pct"/>
            <w:vMerge/>
            <w:vAlign w:val="center"/>
          </w:tcPr>
          <w:p w:rsidR="003A047E" w:rsidRPr="00922B8B" w:rsidRDefault="003A047E" w:rsidP="00CC629C">
            <w:pPr>
              <w:jc w:val="center"/>
              <w:rPr>
                <w:rFonts w:ascii="Arial" w:hAnsi="Arial" w:cs="Arial"/>
                <w:sz w:val="20"/>
                <w:szCs w:val="20"/>
              </w:rPr>
            </w:pPr>
          </w:p>
        </w:tc>
        <w:tc>
          <w:tcPr>
            <w:tcW w:w="493" w:type="pct"/>
            <w:vMerge/>
            <w:vAlign w:val="center"/>
          </w:tcPr>
          <w:p w:rsidR="003A047E" w:rsidRPr="00922B8B" w:rsidRDefault="003A047E" w:rsidP="00CC629C">
            <w:pPr>
              <w:jc w:val="center"/>
              <w:rPr>
                <w:rFonts w:ascii="Arial" w:hAnsi="Arial" w:cs="Arial"/>
                <w:sz w:val="20"/>
                <w:szCs w:val="20"/>
              </w:rPr>
            </w:pPr>
          </w:p>
        </w:tc>
        <w:tc>
          <w:tcPr>
            <w:tcW w:w="1191" w:type="pct"/>
            <w:tcBorders>
              <w:top w:val="single" w:sz="4" w:space="0" w:color="auto"/>
            </w:tcBorders>
            <w:vAlign w:val="center"/>
          </w:tcPr>
          <w:p w:rsidR="003A047E" w:rsidRPr="00922B8B" w:rsidRDefault="003A047E" w:rsidP="00CC629C">
            <w:pPr>
              <w:jc w:val="center"/>
              <w:rPr>
                <w:rFonts w:ascii="Arial" w:hAnsi="Arial" w:cs="Arial"/>
                <w:sz w:val="20"/>
                <w:szCs w:val="20"/>
              </w:rPr>
            </w:pPr>
            <w:r w:rsidRPr="00922B8B">
              <w:rPr>
                <w:rFonts w:ascii="Arial" w:hAnsi="Arial" w:cs="Arial"/>
                <w:sz w:val="20"/>
                <w:szCs w:val="20"/>
                <w:lang w:val="en-SG"/>
              </w:rPr>
              <w:t>12 t</w:t>
            </w:r>
            <w:r w:rsidRPr="00922B8B">
              <w:rPr>
                <w:rFonts w:ascii="Arial" w:hAnsi="Arial" w:cs="Arial"/>
                <w:sz w:val="20"/>
                <w:szCs w:val="20"/>
              </w:rPr>
              <w:t>háng</w:t>
            </w:r>
          </w:p>
        </w:tc>
        <w:tc>
          <w:tcPr>
            <w:tcW w:w="535" w:type="pct"/>
            <w:vMerge/>
            <w:vAlign w:val="center"/>
          </w:tcPr>
          <w:p w:rsidR="003A047E" w:rsidRPr="00922B8B" w:rsidRDefault="003A047E" w:rsidP="00CC629C">
            <w:pPr>
              <w:jc w:val="center"/>
              <w:rPr>
                <w:rFonts w:ascii="Arial" w:hAnsi="Arial" w:cs="Arial"/>
                <w:sz w:val="20"/>
                <w:szCs w:val="20"/>
              </w:rPr>
            </w:pPr>
          </w:p>
        </w:tc>
        <w:tc>
          <w:tcPr>
            <w:tcW w:w="1465" w:type="pct"/>
            <w:vMerge/>
            <w:vAlign w:val="center"/>
          </w:tcPr>
          <w:p w:rsidR="003A047E" w:rsidRPr="00922B8B" w:rsidRDefault="003A047E" w:rsidP="00CC629C">
            <w:pPr>
              <w:jc w:val="center"/>
              <w:rPr>
                <w:rFonts w:ascii="Arial" w:hAnsi="Arial" w:cs="Arial"/>
                <w:sz w:val="20"/>
                <w:szCs w:val="20"/>
              </w:rPr>
            </w:pPr>
          </w:p>
        </w:tc>
      </w:tr>
    </w:tbl>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213" w:name="bookmark212"/>
      <w:bookmarkEnd w:id="213"/>
      <w:r w:rsidRPr="00922B8B">
        <w:rPr>
          <w:rFonts w:ascii="Arial" w:hAnsi="Arial" w:cs="Arial"/>
          <w:sz w:val="20"/>
          <w:szCs w:val="20"/>
          <w:lang w:val="en-SG"/>
        </w:rPr>
        <w:t xml:space="preserve">b) </w:t>
      </w:r>
      <w:r w:rsidRPr="00922B8B">
        <w:rPr>
          <w:rFonts w:ascii="Arial" w:hAnsi="Arial" w:cs="Arial"/>
          <w:sz w:val="20"/>
          <w:szCs w:val="20"/>
        </w:rPr>
        <w:t>Thời gian tính giá dịch vụ:</w:t>
      </w:r>
    </w:p>
    <w:p w:rsidR="003A047E" w:rsidRPr="00922B8B" w:rsidRDefault="003A047E" w:rsidP="003A047E">
      <w:pPr>
        <w:spacing w:after="120"/>
        <w:ind w:firstLine="720"/>
        <w:jc w:val="both"/>
        <w:rPr>
          <w:rFonts w:ascii="Arial" w:hAnsi="Arial" w:cs="Arial"/>
          <w:sz w:val="20"/>
          <w:szCs w:val="20"/>
        </w:rPr>
      </w:pPr>
      <w:bookmarkStart w:id="214" w:name="bookmark213"/>
      <w:bookmarkEnd w:id="214"/>
      <w:r w:rsidRPr="00922B8B">
        <w:rPr>
          <w:rFonts w:ascii="Arial" w:hAnsi="Arial" w:cs="Arial"/>
          <w:sz w:val="20"/>
          <w:szCs w:val="20"/>
          <w:lang w:val="en-SG"/>
        </w:rPr>
        <w:t xml:space="preserve">- </w:t>
      </w:r>
      <w:r w:rsidRPr="00922B8B">
        <w:rPr>
          <w:rFonts w:ascii="Arial" w:hAnsi="Arial" w:cs="Arial"/>
          <w:sz w:val="20"/>
          <w:szCs w:val="20"/>
        </w:rPr>
        <w:t>Trường hợp tổ chức đang là thành viên bù trừ chứng khoán phái sinh của VSDC và không bị VSDC hủy bỏ tư cách thành viên bù trừ trong năm thì thời gian tính giá dịch vụ là 12 tháng kể từ ngày 01 tháng 01 của năm tính giá.</w:t>
      </w:r>
    </w:p>
    <w:p w:rsidR="003A047E" w:rsidRPr="00922B8B" w:rsidRDefault="003A047E" w:rsidP="003A047E">
      <w:pPr>
        <w:spacing w:after="120"/>
        <w:ind w:firstLine="720"/>
        <w:jc w:val="both"/>
        <w:rPr>
          <w:rFonts w:ascii="Arial" w:hAnsi="Arial" w:cs="Arial"/>
          <w:sz w:val="20"/>
          <w:szCs w:val="20"/>
        </w:rPr>
      </w:pPr>
      <w:bookmarkStart w:id="215" w:name="bookmark214"/>
      <w:bookmarkEnd w:id="215"/>
      <w:r w:rsidRPr="00922B8B">
        <w:rPr>
          <w:rFonts w:ascii="Arial" w:hAnsi="Arial" w:cs="Arial"/>
          <w:sz w:val="20"/>
          <w:szCs w:val="20"/>
          <w:lang w:val="en-SG"/>
        </w:rPr>
        <w:t xml:space="preserve">- </w:t>
      </w:r>
      <w:r w:rsidRPr="00922B8B">
        <w:rPr>
          <w:rFonts w:ascii="Arial" w:hAnsi="Arial" w:cs="Arial"/>
          <w:sz w:val="20"/>
          <w:szCs w:val="20"/>
        </w:rPr>
        <w:t>Trường hợp tổ chức mời được chấp thuận là thành viên bù trừ chứng khoán phái sinh và không bị VSDC hủy bỏ tư cách thành viên bù trừ trong cùng một năm thì thời gian tính giá dịch vụ được tính từ tháng sau li</w:t>
      </w:r>
      <w:r w:rsidRPr="00922B8B">
        <w:rPr>
          <w:rFonts w:ascii="Arial" w:hAnsi="Arial" w:cs="Arial"/>
          <w:sz w:val="20"/>
          <w:szCs w:val="20"/>
          <w:lang w:val="en-SG"/>
        </w:rPr>
        <w:t>ề</w:t>
      </w:r>
      <w:r w:rsidRPr="00922B8B">
        <w:rPr>
          <w:rFonts w:ascii="Arial" w:hAnsi="Arial" w:cs="Arial"/>
          <w:sz w:val="20"/>
          <w:szCs w:val="20"/>
        </w:rPr>
        <w:t>n kề tháng VSDC cấp Giấy chứng nhận thành viên bù trừ đến hết tháng 12 của năm đó.</w:t>
      </w:r>
    </w:p>
    <w:p w:rsidR="003A047E" w:rsidRPr="00922B8B" w:rsidRDefault="003A047E" w:rsidP="003A047E">
      <w:pPr>
        <w:spacing w:after="120"/>
        <w:ind w:firstLine="720"/>
        <w:jc w:val="both"/>
        <w:rPr>
          <w:rFonts w:ascii="Arial" w:hAnsi="Arial" w:cs="Arial"/>
          <w:sz w:val="20"/>
          <w:szCs w:val="20"/>
        </w:rPr>
      </w:pPr>
      <w:bookmarkStart w:id="216" w:name="bookmark215"/>
      <w:bookmarkEnd w:id="216"/>
      <w:r w:rsidRPr="00922B8B">
        <w:rPr>
          <w:rFonts w:ascii="Arial" w:hAnsi="Arial" w:cs="Arial"/>
          <w:sz w:val="20"/>
          <w:szCs w:val="20"/>
          <w:lang w:val="en-SG"/>
        </w:rPr>
        <w:t xml:space="preserve">- </w:t>
      </w:r>
      <w:r w:rsidRPr="00922B8B">
        <w:rPr>
          <w:rFonts w:ascii="Arial" w:hAnsi="Arial" w:cs="Arial"/>
          <w:sz w:val="20"/>
          <w:szCs w:val="20"/>
        </w:rPr>
        <w:t xml:space="preserve">Trường hợp </w:t>
      </w:r>
      <w:r w:rsidRPr="00922B8B">
        <w:rPr>
          <w:rFonts w:ascii="Arial" w:hAnsi="Arial" w:cs="Arial"/>
          <w:sz w:val="20"/>
          <w:szCs w:val="20"/>
          <w:lang w:val="en-SG"/>
        </w:rPr>
        <w:t>tổ</w:t>
      </w:r>
      <w:r w:rsidRPr="00922B8B">
        <w:rPr>
          <w:rFonts w:ascii="Arial" w:hAnsi="Arial" w:cs="Arial"/>
          <w:sz w:val="20"/>
          <w:szCs w:val="20"/>
        </w:rPr>
        <w:t xml:space="preserve"> chức đang là thành viên bù trừ chứng khoán phái sinh của VSDC nhưng bị VSDC hủy bỏ tư cách thành viên bù trừ trong năm thì thời gian tính giá dịch vụ được tính từ tháng đầu năm đến hết tháng VSDC ra Quyết định hủy bỏ tư cách thành viên bù trừ.</w:t>
      </w:r>
    </w:p>
    <w:p w:rsidR="003A047E" w:rsidRPr="00922B8B" w:rsidRDefault="003A047E" w:rsidP="003A047E">
      <w:pPr>
        <w:spacing w:after="120"/>
        <w:ind w:firstLine="720"/>
        <w:jc w:val="both"/>
        <w:rPr>
          <w:rFonts w:ascii="Arial" w:hAnsi="Arial" w:cs="Arial"/>
          <w:sz w:val="20"/>
          <w:szCs w:val="20"/>
        </w:rPr>
      </w:pPr>
      <w:bookmarkStart w:id="217" w:name="bookmark216"/>
      <w:bookmarkEnd w:id="217"/>
      <w:r w:rsidRPr="00922B8B">
        <w:rPr>
          <w:rFonts w:ascii="Arial" w:hAnsi="Arial" w:cs="Arial"/>
          <w:sz w:val="20"/>
          <w:szCs w:val="20"/>
          <w:lang w:val="en-SG"/>
        </w:rPr>
        <w:t xml:space="preserve">- </w:t>
      </w:r>
      <w:r w:rsidRPr="00922B8B">
        <w:rPr>
          <w:rFonts w:ascii="Arial" w:hAnsi="Arial" w:cs="Arial"/>
          <w:sz w:val="20"/>
          <w:szCs w:val="20"/>
        </w:rPr>
        <w:t>Trường hợp tổ chức mới được chấp thuận là thành viên bù trừ chứng khoán phái sinh nhưng bị VSDC hủy bỏ tư cách thành viên bù trừ trong cùng một năm thì thời gian tính giá dịch vụ được tính từ tháng sau liền kề tháng VSDC cấp Giấy chứng nhận thành viên bù trừ đến hết tháng VSDC ra Quyết định hủy bỏ tư cách thành viên bù trừ.</w:t>
      </w:r>
    </w:p>
    <w:p w:rsidR="003A047E" w:rsidRPr="00922B8B" w:rsidRDefault="003A047E" w:rsidP="003A047E">
      <w:pPr>
        <w:spacing w:after="120"/>
        <w:ind w:firstLine="720"/>
        <w:jc w:val="both"/>
        <w:rPr>
          <w:rFonts w:ascii="Arial" w:hAnsi="Arial" w:cs="Arial"/>
          <w:sz w:val="20"/>
          <w:szCs w:val="20"/>
        </w:rPr>
      </w:pPr>
      <w:bookmarkStart w:id="218" w:name="bookmark217"/>
      <w:bookmarkEnd w:id="218"/>
      <w:r w:rsidRPr="00922B8B">
        <w:rPr>
          <w:rFonts w:ascii="Arial" w:hAnsi="Arial" w:cs="Arial"/>
          <w:sz w:val="20"/>
          <w:szCs w:val="20"/>
          <w:lang w:val="en-SG"/>
        </w:rPr>
        <w:t xml:space="preserve">c) </w:t>
      </w:r>
      <w:r w:rsidRPr="00922B8B">
        <w:rPr>
          <w:rFonts w:ascii="Arial" w:hAnsi="Arial" w:cs="Arial"/>
          <w:sz w:val="20"/>
          <w:szCs w:val="20"/>
        </w:rPr>
        <w:t xml:space="preserve">Thành viên bù trừ chứng khoán phái sinh hình thành sau </w:t>
      </w:r>
      <w:r w:rsidRPr="00922B8B">
        <w:rPr>
          <w:rFonts w:ascii="Arial" w:hAnsi="Arial" w:cs="Arial"/>
          <w:sz w:val="20"/>
          <w:szCs w:val="20"/>
          <w:lang w:val="en-SG"/>
        </w:rPr>
        <w:t>hợp</w:t>
      </w:r>
      <w:r w:rsidRPr="00922B8B">
        <w:rPr>
          <w:rFonts w:ascii="Arial" w:hAnsi="Arial" w:cs="Arial"/>
          <w:sz w:val="20"/>
          <w:szCs w:val="20"/>
        </w:rPr>
        <w:t xml:space="preserve"> nhất, sáp nhập, chia, tách, chuy</w:t>
      </w:r>
      <w:r w:rsidRPr="00922B8B">
        <w:rPr>
          <w:rFonts w:ascii="Arial" w:hAnsi="Arial" w:cs="Arial"/>
          <w:sz w:val="20"/>
          <w:szCs w:val="20"/>
          <w:lang w:val="en-SG"/>
        </w:rPr>
        <w:t>ể</w:t>
      </w:r>
      <w:r w:rsidRPr="00922B8B">
        <w:rPr>
          <w:rFonts w:ascii="Arial" w:hAnsi="Arial" w:cs="Arial"/>
          <w:sz w:val="20"/>
          <w:szCs w:val="20"/>
        </w:rPr>
        <w:t>n đổi, mua lại mà phải làm các thủ tục đăng ký thành viên bù trừ với VSDC thì thực hiện thanh toán giá dịch vụ như các trường hợp đăng ký làm thành viên bù trừ mới.</w:t>
      </w:r>
    </w:p>
    <w:p w:rsidR="003A047E" w:rsidRPr="00922B8B" w:rsidRDefault="003A047E" w:rsidP="003A047E">
      <w:pPr>
        <w:spacing w:after="120"/>
        <w:ind w:firstLine="720"/>
        <w:jc w:val="both"/>
        <w:rPr>
          <w:rFonts w:ascii="Arial" w:hAnsi="Arial" w:cs="Arial"/>
          <w:sz w:val="20"/>
          <w:szCs w:val="20"/>
        </w:rPr>
      </w:pPr>
      <w:bookmarkStart w:id="219" w:name="bookmark218"/>
      <w:bookmarkEnd w:id="219"/>
      <w:r w:rsidRPr="00922B8B">
        <w:rPr>
          <w:rFonts w:ascii="Arial" w:hAnsi="Arial" w:cs="Arial"/>
          <w:sz w:val="20"/>
          <w:szCs w:val="20"/>
          <w:lang w:val="en-SG"/>
        </w:rPr>
        <w:t xml:space="preserve">d) </w:t>
      </w:r>
      <w:r w:rsidRPr="00922B8B">
        <w:rPr>
          <w:rFonts w:ascii="Arial" w:hAnsi="Arial" w:cs="Arial"/>
          <w:sz w:val="20"/>
          <w:szCs w:val="20"/>
        </w:rPr>
        <w:t>Hoàn trả tiền sử dụng dịch vụ:</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Trường hợp thành viên bù trừ chứng khoán phái sinh bị hủy bỏ tư cách thành viên bù trừ, </w:t>
      </w:r>
      <w:r w:rsidRPr="00922B8B">
        <w:rPr>
          <w:rFonts w:ascii="Arial" w:hAnsi="Arial" w:cs="Arial"/>
          <w:sz w:val="20"/>
          <w:szCs w:val="20"/>
        </w:rPr>
        <w:lastRenderedPageBreak/>
        <w:t xml:space="preserve">VSDC hoàn trả tiền cho thành viên bù trừ phần chênh lệch căn cứ vào giá dịch vụ mà thành viên bù trừ chứng khoán phái sinh đã trả trong năm trừ đi giá dịch vụ thực </w:t>
      </w:r>
      <w:r w:rsidRPr="00922B8B">
        <w:rPr>
          <w:rFonts w:ascii="Arial" w:hAnsi="Arial" w:cs="Arial"/>
          <w:sz w:val="20"/>
          <w:szCs w:val="20"/>
          <w:lang w:val="en-SG"/>
        </w:rPr>
        <w:t>tế</w:t>
      </w:r>
      <w:r w:rsidRPr="00922B8B">
        <w:rPr>
          <w:rFonts w:ascii="Arial" w:hAnsi="Arial" w:cs="Arial"/>
          <w:sz w:val="20"/>
          <w:szCs w:val="20"/>
        </w:rPr>
        <w:t xml:space="preserve"> phải trả tính theo công thức và hướng dẫn tại Điểm a, Điểm b Khoản này.</w:t>
      </w:r>
    </w:p>
    <w:p w:rsidR="003A047E" w:rsidRPr="00922B8B" w:rsidRDefault="003A047E" w:rsidP="003A047E">
      <w:pPr>
        <w:spacing w:after="120"/>
        <w:ind w:firstLine="720"/>
        <w:jc w:val="both"/>
        <w:rPr>
          <w:rFonts w:ascii="Arial" w:hAnsi="Arial" w:cs="Arial"/>
          <w:b/>
          <w:bCs/>
          <w:sz w:val="20"/>
          <w:szCs w:val="20"/>
        </w:rPr>
      </w:pPr>
      <w:bookmarkStart w:id="220" w:name="bookmark221"/>
      <w:bookmarkStart w:id="221" w:name="bookmark219"/>
      <w:bookmarkStart w:id="222" w:name="bookmark220"/>
      <w:bookmarkStart w:id="223" w:name="bookmark222"/>
      <w:bookmarkEnd w:id="220"/>
      <w:r w:rsidRPr="00922B8B">
        <w:rPr>
          <w:rFonts w:ascii="Arial" w:hAnsi="Arial" w:cs="Arial"/>
          <w:b/>
          <w:bCs/>
          <w:sz w:val="20"/>
          <w:szCs w:val="20"/>
          <w:lang w:val="en-SG"/>
        </w:rPr>
        <w:t xml:space="preserve">6. </w:t>
      </w:r>
      <w:r w:rsidRPr="00922B8B">
        <w:rPr>
          <w:rFonts w:ascii="Arial" w:hAnsi="Arial" w:cs="Arial"/>
          <w:b/>
          <w:bCs/>
          <w:sz w:val="20"/>
          <w:szCs w:val="20"/>
        </w:rPr>
        <w:t>Giá dịch vụ bù trừ chứng khoán phái sinh</w:t>
      </w:r>
      <w:bookmarkEnd w:id="221"/>
      <w:bookmarkEnd w:id="222"/>
      <w:bookmarkEnd w:id="223"/>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 Mức giá </w:t>
      </w:r>
      <w:r w:rsidRPr="00922B8B">
        <w:rPr>
          <w:rFonts w:ascii="Arial" w:hAnsi="Arial" w:cs="Arial"/>
          <w:sz w:val="20"/>
          <w:szCs w:val="20"/>
          <w:lang w:val="en-SG"/>
        </w:rPr>
        <w:t xml:space="preserve">x </w:t>
      </w:r>
      <w:r w:rsidRPr="00922B8B">
        <w:rPr>
          <w:rFonts w:ascii="Arial" w:hAnsi="Arial" w:cs="Arial"/>
          <w:sz w:val="20"/>
          <w:szCs w:val="20"/>
          <w:lang w:val="en-SG"/>
        </w:rPr>
        <w:sym w:font="Symbol" w:char="F053"/>
      </w:r>
      <w:r w:rsidRPr="00922B8B">
        <w:rPr>
          <w:rFonts w:ascii="Arial" w:hAnsi="Arial" w:cs="Arial"/>
          <w:sz w:val="20"/>
          <w:szCs w:val="20"/>
        </w:rPr>
        <w:t>Vi</w:t>
      </w:r>
    </w:p>
    <w:p w:rsidR="003A047E" w:rsidRPr="00922B8B" w:rsidRDefault="003A047E" w:rsidP="003A047E">
      <w:pPr>
        <w:spacing w:after="120"/>
        <w:ind w:firstLine="720"/>
        <w:jc w:val="both"/>
        <w:rPr>
          <w:rFonts w:ascii="Arial" w:hAnsi="Arial" w:cs="Arial"/>
          <w:sz w:val="20"/>
          <w:szCs w:val="20"/>
        </w:rPr>
      </w:pPr>
      <w:bookmarkStart w:id="224" w:name="bookmark223"/>
      <w:bookmarkEnd w:id="224"/>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225" w:name="bookmark224"/>
      <w:bookmarkEnd w:id="225"/>
      <w:r w:rsidRPr="00922B8B">
        <w:rPr>
          <w:rFonts w:ascii="Arial" w:hAnsi="Arial" w:cs="Arial"/>
          <w:sz w:val="20"/>
          <w:szCs w:val="20"/>
          <w:lang w:val="en-SG"/>
        </w:rPr>
        <w:t xml:space="preserve">b) </w:t>
      </w:r>
      <w:r w:rsidRPr="00922B8B">
        <w:rPr>
          <w:rFonts w:ascii="Arial" w:hAnsi="Arial" w:cs="Arial"/>
          <w:sz w:val="20"/>
          <w:szCs w:val="20"/>
        </w:rPr>
        <w:t xml:space="preserve">Cách tính </w:t>
      </w:r>
      <w:r w:rsidRPr="00922B8B">
        <w:rPr>
          <w:rFonts w:ascii="Arial" w:hAnsi="Arial" w:cs="Arial"/>
          <w:sz w:val="20"/>
          <w:szCs w:val="20"/>
          <w:lang w:val="en-SG"/>
        </w:rPr>
        <w:sym w:font="Symbol" w:char="F053"/>
      </w:r>
      <w:r w:rsidRPr="00922B8B">
        <w:rPr>
          <w:rFonts w:ascii="Arial" w:hAnsi="Arial" w:cs="Arial"/>
          <w:sz w:val="20"/>
          <w:szCs w:val="20"/>
        </w:rPr>
        <w:t>Vi:</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Vi là số hợp đồng được thế vị của ngày i được xác định bằng cách cộng dồn số lượng hợp đồng được th</w:t>
      </w:r>
      <w:r w:rsidRPr="00922B8B">
        <w:rPr>
          <w:rFonts w:ascii="Arial" w:hAnsi="Arial" w:cs="Arial"/>
          <w:sz w:val="20"/>
          <w:szCs w:val="20"/>
          <w:lang w:val="en-SG"/>
        </w:rPr>
        <w:t>ế</w:t>
      </w:r>
      <w:r w:rsidRPr="00922B8B">
        <w:rPr>
          <w:rFonts w:ascii="Arial" w:hAnsi="Arial" w:cs="Arial"/>
          <w:sz w:val="20"/>
          <w:szCs w:val="20"/>
        </w:rPr>
        <w:t xml:space="preserve"> vị trên tất cả các tài khoản của nhà đầu tư, thành viên bù trừ (i = 1 → n là các ngày trong tháng có phát sinh giao dịch).</w:t>
      </w:r>
    </w:p>
    <w:p w:rsidR="003A047E" w:rsidRPr="00922B8B" w:rsidRDefault="003A047E" w:rsidP="003A047E">
      <w:pPr>
        <w:spacing w:after="120"/>
        <w:ind w:firstLine="720"/>
        <w:jc w:val="both"/>
        <w:rPr>
          <w:rFonts w:ascii="Arial" w:hAnsi="Arial" w:cs="Arial"/>
          <w:b/>
          <w:bCs/>
          <w:sz w:val="20"/>
          <w:szCs w:val="20"/>
        </w:rPr>
      </w:pPr>
      <w:bookmarkStart w:id="226" w:name="bookmark227"/>
      <w:bookmarkStart w:id="227" w:name="bookmark225"/>
      <w:bookmarkStart w:id="228" w:name="bookmark226"/>
      <w:bookmarkStart w:id="229" w:name="bookmark228"/>
      <w:bookmarkEnd w:id="226"/>
      <w:r w:rsidRPr="00922B8B">
        <w:rPr>
          <w:rFonts w:ascii="Arial" w:hAnsi="Arial" w:cs="Arial"/>
          <w:b/>
          <w:bCs/>
          <w:sz w:val="20"/>
          <w:szCs w:val="20"/>
          <w:lang w:val="en-SG"/>
        </w:rPr>
        <w:t xml:space="preserve">7. </w:t>
      </w:r>
      <w:r w:rsidRPr="00922B8B">
        <w:rPr>
          <w:rFonts w:ascii="Arial" w:hAnsi="Arial" w:cs="Arial"/>
          <w:b/>
          <w:bCs/>
          <w:sz w:val="20"/>
          <w:szCs w:val="20"/>
        </w:rPr>
        <w:t>Giá dịch vụ quản lý tài sản ký quỹ</w:t>
      </w:r>
      <w:bookmarkEnd w:id="227"/>
      <w:bookmarkEnd w:id="228"/>
      <w:bookmarkEnd w:id="229"/>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Giá dịch vụ quản lý tài sản ký quỹ thành viên bù trừ phải nộp trong tháng:</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P = P</w:t>
      </w:r>
      <w:r w:rsidRPr="00922B8B">
        <w:rPr>
          <w:rFonts w:ascii="Arial" w:hAnsi="Arial" w:cs="Arial"/>
          <w:sz w:val="20"/>
          <w:szCs w:val="20"/>
          <w:vertAlign w:val="subscript"/>
          <w:lang w:val="en-SG"/>
        </w:rPr>
        <w:t>1</w:t>
      </w:r>
      <w:r w:rsidRPr="00922B8B">
        <w:rPr>
          <w:rFonts w:ascii="Arial" w:hAnsi="Arial" w:cs="Arial"/>
          <w:sz w:val="20"/>
          <w:szCs w:val="20"/>
        </w:rPr>
        <w:t xml:space="preserve"> + P</w:t>
      </w:r>
      <w:r w:rsidRPr="00922B8B">
        <w:rPr>
          <w:rFonts w:ascii="Arial" w:hAnsi="Arial" w:cs="Arial"/>
          <w:sz w:val="20"/>
          <w:szCs w:val="20"/>
          <w:vertAlign w:val="subscript"/>
        </w:rPr>
        <w:t>2</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P là giả dịch vụ quản lý tài sản ký quỹ.</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P</w:t>
      </w:r>
      <w:r w:rsidRPr="00922B8B">
        <w:rPr>
          <w:rFonts w:ascii="Arial" w:hAnsi="Arial" w:cs="Arial"/>
          <w:sz w:val="20"/>
          <w:szCs w:val="20"/>
          <w:vertAlign w:val="subscript"/>
        </w:rPr>
        <w:t>1</w:t>
      </w:r>
      <w:r w:rsidRPr="00922B8B">
        <w:rPr>
          <w:rFonts w:ascii="Arial" w:hAnsi="Arial" w:cs="Arial"/>
          <w:sz w:val="20"/>
          <w:szCs w:val="20"/>
        </w:rPr>
        <w:t xml:space="preserve"> là giá dịch vụ quản lý tài sản ký quỹ bằng tiền.</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P</w:t>
      </w:r>
      <w:r w:rsidRPr="00922B8B">
        <w:rPr>
          <w:rFonts w:ascii="Arial" w:hAnsi="Arial" w:cs="Arial"/>
          <w:sz w:val="20"/>
          <w:szCs w:val="20"/>
          <w:vertAlign w:val="subscript"/>
        </w:rPr>
        <w:t>2</w:t>
      </w:r>
      <w:r w:rsidRPr="00922B8B">
        <w:rPr>
          <w:rFonts w:ascii="Arial" w:hAnsi="Arial" w:cs="Arial"/>
          <w:sz w:val="20"/>
          <w:szCs w:val="20"/>
        </w:rPr>
        <w:t xml:space="preserve"> là giá dịch vụ quản lý tài sản ký quỹ bằng chứng khoán.</w:t>
      </w:r>
    </w:p>
    <w:p w:rsidR="003A047E" w:rsidRPr="00922B8B" w:rsidRDefault="003A047E" w:rsidP="003A047E">
      <w:pPr>
        <w:spacing w:after="120"/>
        <w:ind w:firstLine="720"/>
        <w:jc w:val="both"/>
        <w:rPr>
          <w:rFonts w:ascii="Arial" w:hAnsi="Arial" w:cs="Arial"/>
          <w:sz w:val="20"/>
          <w:szCs w:val="20"/>
        </w:rPr>
      </w:pPr>
      <w:bookmarkStart w:id="230" w:name="bookmark229"/>
      <w:bookmarkEnd w:id="230"/>
      <w:r w:rsidRPr="00922B8B">
        <w:rPr>
          <w:rFonts w:ascii="Arial" w:hAnsi="Arial" w:cs="Arial"/>
          <w:sz w:val="20"/>
          <w:szCs w:val="20"/>
          <w:lang w:val="en-SG"/>
        </w:rPr>
        <w:t xml:space="preserve">a) </w:t>
      </w:r>
      <w:r w:rsidRPr="00922B8B">
        <w:rPr>
          <w:rFonts w:ascii="Arial" w:hAnsi="Arial" w:cs="Arial"/>
          <w:sz w:val="20"/>
          <w:szCs w:val="20"/>
        </w:rPr>
        <w:t>Quản lý tài sản ký quỹ bằng ti</w:t>
      </w:r>
      <w:r w:rsidRPr="00922B8B">
        <w:rPr>
          <w:rFonts w:ascii="Arial" w:hAnsi="Arial" w:cs="Arial"/>
          <w:sz w:val="20"/>
          <w:szCs w:val="20"/>
          <w:lang w:val="en-SG"/>
        </w:rPr>
        <w:t>ề</w:t>
      </w:r>
      <w:r w:rsidRPr="00922B8B">
        <w:rPr>
          <w:rFonts w:ascii="Arial" w:hAnsi="Arial" w:cs="Arial"/>
          <w:sz w:val="20"/>
          <w:szCs w:val="20"/>
        </w:rPr>
        <w:t>n</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Đối tượng nộp: Thành viên bù trừ chứng khoán phái sinh có phát sinh số dư tài sản ký quỹ b</w:t>
      </w:r>
      <w:r w:rsidRPr="00922B8B">
        <w:rPr>
          <w:rFonts w:ascii="Arial" w:hAnsi="Arial" w:cs="Arial"/>
          <w:sz w:val="20"/>
          <w:szCs w:val="20"/>
          <w:lang w:val="en-SG"/>
        </w:rPr>
        <w:t>ằ</w:t>
      </w:r>
      <w:r w:rsidRPr="00922B8B">
        <w:rPr>
          <w:rFonts w:ascii="Arial" w:hAnsi="Arial" w:cs="Arial"/>
          <w:sz w:val="20"/>
          <w:szCs w:val="20"/>
        </w:rPr>
        <w:t>ng ti</w:t>
      </w:r>
      <w:r w:rsidRPr="00922B8B">
        <w:rPr>
          <w:rFonts w:ascii="Arial" w:hAnsi="Arial" w:cs="Arial"/>
          <w:sz w:val="20"/>
          <w:szCs w:val="20"/>
          <w:lang w:val="en-SG"/>
        </w:rPr>
        <w:t>ề</w:t>
      </w:r>
      <w:r w:rsidRPr="00922B8B">
        <w:rPr>
          <w:rFonts w:ascii="Arial" w:hAnsi="Arial" w:cs="Arial"/>
          <w:sz w:val="20"/>
          <w:szCs w:val="20"/>
        </w:rPr>
        <w:t>n.</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quản lý tài sản ký quỹ bằng </w:t>
      </w:r>
      <w:r w:rsidRPr="00922B8B">
        <w:rPr>
          <w:rFonts w:ascii="Arial" w:hAnsi="Arial" w:cs="Arial"/>
          <w:sz w:val="20"/>
          <w:szCs w:val="20"/>
          <w:lang w:val="en-SG"/>
        </w:rPr>
        <w:t>t</w:t>
      </w:r>
      <w:r w:rsidRPr="00922B8B">
        <w:rPr>
          <w:rFonts w:ascii="Arial" w:hAnsi="Arial" w:cs="Arial"/>
          <w:sz w:val="20"/>
          <w:szCs w:val="20"/>
        </w:rPr>
        <w:t>iền thành viên bù trừ phải nộp trong tháng: P</w:t>
      </w:r>
      <w:r w:rsidRPr="00922B8B">
        <w:rPr>
          <w:rFonts w:ascii="Arial" w:hAnsi="Arial" w:cs="Arial"/>
          <w:sz w:val="20"/>
          <w:szCs w:val="20"/>
          <w:vertAlign w:val="subscript"/>
          <w:lang w:val="en-SG"/>
        </w:rPr>
        <w:t>1</w:t>
      </w:r>
      <w:r w:rsidRPr="00922B8B">
        <w:rPr>
          <w:rFonts w:ascii="Arial" w:hAnsi="Arial" w:cs="Arial"/>
          <w:sz w:val="20"/>
          <w:szCs w:val="20"/>
        </w:rPr>
        <w:t xml:space="preserve"> = </w:t>
      </w:r>
      <w:r w:rsidRPr="00922B8B">
        <w:rPr>
          <w:rFonts w:ascii="Arial" w:hAnsi="Arial" w:cs="Arial"/>
          <w:sz w:val="20"/>
          <w:szCs w:val="20"/>
        </w:rPr>
        <w:sym w:font="Symbol" w:char="F053"/>
      </w:r>
      <w:r w:rsidRPr="00922B8B">
        <w:rPr>
          <w:rFonts w:ascii="Arial" w:hAnsi="Arial" w:cs="Arial"/>
          <w:sz w:val="20"/>
          <w:szCs w:val="20"/>
        </w:rPr>
        <w:t>Pi</w:t>
      </w:r>
    </w:p>
    <w:p w:rsidR="003A047E" w:rsidRPr="00922B8B" w:rsidRDefault="003A047E" w:rsidP="003A047E">
      <w:pPr>
        <w:spacing w:after="120"/>
        <w:ind w:firstLine="720"/>
        <w:jc w:val="both"/>
        <w:rPr>
          <w:rFonts w:ascii="Arial" w:hAnsi="Arial" w:cs="Arial"/>
          <w:sz w:val="20"/>
          <w:szCs w:val="20"/>
          <w:lang w:val="en-SG"/>
        </w:rPr>
      </w:pPr>
      <w:r w:rsidRPr="00922B8B">
        <w:rPr>
          <w:rFonts w:ascii="Arial" w:hAnsi="Arial" w:cs="Arial"/>
          <w:sz w:val="20"/>
          <w:szCs w:val="20"/>
        </w:rPr>
        <w:t xml:space="preserve">Pi = Mức giá </w:t>
      </w:r>
      <w:r w:rsidRPr="00922B8B">
        <w:rPr>
          <w:rFonts w:ascii="Arial" w:hAnsi="Arial" w:cs="Arial"/>
          <w:sz w:val="20"/>
          <w:szCs w:val="20"/>
          <w:lang w:val="en-SG"/>
        </w:rPr>
        <w:t>x</w:t>
      </w:r>
      <w:r w:rsidRPr="00922B8B">
        <w:rPr>
          <w:rFonts w:ascii="Arial" w:hAnsi="Arial" w:cs="Arial"/>
          <w:sz w:val="20"/>
          <w:szCs w:val="20"/>
        </w:rPr>
        <w:t xml:space="preserve"> số dư tiền ký quỹ ngày </w:t>
      </w:r>
      <w:r w:rsidRPr="00922B8B">
        <w:rPr>
          <w:rFonts w:ascii="Arial" w:hAnsi="Arial" w:cs="Arial"/>
          <w:sz w:val="20"/>
          <w:szCs w:val="20"/>
          <w:lang w:val="en-SG"/>
        </w:rPr>
        <w:t>i</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Trong đó:</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Pi là giá dịch vụ quản lý tài sản ký quỹ ngày i (i = 1 → n là các ngày trong tháng có số dư ti</w:t>
      </w:r>
      <w:r w:rsidRPr="00922B8B">
        <w:rPr>
          <w:rFonts w:ascii="Arial" w:hAnsi="Arial" w:cs="Arial"/>
          <w:sz w:val="20"/>
          <w:szCs w:val="20"/>
          <w:lang w:val="en-SG"/>
        </w:rPr>
        <w:t>ề</w:t>
      </w:r>
      <w:r w:rsidRPr="00922B8B">
        <w:rPr>
          <w:rFonts w:ascii="Arial" w:hAnsi="Arial" w:cs="Arial"/>
          <w:sz w:val="20"/>
          <w:szCs w:val="20"/>
        </w:rPr>
        <w:t>n k</w:t>
      </w:r>
      <w:r w:rsidRPr="00922B8B">
        <w:rPr>
          <w:rFonts w:ascii="Arial" w:hAnsi="Arial" w:cs="Arial"/>
          <w:sz w:val="20"/>
          <w:szCs w:val="20"/>
          <w:lang w:val="en-SG"/>
        </w:rPr>
        <w:t>ý</w:t>
      </w:r>
      <w:r w:rsidRPr="00922B8B">
        <w:rPr>
          <w:rFonts w:ascii="Arial" w:hAnsi="Arial" w:cs="Arial"/>
          <w:sz w:val="20"/>
          <w:szCs w:val="20"/>
        </w:rPr>
        <w:t xml:space="preserve"> quỹ).</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231" w:name="bookmark230"/>
      <w:bookmarkEnd w:id="231"/>
      <w:r w:rsidRPr="00922B8B">
        <w:rPr>
          <w:rFonts w:ascii="Arial" w:hAnsi="Arial" w:cs="Arial"/>
          <w:sz w:val="20"/>
          <w:szCs w:val="20"/>
          <w:lang w:val="en-SG"/>
        </w:rPr>
        <w:t xml:space="preserve">b) </w:t>
      </w:r>
      <w:r w:rsidRPr="00922B8B">
        <w:rPr>
          <w:rFonts w:ascii="Arial" w:hAnsi="Arial" w:cs="Arial"/>
          <w:sz w:val="20"/>
          <w:szCs w:val="20"/>
        </w:rPr>
        <w:t>Quản lý tài sản ký quỹ bằng chứng khoán</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Đối tượng nộp: thành viên bù trừ chứng khoán phái sinh có phát sinh số dư chứng khoán ký quỹ.</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quản lý tài sản ký quỹ bằng chứng khoán thành viên bù trừ phải nộp trong tháng: </w:t>
      </w:r>
      <w:r w:rsidRPr="00922B8B">
        <w:rPr>
          <w:rFonts w:ascii="Arial" w:hAnsi="Arial" w:cs="Arial"/>
          <w:sz w:val="20"/>
          <w:szCs w:val="20"/>
          <w:lang w:val="en-SG"/>
        </w:rPr>
        <w:t>P</w:t>
      </w:r>
      <w:r w:rsidRPr="00922B8B">
        <w:rPr>
          <w:rFonts w:ascii="Arial" w:hAnsi="Arial" w:cs="Arial"/>
          <w:sz w:val="20"/>
          <w:szCs w:val="20"/>
          <w:vertAlign w:val="subscript"/>
        </w:rPr>
        <w:t>2</w:t>
      </w:r>
      <w:r w:rsidRPr="00922B8B">
        <w:rPr>
          <w:rFonts w:ascii="Arial" w:hAnsi="Arial" w:cs="Arial"/>
          <w:sz w:val="20"/>
          <w:szCs w:val="20"/>
        </w:rPr>
        <w:t xml:space="preserve"> = </w:t>
      </w:r>
      <w:r w:rsidRPr="00922B8B">
        <w:rPr>
          <w:rFonts w:ascii="Arial" w:hAnsi="Arial" w:cs="Arial"/>
          <w:sz w:val="20"/>
          <w:szCs w:val="20"/>
        </w:rPr>
        <w:sym w:font="Symbol" w:char="F053"/>
      </w:r>
      <w:r w:rsidRPr="00922B8B">
        <w:rPr>
          <w:rFonts w:ascii="Arial" w:hAnsi="Arial" w:cs="Arial"/>
          <w:sz w:val="20"/>
          <w:szCs w:val="20"/>
        </w:rPr>
        <w:t>Pi</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Pi = Mức giá </w:t>
      </w:r>
      <w:r w:rsidRPr="00922B8B">
        <w:rPr>
          <w:rFonts w:ascii="Arial" w:hAnsi="Arial" w:cs="Arial"/>
          <w:sz w:val="20"/>
          <w:szCs w:val="20"/>
          <w:lang w:val="en-SG"/>
        </w:rPr>
        <w:t>x</w:t>
      </w:r>
      <w:r w:rsidRPr="00922B8B">
        <w:rPr>
          <w:rFonts w:ascii="Arial" w:hAnsi="Arial" w:cs="Arial"/>
          <w:sz w:val="20"/>
          <w:szCs w:val="20"/>
        </w:rPr>
        <w:t xml:space="preserve"> </w:t>
      </w:r>
      <w:r w:rsidRPr="00922B8B">
        <w:rPr>
          <w:rFonts w:ascii="Arial" w:hAnsi="Arial" w:cs="Arial"/>
          <w:sz w:val="20"/>
          <w:szCs w:val="20"/>
        </w:rPr>
        <w:sym w:font="Symbol" w:char="F053"/>
      </w:r>
      <w:r w:rsidRPr="00922B8B">
        <w:rPr>
          <w:rFonts w:ascii="Arial" w:hAnsi="Arial" w:cs="Arial"/>
          <w:sz w:val="20"/>
          <w:szCs w:val="20"/>
        </w:rPr>
        <w:t xml:space="preserve"> (Vj </w:t>
      </w:r>
      <w:r w:rsidRPr="00922B8B">
        <w:rPr>
          <w:rFonts w:ascii="Arial" w:hAnsi="Arial" w:cs="Arial"/>
          <w:sz w:val="20"/>
          <w:szCs w:val="20"/>
          <w:lang w:val="en-SG"/>
        </w:rPr>
        <w:t>x</w:t>
      </w:r>
      <w:r w:rsidRPr="00922B8B">
        <w:rPr>
          <w:rFonts w:ascii="Arial" w:hAnsi="Arial" w:cs="Arial"/>
          <w:sz w:val="20"/>
          <w:szCs w:val="20"/>
        </w:rPr>
        <w:t xml:space="preserve"> k)</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Trong đó:</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Pi là giá dịch vụ quản lý tài sản ký quỹ bằng chứng khoán ngày i (i </w:t>
      </w:r>
      <w:r w:rsidRPr="00922B8B">
        <w:rPr>
          <w:rFonts w:ascii="Arial" w:hAnsi="Arial" w:cs="Arial"/>
          <w:sz w:val="20"/>
          <w:szCs w:val="20"/>
          <w:lang w:val="en-SG"/>
        </w:rPr>
        <w:t>=</w:t>
      </w:r>
      <w:r w:rsidRPr="00922B8B">
        <w:rPr>
          <w:rFonts w:ascii="Arial" w:hAnsi="Arial" w:cs="Arial"/>
          <w:sz w:val="20"/>
          <w:szCs w:val="20"/>
        </w:rPr>
        <w:t xml:space="preserve"> 1 → n là các ngày trong tháng có số dư chứng khoán ký quỹ).</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k là mệnh giá của mã chứng khoán có phát sinh số dư ngày i.</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Vj là tổng số dư chứng khoán ký quỹ mã j trên tài khoản chứng khoán ký quỹ tại VSDC ngày i (j = 1 → m là các mã chứng khoán có phát sinh số dư ngày i).</w:t>
      </w:r>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b/>
          <w:bCs/>
          <w:sz w:val="20"/>
          <w:szCs w:val="20"/>
        </w:rPr>
      </w:pPr>
      <w:bookmarkStart w:id="232" w:name="bookmark233"/>
      <w:bookmarkStart w:id="233" w:name="bookmark231"/>
      <w:bookmarkStart w:id="234" w:name="bookmark232"/>
      <w:bookmarkStart w:id="235" w:name="bookmark234"/>
      <w:bookmarkEnd w:id="232"/>
      <w:r w:rsidRPr="00922B8B">
        <w:rPr>
          <w:rFonts w:ascii="Arial" w:hAnsi="Arial" w:cs="Arial"/>
          <w:b/>
          <w:bCs/>
          <w:sz w:val="20"/>
          <w:szCs w:val="20"/>
          <w:lang w:val="en-SG"/>
        </w:rPr>
        <w:t xml:space="preserve">8. </w:t>
      </w:r>
      <w:r w:rsidRPr="00922B8B">
        <w:rPr>
          <w:rFonts w:ascii="Arial" w:hAnsi="Arial" w:cs="Arial"/>
          <w:b/>
          <w:bCs/>
          <w:sz w:val="20"/>
          <w:szCs w:val="20"/>
        </w:rPr>
        <w:t>Giá dịch vụ sửa lỗi sau giao dịch chứng khoán phái sinh</w:t>
      </w:r>
      <w:bookmarkEnd w:id="233"/>
      <w:bookmarkEnd w:id="234"/>
      <w:bookmarkEnd w:id="235"/>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t xml:space="preserve">Giá dịch vụ = Mức giá </w:t>
      </w:r>
      <w:r w:rsidRPr="00922B8B">
        <w:rPr>
          <w:rFonts w:ascii="Arial" w:hAnsi="Arial" w:cs="Arial"/>
          <w:sz w:val="20"/>
          <w:szCs w:val="20"/>
          <w:lang w:val="en-SG"/>
        </w:rPr>
        <w:t>x</w:t>
      </w:r>
      <w:r w:rsidRPr="00922B8B">
        <w:rPr>
          <w:rFonts w:ascii="Arial" w:hAnsi="Arial" w:cs="Arial"/>
          <w:sz w:val="20"/>
          <w:szCs w:val="20"/>
        </w:rPr>
        <w:t xml:space="preserve"> n</w:t>
      </w:r>
    </w:p>
    <w:p w:rsidR="003A047E" w:rsidRPr="00922B8B" w:rsidRDefault="003A047E" w:rsidP="003A047E">
      <w:pPr>
        <w:spacing w:after="120"/>
        <w:ind w:firstLine="720"/>
        <w:jc w:val="both"/>
        <w:rPr>
          <w:rFonts w:ascii="Arial" w:hAnsi="Arial" w:cs="Arial"/>
          <w:sz w:val="20"/>
          <w:szCs w:val="20"/>
        </w:rPr>
      </w:pPr>
      <w:bookmarkStart w:id="236" w:name="bookmark235"/>
      <w:bookmarkEnd w:id="236"/>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237" w:name="bookmark236"/>
      <w:bookmarkEnd w:id="237"/>
      <w:r w:rsidRPr="00922B8B">
        <w:rPr>
          <w:rFonts w:ascii="Arial" w:hAnsi="Arial" w:cs="Arial"/>
          <w:sz w:val="20"/>
          <w:szCs w:val="20"/>
          <w:lang w:val="en-SG"/>
        </w:rPr>
        <w:t xml:space="preserve">b) </w:t>
      </w:r>
      <w:r w:rsidRPr="00922B8B">
        <w:rPr>
          <w:rFonts w:ascii="Arial" w:hAnsi="Arial" w:cs="Arial"/>
          <w:sz w:val="20"/>
          <w:szCs w:val="20"/>
        </w:rPr>
        <w:t>n là số giao dịch lỗi VSDC đã xử lý.</w:t>
      </w:r>
    </w:p>
    <w:p w:rsidR="003A047E" w:rsidRPr="00922B8B" w:rsidRDefault="003A047E" w:rsidP="003A047E">
      <w:pPr>
        <w:spacing w:after="120"/>
        <w:ind w:firstLine="720"/>
        <w:jc w:val="both"/>
        <w:rPr>
          <w:rFonts w:ascii="Arial" w:hAnsi="Arial" w:cs="Arial"/>
          <w:b/>
          <w:bCs/>
          <w:sz w:val="20"/>
          <w:szCs w:val="20"/>
        </w:rPr>
      </w:pPr>
      <w:bookmarkStart w:id="238" w:name="bookmark239"/>
      <w:bookmarkStart w:id="239" w:name="bookmark237"/>
      <w:bookmarkStart w:id="240" w:name="bookmark238"/>
      <w:bookmarkStart w:id="241" w:name="bookmark240"/>
      <w:bookmarkEnd w:id="238"/>
      <w:r w:rsidRPr="00922B8B">
        <w:rPr>
          <w:rFonts w:ascii="Arial" w:hAnsi="Arial" w:cs="Arial"/>
          <w:b/>
          <w:bCs/>
          <w:sz w:val="20"/>
          <w:szCs w:val="20"/>
          <w:lang w:val="en-SG"/>
        </w:rPr>
        <w:t xml:space="preserve">9. </w:t>
      </w:r>
      <w:r w:rsidRPr="00922B8B">
        <w:rPr>
          <w:rFonts w:ascii="Arial" w:hAnsi="Arial" w:cs="Arial"/>
          <w:b/>
          <w:bCs/>
          <w:sz w:val="20"/>
          <w:szCs w:val="20"/>
        </w:rPr>
        <w:t>Giá dịch vụ quản lý vị thế</w:t>
      </w:r>
      <w:bookmarkEnd w:id="239"/>
      <w:bookmarkEnd w:id="240"/>
      <w:bookmarkEnd w:id="241"/>
    </w:p>
    <w:p w:rsidR="003A047E" w:rsidRPr="00922B8B" w:rsidRDefault="003A047E" w:rsidP="003A047E">
      <w:pPr>
        <w:spacing w:after="120"/>
        <w:ind w:firstLine="720"/>
        <w:jc w:val="both"/>
        <w:rPr>
          <w:rFonts w:ascii="Arial" w:hAnsi="Arial" w:cs="Arial"/>
          <w:sz w:val="20"/>
          <w:szCs w:val="20"/>
        </w:rPr>
      </w:pPr>
      <w:r w:rsidRPr="00922B8B">
        <w:rPr>
          <w:rFonts w:ascii="Arial" w:hAnsi="Arial" w:cs="Arial"/>
          <w:sz w:val="20"/>
          <w:szCs w:val="20"/>
        </w:rPr>
        <w:lastRenderedPageBreak/>
        <w:t xml:space="preserve">Giá dịch vụ = Mức giá </w:t>
      </w:r>
      <w:r w:rsidRPr="00922B8B">
        <w:rPr>
          <w:rFonts w:ascii="Arial" w:hAnsi="Arial" w:cs="Arial"/>
          <w:sz w:val="20"/>
          <w:szCs w:val="20"/>
          <w:lang w:val="en-SG"/>
        </w:rPr>
        <w:t>x</w:t>
      </w:r>
      <w:r w:rsidRPr="00922B8B">
        <w:rPr>
          <w:rFonts w:ascii="Arial" w:hAnsi="Arial" w:cs="Arial"/>
          <w:sz w:val="20"/>
          <w:szCs w:val="20"/>
        </w:rPr>
        <w:t xml:space="preserve"> </w:t>
      </w:r>
      <w:r w:rsidRPr="00922B8B">
        <w:rPr>
          <w:rFonts w:ascii="Arial" w:hAnsi="Arial" w:cs="Arial"/>
          <w:sz w:val="20"/>
          <w:szCs w:val="20"/>
        </w:rPr>
        <w:sym w:font="Symbol" w:char="F053"/>
      </w:r>
      <w:r w:rsidRPr="00922B8B">
        <w:rPr>
          <w:rFonts w:ascii="Arial" w:hAnsi="Arial" w:cs="Arial"/>
          <w:sz w:val="20"/>
          <w:szCs w:val="20"/>
        </w:rPr>
        <w:t>Vi</w:t>
      </w:r>
    </w:p>
    <w:p w:rsidR="003A047E" w:rsidRPr="00922B8B" w:rsidRDefault="003A047E" w:rsidP="003A047E">
      <w:pPr>
        <w:spacing w:after="120"/>
        <w:ind w:firstLine="720"/>
        <w:jc w:val="both"/>
        <w:rPr>
          <w:rFonts w:ascii="Arial" w:hAnsi="Arial" w:cs="Arial"/>
          <w:sz w:val="20"/>
          <w:szCs w:val="20"/>
        </w:rPr>
      </w:pPr>
      <w:bookmarkStart w:id="242" w:name="bookmark241"/>
      <w:bookmarkEnd w:id="242"/>
      <w:r w:rsidRPr="00922B8B">
        <w:rPr>
          <w:rFonts w:ascii="Arial" w:hAnsi="Arial" w:cs="Arial"/>
          <w:sz w:val="20"/>
          <w:szCs w:val="20"/>
          <w:lang w:val="en-SG"/>
        </w:rPr>
        <w:t xml:space="preserve">a) </w:t>
      </w:r>
      <w:r w:rsidRPr="00922B8B">
        <w:rPr>
          <w:rFonts w:ascii="Arial" w:hAnsi="Arial" w:cs="Arial"/>
          <w:sz w:val="20"/>
          <w:szCs w:val="20"/>
        </w:rPr>
        <w:t>Mức giá theo Quyết định của Bộ trưởng Bộ Tài chính.</w:t>
      </w:r>
    </w:p>
    <w:p w:rsidR="003A047E" w:rsidRPr="00922B8B" w:rsidRDefault="003A047E" w:rsidP="003A047E">
      <w:pPr>
        <w:spacing w:after="120"/>
        <w:ind w:firstLine="720"/>
        <w:jc w:val="both"/>
        <w:rPr>
          <w:rFonts w:ascii="Arial" w:hAnsi="Arial" w:cs="Arial"/>
          <w:sz w:val="20"/>
          <w:szCs w:val="20"/>
        </w:rPr>
      </w:pPr>
      <w:bookmarkStart w:id="243" w:name="bookmark242"/>
      <w:bookmarkEnd w:id="243"/>
      <w:r w:rsidRPr="00922B8B">
        <w:rPr>
          <w:rFonts w:ascii="Arial" w:hAnsi="Arial" w:cs="Arial"/>
          <w:sz w:val="20"/>
          <w:szCs w:val="20"/>
          <w:lang w:val="en-SG"/>
        </w:rPr>
        <w:t xml:space="preserve">b) </w:t>
      </w:r>
      <w:r w:rsidRPr="00922B8B">
        <w:rPr>
          <w:rFonts w:ascii="Arial" w:hAnsi="Arial" w:cs="Arial"/>
          <w:sz w:val="20"/>
          <w:szCs w:val="20"/>
        </w:rPr>
        <w:t>Cách tính</w:t>
      </w:r>
      <w:r w:rsidRPr="00922B8B">
        <w:rPr>
          <w:rFonts w:ascii="Arial" w:hAnsi="Arial" w:cs="Arial"/>
          <w:sz w:val="20"/>
          <w:szCs w:val="20"/>
          <w:lang w:val="en-SG"/>
        </w:rPr>
        <w:t xml:space="preserve"> </w:t>
      </w:r>
      <w:r w:rsidRPr="00922B8B">
        <w:rPr>
          <w:rFonts w:ascii="Arial" w:hAnsi="Arial" w:cs="Arial"/>
          <w:sz w:val="20"/>
          <w:szCs w:val="20"/>
        </w:rPr>
        <w:sym w:font="Symbol" w:char="F053"/>
      </w:r>
      <w:r w:rsidRPr="00922B8B">
        <w:rPr>
          <w:rFonts w:ascii="Arial" w:hAnsi="Arial" w:cs="Arial"/>
          <w:sz w:val="20"/>
          <w:szCs w:val="20"/>
        </w:rPr>
        <w:t>Vi</w:t>
      </w:r>
    </w:p>
    <w:p w:rsidR="003A047E" w:rsidRPr="00922B8B" w:rsidRDefault="003A047E" w:rsidP="003A047E">
      <w:pPr>
        <w:spacing w:after="120"/>
        <w:ind w:firstLine="720"/>
        <w:jc w:val="both"/>
        <w:rPr>
          <w:rFonts w:ascii="Arial" w:hAnsi="Arial" w:cs="Arial"/>
          <w:sz w:val="20"/>
          <w:szCs w:val="20"/>
        </w:rPr>
      </w:pPr>
      <w:bookmarkStart w:id="244" w:name="bookmark243"/>
      <w:bookmarkEnd w:id="244"/>
      <w:r w:rsidRPr="00922B8B">
        <w:rPr>
          <w:rFonts w:ascii="Arial" w:hAnsi="Arial" w:cs="Arial"/>
          <w:sz w:val="20"/>
          <w:szCs w:val="20"/>
          <w:lang w:val="en-SG"/>
        </w:rPr>
        <w:t xml:space="preserve">- </w:t>
      </w:r>
      <w:r w:rsidRPr="00922B8B">
        <w:rPr>
          <w:rFonts w:ascii="Arial" w:hAnsi="Arial" w:cs="Arial"/>
          <w:sz w:val="20"/>
          <w:szCs w:val="20"/>
        </w:rPr>
        <w:t>V</w:t>
      </w:r>
      <w:r w:rsidRPr="00922B8B">
        <w:rPr>
          <w:rFonts w:ascii="Arial" w:hAnsi="Arial" w:cs="Arial"/>
          <w:sz w:val="20"/>
          <w:szCs w:val="20"/>
          <w:lang w:val="en-SG"/>
        </w:rPr>
        <w:t>i</w:t>
      </w:r>
      <w:r w:rsidRPr="00922B8B">
        <w:rPr>
          <w:rFonts w:ascii="Arial" w:hAnsi="Arial" w:cs="Arial"/>
          <w:sz w:val="20"/>
          <w:szCs w:val="20"/>
        </w:rPr>
        <w:t xml:space="preserve"> là số dư hợp đồng của ngày i được xác định bằng cách cộng dồn số dư hợp đồng trên tất cả các tài khoản của nhà đầu tư, thành viên bù trừ (i </w:t>
      </w:r>
      <w:r w:rsidRPr="00922B8B">
        <w:rPr>
          <w:rFonts w:ascii="Arial" w:hAnsi="Arial" w:cs="Arial"/>
          <w:sz w:val="20"/>
          <w:szCs w:val="20"/>
          <w:lang w:val="en-SG"/>
        </w:rPr>
        <w:t>=</w:t>
      </w:r>
      <w:r w:rsidRPr="00922B8B">
        <w:rPr>
          <w:rFonts w:ascii="Arial" w:hAnsi="Arial" w:cs="Arial"/>
          <w:sz w:val="20"/>
          <w:szCs w:val="20"/>
        </w:rPr>
        <w:t xml:space="preserve"> 1 → n là các ngày trong tháng có phát sinh s</w:t>
      </w:r>
      <w:r w:rsidRPr="00922B8B">
        <w:rPr>
          <w:rFonts w:ascii="Arial" w:hAnsi="Arial" w:cs="Arial"/>
          <w:sz w:val="20"/>
          <w:szCs w:val="20"/>
          <w:lang w:val="en-SG"/>
        </w:rPr>
        <w:t>ố</w:t>
      </w:r>
      <w:r w:rsidRPr="00922B8B">
        <w:rPr>
          <w:rFonts w:ascii="Arial" w:hAnsi="Arial" w:cs="Arial"/>
          <w:sz w:val="20"/>
          <w:szCs w:val="20"/>
        </w:rPr>
        <w:t xml:space="preserve"> dư hợp đồng).</w:t>
      </w:r>
    </w:p>
    <w:p w:rsidR="003A047E" w:rsidRPr="00922B8B" w:rsidRDefault="003A047E" w:rsidP="003A047E">
      <w:pPr>
        <w:spacing w:after="120"/>
        <w:ind w:firstLine="720"/>
        <w:jc w:val="both"/>
        <w:rPr>
          <w:rFonts w:ascii="Arial" w:hAnsi="Arial" w:cs="Arial"/>
          <w:sz w:val="20"/>
          <w:szCs w:val="20"/>
        </w:rPr>
      </w:pPr>
      <w:bookmarkStart w:id="245" w:name="bookmark244"/>
      <w:bookmarkEnd w:id="245"/>
      <w:r w:rsidRPr="00922B8B">
        <w:rPr>
          <w:rFonts w:ascii="Arial" w:hAnsi="Arial" w:cs="Arial"/>
          <w:sz w:val="20"/>
          <w:szCs w:val="20"/>
          <w:lang w:val="en-SG"/>
        </w:rPr>
        <w:t xml:space="preserve">- </w:t>
      </w:r>
      <w:r w:rsidRPr="00922B8B">
        <w:rPr>
          <w:rFonts w:ascii="Arial" w:hAnsi="Arial" w:cs="Arial"/>
          <w:sz w:val="20"/>
          <w:szCs w:val="20"/>
        </w:rPr>
        <w:t>Số dư hợp đồng hàng ngày được tính vào thời điểm cuối ngày dựa trên cơ sở chứng từ/điện xác nhận đã được VSDC xác nhận hiệu lực.</w:t>
      </w:r>
    </w:p>
    <w:p w:rsidR="003A047E" w:rsidRPr="00922B8B" w:rsidRDefault="003A047E" w:rsidP="003A047E">
      <w:pPr>
        <w:jc w:val="center"/>
        <w:rPr>
          <w:rFonts w:ascii="Arial" w:hAnsi="Arial" w:cs="Arial"/>
          <w:sz w:val="20"/>
          <w:szCs w:val="20"/>
          <w:vertAlign w:val="superscript"/>
          <w:lang w:val="en-SG"/>
        </w:rPr>
      </w:pPr>
      <w:r w:rsidRPr="00922B8B">
        <w:rPr>
          <w:rFonts w:ascii="Arial" w:hAnsi="Arial" w:cs="Arial"/>
          <w:sz w:val="20"/>
          <w:szCs w:val="20"/>
          <w:vertAlign w:val="superscript"/>
          <w:lang w:val="en-SG"/>
        </w:rPr>
        <w:t>________________________________________</w:t>
      </w:r>
    </w:p>
    <w:p w:rsidR="003A047E" w:rsidRPr="00ED505A" w:rsidRDefault="003A047E" w:rsidP="00ED505A">
      <w:pPr>
        <w:pStyle w:val="BodyText"/>
        <w:spacing w:after="0" w:line="240" w:lineRule="auto"/>
        <w:ind w:firstLine="0"/>
        <w:rPr>
          <w:rFonts w:ascii="Arial" w:hAnsi="Arial" w:cs="Arial"/>
          <w:color w:val="000000" w:themeColor="text1"/>
          <w:sz w:val="20"/>
          <w:szCs w:val="20"/>
        </w:rPr>
      </w:pPr>
    </w:p>
    <w:sectPr w:rsidR="003A047E" w:rsidRPr="00ED505A" w:rsidSect="00922B8B">
      <w:headerReference w:type="default" r:id="rId9"/>
      <w:headerReference w:type="first" r:id="rId10"/>
      <w:pgSz w:w="11906" w:h="16838" w:code="9"/>
      <w:pgMar w:top="1440" w:right="1440" w:bottom="1440" w:left="14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974" w:rsidRDefault="00E36974">
      <w:r>
        <w:separator/>
      </w:r>
    </w:p>
  </w:endnote>
  <w:endnote w:type="continuationSeparator" w:id="0">
    <w:p w:rsidR="00E36974" w:rsidRDefault="00E3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974" w:rsidRDefault="00E36974"/>
  </w:footnote>
  <w:footnote w:type="continuationSeparator" w:id="0">
    <w:p w:rsidR="00E36974" w:rsidRDefault="00E3697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341" w:rsidRDefault="00764341">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341" w:rsidRDefault="00764341">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87" w:rsidRDefault="00E36974">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87" w:rsidRDefault="00E3697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36F5"/>
    <w:multiLevelType w:val="multilevel"/>
    <w:tmpl w:val="201EA870"/>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B6432"/>
    <w:multiLevelType w:val="multilevel"/>
    <w:tmpl w:val="1AB01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64B0A"/>
    <w:multiLevelType w:val="multilevel"/>
    <w:tmpl w:val="E98433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5EA"/>
    <w:multiLevelType w:val="multilevel"/>
    <w:tmpl w:val="C3C267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A1BAF"/>
    <w:multiLevelType w:val="multilevel"/>
    <w:tmpl w:val="7FD461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537D0"/>
    <w:multiLevelType w:val="multilevel"/>
    <w:tmpl w:val="E57C46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E36345"/>
    <w:multiLevelType w:val="multilevel"/>
    <w:tmpl w:val="58DC81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8F0E99"/>
    <w:multiLevelType w:val="multilevel"/>
    <w:tmpl w:val="6A70B2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804D72"/>
    <w:multiLevelType w:val="multilevel"/>
    <w:tmpl w:val="873819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0B666C"/>
    <w:multiLevelType w:val="multilevel"/>
    <w:tmpl w:val="F6E0B9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471AAF"/>
    <w:multiLevelType w:val="multilevel"/>
    <w:tmpl w:val="BD7840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7B565C"/>
    <w:multiLevelType w:val="multilevel"/>
    <w:tmpl w:val="B3C075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DA6FD2"/>
    <w:multiLevelType w:val="multilevel"/>
    <w:tmpl w:val="37263B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7D5523"/>
    <w:multiLevelType w:val="multilevel"/>
    <w:tmpl w:val="EA7C2D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B01DA4"/>
    <w:multiLevelType w:val="multilevel"/>
    <w:tmpl w:val="94645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B6042E"/>
    <w:multiLevelType w:val="multilevel"/>
    <w:tmpl w:val="02C0DD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96DEE"/>
    <w:multiLevelType w:val="multilevel"/>
    <w:tmpl w:val="21F650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981BDE"/>
    <w:multiLevelType w:val="multilevel"/>
    <w:tmpl w:val="991662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0C290D"/>
    <w:multiLevelType w:val="multilevel"/>
    <w:tmpl w:val="29C6F9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9E15AF"/>
    <w:multiLevelType w:val="multilevel"/>
    <w:tmpl w:val="0D944D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EC35EF"/>
    <w:multiLevelType w:val="multilevel"/>
    <w:tmpl w:val="A70AA59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03197D"/>
    <w:multiLevelType w:val="multilevel"/>
    <w:tmpl w:val="25EAE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8B282A"/>
    <w:multiLevelType w:val="multilevel"/>
    <w:tmpl w:val="1F9CE8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BC1BA0"/>
    <w:multiLevelType w:val="multilevel"/>
    <w:tmpl w:val="FF0C27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EC0F8B"/>
    <w:multiLevelType w:val="multilevel"/>
    <w:tmpl w:val="D4FC3F1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FF59CE"/>
    <w:multiLevelType w:val="multilevel"/>
    <w:tmpl w:val="F508B5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2C43B6"/>
    <w:multiLevelType w:val="multilevel"/>
    <w:tmpl w:val="DB54E7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502280"/>
    <w:multiLevelType w:val="multilevel"/>
    <w:tmpl w:val="64AEE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2B4B24"/>
    <w:multiLevelType w:val="multilevel"/>
    <w:tmpl w:val="CEC260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825DAD"/>
    <w:multiLevelType w:val="multilevel"/>
    <w:tmpl w:val="F12A5B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D10D81"/>
    <w:multiLevelType w:val="multilevel"/>
    <w:tmpl w:val="9A22B3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DD3768"/>
    <w:multiLevelType w:val="multilevel"/>
    <w:tmpl w:val="B05AF9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8C0107"/>
    <w:multiLevelType w:val="multilevel"/>
    <w:tmpl w:val="18641E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3E7FA6"/>
    <w:multiLevelType w:val="multilevel"/>
    <w:tmpl w:val="976EF5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90344C"/>
    <w:multiLevelType w:val="multilevel"/>
    <w:tmpl w:val="FEFE0C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B12551"/>
    <w:multiLevelType w:val="multilevel"/>
    <w:tmpl w:val="8C644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2B02BD"/>
    <w:multiLevelType w:val="multilevel"/>
    <w:tmpl w:val="950A40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BE2BF3"/>
    <w:multiLevelType w:val="multilevel"/>
    <w:tmpl w:val="64C0B1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2E1FEC"/>
    <w:multiLevelType w:val="multilevel"/>
    <w:tmpl w:val="AF4C7E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F7503D"/>
    <w:multiLevelType w:val="multilevel"/>
    <w:tmpl w:val="0A28F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A34B09"/>
    <w:multiLevelType w:val="multilevel"/>
    <w:tmpl w:val="A1248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E47195"/>
    <w:multiLevelType w:val="multilevel"/>
    <w:tmpl w:val="447247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4"/>
  </w:num>
  <w:num w:numId="3">
    <w:abstractNumId w:val="1"/>
  </w:num>
  <w:num w:numId="4">
    <w:abstractNumId w:val="21"/>
  </w:num>
  <w:num w:numId="5">
    <w:abstractNumId w:val="40"/>
  </w:num>
  <w:num w:numId="6">
    <w:abstractNumId w:val="39"/>
  </w:num>
  <w:num w:numId="7">
    <w:abstractNumId w:val="32"/>
  </w:num>
  <w:num w:numId="8">
    <w:abstractNumId w:val="18"/>
  </w:num>
  <w:num w:numId="9">
    <w:abstractNumId w:val="5"/>
  </w:num>
  <w:num w:numId="10">
    <w:abstractNumId w:val="8"/>
  </w:num>
  <w:num w:numId="11">
    <w:abstractNumId w:val="26"/>
  </w:num>
  <w:num w:numId="12">
    <w:abstractNumId w:val="10"/>
  </w:num>
  <w:num w:numId="13">
    <w:abstractNumId w:val="33"/>
  </w:num>
  <w:num w:numId="14">
    <w:abstractNumId w:val="34"/>
  </w:num>
  <w:num w:numId="15">
    <w:abstractNumId w:val="37"/>
  </w:num>
  <w:num w:numId="16">
    <w:abstractNumId w:val="7"/>
  </w:num>
  <w:num w:numId="17">
    <w:abstractNumId w:val="17"/>
  </w:num>
  <w:num w:numId="18">
    <w:abstractNumId w:val="30"/>
  </w:num>
  <w:num w:numId="19">
    <w:abstractNumId w:val="41"/>
  </w:num>
  <w:num w:numId="20">
    <w:abstractNumId w:val="36"/>
  </w:num>
  <w:num w:numId="21">
    <w:abstractNumId w:val="35"/>
  </w:num>
  <w:num w:numId="22">
    <w:abstractNumId w:val="9"/>
  </w:num>
  <w:num w:numId="23">
    <w:abstractNumId w:val="20"/>
  </w:num>
  <w:num w:numId="24">
    <w:abstractNumId w:val="6"/>
  </w:num>
  <w:num w:numId="25">
    <w:abstractNumId w:val="31"/>
  </w:num>
  <w:num w:numId="26">
    <w:abstractNumId w:val="25"/>
  </w:num>
  <w:num w:numId="27">
    <w:abstractNumId w:val="23"/>
  </w:num>
  <w:num w:numId="28">
    <w:abstractNumId w:val="12"/>
  </w:num>
  <w:num w:numId="29">
    <w:abstractNumId w:val="28"/>
  </w:num>
  <w:num w:numId="30">
    <w:abstractNumId w:val="11"/>
  </w:num>
  <w:num w:numId="31">
    <w:abstractNumId w:val="13"/>
  </w:num>
  <w:num w:numId="32">
    <w:abstractNumId w:val="4"/>
  </w:num>
  <w:num w:numId="33">
    <w:abstractNumId w:val="0"/>
  </w:num>
  <w:num w:numId="34">
    <w:abstractNumId w:val="24"/>
  </w:num>
  <w:num w:numId="35">
    <w:abstractNumId w:val="2"/>
  </w:num>
  <w:num w:numId="36">
    <w:abstractNumId w:val="19"/>
  </w:num>
  <w:num w:numId="37">
    <w:abstractNumId w:val="38"/>
  </w:num>
  <w:num w:numId="38">
    <w:abstractNumId w:val="22"/>
  </w:num>
  <w:num w:numId="39">
    <w:abstractNumId w:val="29"/>
  </w:num>
  <w:num w:numId="40">
    <w:abstractNumId w:val="3"/>
  </w:num>
  <w:num w:numId="41">
    <w:abstractNumId w:val="15"/>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08"/>
    <w:rsid w:val="00034A86"/>
    <w:rsid w:val="000B7CAA"/>
    <w:rsid w:val="0011181E"/>
    <w:rsid w:val="002308D0"/>
    <w:rsid w:val="00396D63"/>
    <w:rsid w:val="003A047E"/>
    <w:rsid w:val="003F0FEC"/>
    <w:rsid w:val="00476EA3"/>
    <w:rsid w:val="004A3A38"/>
    <w:rsid w:val="004F09DE"/>
    <w:rsid w:val="00551D08"/>
    <w:rsid w:val="006663C4"/>
    <w:rsid w:val="00764341"/>
    <w:rsid w:val="00A159ED"/>
    <w:rsid w:val="00AC6977"/>
    <w:rsid w:val="00B01B4A"/>
    <w:rsid w:val="00B2353C"/>
    <w:rsid w:val="00B41439"/>
    <w:rsid w:val="00B55EC9"/>
    <w:rsid w:val="00B879FD"/>
    <w:rsid w:val="00BF6A89"/>
    <w:rsid w:val="00E34983"/>
    <w:rsid w:val="00E36974"/>
    <w:rsid w:val="00ED1C8E"/>
    <w:rsid w:val="00ED505A"/>
    <w:rsid w:val="00F7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0AFFBA-7EAC-4DC6-834E-98B8AC28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4"/>
      <w:szCs w:val="14"/>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380" w:line="204" w:lineRule="auto"/>
      <w:ind w:left="5800" w:right="360"/>
    </w:pPr>
    <w:rPr>
      <w:rFonts w:ascii="Arial" w:eastAsia="Arial" w:hAnsi="Arial" w:cs="Arial"/>
      <w:sz w:val="14"/>
      <w:szCs w:val="14"/>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110" w:line="259" w:lineRule="auto"/>
      <w:ind w:firstLine="720"/>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Times New Roman" w:eastAsia="Times New Roman" w:hAnsi="Times New Roman" w:cs="Times New Roman"/>
      <w:b/>
      <w:bCs/>
    </w:rPr>
  </w:style>
  <w:style w:type="paragraph" w:customStyle="1" w:styleId="Other0">
    <w:name w:val="Other"/>
    <w:basedOn w:val="Normal"/>
    <w:link w:val="Other"/>
    <w:pPr>
      <w:spacing w:after="100" w:line="259" w:lineRule="auto"/>
      <w:ind w:firstLine="400"/>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B41439"/>
    <w:pPr>
      <w:tabs>
        <w:tab w:val="center" w:pos="4513"/>
        <w:tab w:val="right" w:pos="9026"/>
      </w:tabs>
    </w:pPr>
  </w:style>
  <w:style w:type="character" w:customStyle="1" w:styleId="FooterChar">
    <w:name w:val="Footer Char"/>
    <w:basedOn w:val="DefaultParagraphFont"/>
    <w:link w:val="Footer"/>
    <w:uiPriority w:val="99"/>
    <w:rsid w:val="00B41439"/>
    <w:rPr>
      <w:color w:val="000000"/>
    </w:rPr>
  </w:style>
  <w:style w:type="paragraph" w:styleId="Header">
    <w:name w:val="header"/>
    <w:basedOn w:val="Normal"/>
    <w:link w:val="HeaderChar"/>
    <w:uiPriority w:val="99"/>
    <w:unhideWhenUsed/>
    <w:rsid w:val="00B41439"/>
    <w:pPr>
      <w:tabs>
        <w:tab w:val="center" w:pos="4513"/>
        <w:tab w:val="right" w:pos="9026"/>
      </w:tabs>
    </w:pPr>
  </w:style>
  <w:style w:type="character" w:customStyle="1" w:styleId="HeaderChar">
    <w:name w:val="Header Char"/>
    <w:basedOn w:val="DefaultParagraphFont"/>
    <w:link w:val="Header"/>
    <w:uiPriority w:val="99"/>
    <w:rsid w:val="00B41439"/>
    <w:rPr>
      <w:color w:val="000000"/>
    </w:rPr>
  </w:style>
  <w:style w:type="character" w:customStyle="1" w:styleId="BodyTextChar1">
    <w:name w:val="Body Text Char1"/>
    <w:basedOn w:val="DefaultParagraphFont"/>
    <w:semiHidden/>
    <w:rsid w:val="00ED505A"/>
    <w:rPr>
      <w:color w:val="000000"/>
    </w:rPr>
  </w:style>
  <w:style w:type="table" w:styleId="TableGrid">
    <w:name w:val="Table Grid"/>
    <w:basedOn w:val="TableNormal"/>
    <w:uiPriority w:val="39"/>
    <w:rsid w:val="003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10381</Words>
  <Characters>59178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2024-12-05T04:44:00Z</dcterms:created>
  <dcterms:modified xsi:type="dcterms:W3CDTF">2024-12-19T01:49:00Z</dcterms:modified>
</cp:coreProperties>
</file>