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7"/>
      </w:tblGrid>
      <w:tr w:rsidR="00DD4AF6" w:rsidRPr="00DD4AF6">
        <w:tc>
          <w:tcPr>
            <w:tcW w:w="1645" w:type="pct"/>
          </w:tcPr>
          <w:p w:rsidR="008821DA" w:rsidRPr="00DD4AF6" w:rsidRDefault="000A2487" w:rsidP="001472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303/2025/NĐ-CP</w:t>
            </w:r>
          </w:p>
        </w:tc>
        <w:tc>
          <w:tcPr>
            <w:tcW w:w="3355" w:type="pct"/>
          </w:tcPr>
          <w:p w:rsidR="008821DA" w:rsidRPr="00DD4AF6" w:rsidRDefault="000A2487" w:rsidP="001472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VIỆT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lập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Hạnh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Nội,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11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:rsidR="00DD4AF6" w:rsidRDefault="00DD4AF6" w:rsidP="001472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D4AF6" w:rsidRDefault="00DD4AF6" w:rsidP="001472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821DA" w:rsidRPr="00DD4AF6" w:rsidRDefault="000A2487" w:rsidP="0014725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8821DA" w:rsidRDefault="000A2487" w:rsidP="001472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DD4AF6" w:rsidRPr="00DD4AF6" w:rsidRDefault="00DD4AF6" w:rsidP="0014725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63/2025/QH15;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vụ;</w:t>
      </w:r>
    </w:p>
    <w:p w:rsidR="008821DA" w:rsidRDefault="000A2487" w:rsidP="00DD4AF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ban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i/>
          <w:color w:val="000000" w:themeColor="text1"/>
          <w:sz w:val="20"/>
          <w:szCs w:val="20"/>
        </w:rPr>
        <w:t>bộ.</w:t>
      </w:r>
    </w:p>
    <w:p w:rsidR="00DD4AF6" w:rsidRPr="00DD4AF6" w:rsidRDefault="00DD4AF6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821DA" w:rsidRPr="00DD4AF6" w:rsidRDefault="000A2487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:rsidR="008821DA" w:rsidRDefault="000A2487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:rsidR="00DD4AF6" w:rsidRPr="00DD4AF6" w:rsidRDefault="00DD4AF6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chỉnh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tượng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áp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bộ);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an.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tiếng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22,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tắc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động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rõ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trưởng);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mọi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máy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gọn,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lực,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tiếp.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báo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xem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Đẩy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mạnh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6.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minh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hóa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lastRenderedPageBreak/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xem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vấn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khai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trình,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đã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phê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duyệt,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vấn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đạo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truyền,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biến,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6.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máy,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8821DA" w:rsidRDefault="000A2487" w:rsidP="00DD4AF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7.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phủ.</w:t>
      </w:r>
    </w:p>
    <w:p w:rsidR="00DD4AF6" w:rsidRPr="00DD4AF6" w:rsidRDefault="00DD4AF6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821DA" w:rsidRPr="00DD4AF6" w:rsidRDefault="000A2487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:rsidR="008821DA" w:rsidRDefault="000A2487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DD4AF6" w:rsidRPr="00DD4AF6" w:rsidRDefault="00DD4AF6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d)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đ)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Báo,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tin;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Trường,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đào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tạo,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bồi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dưỡng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sâu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con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dấu,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thừa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vấn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môn,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trình,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giúp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dõi,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đôn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trình,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thư,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trữ;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khai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cửa,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cửa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-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kỹ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thuật,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tiện,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con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riêng;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thừa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vấn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Ngân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hàng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nước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giúp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giúp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trung,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nhất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vấn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giúp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kỹ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lớn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hệ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đặt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con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riêng;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môn,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vấn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30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d)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đ)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10.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ban,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cục);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cục);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đội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(sau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gọi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chung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đội)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biệt,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nhất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lớn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45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xem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xét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(mỗi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6.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30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7.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8.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9.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10.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11.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tra,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đương,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nhất,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thêm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nhất,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thêm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thêm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cứ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12.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ban,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cục;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đội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a)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b)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người;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sau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như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24/24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giờ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(trong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lãnh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đạo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làm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ca/ngày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60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6.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7.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lastRenderedPageBreak/>
        <w:t>8.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9.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cứ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13.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bộ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lại,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ngành.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nước.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máy,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8821DA" w:rsidRDefault="000A2487" w:rsidP="00DD4AF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con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riêng.</w:t>
      </w:r>
    </w:p>
    <w:p w:rsidR="00DD4AF6" w:rsidRPr="00DD4AF6" w:rsidRDefault="00DD4AF6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D4AF6" w:rsidRDefault="000A2487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:rsidR="008821DA" w:rsidRDefault="000A2487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DD4AF6" w:rsidRPr="00DD4AF6" w:rsidRDefault="00DD4AF6" w:rsidP="001472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14.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Hiệu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lực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2025.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thế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sau: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123/2016/NĐ-CP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101/2020/NĐ-CP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123/2016/NĐ-CP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bỏ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83/2024/NĐ-CP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123/2016/NĐ-CP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đã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101/2020/NĐ-CP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10/2016/NĐ-CP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đã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47/2019/NĐ-CP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6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2019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120/2020/NĐ-CP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lại,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bỏ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92/2017/NĐ-CP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bỏ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“tổng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cục”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bỏ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“hoặc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này”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bỏ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e,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7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158/2018/NĐ-CP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2018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lại,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15.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chuyển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áp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1.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cứ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tắc,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toàn,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sắp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lý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phù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2.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sắp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máy,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rà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sắp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2030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3.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nhất,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nhập,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2025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10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4.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(thành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3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2025)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04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4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12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lastRenderedPageBreak/>
        <w:t>5.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hiểm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xã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Nam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luật;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và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phó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áp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1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quy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8821DA" w:rsidRPr="00DD4AF6" w:rsidRDefault="000A2487" w:rsidP="00DD4A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16.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8821DA" w:rsidRDefault="000A2487" w:rsidP="00DD4AF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AF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cơ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Ủy ban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tỉnh,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phố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thi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DD4A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AF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DD4AF6" w:rsidRPr="00DD4AF6" w:rsidRDefault="00DD4AF6" w:rsidP="00DD4AF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952"/>
        <w:gridCol w:w="4075"/>
      </w:tblGrid>
      <w:tr w:rsidR="00DD4AF6" w:rsidRPr="00DD4AF6" w:rsidTr="00147250">
        <w:tc>
          <w:tcPr>
            <w:tcW w:w="2743" w:type="pct"/>
          </w:tcPr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DD4A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nhận: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tịch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tộc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Mặt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trận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Việt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trị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Trợ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cổng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Vụ,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vị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</w:p>
          <w:p w:rsidR="008821DA" w:rsidRPr="00DD4AF6" w:rsidRDefault="000A2487" w:rsidP="001472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TCCV</w:t>
            </w:r>
            <w:r w:rsid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t>(2b).</w:t>
            </w:r>
          </w:p>
        </w:tc>
        <w:tc>
          <w:tcPr>
            <w:tcW w:w="2257" w:type="pct"/>
          </w:tcPr>
          <w:p w:rsidR="008821DA" w:rsidRPr="00DD4AF6" w:rsidRDefault="000A2487" w:rsidP="00DD4A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</w:p>
          <w:p w:rsidR="008821DA" w:rsidRPr="00DD4AF6" w:rsidRDefault="000A2487" w:rsidP="00DD4A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</w:p>
          <w:p w:rsidR="008821DA" w:rsidRPr="00DD4AF6" w:rsidRDefault="000A2487" w:rsidP="00DD4A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Phạm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Thị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D4A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Trà</w:t>
            </w:r>
          </w:p>
        </w:tc>
      </w:tr>
    </w:tbl>
    <w:p w:rsidR="000A2487" w:rsidRPr="00DD4AF6" w:rsidRDefault="000A2487" w:rsidP="00DD4AF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A2487" w:rsidRPr="00DD4AF6" w:rsidSect="00147250">
      <w:pgSz w:w="11907" w:h="16840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6C" w:rsidRDefault="00586C6C">
      <w:pPr>
        <w:spacing w:after="0" w:line="240" w:lineRule="auto"/>
      </w:pPr>
      <w:r>
        <w:separator/>
      </w:r>
    </w:p>
  </w:endnote>
  <w:endnote w:type="continuationSeparator" w:id="0">
    <w:p w:rsidR="00586C6C" w:rsidRDefault="0058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6C" w:rsidRDefault="00586C6C">
      <w:pPr>
        <w:spacing w:after="0" w:line="240" w:lineRule="auto"/>
      </w:pPr>
      <w:r>
        <w:separator/>
      </w:r>
    </w:p>
  </w:footnote>
  <w:footnote w:type="continuationSeparator" w:id="0">
    <w:p w:rsidR="00586C6C" w:rsidRDefault="00586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DA"/>
    <w:rsid w:val="000A2487"/>
    <w:rsid w:val="00147250"/>
    <w:rsid w:val="001E2CEA"/>
    <w:rsid w:val="003F58C3"/>
    <w:rsid w:val="00586C6C"/>
    <w:rsid w:val="00757078"/>
    <w:rsid w:val="00842CE6"/>
    <w:rsid w:val="008821DA"/>
    <w:rsid w:val="008C4FA4"/>
    <w:rsid w:val="00DD4AF6"/>
    <w:rsid w:val="00EA5E26"/>
    <w:rsid w:val="00EB1C1A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BE937-6294-4BFD-8B7D-7DB66FCA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50"/>
  </w:style>
  <w:style w:type="paragraph" w:styleId="Footer">
    <w:name w:val="footer"/>
    <w:basedOn w:val="Normal"/>
    <w:link w:val="FooterChar"/>
    <w:uiPriority w:val="99"/>
    <w:unhideWhenUsed/>
    <w:rsid w:val="0014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</dc:creator>
  <cp:lastModifiedBy>NGUYỄN XUÂN HUY</cp:lastModifiedBy>
  <cp:revision>4</cp:revision>
  <dcterms:created xsi:type="dcterms:W3CDTF">2025-11-20T10:05:00Z</dcterms:created>
  <dcterms:modified xsi:type="dcterms:W3CDTF">2025-11-21T01:18:00Z</dcterms:modified>
</cp:coreProperties>
</file>