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342"/>
      </w:tblGrid>
      <w:tr w:rsidR="00C94506" w:rsidRPr="00C94506" w14:paraId="0E09F9C6" w14:textId="77777777" w:rsidTr="00C423A5">
        <w:tc>
          <w:tcPr>
            <w:tcW w:w="2041" w:type="pct"/>
          </w:tcPr>
          <w:p w14:paraId="02D72E7E" w14:textId="47846C4F" w:rsidR="00C423A5" w:rsidRPr="00C94506" w:rsidRDefault="00C423A5" w:rsidP="00C9450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945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CHÍNH PHỦ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_______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 xml:space="preserve">Số: </w:t>
            </w:r>
            <w:r w:rsidR="00C94506"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166/2025/NĐ-CP</w:t>
            </w:r>
          </w:p>
        </w:tc>
        <w:tc>
          <w:tcPr>
            <w:tcW w:w="2959" w:type="pct"/>
          </w:tcPr>
          <w:p w14:paraId="141F40E9" w14:textId="1325093E" w:rsidR="00C423A5" w:rsidRPr="00C94506" w:rsidRDefault="00C423A5" w:rsidP="00C94506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C945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CỘNG HÒA XÃ HỘI CHỦ NGHĨA VIỆT NAM</w:t>
            </w:r>
            <w:r w:rsidRPr="00C945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br/>
              <w:t>Độc lập – Tự do – Hạnh phúc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C9450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Hà Nội, ngày 30 tháng 6 năm 2025</w:t>
            </w:r>
          </w:p>
        </w:tc>
      </w:tr>
    </w:tbl>
    <w:p w14:paraId="5DF37FF5" w14:textId="77777777" w:rsidR="00C423A5" w:rsidRPr="00C94506" w:rsidRDefault="00C423A5" w:rsidP="00C94506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2406FA0B" w14:textId="77777777" w:rsidR="00C423A5" w:rsidRPr="00C94506" w:rsidRDefault="00C423A5" w:rsidP="00C94506">
      <w:pPr>
        <w:adjustRightInd w:val="0"/>
        <w:snapToGrid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33F34804" w14:textId="77777777" w:rsidR="00C423A5" w:rsidRPr="00C423A5" w:rsidRDefault="00C423A5" w:rsidP="00C94506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423A5">
        <w:rPr>
          <w:rFonts w:ascii="Arial" w:hAnsi="Arial" w:cs="Arial"/>
          <w:b/>
          <w:bCs/>
          <w:color w:val="000000" w:themeColor="text1"/>
          <w:sz w:val="20"/>
          <w:szCs w:val="20"/>
        </w:rPr>
        <w:t>NGHỊ ĐỊNH</w:t>
      </w:r>
    </w:p>
    <w:p w14:paraId="171E94C7" w14:textId="68E57737" w:rsidR="00C423A5" w:rsidRPr="00C94506" w:rsidRDefault="00C423A5" w:rsidP="00C94506">
      <w:pPr>
        <w:adjustRightInd w:val="0"/>
        <w:snapToGrid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C423A5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C94506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ử</w:t>
      </w:r>
      <w:r w:rsidRPr="00C423A5">
        <w:rPr>
          <w:rFonts w:ascii="Arial" w:hAnsi="Arial" w:cs="Arial"/>
          <w:b/>
          <w:bCs/>
          <w:color w:val="000000" w:themeColor="text1"/>
          <w:sz w:val="20"/>
          <w:szCs w:val="20"/>
        </w:rPr>
        <w:t>a đổi, bổ sung một số điều của Nghị định số 29/2025/NĐ-CP</w:t>
      </w:r>
      <w:r w:rsidRPr="00C423A5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ngày 24 tháng 02 năm 2025 của Chính phủ quy định chức năng,</w:t>
      </w:r>
      <w:r w:rsidRPr="00C423A5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nhiệm vụ, quyền hạn và cơ cấu tổ chức của Bộ Tài chính</w:t>
      </w:r>
    </w:p>
    <w:p w14:paraId="4979A932" w14:textId="61C3C4C3" w:rsidR="00C423A5" w:rsidRPr="00C94506" w:rsidRDefault="00C423A5" w:rsidP="00C94506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</w:pPr>
      <w:r w:rsidRPr="00C94506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__________</w:t>
      </w:r>
    </w:p>
    <w:p w14:paraId="12A2E052" w14:textId="77777777" w:rsidR="00C423A5" w:rsidRPr="00C423A5" w:rsidRDefault="00C423A5" w:rsidP="00C94506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B3E492C" w14:textId="77777777" w:rsidR="00C423A5" w:rsidRPr="00C423A5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Tổ chức Chính phủ ngày 18 tháng 02 năm 2025;</w:t>
      </w:r>
    </w:p>
    <w:p w14:paraId="6F89DD45" w14:textId="77777777" w:rsidR="00C423A5" w:rsidRPr="00C423A5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Bộ trưởng Bộ Tài chính;</w:t>
      </w:r>
    </w:p>
    <w:p w14:paraId="16FA9A6D" w14:textId="6B312CB6" w:rsidR="00C423A5" w:rsidRPr="00C423A5" w:rsidRDefault="00C423A5" w:rsidP="00C94506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Chính ph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ban hành Nghị định sửa đổi, bổ sung một s</w:t>
      </w:r>
      <w:r w:rsidR="00C94506"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của Nghị định s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29/2025/NĐ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-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CP ngày 24 th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á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ng 02 năm 2025 của Ch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í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nh phủ quy định chức năng, nhiệm vụ, quy</w:t>
      </w:r>
      <w:r w:rsidRPr="00C94506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C423A5">
        <w:rPr>
          <w:rFonts w:ascii="Arial" w:hAnsi="Arial" w:cs="Arial"/>
          <w:i/>
          <w:iCs/>
          <w:color w:val="000000" w:themeColor="text1"/>
          <w:sz w:val="20"/>
          <w:szCs w:val="20"/>
        </w:rPr>
        <w:t>n hạn và cơ cấu tổ chức của Bộ Tài chính.</w:t>
      </w:r>
    </w:p>
    <w:p w14:paraId="50A6B516" w14:textId="77777777" w:rsidR="00C423A5" w:rsidRPr="00C94506" w:rsidRDefault="00C423A5" w:rsidP="00C94506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47025B1" w14:textId="610640C2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1.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29/2025/NĐ-CP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24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2025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(được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bỏ,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109/2025/NĐ-CP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2025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ấ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phủ)</w:t>
      </w:r>
    </w:p>
    <w:p w14:paraId="1D62D5A3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73AA9BF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“d)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hóa,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dụng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mua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sắm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tập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quyền”.</w:t>
      </w:r>
    </w:p>
    <w:p w14:paraId="732F2794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</w:p>
    <w:p w14:paraId="730E3D8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17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045BE32E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“d)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sát,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tra,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ứ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dịch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luật.”</w:t>
      </w:r>
    </w:p>
    <w:p w14:paraId="5426FB8E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“cấp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huyện”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“cấp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xã”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</w:p>
    <w:p w14:paraId="768D57F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sau:</w:t>
      </w:r>
    </w:p>
    <w:p w14:paraId="27758A36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“Điều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cấu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chức</w:t>
      </w:r>
    </w:p>
    <w:p w14:paraId="6343F27C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nước.</w:t>
      </w:r>
    </w:p>
    <w:p w14:paraId="40BA7A14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tầng.</w:t>
      </w:r>
    </w:p>
    <w:p w14:paraId="4CEA34D8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Thẩm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tư.</w:t>
      </w:r>
    </w:p>
    <w:p w14:paraId="4FFA2BA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4.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ngành.</w:t>
      </w:r>
    </w:p>
    <w:p w14:paraId="4B6A19DC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5.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ninh,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biệt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I).</w:t>
      </w:r>
    </w:p>
    <w:p w14:paraId="406EE57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6.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thổ.</w:t>
      </w:r>
    </w:p>
    <w:p w14:paraId="7966BAB5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7.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hoạch.</w:t>
      </w:r>
    </w:p>
    <w:p w14:paraId="7515AAD6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8.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5B47C1F6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9.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bộ.</w:t>
      </w:r>
    </w:p>
    <w:p w14:paraId="6AE8DBB2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10.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chế.</w:t>
      </w:r>
    </w:p>
    <w:p w14:paraId="024139FF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phòng.</w:t>
      </w:r>
    </w:p>
    <w:p w14:paraId="1B5AA8B5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ngoại.</w:t>
      </w:r>
    </w:p>
    <w:p w14:paraId="0006DCA9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13.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sản.</w:t>
      </w:r>
    </w:p>
    <w:p w14:paraId="224BECA7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14.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bookmarkStart w:id="0" w:name="_GoBack"/>
      <w:bookmarkEnd w:id="0"/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đấu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thầu.</w:t>
      </w:r>
    </w:p>
    <w:p w14:paraId="55C2916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15.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phí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lệ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phí.</w:t>
      </w:r>
    </w:p>
    <w:p w14:paraId="245199A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16.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hiểm.</w:t>
      </w:r>
    </w:p>
    <w:p w14:paraId="69815996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17.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toán,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toán.</w:t>
      </w:r>
    </w:p>
    <w:p w14:paraId="2256C43C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18.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giá.</w:t>
      </w:r>
    </w:p>
    <w:p w14:paraId="75B2E51F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19.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nước.</w:t>
      </w:r>
    </w:p>
    <w:p w14:paraId="6B0CC05C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20.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doanh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tập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thể.</w:t>
      </w:r>
    </w:p>
    <w:p w14:paraId="633C6B0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ngoài.</w:t>
      </w:r>
    </w:p>
    <w:p w14:paraId="1FE3C5A4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ế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0021D7FC" w14:textId="32162B9F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23.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nghệ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tin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ể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ổ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ố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2D6782E3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24.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Thuế.</w:t>
      </w:r>
    </w:p>
    <w:p w14:paraId="77151BF9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25.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quan.</w:t>
      </w:r>
    </w:p>
    <w:p w14:paraId="7FDF220E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26.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nước.</w:t>
      </w:r>
    </w:p>
    <w:p w14:paraId="2E2A6401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27.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kê.</w:t>
      </w:r>
    </w:p>
    <w:p w14:paraId="2B4B4A03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28.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nước.</w:t>
      </w:r>
    </w:p>
    <w:p w14:paraId="02633228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29.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Ủy ban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nước.</w:t>
      </w:r>
    </w:p>
    <w:p w14:paraId="3287CC93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30.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Chiến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lược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1EBFE50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tư.</w:t>
      </w:r>
    </w:p>
    <w:p w14:paraId="42C2A5F8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4066062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33.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Bồi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dưỡng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250768C1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34.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Nam.</w:t>
      </w:r>
    </w:p>
    <w:p w14:paraId="284A7261" w14:textId="052126AE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29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giúp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ổ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lập;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34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thù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4B12CAE7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06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tầng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04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phương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lãnh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04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04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06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05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phòng.</w:t>
      </w:r>
    </w:p>
    <w:p w14:paraId="2AFEEDB1" w14:textId="2D26AC7B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cấp: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ương),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Bảo hiểm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sở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quản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lý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bàn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phường,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đặc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khu).</w:t>
      </w:r>
    </w:p>
    <w:p w14:paraId="10F156C0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cấp: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(20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vực),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khẩu/ngoài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khẩu.</w:t>
      </w:r>
    </w:p>
    <w:p w14:paraId="1599C71D" w14:textId="7CD04AEC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ức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cấp: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(20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vực).</w:t>
      </w:r>
    </w:p>
    <w:p w14:paraId="47786253" w14:textId="26242748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02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cấp: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(15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vực).</w:t>
      </w:r>
    </w:p>
    <w:p w14:paraId="7060EC3B" w14:textId="042B58CF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94506"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Ủ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Bảo hiểm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Nam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con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dấu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hình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huy.</w:t>
      </w:r>
    </w:p>
    <w:p w14:paraId="51538AB8" w14:textId="6A9C8D7A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vụ,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quyền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cấu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lượng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Hải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vực;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tướng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bộ.”</w:t>
      </w:r>
    </w:p>
    <w:p w14:paraId="0CFD9548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2.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khoản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chuyển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tiếp</w:t>
      </w:r>
    </w:p>
    <w:p w14:paraId="775495D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nhiệm:</w:t>
      </w:r>
    </w:p>
    <w:p w14:paraId="03062DA9" w14:textId="1D0502EF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a)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sắp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xếp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Bồi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dư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ỡ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hành;</w:t>
      </w:r>
    </w:p>
    <w:p w14:paraId="1F124EF0" w14:textId="3188B0F6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b)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sắp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xếp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Thuế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Thống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kê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</w:t>
      </w:r>
      <w:r w:rsidR="00C94506"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>ể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xã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hội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hoàn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chức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chậm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nhất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03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kể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hành.</w:t>
      </w:r>
    </w:p>
    <w:p w14:paraId="1C6B1CEB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Học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luật;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tướng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Học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viện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triển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danh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đơn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sự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nghiệp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lập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chính.</w:t>
      </w:r>
    </w:p>
    <w:p w14:paraId="544111A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3.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Hiệu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lực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trách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thi</w:t>
      </w:r>
      <w:r w:rsidRPr="00C9450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hành</w:t>
      </w:r>
    </w:p>
    <w:p w14:paraId="5F4FFD6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1.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hiệu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ngày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01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2025.</w:t>
      </w:r>
    </w:p>
    <w:p w14:paraId="1ABA27CD" w14:textId="77777777" w:rsidR="00C423A5" w:rsidRPr="00C94506" w:rsidRDefault="00C423A5" w:rsidP="00C94506">
      <w:pPr>
        <w:adjustRightInd w:val="0"/>
        <w:snapToGrid w:val="0"/>
        <w:spacing w:after="12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2.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ngang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tịch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Ủy ban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nhân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dân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tỉnh,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phố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thuộc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ương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chịu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trách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nhiệm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hành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729597D8" w14:textId="77777777" w:rsidR="00C423A5" w:rsidRPr="001F104C" w:rsidRDefault="00C423A5" w:rsidP="00C94506">
      <w:pPr>
        <w:adjustRightInd w:val="0"/>
        <w:snapToGrid w:val="0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quá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trình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hiện,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nếu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khó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khăn,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vướng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mắc,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giao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trưởng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tổng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hợp,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phủ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sửa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đổi,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bổ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sung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quy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tại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Nghị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r w:rsidRPr="00C945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F6FBE">
        <w:rPr>
          <w:rFonts w:ascii="Arial" w:eastAsia="Times New Roman" w:hAnsi="Arial" w:cs="Arial"/>
          <w:color w:val="000000" w:themeColor="text1"/>
          <w:sz w:val="20"/>
          <w:szCs w:val="20"/>
        </w:rPr>
        <w:t>này.</w:t>
      </w:r>
    </w:p>
    <w:p w14:paraId="2AD54955" w14:textId="77777777" w:rsidR="00C423A5" w:rsidRPr="001F104C" w:rsidRDefault="00C423A5" w:rsidP="00C94506">
      <w:pPr>
        <w:adjustRightInd w:val="0"/>
        <w:snapToGrid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94506" w:rsidRPr="00C94506" w14:paraId="213E7059" w14:textId="77777777" w:rsidTr="00C423A5">
        <w:tc>
          <w:tcPr>
            <w:tcW w:w="2500" w:type="pct"/>
          </w:tcPr>
          <w:p w14:paraId="14EE48BD" w14:textId="413FF526" w:rsidR="00C423A5" w:rsidRPr="001F104C" w:rsidRDefault="00C423A5" w:rsidP="00C94506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3A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bookmarkStart w:id="1" w:name="bookmark45"/>
            <w:bookmarkEnd w:id="1"/>
            <w:r w:rsidRPr="00C9450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Đảng;</w:t>
            </w:r>
            <w:bookmarkStart w:id="2" w:name="bookmark46"/>
            <w:bookmarkEnd w:id="2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 tướng, các Phó Thủ tướng Chính phủ;</w:t>
            </w:r>
            <w:bookmarkStart w:id="3" w:name="bookmark47"/>
            <w:bookmarkEnd w:id="3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bộ, cơ quan ngang bộ, cơ quan thuộc Chín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h phủ;</w:t>
            </w:r>
            <w:bookmarkStart w:id="4" w:name="bookmark48"/>
            <w:bookmarkEnd w:id="4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 UBND các tỉnh, thành phố trực thuộc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ương;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Trung ương và các Ban của Đảng;</w:t>
            </w:r>
            <w:bookmarkStart w:id="5" w:name="bookmark49"/>
            <w:bookmarkEnd w:id="5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ă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phòng Tổng Bí thư;</w:t>
            </w:r>
            <w:bookmarkStart w:id="6" w:name="bookmark50"/>
            <w:bookmarkEnd w:id="6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Chủ tịch nước;</w:t>
            </w:r>
            <w:bookmarkStart w:id="7" w:name="bookmark51"/>
            <w:bookmarkEnd w:id="7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Hội đồng Dân tộc và các 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của Quốc hội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bookmarkStart w:id="8" w:name="bookmark52"/>
            <w:bookmarkEnd w:id="8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Quốc hội;</w:t>
            </w:r>
            <w:bookmarkStart w:id="9" w:name="bookmark53"/>
            <w:bookmarkEnd w:id="9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Tòa án nhân dân tối cao;</w:t>
            </w:r>
            <w:bookmarkStart w:id="10" w:name="bookmark54"/>
            <w:bookmarkEnd w:id="10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 kiểm sát nhân dân tối cao;</w:t>
            </w:r>
            <w:bookmarkStart w:id="11" w:name="bookmark55"/>
            <w:bookmarkEnd w:id="11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 toán nhà nước;</w:t>
            </w:r>
            <w:bookmarkStart w:id="12" w:name="bookmark56"/>
            <w:bookmarkEnd w:id="12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Trung ương Mặt trận Tổ quốc Việt Nam;</w:t>
            </w:r>
            <w:bookmarkStart w:id="13" w:name="bookmark57"/>
            <w:bookmarkEnd w:id="13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trung ương của các đoàn thể;</w:t>
            </w:r>
            <w:bookmarkStart w:id="14" w:name="bookmark58"/>
            <w:bookmarkEnd w:id="14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VPCP: BTCN, các PCN, Trợ lý TTg, TGĐ 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ơ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n vị trực thuộc, Công báo;</w:t>
            </w:r>
            <w:bookmarkStart w:id="15" w:name="bookmark59"/>
            <w:bookmarkEnd w:id="15"/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C423A5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TCCV (2</w:t>
            </w:r>
            <w:r w:rsidRPr="00C94506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2500" w:type="pct"/>
          </w:tcPr>
          <w:p w14:paraId="1469285F" w14:textId="628216E3" w:rsidR="00C423A5" w:rsidRPr="001F104C" w:rsidRDefault="00C423A5" w:rsidP="00C9450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CHÍNH PHỦ</w:t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THỦ TƯỚNG</w:t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1F10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Hồ Đức Phớc</w:t>
            </w:r>
          </w:p>
        </w:tc>
      </w:tr>
    </w:tbl>
    <w:p w14:paraId="37EA866D" w14:textId="2E3BBFE6" w:rsidR="000D4184" w:rsidRPr="00C94506" w:rsidRDefault="000D4184" w:rsidP="00C94506">
      <w:pPr>
        <w:adjustRightInd w:val="0"/>
        <w:snapToGrid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0D4184" w:rsidRPr="00C94506" w:rsidSect="00C423A5">
      <w:pgSz w:w="11906" w:h="16838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76F7" w14:textId="77777777" w:rsidR="00223BB9" w:rsidRDefault="00223BB9">
      <w:r>
        <w:separator/>
      </w:r>
    </w:p>
  </w:endnote>
  <w:endnote w:type="continuationSeparator" w:id="0">
    <w:p w14:paraId="78E2701F" w14:textId="77777777" w:rsidR="00223BB9" w:rsidRDefault="0022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D7F7" w14:textId="77777777" w:rsidR="00223BB9" w:rsidRDefault="00223BB9"/>
  </w:footnote>
  <w:footnote w:type="continuationSeparator" w:id="0">
    <w:p w14:paraId="16A295E4" w14:textId="77777777" w:rsidR="00223BB9" w:rsidRDefault="00223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54C"/>
    <w:multiLevelType w:val="multilevel"/>
    <w:tmpl w:val="B70A7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C080C"/>
    <w:multiLevelType w:val="multilevel"/>
    <w:tmpl w:val="B4849A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F5D9F"/>
    <w:multiLevelType w:val="multilevel"/>
    <w:tmpl w:val="ECB0D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19025A"/>
    <w:multiLevelType w:val="multilevel"/>
    <w:tmpl w:val="CDC82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CC1B6F"/>
    <w:multiLevelType w:val="multilevel"/>
    <w:tmpl w:val="33407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D96F8C"/>
    <w:multiLevelType w:val="multilevel"/>
    <w:tmpl w:val="43569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84"/>
    <w:rsid w:val="000D4184"/>
    <w:rsid w:val="00145837"/>
    <w:rsid w:val="001F104C"/>
    <w:rsid w:val="00223BB9"/>
    <w:rsid w:val="00400B5F"/>
    <w:rsid w:val="004B75E4"/>
    <w:rsid w:val="00A84B79"/>
    <w:rsid w:val="00B94502"/>
    <w:rsid w:val="00C423A5"/>
    <w:rsid w:val="00C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9A40C"/>
  <w15:docId w15:val="{26EAFFAA-D501-403D-AFB5-C416B20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3A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3A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3A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ja-JP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3A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ja-JP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3A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ja-JP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3A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3A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ja-JP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3A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3A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ja-JP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spacing w:after="720"/>
      <w:ind w:hanging="1640"/>
    </w:pPr>
    <w:rPr>
      <w:rFonts w:ascii="Times New Roman" w:eastAsia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00"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spacing w:after="100" w:line="180" w:lineRule="auto"/>
      <w:ind w:left="174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"/>
    <w:link w:val="Bodytext2"/>
    <w:pPr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23A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 w:bidi="ar-S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3A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 w:bidi="ar-SA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3A5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ja-JP" w:bidi="ar-SA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3A5"/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ja-JP" w:bidi="ar-SA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3A5"/>
    <w:rPr>
      <w:rFonts w:asciiTheme="minorHAnsi" w:eastAsiaTheme="majorEastAsia" w:hAnsiTheme="minorHAnsi" w:cstheme="majorBidi"/>
      <w:color w:val="2F5496" w:themeColor="accent1" w:themeShade="BF"/>
      <w:kern w:val="2"/>
      <w:lang w:eastAsia="ja-JP" w:bidi="ar-SA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3A5"/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 w:bidi="ar-SA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3A5"/>
    <w:rPr>
      <w:rFonts w:asciiTheme="minorHAnsi" w:eastAsiaTheme="majorEastAsia" w:hAnsiTheme="minorHAnsi" w:cstheme="majorBidi"/>
      <w:color w:val="595959" w:themeColor="text1" w:themeTint="A6"/>
      <w:kern w:val="2"/>
      <w:lang w:eastAsia="ja-JP" w:bidi="ar-SA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3A5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 w:bidi="ar-SA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3A5"/>
    <w:rPr>
      <w:rFonts w:asciiTheme="minorHAnsi" w:eastAsiaTheme="majorEastAsia" w:hAnsiTheme="minorHAnsi" w:cstheme="majorBidi"/>
      <w:color w:val="272727" w:themeColor="text1" w:themeTint="D8"/>
      <w:kern w:val="2"/>
      <w:lang w:eastAsia="ja-JP" w:bidi="ar-SA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423A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ja-JP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3A5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3A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3A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423A5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3A5"/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C423A5"/>
    <w:pPr>
      <w:widowControl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lang w:eastAsia="ja-JP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3A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ja-JP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3A5"/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ja-JP"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423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1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166_2025_ND-CP_30062025-signed.pdf</vt:lpstr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NGUYỄN XUÂN HUY</cp:lastModifiedBy>
  <cp:revision>4</cp:revision>
  <dcterms:created xsi:type="dcterms:W3CDTF">2025-06-30T15:26:00Z</dcterms:created>
  <dcterms:modified xsi:type="dcterms:W3CDTF">2025-07-01T03:51:00Z</dcterms:modified>
</cp:coreProperties>
</file>