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5"/>
        <w:gridCol w:w="5911"/>
      </w:tblGrid>
      <w:tr w:rsidR="00EE3D44" w:rsidRPr="00ED2AD9" w:rsidTr="00E21E79">
        <w:trPr>
          <w:trHeight w:val="920"/>
        </w:trPr>
        <w:tc>
          <w:tcPr>
            <w:tcW w:w="1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9" w:rsidRPr="00ED2AD9" w:rsidRDefault="009A5CA9" w:rsidP="00ED2AD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ED2A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BỘ</w:t>
            </w:r>
            <w:proofErr w:type="spellEnd"/>
            <w:r w:rsidRPr="00ED2A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2A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TÀI</w:t>
            </w:r>
            <w:proofErr w:type="spellEnd"/>
            <w:r w:rsidRPr="00ED2A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2A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CHÍNH</w:t>
            </w:r>
            <w:proofErr w:type="spellEnd"/>
            <w:r w:rsidRPr="00ED2A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ED2AD9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</w:t>
            </w:r>
          </w:p>
          <w:p w:rsidR="009A5CA9" w:rsidRPr="00ED2AD9" w:rsidRDefault="009A5CA9" w:rsidP="00ED2AD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Số: 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15/2024/TT-</w:t>
            </w:r>
            <w:proofErr w:type="spellStart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BTC</w:t>
            </w:r>
            <w:proofErr w:type="spellEnd"/>
          </w:p>
        </w:tc>
        <w:tc>
          <w:tcPr>
            <w:tcW w:w="32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9" w:rsidRPr="00ED2AD9" w:rsidRDefault="009A5CA9" w:rsidP="00ED2AD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ED2A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ED2A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 xml:space="preserve">Độc lập - Tự do - Hạnh phúc </w:t>
            </w:r>
            <w:r w:rsidRPr="00ED2A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ED2AD9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</w:t>
            </w:r>
          </w:p>
          <w:p w:rsidR="009A5CA9" w:rsidRPr="00ED2AD9" w:rsidRDefault="009A5CA9" w:rsidP="00ED2AD9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D2AD9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Hà</w:t>
            </w:r>
            <w:proofErr w:type="spellEnd"/>
            <w:r w:rsidRPr="00ED2AD9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2AD9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Nội</w:t>
            </w:r>
            <w:proofErr w:type="spellEnd"/>
            <w:r w:rsidRPr="00ED2AD9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D2AD9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ngày</w:t>
            </w:r>
            <w:proofErr w:type="spellEnd"/>
            <w:r w:rsidRPr="00ED2AD9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 6 </w:t>
            </w:r>
            <w:proofErr w:type="spellStart"/>
            <w:r w:rsidRPr="00ED2AD9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tháng</w:t>
            </w:r>
            <w:proofErr w:type="spellEnd"/>
            <w:r w:rsidRPr="00ED2AD9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 3 </w:t>
            </w:r>
            <w:proofErr w:type="spellStart"/>
            <w:r w:rsidRPr="00ED2AD9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năm</w:t>
            </w:r>
            <w:proofErr w:type="spellEnd"/>
            <w:r w:rsidRPr="00ED2AD9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 2024</w:t>
            </w:r>
          </w:p>
        </w:tc>
      </w:tr>
    </w:tbl>
    <w:p w:rsidR="009A5CA9" w:rsidRPr="00ED2AD9" w:rsidRDefault="009A5CA9" w:rsidP="00ED2AD9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9A5CA9" w:rsidRPr="00ED2AD9" w:rsidRDefault="009A5CA9" w:rsidP="00ED2AD9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20799E" w:rsidRPr="00ED2AD9" w:rsidRDefault="009A5CA9" w:rsidP="00ED2AD9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>THÔNG TƯ</w:t>
      </w:r>
    </w:p>
    <w:p w:rsidR="0020799E" w:rsidRPr="00ED2AD9" w:rsidRDefault="00292A9B" w:rsidP="00ED2AD9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Sửa </w:t>
      </w:r>
      <w:proofErr w:type="spellStart"/>
      <w:r w:rsidR="009A5CA9" w:rsidRPr="00ED2AD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đổi</w:t>
      </w:r>
      <w:proofErr w:type="spellEnd"/>
      <w:r w:rsidR="009A5CA9" w:rsidRPr="00ED2AD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="009A5CA9" w:rsidRPr="00ED2AD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bổ</w:t>
      </w:r>
      <w:proofErr w:type="spellEnd"/>
      <w:r w:rsidR="009A5CA9"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sung một số điều Thông tư</w:t>
      </w: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số 150/2012/TT-BTC ngày 12/9/201</w:t>
      </w:r>
      <w:r w:rsidR="009A5CA9"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>2</w:t>
      </w:r>
      <w:r w:rsidR="009A5CA9"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của Bộ trưởng Bộ Tài chính hướ</w:t>
      </w: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>ng dẫn cập nhật kiến thức hàng năm cho</w:t>
      </w: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ki</w:t>
      </w:r>
      <w:r w:rsidR="009A5CA9" w:rsidRPr="00ED2AD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ể</w:t>
      </w: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 toán viên </w:t>
      </w:r>
      <w:proofErr w:type="spellStart"/>
      <w:r w:rsidR="009A5CA9" w:rsidRPr="00ED2AD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đă</w:t>
      </w:r>
      <w:proofErr w:type="spellEnd"/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>ng ký hành ngh</w:t>
      </w:r>
      <w:r w:rsidR="009A5CA9" w:rsidRPr="00ED2AD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ề</w:t>
      </w: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kiểm toán</w:t>
      </w:r>
    </w:p>
    <w:p w:rsidR="009A5CA9" w:rsidRPr="00ED2AD9" w:rsidRDefault="009A5CA9" w:rsidP="00ED2AD9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vertAlign w:val="superscript"/>
          <w:lang w:val="en-US"/>
        </w:rPr>
      </w:pP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  <w:vertAlign w:val="superscript"/>
          <w:lang w:val="en-US"/>
        </w:rPr>
        <w:t>___________________</w:t>
      </w:r>
    </w:p>
    <w:p w:rsidR="009A5CA9" w:rsidRPr="00ED2AD9" w:rsidRDefault="009A5CA9" w:rsidP="00ED2AD9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20799E" w:rsidRPr="00ED2AD9" w:rsidRDefault="00292A9B" w:rsidP="00ED2AD9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Căn cứ L</w:t>
      </w:r>
      <w:r w:rsidR="009A5CA9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uật Kiểm toán độc lập số 67/2011/QH12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ngày 29/3/2011:</w:t>
      </w:r>
    </w:p>
    <w:p w:rsidR="0020799E" w:rsidRPr="00ED2AD9" w:rsidRDefault="00292A9B" w:rsidP="00ED2AD9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C</w:t>
      </w:r>
      <w:r w:rsidR="009A5CA9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ă</w:t>
      </w:r>
      <w:r w:rsidR="009A5CA9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n cứ Nghị định số 17/201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2/NĐ-CP ngày 13/3/2012 </w:t>
      </w:r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Chính phủ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quy định chi tiết và hướng d</w:t>
      </w:r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ẫ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 thi hành một số </w:t>
      </w:r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điều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Luật </w:t>
      </w:r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kiểm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toán </w:t>
      </w:r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đ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ộc lập;</w:t>
      </w:r>
    </w:p>
    <w:p w:rsidR="0020799E" w:rsidRPr="00ED2AD9" w:rsidRDefault="00292A9B" w:rsidP="00ED2AD9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Căn cứ Nghị </w:t>
      </w:r>
      <w:proofErr w:type="spellStart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định</w:t>
      </w:r>
      <w:proofErr w:type="spellEnd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số</w:t>
      </w:r>
      <w:proofErr w:type="spellEnd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1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4/2023/N</w:t>
      </w:r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Đ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-CP ngày 20/4/2023 </w:t>
      </w:r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Chính phủ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quy định chức </w:t>
      </w:r>
      <w:proofErr w:type="spellStart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năng</w:t>
      </w:r>
      <w:proofErr w:type="spellEnd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nhiệm</w:t>
      </w:r>
      <w:proofErr w:type="spellEnd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vụ</w:t>
      </w:r>
      <w:proofErr w:type="spellEnd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quyền</w:t>
      </w:r>
      <w:proofErr w:type="spellEnd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hạn</w:t>
      </w:r>
      <w:proofErr w:type="spellEnd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và</w:t>
      </w:r>
      <w:proofErr w:type="spellEnd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cơ</w:t>
      </w:r>
      <w:proofErr w:type="spellEnd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cấu</w:t>
      </w:r>
      <w:proofErr w:type="spellEnd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tổ</w:t>
      </w:r>
      <w:proofErr w:type="spellEnd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chức</w:t>
      </w:r>
      <w:proofErr w:type="spellEnd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của</w:t>
      </w:r>
      <w:proofErr w:type="spellEnd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Bộ</w:t>
      </w:r>
      <w:proofErr w:type="spellEnd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Tài</w:t>
      </w:r>
      <w:proofErr w:type="spellEnd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chính</w:t>
      </w:r>
      <w:proofErr w:type="spellEnd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;</w:t>
      </w:r>
    </w:p>
    <w:p w:rsidR="0020799E" w:rsidRPr="00ED2AD9" w:rsidRDefault="00292A9B" w:rsidP="00ED2AD9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Theo </w:t>
      </w:r>
      <w:proofErr w:type="spellStart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đề</w:t>
      </w:r>
      <w:proofErr w:type="spellEnd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nghị</w:t>
      </w:r>
      <w:proofErr w:type="spellEnd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của</w:t>
      </w:r>
      <w:proofErr w:type="spellEnd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Cục</w:t>
      </w:r>
      <w:proofErr w:type="spellEnd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trưởng</w:t>
      </w:r>
      <w:proofErr w:type="spellEnd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Cục</w:t>
      </w:r>
      <w:proofErr w:type="spellEnd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Quản</w:t>
      </w:r>
      <w:proofErr w:type="spellEnd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lý</w:t>
      </w:r>
      <w:proofErr w:type="spellEnd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giám</w:t>
      </w:r>
      <w:proofErr w:type="spellEnd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sát</w:t>
      </w:r>
      <w:proofErr w:type="spellEnd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kế</w:t>
      </w:r>
      <w:proofErr w:type="spellEnd"/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toán, </w:t>
      </w:r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kiểm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toán;</w:t>
      </w:r>
    </w:p>
    <w:p w:rsidR="0020799E" w:rsidRPr="00ED2AD9" w:rsidRDefault="009542A5" w:rsidP="00ED2AD9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Bộ trư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ở</w:t>
      </w:r>
      <w:r w:rsidR="00292A9B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ng Bộ Tài chính 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b</w:t>
      </w:r>
      <w:r w:rsidR="00292A9B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an hành Thông tư </w:t>
      </w:r>
      <w:proofErr w:type="spellStart"/>
      <w:r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sửa</w:t>
      </w:r>
      <w:proofErr w:type="spellEnd"/>
      <w:r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đổi</w:t>
      </w:r>
      <w:proofErr w:type="spellEnd"/>
      <w:r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bổ</w:t>
      </w:r>
      <w:proofErr w:type="spellEnd"/>
      <w:r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sung </w:t>
      </w:r>
      <w:proofErr w:type="spellStart"/>
      <w:r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một</w:t>
      </w:r>
      <w:proofErr w:type="spellEnd"/>
      <w:r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số</w:t>
      </w:r>
      <w:proofErr w:type="spellEnd"/>
      <w:r w:rsidR="00292A9B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điều Thông tư số 150/2012/TT-BTC ngày 12/9/201</w:t>
      </w:r>
      <w:r w:rsidR="00292A9B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2 hướng dẫn cập nhật kiến thức hàng n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ă</w:t>
      </w:r>
      <w:r w:rsidR="00292A9B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m cho 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kiểm</w:t>
      </w:r>
      <w:r w:rsidR="00292A9B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toán viên </w:t>
      </w:r>
      <w:proofErr w:type="spellStart"/>
      <w:r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đăng</w:t>
      </w:r>
      <w:proofErr w:type="spellEnd"/>
      <w:r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ký</w:t>
      </w:r>
      <w:proofErr w:type="spellEnd"/>
      <w:r w:rsidR="00292A9B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hành 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nghề</w:t>
      </w:r>
      <w:r w:rsidR="00292A9B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kiểm</w:t>
      </w:r>
      <w:r w:rsidR="00292A9B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toán.</w:t>
      </w:r>
    </w:p>
    <w:p w:rsidR="009542A5" w:rsidRPr="00ED2AD9" w:rsidRDefault="009542A5" w:rsidP="00ED2AD9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0799E" w:rsidRPr="00ED2AD9" w:rsidRDefault="00292A9B" w:rsidP="00ED2AD9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Điều 1. </w:t>
      </w:r>
      <w:proofErr w:type="spellStart"/>
      <w:r w:rsidR="009542A5" w:rsidRPr="00ED2AD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Sửa</w:t>
      </w:r>
      <w:proofErr w:type="spellEnd"/>
      <w:r w:rsidR="009542A5" w:rsidRPr="00ED2AD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9542A5" w:rsidRPr="00ED2AD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đổi</w:t>
      </w:r>
      <w:proofErr w:type="spellEnd"/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bổ sung một số </w:t>
      </w:r>
      <w:r w:rsidR="009542A5"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>điều</w:t>
      </w: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của </w:t>
      </w:r>
      <w:r w:rsidR="009542A5"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>Thông tư số 150/2012/TT-</w:t>
      </w: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>BTC ngày 12/9</w:t>
      </w:r>
      <w:r w:rsidR="009542A5"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>/2012 của Bộ trư</w:t>
      </w:r>
      <w:proofErr w:type="spellStart"/>
      <w:r w:rsidR="009542A5" w:rsidRPr="00ED2AD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ởn</w:t>
      </w:r>
      <w:proofErr w:type="spellEnd"/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>g Bộ Tài chính hướng dẫn c</w:t>
      </w:r>
      <w:r w:rsidR="009542A5" w:rsidRPr="00ED2AD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ậ</w:t>
      </w: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>p nhật kiến thức hàng n</w:t>
      </w:r>
      <w:r w:rsidR="009542A5" w:rsidRPr="00ED2AD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ă</w:t>
      </w:r>
      <w:r w:rsidR="009542A5"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>m cho kiểm toán viên đă</w:t>
      </w: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ng ký hành nghề </w:t>
      </w:r>
      <w:r w:rsidR="009542A5"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>kiểm</w:t>
      </w: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toán (</w:t>
      </w:r>
      <w:r w:rsidR="009542A5" w:rsidRPr="00ED2AD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đ</w:t>
      </w: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ã được sửa </w:t>
      </w:r>
      <w:r w:rsidR="009542A5" w:rsidRPr="00ED2AD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đ</w:t>
      </w: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ổi, bổ sung theo </w:t>
      </w:r>
      <w:r w:rsidR="009542A5"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>Thông tư</w:t>
      </w: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số 56/2015/T</w:t>
      </w:r>
      <w:r w:rsidR="009542A5"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>T-BTC ngày 23/4/2015 của Bộ trưở</w:t>
      </w: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>ng Bộ Tài chính)</w:t>
      </w:r>
    </w:p>
    <w:p w:rsidR="0020799E" w:rsidRPr="00ED2AD9" w:rsidRDefault="009542A5" w:rsidP="00ED2AD9">
      <w:pPr>
        <w:pStyle w:val="Vnbnnidung0"/>
        <w:tabs>
          <w:tab w:val="left" w:pos="1046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bookmark0"/>
      <w:bookmarkEnd w:id="0"/>
      <w:r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1. 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>Thay th</w:t>
      </w:r>
      <w:r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ế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 xml:space="preserve"> cụm từ “Bộ Tài chính”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tại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2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3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4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2,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1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6,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a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d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1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7,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1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2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9,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a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4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10,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c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khoản 6 Điề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u 11,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b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1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12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(</w:t>
      </w:r>
      <w:proofErr w:type="spellStart"/>
      <w:r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đã</w:t>
      </w:r>
      <w:proofErr w:type="spellEnd"/>
      <w:r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được</w:t>
      </w:r>
      <w:proofErr w:type="spellEnd"/>
      <w:r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sửa</w:t>
      </w:r>
      <w:proofErr w:type="spellEnd"/>
      <w:r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đổi</w:t>
      </w:r>
      <w:proofErr w:type="spellEnd"/>
      <w:r w:rsidRPr="00ED2AD9">
        <w:rPr>
          <w:rFonts w:ascii="Arial" w:hAnsi="Arial" w:cs="Arial"/>
          <w:color w:val="000000" w:themeColor="text1"/>
          <w:sz w:val="20"/>
          <w:szCs w:val="20"/>
        </w:rPr>
        <w:t xml:space="preserve"> tại Khoản 4 Điều 1 Thông t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>ư số 56/2015/TT-BTC ngày 23/4/2015)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, điể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m a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1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14,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1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3 khoản 4 khoản 5 khoản 9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15,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3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16,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2,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5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17, khoản 1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18 Thông tư số 150/2012/TT-BTC b</w:t>
      </w:r>
      <w:r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ằ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ng cụm từ “Cục Qu</w:t>
      </w:r>
      <w:r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n lý giám sát kế toán, kiểm toán - Bộ </w:t>
      </w:r>
      <w:proofErr w:type="spellStart"/>
      <w:r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Tài</w:t>
      </w:r>
      <w:proofErr w:type="spellEnd"/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chính”.</w:t>
      </w:r>
    </w:p>
    <w:p w:rsidR="009542A5" w:rsidRPr="00ED2AD9" w:rsidRDefault="009542A5" w:rsidP="00ED2AD9">
      <w:pPr>
        <w:pStyle w:val="Vnbnnidung0"/>
        <w:tabs>
          <w:tab w:val="left" w:pos="1060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" w:name="bookmark1"/>
      <w:bookmarkEnd w:id="1"/>
      <w:r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2. 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Thay thế cụm từ “Bộ Tài chính (Vụ </w:t>
      </w:r>
      <w:proofErr w:type="spellStart"/>
      <w:r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Chế</w:t>
      </w:r>
      <w:proofErr w:type="spellEnd"/>
      <w:r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độ</w:t>
      </w:r>
      <w:proofErr w:type="spellEnd"/>
      <w:r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kế</w:t>
      </w:r>
      <w:proofErr w:type="spellEnd"/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toán và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toán)” tại Phụ lục số 01/CNKT, 03/CNKT, 04/CNKT, 06/CNKT ban hành kèm theo Thông tư số 150/2012/TT-BTC ngày 12/9/2012 và Phụ lục số 07/CNKT ban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hành kèm theo T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hông tư số 56/2015/TT-BTC ngày 23/4/2015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bằng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cụm từ “Cục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Quản lý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giá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m sát kế toán, kiểm toán - Bộ Tài chính”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20799E" w:rsidRPr="00ED2AD9" w:rsidRDefault="009542A5" w:rsidP="00ED2AD9">
      <w:pPr>
        <w:pStyle w:val="Vnbnnidung0"/>
        <w:tabs>
          <w:tab w:val="left" w:pos="1086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" w:name="bookmark2"/>
      <w:bookmarkEnd w:id="2"/>
      <w:r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3. 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>Thay thế Phụ lục số 02/CNKT ban hành kèm theo Thông tư số 150/2012/TT-BTC ngày 12/9/2012 bằng Phụ lục số 002/CNKT ban hành kèm theo Thông tư này.</w:t>
      </w:r>
    </w:p>
    <w:p w:rsidR="0020799E" w:rsidRPr="00ED2AD9" w:rsidRDefault="009542A5" w:rsidP="00ED2AD9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>Điều 2. Hiệu lực thi</w:t>
      </w:r>
      <w:r w:rsidR="00292A9B"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hành</w:t>
      </w:r>
    </w:p>
    <w:p w:rsidR="0020799E" w:rsidRPr="00ED2AD9" w:rsidRDefault="009542A5" w:rsidP="00ED2AD9">
      <w:pPr>
        <w:pStyle w:val="Vnbnnidung0"/>
        <w:tabs>
          <w:tab w:val="left" w:pos="1064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" w:name="bookmark3"/>
      <w:bookmarkEnd w:id="3"/>
      <w:r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1.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Thô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>ng tư này có hiệu lực k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ể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từ ng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</w:rPr>
        <w:t>ày 1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tháng 5 năm 2024.</w:t>
      </w:r>
    </w:p>
    <w:p w:rsidR="0020799E" w:rsidRPr="00ED2AD9" w:rsidRDefault="009542A5" w:rsidP="00ED2AD9">
      <w:pPr>
        <w:pStyle w:val="Vnbnnidung0"/>
        <w:tabs>
          <w:tab w:val="left" w:pos="1089"/>
        </w:tabs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bookmarkStart w:id="4" w:name="bookmark4"/>
      <w:bookmarkEnd w:id="4"/>
      <w:r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2. 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</w:rPr>
        <w:t>Cục trư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ở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ng Cục Q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uản lý, giám sát kế toán,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</w:rPr>
        <w:t xml:space="preserve"> toán, Thủ trưở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>ng các đơn vị liên q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</w:rPr>
        <w:t>uan thuộc Bộ Tài chính và các tổ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chức, cá nhân có liên quan chịu trách nhiệm thi hành Thông tư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này</w:t>
      </w:r>
      <w:proofErr w:type="spellEnd"/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./.</w:t>
      </w:r>
    </w:p>
    <w:p w:rsidR="00EE3D44" w:rsidRPr="00ED2AD9" w:rsidRDefault="00EE3D44" w:rsidP="00ED2AD9">
      <w:pPr>
        <w:pStyle w:val="Vnbnnidung0"/>
        <w:tabs>
          <w:tab w:val="left" w:pos="1089"/>
        </w:tabs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8"/>
        <w:gridCol w:w="4618"/>
      </w:tblGrid>
      <w:tr w:rsidR="00EE3D44" w:rsidRPr="00ED2AD9" w:rsidTr="00E21E79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D44" w:rsidRPr="00ED2AD9" w:rsidRDefault="00EE3D44" w:rsidP="00ED2AD9">
            <w:pPr>
              <w:pStyle w:val="Vnbnnidung20"/>
              <w:tabs>
                <w:tab w:val="left" w:pos="247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AD9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r w:rsidRPr="00ED2AD9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br/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>Ban Bí thư Trung ương Đ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ả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</w:p>
          <w:p w:rsidR="00EE3D44" w:rsidRPr="00ED2AD9" w:rsidRDefault="00EE3D44" w:rsidP="00ED2AD9">
            <w:pPr>
              <w:pStyle w:val="Vnbnnidung20"/>
              <w:tabs>
                <w:tab w:val="left" w:pos="25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5" w:name="bookmark6"/>
            <w:bookmarkEnd w:id="5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>Thủ tướng Chính phủ, các Phó th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ủ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tướng Chính phủ;</w:t>
            </w:r>
          </w:p>
          <w:p w:rsidR="00EE3D44" w:rsidRPr="00ED2AD9" w:rsidRDefault="00EE3D44" w:rsidP="00ED2AD9">
            <w:pPr>
              <w:pStyle w:val="Vnbnnidung20"/>
              <w:tabs>
                <w:tab w:val="left" w:pos="25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6" w:name="bookmark7"/>
            <w:bookmarkEnd w:id="6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Văn phòng Trung ương </w:t>
            </w:r>
            <w:proofErr w:type="spellStart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Đả</w:t>
            </w:r>
            <w:proofErr w:type="spellEnd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>ng và các Ban của Đ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ả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</w:p>
          <w:p w:rsidR="00EE3D44" w:rsidRPr="00ED2AD9" w:rsidRDefault="00EE3D44" w:rsidP="00ED2AD9">
            <w:pPr>
              <w:pStyle w:val="Vnbnnidung20"/>
              <w:tabs>
                <w:tab w:val="left" w:pos="25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7" w:name="bookmark8"/>
            <w:bookmarkEnd w:id="7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ă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>n phòng T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ổ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>ng Bí thư;</w:t>
            </w:r>
          </w:p>
          <w:p w:rsidR="00EE3D44" w:rsidRPr="00ED2AD9" w:rsidRDefault="00EE3D44" w:rsidP="00ED2AD9">
            <w:pPr>
              <w:pStyle w:val="Vnbnnidung20"/>
              <w:tabs>
                <w:tab w:val="left" w:pos="25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8" w:name="bookmark9"/>
            <w:bookmarkEnd w:id="8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Quốc hội;</w:t>
            </w:r>
          </w:p>
          <w:p w:rsidR="00EE3D44" w:rsidRPr="00ED2AD9" w:rsidRDefault="00EE3D44" w:rsidP="00ED2AD9">
            <w:pPr>
              <w:pStyle w:val="Vnbnnidung20"/>
              <w:tabs>
                <w:tab w:val="left" w:pos="25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9" w:name="bookmark10"/>
            <w:bookmarkEnd w:id="9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Hội </w:t>
            </w:r>
            <w:proofErr w:type="spellStart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đồ</w:t>
            </w:r>
            <w:proofErr w:type="spellEnd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>ng dân tộc;</w:t>
            </w:r>
          </w:p>
          <w:p w:rsidR="00EE3D44" w:rsidRPr="00ED2AD9" w:rsidRDefault="00EE3D44" w:rsidP="00ED2AD9">
            <w:pPr>
              <w:pStyle w:val="Vnbnnidung20"/>
              <w:tabs>
                <w:tab w:val="left" w:pos="25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0" w:name="bookmark11"/>
            <w:bookmarkEnd w:id="10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 Tài chính Ngân sách;</w:t>
            </w:r>
          </w:p>
          <w:p w:rsidR="00EE3D44" w:rsidRPr="00ED2AD9" w:rsidRDefault="00EE3D44" w:rsidP="00ED2AD9">
            <w:pPr>
              <w:pStyle w:val="Vnbnnidung20"/>
              <w:tabs>
                <w:tab w:val="left" w:pos="25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1" w:name="bookmark12"/>
            <w:bookmarkEnd w:id="11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Chủ tịch nước;</w:t>
            </w:r>
          </w:p>
          <w:p w:rsidR="00EE3D44" w:rsidRPr="00ED2AD9" w:rsidRDefault="00EE3D44" w:rsidP="00ED2AD9">
            <w:pPr>
              <w:pStyle w:val="Vnbnnidung20"/>
              <w:tabs>
                <w:tab w:val="left" w:pos="25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2" w:name="bookmark13"/>
            <w:bookmarkEnd w:id="12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Viện Kiểm </w:t>
            </w:r>
            <w:bookmarkStart w:id="13" w:name="_GoBack"/>
            <w:bookmarkEnd w:id="13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>sát nhân dân tối cao;</w:t>
            </w:r>
          </w:p>
          <w:p w:rsidR="00EE3D44" w:rsidRPr="00ED2AD9" w:rsidRDefault="00EE3D44" w:rsidP="00ED2AD9">
            <w:pPr>
              <w:pStyle w:val="Vnbnnidung20"/>
              <w:tabs>
                <w:tab w:val="left" w:pos="25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4" w:name="bookmark14"/>
            <w:bookmarkEnd w:id="14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- 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>Tòa án nhân dân tối cao;</w:t>
            </w:r>
          </w:p>
          <w:p w:rsidR="00EE3D44" w:rsidRPr="00ED2AD9" w:rsidRDefault="00EE3D44" w:rsidP="00ED2AD9">
            <w:pPr>
              <w:pStyle w:val="Vnbnnidung20"/>
              <w:tabs>
                <w:tab w:val="left" w:pos="25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5" w:name="bookmark15"/>
            <w:bookmarkEnd w:id="15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>Kiểm toán nhà nước;</w:t>
            </w:r>
          </w:p>
          <w:p w:rsidR="00EE3D44" w:rsidRPr="00ED2AD9" w:rsidRDefault="00EE3D44" w:rsidP="00ED2AD9">
            <w:pPr>
              <w:pStyle w:val="Vnbnnidung20"/>
              <w:tabs>
                <w:tab w:val="left" w:pos="25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6" w:name="bookmark16"/>
            <w:bookmarkEnd w:id="16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>Các Bộ, cơ quan ngang Bộ, cơ quan thuộc Chính phủ;</w:t>
            </w:r>
          </w:p>
          <w:p w:rsidR="00EE3D44" w:rsidRPr="00ED2AD9" w:rsidRDefault="00EE3D44" w:rsidP="00ED2AD9">
            <w:pPr>
              <w:pStyle w:val="Vnbnnidung20"/>
              <w:tabs>
                <w:tab w:val="left" w:pos="25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7" w:name="bookmark17"/>
            <w:bookmarkEnd w:id="17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>Cơ quan Trung ương của các Hội, Đoàn th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ể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:rsidR="00EE3D44" w:rsidRPr="00ED2AD9" w:rsidRDefault="00EE3D44" w:rsidP="00ED2AD9">
            <w:pPr>
              <w:pStyle w:val="Vnbnnidung20"/>
              <w:tabs>
                <w:tab w:val="left" w:pos="25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8" w:name="bookmark18"/>
            <w:bookmarkEnd w:id="18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HĐND; UBND các </w:t>
            </w:r>
            <w:proofErr w:type="gramStart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ỉ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>nh,thành</w:t>
            </w:r>
            <w:proofErr w:type="gramEnd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phố trực thuộc TW;</w:t>
            </w:r>
          </w:p>
          <w:p w:rsidR="00EE3D44" w:rsidRPr="00ED2AD9" w:rsidRDefault="00EE3D44" w:rsidP="00ED2AD9">
            <w:pPr>
              <w:pStyle w:val="Vnbnnidung20"/>
              <w:tabs>
                <w:tab w:val="left" w:pos="25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9" w:name="bookmark19"/>
            <w:bookmarkEnd w:id="19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>Cục Kiểm tra văn b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ả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>n QPPL (Bộ Tư pháp);</w:t>
            </w:r>
          </w:p>
          <w:p w:rsidR="00EE3D44" w:rsidRPr="00ED2AD9" w:rsidRDefault="00EE3D44" w:rsidP="00ED2AD9">
            <w:pPr>
              <w:pStyle w:val="Vnbnnidung20"/>
              <w:tabs>
                <w:tab w:val="left" w:pos="25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0" w:name="bookmark20"/>
            <w:bookmarkEnd w:id="20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báo;</w:t>
            </w:r>
          </w:p>
          <w:p w:rsidR="00EE3D44" w:rsidRPr="00ED2AD9" w:rsidRDefault="00EE3D44" w:rsidP="00ED2AD9">
            <w:pPr>
              <w:pStyle w:val="Vnbnnidung20"/>
              <w:tabs>
                <w:tab w:val="left" w:pos="25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1" w:name="bookmark21"/>
            <w:bookmarkEnd w:id="21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>Cổng th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ô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ng tin </w:t>
            </w:r>
            <w:proofErr w:type="spellStart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điện</w:t>
            </w:r>
            <w:proofErr w:type="spellEnd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tử</w:t>
            </w:r>
            <w:proofErr w:type="spellEnd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Chính phủ;</w:t>
            </w:r>
          </w:p>
          <w:p w:rsidR="00EE3D44" w:rsidRPr="00ED2AD9" w:rsidRDefault="00EE3D44" w:rsidP="00ED2AD9">
            <w:pPr>
              <w:pStyle w:val="Vnbnnidung20"/>
              <w:tabs>
                <w:tab w:val="left" w:pos="25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2" w:name="bookmark22"/>
            <w:bookmarkEnd w:id="22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Cổng thông tin </w:t>
            </w:r>
            <w:proofErr w:type="spellStart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điện</w:t>
            </w:r>
            <w:proofErr w:type="spellEnd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tử</w:t>
            </w:r>
            <w:proofErr w:type="spellEnd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Bộ Tài chính;</w:t>
            </w:r>
          </w:p>
          <w:p w:rsidR="00EE3D44" w:rsidRPr="00ED2AD9" w:rsidRDefault="00EE3D44" w:rsidP="00ED2AD9">
            <w:pPr>
              <w:pStyle w:val="Vnbnnidung20"/>
              <w:tabs>
                <w:tab w:val="left" w:pos="258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3" w:name="bookmark23"/>
            <w:bookmarkEnd w:id="23"/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Các 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đ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ơn vị thuộc Bộ Tài chính; </w:t>
            </w:r>
          </w:p>
          <w:p w:rsidR="00EE3D44" w:rsidRPr="00ED2AD9" w:rsidRDefault="00EE3D44" w:rsidP="00ED2AD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D2AD9">
              <w:rPr>
                <w:rFonts w:ascii="Arial" w:hAnsi="Arial" w:cs="Arial"/>
                <w:color w:val="000000" w:themeColor="text1"/>
                <w:sz w:val="20"/>
                <w:szCs w:val="20"/>
              </w:rPr>
              <w:t>Lưu: VT, QLKT (150b).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D44" w:rsidRPr="00ED2AD9" w:rsidRDefault="00EE3D44" w:rsidP="00ED2AD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ED2AD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KT. </w:t>
            </w:r>
            <w:proofErr w:type="spellStart"/>
            <w:r w:rsidRPr="00ED2AD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BỘ</w:t>
            </w:r>
            <w:proofErr w:type="spellEnd"/>
            <w:r w:rsidRPr="00ED2AD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2AD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TRƯỞNG</w:t>
            </w:r>
            <w:proofErr w:type="spellEnd"/>
          </w:p>
          <w:p w:rsidR="00EE3D44" w:rsidRPr="00ED2AD9" w:rsidRDefault="00EE3D44" w:rsidP="00ED2AD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D2AD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THỨ</w:t>
            </w:r>
            <w:proofErr w:type="spellEnd"/>
            <w:r w:rsidRPr="00ED2AD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2AD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TRƯỞNG</w:t>
            </w:r>
            <w:proofErr w:type="spellEnd"/>
          </w:p>
          <w:p w:rsidR="00EE3D44" w:rsidRPr="00ED2AD9" w:rsidRDefault="00EE3D44" w:rsidP="00ED2AD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EE3D44" w:rsidRPr="00ED2AD9" w:rsidRDefault="00EE3D44" w:rsidP="00ED2AD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EE3D44" w:rsidRPr="00ED2AD9" w:rsidRDefault="00EE3D44" w:rsidP="00ED2AD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EE3D44" w:rsidRPr="00ED2AD9" w:rsidRDefault="00EE3D44" w:rsidP="00ED2AD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D2AD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Võ</w:t>
            </w:r>
            <w:proofErr w:type="spellEnd"/>
            <w:r w:rsidRPr="00ED2AD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2AD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Thành</w:t>
            </w:r>
            <w:proofErr w:type="spellEnd"/>
            <w:r w:rsidRPr="00ED2AD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2AD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Hưng</w:t>
            </w:r>
            <w:proofErr w:type="spellEnd"/>
          </w:p>
        </w:tc>
      </w:tr>
    </w:tbl>
    <w:p w:rsidR="00EE3D44" w:rsidRPr="00ED2AD9" w:rsidRDefault="00EE3D44" w:rsidP="00ED2AD9">
      <w:pPr>
        <w:pStyle w:val="Vnbnnidung20"/>
        <w:tabs>
          <w:tab w:val="left" w:pos="258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E3D44" w:rsidRPr="00ED2AD9" w:rsidRDefault="00EE3D44" w:rsidP="00ED2AD9">
      <w:pPr>
        <w:pStyle w:val="Vnbnnidung20"/>
        <w:tabs>
          <w:tab w:val="left" w:pos="258"/>
        </w:tabs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  <w:sectPr w:rsidR="00EE3D44" w:rsidRPr="00ED2AD9" w:rsidSect="008A32D2">
          <w:footerReference w:type="default" r:id="rId7"/>
          <w:pgSz w:w="11900" w:h="16840"/>
          <w:pgMar w:top="1440" w:right="1440" w:bottom="1440" w:left="1440" w:header="0" w:footer="0" w:gutter="0"/>
          <w:pgNumType w:start="1"/>
          <w:cols w:space="720"/>
          <w:noEndnote/>
          <w:docGrid w:linePitch="360"/>
        </w:sectPr>
      </w:pPr>
    </w:p>
    <w:p w:rsidR="0020799E" w:rsidRPr="00ED2AD9" w:rsidRDefault="00292A9B" w:rsidP="00ED2AD9">
      <w:pPr>
        <w:pStyle w:val="Vnbnnidung2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Phụ lục số 002/CNKT</w:t>
      </w:r>
    </w:p>
    <w:p w:rsidR="0020799E" w:rsidRPr="00ED2AD9" w:rsidRDefault="00292A9B" w:rsidP="00ED2AD9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(Ban hành kèm theo Thông tư số </w:t>
      </w:r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15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/2024/TT-BTC ngày </w:t>
      </w:r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6/3/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2024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br/>
      </w:r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Bộ trưởng Bộ Tài chính)</w:t>
      </w:r>
    </w:p>
    <w:p w:rsidR="00EE3D44" w:rsidRPr="00ED2AD9" w:rsidRDefault="00EE3D44" w:rsidP="00ED2AD9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5"/>
        <w:gridCol w:w="5911"/>
      </w:tblGrid>
      <w:tr w:rsidR="00EE3D44" w:rsidRPr="00ED2AD9" w:rsidTr="00E21E79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D44" w:rsidRPr="00ED2AD9" w:rsidRDefault="00EE3D44" w:rsidP="00ED2AD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D2AD9">
              <w:rPr>
                <w:rFonts w:ascii="Arial" w:hAnsi="Arial" w:cs="Arial"/>
                <w:bCs/>
                <w:sz w:val="20"/>
                <w:szCs w:val="20"/>
              </w:rPr>
              <w:t>BỘ TÀI CHÍNH</w:t>
            </w:r>
          </w:p>
          <w:p w:rsidR="00EE3D44" w:rsidRPr="00ED2AD9" w:rsidRDefault="00EE3D44" w:rsidP="00ED2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2A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CỤC</w:t>
            </w:r>
            <w:proofErr w:type="spellEnd"/>
            <w:r w:rsidRPr="00ED2A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2A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QUẢN</w:t>
            </w:r>
            <w:proofErr w:type="spellEnd"/>
            <w:r w:rsidRPr="00ED2A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2A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LÝ</w:t>
            </w:r>
            <w:proofErr w:type="spellEnd"/>
            <w:r w:rsidRPr="00ED2A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D2A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GIÁM</w:t>
            </w:r>
            <w:proofErr w:type="spellEnd"/>
            <w:r w:rsidRPr="00ED2A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2A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SÁT</w:t>
            </w:r>
            <w:proofErr w:type="spellEnd"/>
          </w:p>
          <w:p w:rsidR="00EE3D44" w:rsidRPr="00ED2AD9" w:rsidRDefault="00EE3D44" w:rsidP="00ED2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2A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KẾ</w:t>
            </w:r>
            <w:proofErr w:type="spellEnd"/>
            <w:r w:rsidRPr="00ED2A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2A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TOÁN</w:t>
            </w:r>
            <w:proofErr w:type="spellEnd"/>
            <w:r w:rsidRPr="00ED2A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D2A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KIỂM</w:t>
            </w:r>
            <w:proofErr w:type="spellEnd"/>
            <w:r w:rsidRPr="00ED2A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2A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TOÁN</w:t>
            </w:r>
            <w:proofErr w:type="spellEnd"/>
            <w:r w:rsidRPr="00ED2AD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D2AD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</w:t>
            </w:r>
          </w:p>
          <w:p w:rsidR="00EE3D44" w:rsidRPr="00ED2AD9" w:rsidRDefault="00EE3D44" w:rsidP="00ED2AD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2AD9">
              <w:rPr>
                <w:rFonts w:ascii="Arial" w:hAnsi="Arial" w:cs="Arial"/>
                <w:sz w:val="20"/>
                <w:szCs w:val="20"/>
              </w:rPr>
              <w:t xml:space="preserve">Số: </w:t>
            </w:r>
            <w:r w:rsidRPr="00ED2AD9">
              <w:rPr>
                <w:rFonts w:ascii="Arial" w:hAnsi="Arial" w:cs="Arial"/>
                <w:sz w:val="20"/>
                <w:szCs w:val="20"/>
                <w:lang w:val="en-US"/>
              </w:rPr>
              <w:t xml:space="preserve">      /</w:t>
            </w:r>
            <w:proofErr w:type="spellStart"/>
            <w:r w:rsidRPr="00ED2AD9">
              <w:rPr>
                <w:rFonts w:ascii="Arial" w:hAnsi="Arial" w:cs="Arial"/>
                <w:sz w:val="20"/>
                <w:szCs w:val="20"/>
                <w:lang w:val="en-US"/>
              </w:rPr>
              <w:t>QĐ-QLKT</w:t>
            </w:r>
            <w:proofErr w:type="spellEnd"/>
          </w:p>
          <w:p w:rsidR="00EE3D44" w:rsidRPr="00ED2AD9" w:rsidRDefault="00EE3D44" w:rsidP="00ED2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D44" w:rsidRPr="00ED2AD9" w:rsidRDefault="00EE3D44" w:rsidP="00ED2AD9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D2AD9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ED2AD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 w:rsidRPr="00ED2AD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D2AD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______________________</w:t>
            </w:r>
          </w:p>
          <w:p w:rsidR="00EE3D44" w:rsidRPr="00ED2AD9" w:rsidRDefault="00EE3D44" w:rsidP="00ED2AD9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proofErr w:type="spellStart"/>
            <w:r w:rsidRPr="00ED2AD9">
              <w:rPr>
                <w:rFonts w:ascii="Arial" w:hAnsi="Arial" w:cs="Arial"/>
                <w:i/>
                <w:sz w:val="20"/>
                <w:szCs w:val="20"/>
                <w:lang w:val="en-US"/>
              </w:rPr>
              <w:t>Hà</w:t>
            </w:r>
            <w:proofErr w:type="spellEnd"/>
            <w:r w:rsidRPr="00ED2AD9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2AD9">
              <w:rPr>
                <w:rFonts w:ascii="Arial" w:hAnsi="Arial" w:cs="Arial"/>
                <w:i/>
                <w:sz w:val="20"/>
                <w:szCs w:val="20"/>
                <w:lang w:val="en-US"/>
              </w:rPr>
              <w:t>Nội</w:t>
            </w:r>
            <w:proofErr w:type="spellEnd"/>
            <w:r w:rsidRPr="00ED2AD9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D2AD9">
              <w:rPr>
                <w:rFonts w:ascii="Arial" w:hAnsi="Arial" w:cs="Arial"/>
                <w:i/>
                <w:sz w:val="20"/>
                <w:szCs w:val="20"/>
                <w:lang w:val="en-US"/>
              </w:rPr>
              <w:t>ngày</w:t>
            </w:r>
            <w:proofErr w:type="spellEnd"/>
            <w:r w:rsidRPr="00ED2AD9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        </w:t>
            </w:r>
            <w:proofErr w:type="spellStart"/>
            <w:r w:rsidRPr="00ED2AD9">
              <w:rPr>
                <w:rFonts w:ascii="Arial" w:hAnsi="Arial" w:cs="Arial"/>
                <w:i/>
                <w:sz w:val="20"/>
                <w:szCs w:val="20"/>
                <w:lang w:val="en-US"/>
              </w:rPr>
              <w:t>tháng</w:t>
            </w:r>
            <w:proofErr w:type="spellEnd"/>
            <w:r w:rsidRPr="00ED2AD9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     </w:t>
            </w:r>
            <w:proofErr w:type="spellStart"/>
            <w:r w:rsidRPr="00ED2AD9">
              <w:rPr>
                <w:rFonts w:ascii="Arial" w:hAnsi="Arial" w:cs="Arial"/>
                <w:i/>
                <w:sz w:val="20"/>
                <w:szCs w:val="20"/>
                <w:lang w:val="en-US"/>
              </w:rPr>
              <w:t>năm</w:t>
            </w:r>
            <w:proofErr w:type="spellEnd"/>
          </w:p>
        </w:tc>
      </w:tr>
    </w:tbl>
    <w:p w:rsidR="00EE3D44" w:rsidRPr="00ED2AD9" w:rsidRDefault="00EE3D44" w:rsidP="00ED2AD9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20799E" w:rsidRPr="00ED2AD9" w:rsidRDefault="0020799E" w:rsidP="00ED2AD9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20799E" w:rsidRPr="00ED2AD9" w:rsidRDefault="00EE3D44" w:rsidP="00ED2AD9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>QUYẾ</w:t>
      </w:r>
      <w:r w:rsidR="00292A9B"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>T</w:t>
      </w: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292A9B"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>ĐỊNH</w:t>
      </w:r>
    </w:p>
    <w:p w:rsidR="0020799E" w:rsidRPr="00ED2AD9" w:rsidRDefault="00292A9B" w:rsidP="00ED2AD9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>V</w:t>
      </w:r>
      <w:r w:rsidR="00EE3D44" w:rsidRPr="00ED2AD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ề</w:t>
      </w: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việc chấp thuận cho </w:t>
      </w:r>
      <w:proofErr w:type="spellStart"/>
      <w:r w:rsidR="00EE3D44" w:rsidRPr="00ED2AD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đơn</w:t>
      </w:r>
      <w:proofErr w:type="spellEnd"/>
      <w:r w:rsidR="00EE3D44" w:rsidRPr="00ED2AD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EE3D44" w:rsidRPr="00ED2AD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vị</w:t>
      </w:r>
      <w:proofErr w:type="spellEnd"/>
      <w:r w:rsidR="00EE3D44" w:rsidRPr="00ED2AD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EE3D44" w:rsidRPr="00ED2AD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được</w:t>
      </w:r>
      <w:proofErr w:type="spellEnd"/>
      <w:r w:rsidR="00EE3D44" w:rsidRPr="00ED2AD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EE3D44" w:rsidRPr="00ED2AD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tổ</w:t>
      </w:r>
      <w:proofErr w:type="spellEnd"/>
      <w:r w:rsidR="00EE3D44" w:rsidRPr="00ED2AD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EE3D44" w:rsidRPr="00ED2AD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chức</w:t>
      </w:r>
      <w:proofErr w:type="spellEnd"/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cập nhật kiến th</w:t>
      </w:r>
      <w:r w:rsidR="00EE3D44" w:rsidRPr="00ED2AD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ứ</w:t>
      </w: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>c cho kiểm</w:t>
      </w: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 xml:space="preserve">toán viên </w:t>
      </w:r>
      <w:proofErr w:type="spellStart"/>
      <w:r w:rsidR="00EE3D44" w:rsidRPr="00ED2AD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đă</w:t>
      </w:r>
      <w:proofErr w:type="spellEnd"/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ng ký hành </w:t>
      </w:r>
      <w:r w:rsidR="00EE3D44"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>nghề</w:t>
      </w:r>
    </w:p>
    <w:p w:rsidR="00EE3D44" w:rsidRPr="00ED2AD9" w:rsidRDefault="00EE3D44" w:rsidP="00ED2AD9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</w:pP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  <w:vertAlign w:val="superscript"/>
          <w:lang w:val="en-US"/>
        </w:rPr>
        <w:t>___________________</w:t>
      </w:r>
    </w:p>
    <w:p w:rsidR="0020799E" w:rsidRPr="00ED2AD9" w:rsidRDefault="00292A9B" w:rsidP="00ED2AD9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>CỤC TRƯỞNG CỤC QUẢN LÝ GIÁM SÁT K</w:t>
      </w:r>
      <w:r w:rsidR="00EE3D44" w:rsidRPr="00ED2AD9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Ế</w:t>
      </w: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TOÁN, </w:t>
      </w:r>
      <w:r w:rsidR="009542A5"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>KIỂM</w:t>
      </w: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TOÁN</w:t>
      </w:r>
    </w:p>
    <w:p w:rsidR="00EE3D44" w:rsidRPr="00ED2AD9" w:rsidRDefault="00EE3D44" w:rsidP="00ED2AD9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20799E" w:rsidRPr="00ED2AD9" w:rsidRDefault="00292A9B" w:rsidP="00ED2AD9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C</w:t>
      </w:r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ă</w:t>
      </w:r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n cứ Nghị định số 1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7/2012/</w:t>
      </w:r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NĐ-CP ngày 13/3/201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2 </w:t>
      </w:r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Chính phủ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quy định chi </w:t>
      </w:r>
      <w:proofErr w:type="spellStart"/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tiết</w:t>
      </w:r>
      <w:proofErr w:type="spellEnd"/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và</w:t>
      </w:r>
      <w:proofErr w:type="spellEnd"/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hướng</w:t>
      </w:r>
      <w:proofErr w:type="spellEnd"/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dẫn</w:t>
      </w:r>
      <w:proofErr w:type="spellEnd"/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thi hành một s</w:t>
      </w:r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ố</w:t>
      </w:r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đi</w:t>
      </w:r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ề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u </w:t>
      </w:r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Luật </w:t>
      </w:r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Kiểm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toán </w:t>
      </w:r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đ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ộc lập;</w:t>
      </w:r>
    </w:p>
    <w:p w:rsidR="0020799E" w:rsidRPr="00ED2AD9" w:rsidRDefault="00292A9B" w:rsidP="00ED2AD9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C</w:t>
      </w:r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ă</w:t>
      </w:r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n cứ Nghị định số 1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4/2023/</w:t>
      </w:r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NĐ-CP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ngày 20/4/2023 </w:t>
      </w:r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Chính phủ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quy định chức n</w:t>
      </w:r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ă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ng, nhiệm vụ, quy</w:t>
      </w:r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ề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n hạn và cơ c</w:t>
      </w:r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ấ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u </w:t>
      </w:r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tổ chức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Bộ Tài chính;</w:t>
      </w:r>
    </w:p>
    <w:p w:rsidR="0020799E" w:rsidRPr="00ED2AD9" w:rsidRDefault="00292A9B" w:rsidP="00ED2AD9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C</w:t>
      </w:r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ă</w:t>
      </w:r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n cứ Thông tư số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150/2012/T</w:t>
      </w:r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T-BTC ngày 12/9/2012 của Bộ trưở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ng Bộ Tài chính hướng d</w:t>
      </w:r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ẫ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n cập nhật ki</w:t>
      </w:r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ế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 thức hàng năm cho </w:t>
      </w:r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kiểm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toán viên </w:t>
      </w:r>
      <w:proofErr w:type="spellStart"/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đăng</w:t>
      </w:r>
      <w:proofErr w:type="spellEnd"/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ký</w:t>
      </w:r>
      <w:proofErr w:type="spellEnd"/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hành </w:t>
      </w:r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nghề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;</w:t>
      </w:r>
    </w:p>
    <w:p w:rsidR="0020799E" w:rsidRPr="00ED2AD9" w:rsidRDefault="00292A9B" w:rsidP="00ED2AD9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C</w:t>
      </w:r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ă</w:t>
      </w:r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n cứ Thông tư số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.../2024/TT-BTC ngày... /..../... </w:t>
      </w:r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Bộ trưởng Bộ Tài chính hướng d</w:t>
      </w:r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ẫ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n cập nhật k</w:t>
      </w:r>
      <w:proofErr w:type="spellStart"/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iế</w:t>
      </w:r>
      <w:proofErr w:type="spellEnd"/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 thức hàng năm cho </w:t>
      </w:r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kiểm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toán viên </w:t>
      </w:r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đ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ăng ký hành </w:t>
      </w:r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nghề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;</w:t>
      </w:r>
    </w:p>
    <w:p w:rsidR="0020799E" w:rsidRPr="00ED2AD9" w:rsidRDefault="00292A9B" w:rsidP="00ED2AD9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Theo </w:t>
      </w:r>
      <w:proofErr w:type="spellStart"/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đề</w:t>
      </w:r>
      <w:proofErr w:type="spellEnd"/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nghị </w:t>
      </w:r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của</w:t>
      </w:r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Trưở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ng phòng Qu</w:t>
      </w:r>
      <w:r w:rsidR="00EE3D44" w:rsidRPr="00ED2AD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ả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 lý giám sát </w:t>
      </w:r>
      <w:r w:rsidR="009542A5"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>kiểm</w:t>
      </w:r>
      <w:r w:rsidRPr="00ED2A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toán.</w:t>
      </w:r>
    </w:p>
    <w:p w:rsidR="00EE3D44" w:rsidRPr="00ED2AD9" w:rsidRDefault="00EE3D44" w:rsidP="00ED2AD9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0799E" w:rsidRPr="00ED2AD9" w:rsidRDefault="00EE3D44" w:rsidP="00ED2AD9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>QUYẾ</w:t>
      </w:r>
      <w:r w:rsidR="00292A9B"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>T ĐỊNH:</w:t>
      </w:r>
    </w:p>
    <w:p w:rsidR="00EE3D44" w:rsidRPr="00ED2AD9" w:rsidRDefault="00EE3D44" w:rsidP="00ED2AD9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0799E" w:rsidRPr="00ED2AD9" w:rsidRDefault="009542A5" w:rsidP="00ED2AD9">
      <w:pPr>
        <w:pStyle w:val="Vnbnnidung0"/>
        <w:tabs>
          <w:tab w:val="left" w:leader="dot" w:pos="5252"/>
          <w:tab w:val="left" w:leader="dot" w:pos="7412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>Điều</w:t>
      </w:r>
      <w:r w:rsidR="00292A9B"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1. 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Chấp thuận cho (tên 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</w:rPr>
        <w:t>đơn vị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) được 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</w:rPr>
        <w:t>tổ chức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cập nhật kiến thức cho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toán viên 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ăng ký hành 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theo nội dung chương trình </w:t>
      </w:r>
      <w:proofErr w:type="spellStart"/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đã</w:t>
      </w:r>
      <w:proofErr w:type="spellEnd"/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đăng ký tại “Bàn 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ăng ký 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</w:rPr>
        <w:t>tổ chức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cập nhật kiến thức cho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toán viên năm...” số....ngày...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</w:rPr>
        <w:t xml:space="preserve"> tháng... năm ... từ ngày 16/8/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………… </w:t>
      </w:r>
      <w:proofErr w:type="spellStart"/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đế</w:t>
      </w:r>
      <w:proofErr w:type="spellEnd"/>
      <w:r w:rsidR="00EE3D44" w:rsidRPr="00ED2AD9">
        <w:rPr>
          <w:rFonts w:ascii="Arial" w:hAnsi="Arial" w:cs="Arial"/>
          <w:color w:val="000000" w:themeColor="text1"/>
          <w:sz w:val="20"/>
          <w:szCs w:val="20"/>
        </w:rPr>
        <w:t>n ngày 15/8/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………</w:t>
      </w:r>
    </w:p>
    <w:p w:rsidR="0020799E" w:rsidRPr="00ED2AD9" w:rsidRDefault="009542A5" w:rsidP="00ED2AD9">
      <w:pPr>
        <w:pStyle w:val="Vnbnnidung0"/>
        <w:tabs>
          <w:tab w:val="left" w:leader="dot" w:pos="3197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>Điều</w:t>
      </w:r>
      <w:r w:rsidR="00292A9B"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2. 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>Đơn vị có trách nhiệm tuân th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ủ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đúng các quy 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>ịnh v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ề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cập nhật kiến thức cho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toán viên 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ăng ký hành 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và ch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ế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ộ báo cáo theo quy định tại Thông tư số 150/TT-BTC ngày 12/9/2012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</w:rPr>
        <w:t xml:space="preserve"> Bộ trưở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>ng Bộ Tài chính hướng d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ẫ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n cập nhật kiến thức cho kiểm toán viên 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</w:rPr>
        <w:t>hành nghề và Thông tư số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</w:rPr>
        <w:t>..../..../TT-BTC ngày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</w:rPr>
        <w:t>.....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/..../... </w:t>
      </w:r>
      <w:proofErr w:type="spellStart"/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sửa</w:t>
      </w:r>
      <w:proofErr w:type="spellEnd"/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đổi</w:t>
      </w:r>
      <w:proofErr w:type="spellEnd"/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bổ</w:t>
      </w:r>
      <w:proofErr w:type="spellEnd"/>
      <w:r w:rsidR="00EE3D44" w:rsidRPr="00ED2AD9">
        <w:rPr>
          <w:rFonts w:ascii="Arial" w:hAnsi="Arial" w:cs="Arial"/>
          <w:color w:val="000000" w:themeColor="text1"/>
          <w:sz w:val="20"/>
          <w:szCs w:val="20"/>
        </w:rPr>
        <w:t xml:space="preserve"> sung Thông tư số 150/2012/T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T-BTC... Khi có sự thay </w:t>
      </w:r>
      <w:proofErr w:type="spellStart"/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đổi</w:t>
      </w:r>
      <w:proofErr w:type="spellEnd"/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về</w:t>
      </w:r>
      <w:proofErr w:type="spellEnd"/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việc</w:t>
      </w:r>
      <w:proofErr w:type="spellEnd"/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tổ</w:t>
      </w:r>
      <w:proofErr w:type="spellEnd"/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chức lớp học </w:t>
      </w:r>
      <w:proofErr w:type="spellStart"/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đề</w:t>
      </w:r>
      <w:proofErr w:type="spellEnd"/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nghị báo cáo v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ề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Cục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Quản lý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giám sát kế toán,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toán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bằng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ED2AD9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văn</w:t>
      </w:r>
      <w:proofErr w:type="spellEnd"/>
      <w:r w:rsidR="00ED2AD9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ED2AD9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bản</w:t>
      </w:r>
      <w:proofErr w:type="spellEnd"/>
      <w:r w:rsidR="00ED2AD9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ED2AD9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hoặc</w:t>
      </w:r>
      <w:proofErr w:type="spellEnd"/>
      <w:r w:rsidR="00ED2AD9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ED2AD9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bằng</w:t>
      </w:r>
      <w:proofErr w:type="spellEnd"/>
      <w:r w:rsidR="00ED2AD9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ED2AD9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thư</w:t>
      </w:r>
      <w:proofErr w:type="spellEnd"/>
      <w:r w:rsidR="00ED2AD9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ED2AD9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điện</w:t>
      </w:r>
      <w:proofErr w:type="spellEnd"/>
      <w:r w:rsidR="00ED2AD9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ED2AD9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tử</w:t>
      </w:r>
      <w:proofErr w:type="spellEnd"/>
      <w:r w:rsidR="00ED2AD9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ED2AD9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theo</w:t>
      </w:r>
      <w:proofErr w:type="spellEnd"/>
      <w:r w:rsidR="00ED2AD9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ED2AD9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địa</w:t>
      </w:r>
      <w:proofErr w:type="spellEnd"/>
      <w:r w:rsidR="00ED2AD9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ED2AD9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chỉ</w:t>
      </w:r>
      <w:proofErr w:type="spellEnd"/>
      <w:r w:rsidR="00ED2AD9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…</w:t>
      </w:r>
    </w:p>
    <w:p w:rsidR="0020799E" w:rsidRPr="00ED2AD9" w:rsidRDefault="009542A5" w:rsidP="00ED2AD9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>Điều</w:t>
      </w:r>
      <w:r w:rsidR="00292A9B" w:rsidRPr="00ED2AD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3. 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Quyết định này có hiệu </w:t>
      </w:r>
      <w:r w:rsidR="00ED2AD9" w:rsidRPr="00ED2AD9">
        <w:rPr>
          <w:rFonts w:ascii="Arial" w:hAnsi="Arial" w:cs="Arial"/>
          <w:color w:val="000000" w:themeColor="text1"/>
          <w:sz w:val="20"/>
          <w:szCs w:val="20"/>
        </w:rPr>
        <w:t>lực thi hành kể từ ngày ký. Trưở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ng phòng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Quản lý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giám sát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toán chịu trách nhiệm thực hiện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ED2AD9" w:rsidRPr="00ED2AD9">
        <w:rPr>
          <w:rFonts w:ascii="Arial" w:hAnsi="Arial" w:cs="Arial"/>
          <w:color w:val="000000" w:themeColor="text1"/>
          <w:sz w:val="20"/>
          <w:szCs w:val="20"/>
        </w:rPr>
        <w:t xml:space="preserve"> tra,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giám sát việc 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</w:rPr>
        <w:t>tổ chức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cập nhật ki</w:t>
      </w:r>
      <w:r w:rsidR="00ED2AD9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ế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n thức cho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toán viên </w:t>
      </w:r>
      <w:r w:rsidR="00ED2AD9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ăng ký hành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ED2AD9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đố</w:t>
      </w:r>
      <w:proofErr w:type="spellEnd"/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i với các </w:t>
      </w:r>
      <w:r w:rsidR="00EE3D44" w:rsidRPr="00ED2AD9">
        <w:rPr>
          <w:rFonts w:ascii="Arial" w:hAnsi="Arial" w:cs="Arial"/>
          <w:color w:val="000000" w:themeColor="text1"/>
          <w:sz w:val="20"/>
          <w:szCs w:val="20"/>
        </w:rPr>
        <w:t>đơn vị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D2AD9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ã </w:t>
      </w:r>
      <w:r w:rsidR="00ED2AD9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>ăng ký với Cục Qu</w:t>
      </w:r>
      <w:r w:rsidR="00ED2AD9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ả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>n lý giám sát k</w:t>
      </w:r>
      <w:r w:rsidR="00ED2AD9" w:rsidRPr="00ED2AD9">
        <w:rPr>
          <w:rFonts w:ascii="Arial" w:hAnsi="Arial" w:cs="Arial"/>
          <w:color w:val="000000" w:themeColor="text1"/>
          <w:sz w:val="20"/>
          <w:szCs w:val="20"/>
          <w:lang w:val="en-US"/>
        </w:rPr>
        <w:t>ế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toán, </w:t>
      </w:r>
      <w:r w:rsidRPr="00ED2AD9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292A9B" w:rsidRPr="00ED2AD9">
        <w:rPr>
          <w:rFonts w:ascii="Arial" w:hAnsi="Arial" w:cs="Arial"/>
          <w:color w:val="000000" w:themeColor="text1"/>
          <w:sz w:val="20"/>
          <w:szCs w:val="20"/>
        </w:rPr>
        <w:t xml:space="preserve"> toán./.</w:t>
      </w:r>
    </w:p>
    <w:p w:rsidR="00ED2AD9" w:rsidRPr="00ED2AD9" w:rsidRDefault="00ED2AD9" w:rsidP="00ED2AD9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8"/>
        <w:gridCol w:w="4618"/>
      </w:tblGrid>
      <w:tr w:rsidR="00ED2AD9" w:rsidRPr="00ED2AD9" w:rsidTr="00E21E79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D9" w:rsidRPr="00ED2AD9" w:rsidRDefault="00ED2AD9" w:rsidP="00ED2A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2AD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Nơi nhận:</w:t>
            </w:r>
            <w:r w:rsidRPr="00ED2AD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Pr="00ED2AD9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ED2AD9">
              <w:rPr>
                <w:rFonts w:ascii="Arial" w:hAnsi="Arial" w:cs="Arial"/>
                <w:sz w:val="20"/>
                <w:szCs w:val="20"/>
                <w:lang w:val="en-US"/>
              </w:rPr>
              <w:t>Như</w:t>
            </w:r>
            <w:proofErr w:type="spellEnd"/>
            <w:r w:rsidRPr="00ED2AD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2AD9">
              <w:rPr>
                <w:rFonts w:ascii="Arial" w:hAnsi="Arial" w:cs="Arial"/>
                <w:sz w:val="20"/>
                <w:szCs w:val="20"/>
                <w:lang w:val="en-US"/>
              </w:rPr>
              <w:t>Điều</w:t>
            </w:r>
            <w:proofErr w:type="spellEnd"/>
            <w:r w:rsidRPr="00ED2AD9">
              <w:rPr>
                <w:rFonts w:ascii="Arial" w:hAnsi="Arial" w:cs="Arial"/>
                <w:sz w:val="20"/>
                <w:szCs w:val="20"/>
                <w:lang w:val="en-US"/>
              </w:rPr>
              <w:t xml:space="preserve"> 1;</w:t>
            </w:r>
          </w:p>
          <w:p w:rsidR="00ED2AD9" w:rsidRPr="00ED2AD9" w:rsidRDefault="00ED2AD9" w:rsidP="00ED2A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2AD9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ED2AD9">
              <w:rPr>
                <w:rFonts w:ascii="Arial" w:hAnsi="Arial" w:cs="Arial"/>
                <w:sz w:val="20"/>
                <w:szCs w:val="20"/>
                <w:lang w:val="en-US"/>
              </w:rPr>
              <w:t>Lưu</w:t>
            </w:r>
            <w:proofErr w:type="spellEnd"/>
            <w:r w:rsidRPr="00ED2AD9">
              <w:rPr>
                <w:rFonts w:ascii="Arial" w:hAnsi="Arial" w:cs="Arial"/>
                <w:sz w:val="20"/>
                <w:szCs w:val="20"/>
                <w:lang w:val="en-US"/>
              </w:rPr>
              <w:t xml:space="preserve">: VT, </w:t>
            </w:r>
            <w:proofErr w:type="spellStart"/>
            <w:r w:rsidRPr="00ED2AD9">
              <w:rPr>
                <w:rFonts w:ascii="Arial" w:hAnsi="Arial" w:cs="Arial"/>
                <w:sz w:val="20"/>
                <w:szCs w:val="20"/>
                <w:lang w:val="en-US"/>
              </w:rPr>
              <w:t>QLKT</w:t>
            </w:r>
            <w:proofErr w:type="spellEnd"/>
            <w:r w:rsidRPr="00ED2AD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D9" w:rsidRPr="00ED2AD9" w:rsidRDefault="00ED2AD9" w:rsidP="00ED2AD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ED2AD9">
              <w:rPr>
                <w:rFonts w:ascii="Arial" w:hAnsi="Arial" w:cs="Arial"/>
                <w:b/>
                <w:sz w:val="20"/>
                <w:szCs w:val="20"/>
                <w:lang w:val="en-US"/>
              </w:rPr>
              <w:t>CỤC</w:t>
            </w:r>
            <w:proofErr w:type="spellEnd"/>
            <w:r w:rsidRPr="00ED2AD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2AD9">
              <w:rPr>
                <w:rFonts w:ascii="Arial" w:hAnsi="Arial" w:cs="Arial"/>
                <w:b/>
                <w:sz w:val="20"/>
                <w:szCs w:val="20"/>
                <w:lang w:val="en-US"/>
              </w:rPr>
              <w:t>TRƯỞNG</w:t>
            </w:r>
            <w:proofErr w:type="spellEnd"/>
          </w:p>
          <w:p w:rsidR="00ED2AD9" w:rsidRPr="00ED2AD9" w:rsidRDefault="00ED2AD9" w:rsidP="00ED2AD9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ED2AD9">
              <w:rPr>
                <w:rFonts w:ascii="Arial" w:hAnsi="Arial" w:cs="Arial"/>
                <w:i/>
                <w:sz w:val="20"/>
                <w:szCs w:val="20"/>
                <w:lang w:val="en-US"/>
              </w:rPr>
              <w:t>(</w:t>
            </w:r>
            <w:proofErr w:type="spellStart"/>
            <w:r w:rsidRPr="00ED2AD9">
              <w:rPr>
                <w:rFonts w:ascii="Arial" w:hAnsi="Arial" w:cs="Arial"/>
                <w:i/>
                <w:sz w:val="20"/>
                <w:szCs w:val="20"/>
                <w:lang w:val="en-US"/>
              </w:rPr>
              <w:t>Ký</w:t>
            </w:r>
            <w:proofErr w:type="spellEnd"/>
            <w:r w:rsidRPr="00ED2AD9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D2AD9">
              <w:rPr>
                <w:rFonts w:ascii="Arial" w:hAnsi="Arial" w:cs="Arial"/>
                <w:i/>
                <w:sz w:val="20"/>
                <w:szCs w:val="20"/>
                <w:lang w:val="en-US"/>
              </w:rPr>
              <w:t>ghi</w:t>
            </w:r>
            <w:proofErr w:type="spellEnd"/>
            <w:r w:rsidRPr="00ED2AD9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2AD9">
              <w:rPr>
                <w:rFonts w:ascii="Arial" w:hAnsi="Arial" w:cs="Arial"/>
                <w:i/>
                <w:sz w:val="20"/>
                <w:szCs w:val="20"/>
                <w:lang w:val="en-US"/>
              </w:rPr>
              <w:t>đầy</w:t>
            </w:r>
            <w:proofErr w:type="spellEnd"/>
            <w:r w:rsidRPr="00ED2AD9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2AD9">
              <w:rPr>
                <w:rFonts w:ascii="Arial" w:hAnsi="Arial" w:cs="Arial"/>
                <w:i/>
                <w:sz w:val="20"/>
                <w:szCs w:val="20"/>
                <w:lang w:val="en-US"/>
              </w:rPr>
              <w:t>đủ</w:t>
            </w:r>
            <w:proofErr w:type="spellEnd"/>
            <w:r w:rsidRPr="00ED2AD9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2AD9">
              <w:rPr>
                <w:rFonts w:ascii="Arial" w:hAnsi="Arial" w:cs="Arial"/>
                <w:i/>
                <w:sz w:val="20"/>
                <w:szCs w:val="20"/>
                <w:lang w:val="en-US"/>
              </w:rPr>
              <w:t>họ</w:t>
            </w:r>
            <w:proofErr w:type="spellEnd"/>
            <w:r w:rsidRPr="00ED2AD9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2AD9">
              <w:rPr>
                <w:rFonts w:ascii="Arial" w:hAnsi="Arial" w:cs="Arial"/>
                <w:i/>
                <w:sz w:val="20"/>
                <w:szCs w:val="20"/>
                <w:lang w:val="en-US"/>
              </w:rPr>
              <w:t>và</w:t>
            </w:r>
            <w:proofErr w:type="spellEnd"/>
            <w:r w:rsidRPr="00ED2AD9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2AD9">
              <w:rPr>
                <w:rFonts w:ascii="Arial" w:hAnsi="Arial" w:cs="Arial"/>
                <w:i/>
                <w:sz w:val="20"/>
                <w:szCs w:val="20"/>
                <w:lang w:val="en-US"/>
              </w:rPr>
              <w:t>tên</w:t>
            </w:r>
            <w:proofErr w:type="spellEnd"/>
            <w:r w:rsidRPr="00ED2AD9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D2AD9">
              <w:rPr>
                <w:rFonts w:ascii="Arial" w:hAnsi="Arial" w:cs="Arial"/>
                <w:i/>
                <w:sz w:val="20"/>
                <w:szCs w:val="20"/>
                <w:lang w:val="en-US"/>
              </w:rPr>
              <w:t>đóng</w:t>
            </w:r>
            <w:proofErr w:type="spellEnd"/>
            <w:r w:rsidRPr="00ED2AD9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2AD9">
              <w:rPr>
                <w:rFonts w:ascii="Arial" w:hAnsi="Arial" w:cs="Arial"/>
                <w:i/>
                <w:sz w:val="20"/>
                <w:szCs w:val="20"/>
                <w:lang w:val="en-US"/>
              </w:rPr>
              <w:t>dấu</w:t>
            </w:r>
            <w:proofErr w:type="spellEnd"/>
            <w:r w:rsidRPr="00ED2AD9"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</w:p>
        </w:tc>
      </w:tr>
    </w:tbl>
    <w:p w:rsidR="0020799E" w:rsidRPr="00ED2AD9" w:rsidRDefault="0020799E" w:rsidP="00ED2AD9">
      <w:pPr>
        <w:pStyle w:val="Vnbnnidung2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20799E" w:rsidRPr="00ED2AD9" w:rsidSect="008A32D2">
      <w:pgSz w:w="11900" w:h="16840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091" w:rsidRDefault="000E3091">
      <w:r>
        <w:separator/>
      </w:r>
    </w:p>
  </w:endnote>
  <w:endnote w:type="continuationSeparator" w:id="0">
    <w:p w:rsidR="000E3091" w:rsidRDefault="000E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563" w:rsidRDefault="00643563">
    <w:pPr>
      <w:pStyle w:val="Footer"/>
    </w:pPr>
  </w:p>
  <w:p w:rsidR="008A32D2" w:rsidRDefault="008A3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091" w:rsidRDefault="000E3091"/>
  </w:footnote>
  <w:footnote w:type="continuationSeparator" w:id="0">
    <w:p w:rsidR="000E3091" w:rsidRDefault="000E30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64D9C"/>
    <w:multiLevelType w:val="multilevel"/>
    <w:tmpl w:val="39FE4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824301"/>
    <w:multiLevelType w:val="multilevel"/>
    <w:tmpl w:val="6A7819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A16F48"/>
    <w:multiLevelType w:val="multilevel"/>
    <w:tmpl w:val="ED4E70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9E"/>
    <w:rsid w:val="000E3091"/>
    <w:rsid w:val="0020799E"/>
    <w:rsid w:val="00292A9B"/>
    <w:rsid w:val="00643563"/>
    <w:rsid w:val="008A32D2"/>
    <w:rsid w:val="009542A5"/>
    <w:rsid w:val="009A5CA9"/>
    <w:rsid w:val="00C57EE7"/>
    <w:rsid w:val="00ED2AD9"/>
    <w:rsid w:val="00EE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47302A"/>
  <w15:docId w15:val="{139F8161-4C9A-43D8-9294-24F1D6B8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40" w:line="262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20">
    <w:name w:val="Văn bản nội dung (2)"/>
    <w:basedOn w:val="Normal"/>
    <w:link w:val="Vnbnnidung2"/>
    <w:rPr>
      <w:rFonts w:ascii="Times New Roman" w:eastAsia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A32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2D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A32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2D2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EE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LVN_2019_hp03</dc:creator>
  <cp:lastModifiedBy>NGUYỄN XUÂN HUY</cp:lastModifiedBy>
  <cp:revision>4</cp:revision>
  <dcterms:created xsi:type="dcterms:W3CDTF">2024-03-13T01:50:00Z</dcterms:created>
  <dcterms:modified xsi:type="dcterms:W3CDTF">2024-03-13T03:30:00Z</dcterms:modified>
</cp:coreProperties>
</file>