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70"/>
        <w:gridCol w:w="5056"/>
      </w:tblGrid>
      <w:tr w:rsidR="00B9405F" w:rsidRPr="00B9405F" w14:paraId="65F4DCF6" w14:textId="77777777" w:rsidTr="00B9405F">
        <w:tc>
          <w:tcPr>
            <w:tcW w:w="2199" w:type="pct"/>
          </w:tcPr>
          <w:p w14:paraId="0B380E6D" w14:textId="047DFA4F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9405F"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9405F"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123/2026/NĐ-CP</w:t>
            </w:r>
          </w:p>
        </w:tc>
        <w:tc>
          <w:tcPr>
            <w:tcW w:w="2801" w:type="pct"/>
          </w:tcPr>
          <w:p w14:paraId="008E1629" w14:textId="10635639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9405F"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04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B9405F"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1D24140" w14:textId="77777777" w:rsidR="00B9405F" w:rsidRPr="00B9405F" w:rsidRDefault="00B9405F" w:rsidP="00B9405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F6293C" w14:textId="77777777" w:rsidR="00B9405F" w:rsidRPr="00B9405F" w:rsidRDefault="00B9405F" w:rsidP="00B9405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CDC0CD" w14:textId="1A1DF2BE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3B001A9" w14:textId="4E5C7F72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Lu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a và </w:t>
      </w:r>
      <w:r w:rsidR="00B9405F" w:rsidRPr="00B9405F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sung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50EC200A" w14:textId="77777777" w:rsidR="00B9405F" w:rsidRP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3C9CB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A55F187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23/2004/QH11 đư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48/2014/QH13;</w:t>
      </w:r>
    </w:p>
    <w:p w14:paraId="6E1F8D0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4B7310BA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ban hành Ngh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u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và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a.</w:t>
      </w:r>
    </w:p>
    <w:p w14:paraId="185583B8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3AADCA6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và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a, bao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CDF859F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đóng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hoán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616233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A52CC61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5776A52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nh này áp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đóng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hoán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136B7C4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3. Cơ s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đóng m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i, hoán c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i, s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a ph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phương ti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B3483DC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đóng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hoán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cháy, an toàn,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B38ED4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4. V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B7B10E5" w14:textId="222B78DC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1.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là hàng hóa không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tháo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i có kích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bao</w:t>
      </w:r>
      <w:r w:rsidR="000C29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dài &gt; 40 m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&gt; 10 m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cao &gt; 4,5 m.</w:t>
      </w:r>
    </w:p>
    <w:p w14:paraId="0B43C54F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2.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là hàng hóa không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tháo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có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&gt; 100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F5304E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thuy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p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kinh doanh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(sau đây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là 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i)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này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t. Phương án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764AFA8C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a)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hành trình: 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sâu, bán kính cong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ng; chi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cao tĩnh không các công trình vư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sông;</w:t>
      </w:r>
    </w:p>
    <w:p w14:paraId="357AC160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n: kích thư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(dài X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X cao) m,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(t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415944BC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)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n;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đi,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8AEB75E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thông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kích thư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1BD472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đ) Hư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o an toàn giao thông, yêu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5603B66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7D39EC8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trong các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p: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n;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có hành trình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liên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C7F509F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có hành trình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B44C82A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lastRenderedPageBreak/>
        <w:t>5. Trình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18BFDC63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a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)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qua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bưu chính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qua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công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này.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m: văn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này;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3766F73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02 ngày, k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cơ quan có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này có trách nhi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và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qua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bưu chính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qua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lý văn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không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có văn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nêu rõ lý do.</w:t>
      </w:r>
    </w:p>
    <w:p w14:paraId="419E4C12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0D91857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5387BE96" w14:textId="7BBEB7DB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2. Các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</w:t>
      </w:r>
      <w:r w:rsidR="00623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2BA0">
        <w:rPr>
          <w:rFonts w:ascii="Arial" w:hAnsi="Arial" w:cs="Arial"/>
          <w:color w:val="000000" w:themeColor="text1"/>
          <w:sz w:val="20"/>
          <w:szCs w:val="20"/>
        </w:rPr>
        <w:t>sau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thi hành:</w:t>
      </w:r>
    </w:p>
    <w:p w14:paraId="19A7596F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a)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24/2015/NĐ-CP ngày 27 tháng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02 năm 2015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và bi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pháp thi hành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và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441EC21A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b)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08/2021/NĐ-CP ngày 28 tháng 01 năm 2021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6B0943EC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c)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06/2024/NĐ-CP ngày 25 tháng 01 năm 2024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08/2021/NĐ-CP ngày 28 tháng 01 năm 2021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5D7FA4D3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04E328AB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a)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128/2018/NĐ-CP ngày 24 tháng 9 năm 2018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tư kinh doanh trong lĩnh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199BDED2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54/2022/NĐ-CP ngày 22 tháng 8 năm 2022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78/2016/NĐ-CP ngày 01 tháng 7 năm 2016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o thuy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viên, 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lái phương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a và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08/2021/NĐ-CP ngày 28 tháng 01 năm 2021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0BBFE8B2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c) Kho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2, 3, 4, 5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140/2025/NĐ-CP ngày 12 tháng 6 năm 2025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a chính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4EB64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u 6. Trách nhi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2B4864E" w14:textId="77777777" w:rsidR="00725DED" w:rsidRDefault="003508D4" w:rsidP="00B9405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c trung ương và các 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1C3F5B" w14:textId="77777777" w:rsidR="00B9405F" w:rsidRP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9405F" w:rsidRPr="00B9405F" w14:paraId="76260F1A" w14:textId="77777777" w:rsidTr="00213DBB">
        <w:tc>
          <w:tcPr>
            <w:tcW w:w="2500" w:type="pct"/>
          </w:tcPr>
          <w:p w14:paraId="4C15DAA0" w14:textId="6082572F" w:rsidR="00725DED" w:rsidRPr="00B9405F" w:rsidRDefault="00B9405F" w:rsidP="00B9405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 , cơ quan ngang bộ;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Hội đồng Dân tộc và các Ủy ban của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 Ủy ban Trung ương Mặt trận Tổ quốc Việt Nam;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trung ương của các tổ chức chính trị - xã hội;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 BTCN, các PCN, Trợ lý TTg, TGĐ Cổng TTĐT, các Vụ, Cục, đơn vị trực thuộc, Công báo;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CN (2).</w:t>
            </w:r>
          </w:p>
        </w:tc>
        <w:tc>
          <w:tcPr>
            <w:tcW w:w="2500" w:type="pct"/>
          </w:tcPr>
          <w:p w14:paraId="6F6AFAD7" w14:textId="07F87C84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13DB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13DB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Hà</w:t>
            </w:r>
          </w:p>
        </w:tc>
      </w:tr>
    </w:tbl>
    <w:p w14:paraId="051DC577" w14:textId="6EC70A99" w:rsidR="00725DED" w:rsidRPr="00B9405F" w:rsidRDefault="00725DED" w:rsidP="00B9405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5795B9" w14:textId="77777777" w:rsidR="00B9405F" w:rsidRDefault="00B9405F" w:rsidP="00B9405F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B9405F" w:rsidSect="00B940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22D253E" w14:textId="77777777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49F1026" w14:textId="7A4FB31D" w:rsidR="00725DED" w:rsidRDefault="003508D4" w:rsidP="00B9405F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 xml:space="preserve"> 123/2026/NĐ-CP</w:t>
      </w:r>
      <w:r w:rsidR="00B9405F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ngày 04 tháng 4 năm 2026 c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6A981BC8" w14:textId="77777777" w:rsidR="00B9405F" w:rsidRP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9405F" w:rsidRPr="00B9405F" w14:paraId="0BEE82FD" w14:textId="77777777">
        <w:tc>
          <w:tcPr>
            <w:tcW w:w="1645" w:type="pct"/>
          </w:tcPr>
          <w:p w14:paraId="253B6370" w14:textId="60D89340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NHÂN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.../...</w:t>
            </w:r>
          </w:p>
        </w:tc>
        <w:tc>
          <w:tcPr>
            <w:tcW w:w="3355" w:type="pct"/>
          </w:tcPr>
          <w:p w14:paraId="72628D29" w14:textId="6F95EE7D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  <w:p w14:paraId="49CE570E" w14:textId="7114630E" w:rsidR="00725DED" w:rsidRPr="00B9405F" w:rsidRDefault="003508D4" w:rsidP="00B9405F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</w:t>
            </w:r>
          </w:p>
        </w:tc>
      </w:tr>
    </w:tbl>
    <w:p w14:paraId="6C75131E" w14:textId="77777777" w:rsidR="00B9405F" w:rsidRDefault="00B9405F" w:rsidP="00B9405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3947A6" w14:textId="77777777" w:rsidR="00B9405F" w:rsidRDefault="00B9405F" w:rsidP="00B9405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23E1A6" w14:textId="626B5218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VĂN B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739490EB" w14:textId="77777777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E0E3F9" w14:textId="77777777" w:rsid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886BA1" w14:textId="127E787C" w:rsidR="00725DED" w:rsidRPr="00B9405F" w:rsidRDefault="003508D4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i: ...........................(1)</w:t>
      </w:r>
    </w:p>
    <w:p w14:paraId="56C8CB0E" w14:textId="77777777" w:rsid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95B476" w14:textId="06968068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123/2026/NĐ-CP ngày 04 tháng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4 năm 2026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và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7338FCD0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Tên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cá nhân: ..............................................................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...................</w:t>
      </w:r>
    </w:p>
    <w:p w14:paraId="6C47B1C5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(h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và tên, 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c):.....................</w:t>
      </w:r>
    </w:p>
    <w:p w14:paraId="157BB64D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: ......................................s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:.....................................</w:t>
      </w:r>
    </w:p>
    <w:p w14:paraId="460D5275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..............................(1)...........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......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Phương án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hàng hóa siêu trư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ng, hàng hóa siêu tr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(g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kèm theo).</w:t>
      </w:r>
    </w:p>
    <w:p w14:paraId="08212BF9" w14:textId="77777777" w:rsidR="00725DED" w:rsidRDefault="003508D4" w:rsidP="00B9405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Chúng tôi hoàn toàn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dung trên đây và cam k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nghiêm ch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các quy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 xml:space="preserve"> giao thông v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a, pháp lu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 khác có liên quan và n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i dung trong văn b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này./.</w:t>
      </w:r>
    </w:p>
    <w:p w14:paraId="0B6ADF52" w14:textId="77777777" w:rsidR="00B9405F" w:rsidRPr="00B9405F" w:rsidRDefault="00B9405F" w:rsidP="00B9405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9405F" w:rsidRPr="00B9405F" w14:paraId="2D681C25" w14:textId="77777777">
        <w:tc>
          <w:tcPr>
            <w:tcW w:w="2500" w:type="pct"/>
          </w:tcPr>
          <w:p w14:paraId="721CB5B2" w14:textId="073666F8" w:rsidR="00725DED" w:rsidRPr="00B9405F" w:rsidRDefault="003508D4" w:rsidP="00B9405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B9405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trên;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...;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</w:t>
            </w:r>
          </w:p>
        </w:tc>
        <w:tc>
          <w:tcPr>
            <w:tcW w:w="2500" w:type="pct"/>
          </w:tcPr>
          <w:p w14:paraId="527353F1" w14:textId="358B595D" w:rsidR="00725DED" w:rsidRPr="00B9405F" w:rsidRDefault="003508D4" w:rsidP="00B9405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B9405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tên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và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đóng</w:t>
            </w:r>
            <w:r w:rsid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ấ</w:t>
            </w:r>
            <w:r w:rsidRPr="00B9405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u)</w:t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40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E0C77E2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0F5FD4AC" w14:textId="77777777" w:rsidR="00725DED" w:rsidRPr="00B9405F" w:rsidRDefault="003508D4" w:rsidP="00B9405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405F">
        <w:rPr>
          <w:rFonts w:ascii="Arial" w:hAnsi="Arial" w:cs="Arial"/>
          <w:color w:val="000000" w:themeColor="text1"/>
          <w:sz w:val="20"/>
          <w:szCs w:val="20"/>
        </w:rPr>
        <w:t>(1) Cơ quan có th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9405F">
        <w:rPr>
          <w:rFonts w:ascii="Arial" w:hAnsi="Arial" w:cs="Arial"/>
          <w:color w:val="000000" w:themeColor="text1"/>
          <w:sz w:val="20"/>
          <w:szCs w:val="20"/>
        </w:rPr>
        <w:t>t</w:t>
      </w:r>
    </w:p>
    <w:sectPr w:rsidR="00725DED" w:rsidRPr="00B9405F" w:rsidSect="00B9405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CB7C2" w14:textId="77777777" w:rsidR="003508D4" w:rsidRDefault="003508D4">
      <w:pPr>
        <w:spacing w:after="0" w:line="240" w:lineRule="auto"/>
      </w:pPr>
      <w:r>
        <w:separator/>
      </w:r>
    </w:p>
  </w:endnote>
  <w:endnote w:type="continuationSeparator" w:id="0">
    <w:p w14:paraId="5FF735E2" w14:textId="77777777" w:rsidR="003508D4" w:rsidRDefault="0035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DCF7" w14:textId="77777777" w:rsidR="00AC77DB" w:rsidRDefault="00AC7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7EBF6" w14:textId="0C275A55" w:rsidR="00733603" w:rsidRDefault="0073360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705B" w14:textId="77777777" w:rsidR="00AC77DB" w:rsidRDefault="00AC7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A3C0" w14:textId="77777777" w:rsidR="003508D4" w:rsidRDefault="003508D4">
      <w:pPr>
        <w:spacing w:after="0" w:line="240" w:lineRule="auto"/>
      </w:pPr>
      <w:r>
        <w:separator/>
      </w:r>
    </w:p>
  </w:footnote>
  <w:footnote w:type="continuationSeparator" w:id="0">
    <w:p w14:paraId="7EA61E1B" w14:textId="77777777" w:rsidR="003508D4" w:rsidRDefault="0035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1544" w14:textId="77777777" w:rsidR="00AC77DB" w:rsidRDefault="00AC7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708" w14:textId="77777777" w:rsidR="00AC77DB" w:rsidRDefault="00AC7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668EA" w14:textId="77777777" w:rsidR="00AC77DB" w:rsidRDefault="00AC7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ED"/>
    <w:rsid w:val="000C29C2"/>
    <w:rsid w:val="00180DE6"/>
    <w:rsid w:val="001B02B7"/>
    <w:rsid w:val="00213DBB"/>
    <w:rsid w:val="003508D4"/>
    <w:rsid w:val="0062399C"/>
    <w:rsid w:val="00692BA0"/>
    <w:rsid w:val="00725DED"/>
    <w:rsid w:val="00733603"/>
    <w:rsid w:val="00834E4D"/>
    <w:rsid w:val="00AA01D3"/>
    <w:rsid w:val="00AC77DB"/>
    <w:rsid w:val="00AE73F1"/>
    <w:rsid w:val="00B9405F"/>
    <w:rsid w:val="00F14625"/>
    <w:rsid w:val="00F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F8102"/>
  <w15:docId w15:val="{56270C63-D883-4351-87B2-410A96F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5F"/>
  </w:style>
  <w:style w:type="paragraph" w:styleId="Footer">
    <w:name w:val="footer"/>
    <w:basedOn w:val="Normal"/>
    <w:link w:val="FooterChar"/>
    <w:uiPriority w:val="99"/>
    <w:unhideWhenUsed/>
    <w:rsid w:val="00B9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7</cp:revision>
  <dcterms:created xsi:type="dcterms:W3CDTF">2026-04-06T10:34:00Z</dcterms:created>
  <dcterms:modified xsi:type="dcterms:W3CDTF">2026-04-07T01:47:00Z</dcterms:modified>
</cp:coreProperties>
</file>