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22"/>
        <w:gridCol w:w="5604"/>
      </w:tblGrid>
      <w:tr w:rsidR="00ED1EAB" w:rsidRPr="00A44E8A" w:rsidTr="00A44E8A">
        <w:tc>
          <w:tcPr>
            <w:tcW w:w="3511" w:type="dxa"/>
            <w:shd w:val="clear" w:color="auto" w:fill="auto"/>
          </w:tcPr>
          <w:p w:rsidR="00ED1EAB" w:rsidRPr="00A44E8A" w:rsidRDefault="00ED1EAB" w:rsidP="00A44E8A">
            <w:pPr>
              <w:jc w:val="center"/>
              <w:rPr>
                <w:rFonts w:ascii="Arial" w:eastAsia="Times New Roman" w:hAnsi="Arial" w:cs="Arial"/>
                <w:b/>
                <w:sz w:val="20"/>
                <w:szCs w:val="20"/>
                <w:lang w:val="en-US"/>
              </w:rPr>
            </w:pPr>
            <w:r w:rsidRPr="00A44E8A">
              <w:rPr>
                <w:rFonts w:ascii="Arial" w:eastAsia="Times New Roman" w:hAnsi="Arial" w:cs="Arial"/>
                <w:b/>
                <w:sz w:val="20"/>
                <w:szCs w:val="20"/>
              </w:rPr>
              <w:t>NGÂN HÀNG NHÀ NƯỚC</w:t>
            </w:r>
            <w:r w:rsidRPr="00A44E8A">
              <w:rPr>
                <w:rFonts w:ascii="Arial" w:eastAsia="Times New Roman" w:hAnsi="Arial" w:cs="Arial"/>
                <w:b/>
                <w:sz w:val="20"/>
                <w:szCs w:val="20"/>
              </w:rPr>
              <w:br/>
              <w:t>VIỆT NAM</w:t>
            </w:r>
            <w:r w:rsidRPr="00A44E8A">
              <w:rPr>
                <w:rFonts w:ascii="Arial" w:eastAsia="Times New Roman" w:hAnsi="Arial" w:cs="Arial"/>
                <w:b/>
                <w:sz w:val="20"/>
                <w:szCs w:val="20"/>
              </w:rPr>
              <w:br/>
            </w:r>
            <w:r w:rsidR="00A44E8A" w:rsidRPr="00A44E8A">
              <w:rPr>
                <w:rFonts w:ascii="Arial" w:eastAsia="Times New Roman" w:hAnsi="Arial" w:cs="Arial"/>
                <w:sz w:val="20"/>
                <w:szCs w:val="20"/>
                <w:vertAlign w:val="superscript"/>
                <w:lang w:val="en-US"/>
              </w:rPr>
              <w:t>___________</w:t>
            </w:r>
          </w:p>
          <w:p w:rsidR="00A44E8A" w:rsidRPr="00A44E8A" w:rsidRDefault="00A44E8A" w:rsidP="00A44E8A">
            <w:pPr>
              <w:jc w:val="center"/>
              <w:rPr>
                <w:rFonts w:ascii="Arial" w:eastAsia="Times New Roman" w:hAnsi="Arial" w:cs="Arial"/>
                <w:b/>
                <w:sz w:val="20"/>
                <w:szCs w:val="20"/>
                <w:lang w:val="en-US"/>
              </w:rPr>
            </w:pPr>
            <w:r w:rsidRPr="00A44E8A">
              <w:rPr>
                <w:rFonts w:ascii="Arial" w:eastAsia="Times New Roman" w:hAnsi="Arial" w:cs="Arial"/>
                <w:sz w:val="20"/>
                <w:szCs w:val="20"/>
              </w:rPr>
              <w:t xml:space="preserve">Số: </w:t>
            </w:r>
            <w:r w:rsidRPr="00A44E8A">
              <w:rPr>
                <w:rFonts w:ascii="Arial" w:eastAsia="Times New Roman" w:hAnsi="Arial" w:cs="Arial"/>
                <w:sz w:val="20"/>
                <w:szCs w:val="20"/>
                <w:lang w:val="en-US"/>
              </w:rPr>
              <w:t>22</w:t>
            </w:r>
            <w:r w:rsidRPr="00A44E8A">
              <w:rPr>
                <w:rFonts w:ascii="Arial" w:eastAsia="Times New Roman" w:hAnsi="Arial" w:cs="Arial"/>
                <w:sz w:val="20"/>
                <w:szCs w:val="20"/>
              </w:rPr>
              <w:t>/2023/TT-NHNN</w:t>
            </w:r>
          </w:p>
        </w:tc>
        <w:tc>
          <w:tcPr>
            <w:tcW w:w="5776" w:type="dxa"/>
            <w:shd w:val="clear" w:color="auto" w:fill="auto"/>
          </w:tcPr>
          <w:p w:rsidR="00ED1EAB" w:rsidRPr="00A44E8A" w:rsidRDefault="00ED1EAB" w:rsidP="00A44E8A">
            <w:pPr>
              <w:jc w:val="center"/>
              <w:rPr>
                <w:rFonts w:ascii="Arial" w:eastAsia="Times New Roman" w:hAnsi="Arial" w:cs="Arial"/>
                <w:b/>
                <w:sz w:val="20"/>
                <w:szCs w:val="20"/>
                <w:lang w:val="en-US"/>
              </w:rPr>
            </w:pPr>
            <w:r w:rsidRPr="00A44E8A">
              <w:rPr>
                <w:rFonts w:ascii="Arial" w:eastAsia="Times New Roman" w:hAnsi="Arial" w:cs="Arial"/>
                <w:b/>
                <w:sz w:val="20"/>
                <w:szCs w:val="20"/>
              </w:rPr>
              <w:t>CỘNG HÒA XÃ HỘI CHỦ NGHĨA VIỆT NAM</w:t>
            </w:r>
            <w:r w:rsidRPr="00A44E8A">
              <w:rPr>
                <w:rFonts w:ascii="Arial" w:eastAsia="Times New Roman" w:hAnsi="Arial" w:cs="Arial"/>
                <w:b/>
                <w:sz w:val="20"/>
                <w:szCs w:val="20"/>
              </w:rPr>
              <w:br/>
              <w:t>Độc lập - Tự do - Hạnh phúc</w:t>
            </w:r>
            <w:r w:rsidRPr="00A44E8A">
              <w:rPr>
                <w:rFonts w:ascii="Arial" w:eastAsia="Times New Roman" w:hAnsi="Arial" w:cs="Arial"/>
                <w:b/>
                <w:sz w:val="20"/>
                <w:szCs w:val="20"/>
              </w:rPr>
              <w:br/>
            </w:r>
            <w:r w:rsidR="00A44E8A" w:rsidRPr="00A44E8A">
              <w:rPr>
                <w:rFonts w:ascii="Arial" w:eastAsia="Times New Roman" w:hAnsi="Arial" w:cs="Arial"/>
                <w:sz w:val="20"/>
                <w:szCs w:val="20"/>
                <w:vertAlign w:val="superscript"/>
                <w:lang w:val="en-US"/>
              </w:rPr>
              <w:t>__________________</w:t>
            </w:r>
          </w:p>
          <w:p w:rsidR="00A44E8A" w:rsidRPr="00A44E8A" w:rsidRDefault="00A44E8A" w:rsidP="00A44E8A">
            <w:pPr>
              <w:jc w:val="center"/>
              <w:rPr>
                <w:rFonts w:ascii="Arial" w:eastAsia="Times New Roman" w:hAnsi="Arial" w:cs="Arial"/>
                <w:sz w:val="20"/>
                <w:szCs w:val="20"/>
                <w:lang w:val="en-US"/>
              </w:rPr>
            </w:pPr>
            <w:r w:rsidRPr="00A44E8A">
              <w:rPr>
                <w:rFonts w:ascii="Arial" w:eastAsia="Times New Roman" w:hAnsi="Arial" w:cs="Arial"/>
                <w:i/>
                <w:sz w:val="20"/>
                <w:szCs w:val="20"/>
              </w:rPr>
              <w:t>H</w:t>
            </w:r>
            <w:r w:rsidRPr="00A44E8A">
              <w:rPr>
                <w:rFonts w:ascii="Arial" w:eastAsia="Times New Roman" w:hAnsi="Arial" w:cs="Arial"/>
                <w:i/>
                <w:sz w:val="20"/>
                <w:szCs w:val="20"/>
                <w:lang w:val="en-US"/>
              </w:rPr>
              <w:t>à</w:t>
            </w:r>
            <w:r w:rsidRPr="00A44E8A">
              <w:rPr>
                <w:rFonts w:ascii="Arial" w:eastAsia="Times New Roman" w:hAnsi="Arial" w:cs="Arial"/>
                <w:i/>
                <w:sz w:val="20"/>
                <w:szCs w:val="20"/>
              </w:rPr>
              <w:t xml:space="preserve"> Nội, ngày </w:t>
            </w:r>
            <w:r w:rsidRPr="00A44E8A">
              <w:rPr>
                <w:rFonts w:ascii="Arial" w:eastAsia="Times New Roman" w:hAnsi="Arial" w:cs="Arial"/>
                <w:i/>
                <w:sz w:val="20"/>
                <w:szCs w:val="20"/>
                <w:lang w:val="en-US"/>
              </w:rPr>
              <w:t>29</w:t>
            </w:r>
            <w:r w:rsidRPr="00A44E8A">
              <w:rPr>
                <w:rFonts w:ascii="Arial" w:eastAsia="Times New Roman" w:hAnsi="Arial" w:cs="Arial"/>
                <w:i/>
                <w:sz w:val="20"/>
                <w:szCs w:val="20"/>
              </w:rPr>
              <w:t xml:space="preserve"> tháng </w:t>
            </w:r>
            <w:r w:rsidRPr="00A44E8A">
              <w:rPr>
                <w:rFonts w:ascii="Arial" w:eastAsia="Times New Roman" w:hAnsi="Arial" w:cs="Arial"/>
                <w:i/>
                <w:sz w:val="20"/>
                <w:szCs w:val="20"/>
                <w:lang w:val="en-US"/>
              </w:rPr>
              <w:t>1</w:t>
            </w:r>
            <w:r w:rsidRPr="00A44E8A">
              <w:rPr>
                <w:rFonts w:ascii="Arial" w:eastAsia="Times New Roman" w:hAnsi="Arial" w:cs="Arial"/>
                <w:i/>
                <w:sz w:val="20"/>
                <w:szCs w:val="20"/>
              </w:rPr>
              <w:t>2 năm 2023</w:t>
            </w:r>
          </w:p>
        </w:tc>
      </w:tr>
    </w:tbl>
    <w:p w:rsidR="00ED1EAB" w:rsidRPr="00A44E8A" w:rsidRDefault="00ED1EAB" w:rsidP="00A44E8A">
      <w:pPr>
        <w:jc w:val="center"/>
        <w:rPr>
          <w:rFonts w:ascii="Arial" w:hAnsi="Arial" w:cs="Arial"/>
          <w:sz w:val="20"/>
          <w:szCs w:val="20"/>
          <w:lang w:val="en-US"/>
        </w:rPr>
      </w:pPr>
    </w:p>
    <w:p w:rsidR="00A44E8A" w:rsidRPr="00A44E8A" w:rsidRDefault="00A44E8A" w:rsidP="00A44E8A">
      <w:pPr>
        <w:jc w:val="center"/>
        <w:rPr>
          <w:rFonts w:ascii="Arial" w:hAnsi="Arial" w:cs="Arial"/>
          <w:sz w:val="20"/>
          <w:szCs w:val="20"/>
          <w:lang w:val="en-US"/>
        </w:rPr>
      </w:pPr>
    </w:p>
    <w:p w:rsidR="00BA2F75" w:rsidRPr="00A44E8A" w:rsidRDefault="00ED1EAB" w:rsidP="00A44E8A">
      <w:pPr>
        <w:jc w:val="center"/>
        <w:rPr>
          <w:rFonts w:ascii="Arial" w:hAnsi="Arial" w:cs="Arial"/>
          <w:b/>
          <w:sz w:val="20"/>
          <w:szCs w:val="20"/>
        </w:rPr>
      </w:pPr>
      <w:bookmarkStart w:id="0" w:name="loai_1"/>
      <w:r w:rsidRPr="00A44E8A">
        <w:rPr>
          <w:rFonts w:ascii="Arial" w:hAnsi="Arial" w:cs="Arial"/>
          <w:b/>
          <w:sz w:val="20"/>
          <w:szCs w:val="20"/>
        </w:rPr>
        <w:t>THÔNG TƯ</w:t>
      </w:r>
      <w:bookmarkEnd w:id="0"/>
    </w:p>
    <w:p w:rsidR="00A44E8A" w:rsidRPr="00A44E8A" w:rsidRDefault="00A44E8A" w:rsidP="00A44E8A">
      <w:pPr>
        <w:jc w:val="center"/>
        <w:rPr>
          <w:rFonts w:ascii="Arial" w:hAnsi="Arial" w:cs="Arial"/>
          <w:b/>
          <w:sz w:val="20"/>
          <w:szCs w:val="20"/>
        </w:rPr>
      </w:pPr>
      <w:bookmarkStart w:id="1" w:name="loai_1_name"/>
      <w:r w:rsidRPr="00A44E8A">
        <w:rPr>
          <w:rFonts w:ascii="Arial" w:hAnsi="Arial" w:cs="Arial"/>
          <w:b/>
          <w:sz w:val="20"/>
          <w:szCs w:val="20"/>
          <w:lang w:val="en-US"/>
        </w:rPr>
        <w:t>S</w:t>
      </w:r>
      <w:r w:rsidRPr="00A44E8A">
        <w:rPr>
          <w:rFonts w:ascii="Arial" w:hAnsi="Arial" w:cs="Arial"/>
          <w:b/>
          <w:sz w:val="20"/>
          <w:szCs w:val="20"/>
        </w:rPr>
        <w:t xml:space="preserve">ửa đổi, bổ sung một số điều của </w:t>
      </w:r>
      <w:r w:rsidRPr="00A44E8A">
        <w:rPr>
          <w:rFonts w:ascii="Arial" w:hAnsi="Arial" w:cs="Arial"/>
          <w:b/>
          <w:sz w:val="20"/>
          <w:szCs w:val="20"/>
          <w:lang w:val="en-US"/>
        </w:rPr>
        <w:t>T</w:t>
      </w:r>
      <w:r w:rsidRPr="00A44E8A">
        <w:rPr>
          <w:rFonts w:ascii="Arial" w:hAnsi="Arial" w:cs="Arial"/>
          <w:b/>
          <w:sz w:val="20"/>
          <w:szCs w:val="20"/>
        </w:rPr>
        <w:t>hông tư số 41/2016/</w:t>
      </w:r>
      <w:r w:rsidRPr="00A44E8A">
        <w:rPr>
          <w:rFonts w:ascii="Arial" w:hAnsi="Arial" w:cs="Arial"/>
          <w:b/>
          <w:sz w:val="20"/>
          <w:szCs w:val="20"/>
          <w:lang w:val="en-US"/>
        </w:rPr>
        <w:t>TT-NHNN</w:t>
      </w:r>
      <w:r w:rsidRPr="00A44E8A">
        <w:rPr>
          <w:rFonts w:ascii="Arial" w:hAnsi="Arial" w:cs="Arial"/>
          <w:b/>
          <w:sz w:val="20"/>
          <w:szCs w:val="20"/>
        </w:rPr>
        <w:t xml:space="preserve"> ngày 30 </w:t>
      </w:r>
    </w:p>
    <w:p w:rsidR="00A44E8A" w:rsidRPr="00A44E8A" w:rsidRDefault="00A44E8A" w:rsidP="00A44E8A">
      <w:pPr>
        <w:jc w:val="center"/>
        <w:rPr>
          <w:rFonts w:ascii="Arial" w:hAnsi="Arial" w:cs="Arial"/>
          <w:b/>
          <w:sz w:val="20"/>
          <w:szCs w:val="20"/>
        </w:rPr>
      </w:pPr>
      <w:r w:rsidRPr="00A44E8A">
        <w:rPr>
          <w:rFonts w:ascii="Arial" w:hAnsi="Arial" w:cs="Arial"/>
          <w:b/>
          <w:sz w:val="20"/>
          <w:szCs w:val="20"/>
        </w:rPr>
        <w:t xml:space="preserve">tháng 12 năm 2016 của </w:t>
      </w:r>
      <w:r w:rsidRPr="00A44E8A">
        <w:rPr>
          <w:rFonts w:ascii="Arial" w:hAnsi="Arial" w:cs="Arial"/>
          <w:b/>
          <w:sz w:val="20"/>
          <w:szCs w:val="20"/>
          <w:lang w:val="en-US"/>
        </w:rPr>
        <w:t>T</w:t>
      </w:r>
      <w:r w:rsidRPr="00A44E8A">
        <w:rPr>
          <w:rFonts w:ascii="Arial" w:hAnsi="Arial" w:cs="Arial"/>
          <w:b/>
          <w:sz w:val="20"/>
          <w:szCs w:val="20"/>
        </w:rPr>
        <w:t xml:space="preserve">hống đốc </w:t>
      </w:r>
      <w:r w:rsidRPr="00A44E8A">
        <w:rPr>
          <w:rFonts w:ascii="Arial" w:hAnsi="Arial" w:cs="Arial"/>
          <w:b/>
          <w:sz w:val="20"/>
          <w:szCs w:val="20"/>
          <w:lang w:val="en-US"/>
        </w:rPr>
        <w:t>N</w:t>
      </w:r>
      <w:r w:rsidRPr="00A44E8A">
        <w:rPr>
          <w:rFonts w:ascii="Arial" w:hAnsi="Arial" w:cs="Arial"/>
          <w:b/>
          <w:sz w:val="20"/>
          <w:szCs w:val="20"/>
        </w:rPr>
        <w:t xml:space="preserve">gân hàng </w:t>
      </w:r>
      <w:r w:rsidRPr="00A44E8A">
        <w:rPr>
          <w:rFonts w:ascii="Arial" w:hAnsi="Arial" w:cs="Arial"/>
          <w:b/>
          <w:sz w:val="20"/>
          <w:szCs w:val="20"/>
          <w:lang w:val="en-US"/>
        </w:rPr>
        <w:t>N</w:t>
      </w:r>
      <w:r w:rsidRPr="00A44E8A">
        <w:rPr>
          <w:rFonts w:ascii="Arial" w:hAnsi="Arial" w:cs="Arial"/>
          <w:b/>
          <w:sz w:val="20"/>
          <w:szCs w:val="20"/>
        </w:rPr>
        <w:t xml:space="preserve">hà nước </w:t>
      </w:r>
      <w:r w:rsidRPr="00A44E8A">
        <w:rPr>
          <w:rFonts w:ascii="Arial" w:hAnsi="Arial" w:cs="Arial"/>
          <w:b/>
          <w:sz w:val="20"/>
          <w:szCs w:val="20"/>
          <w:lang w:val="en-US"/>
        </w:rPr>
        <w:t>V</w:t>
      </w:r>
      <w:r w:rsidRPr="00A44E8A">
        <w:rPr>
          <w:rFonts w:ascii="Arial" w:hAnsi="Arial" w:cs="Arial"/>
          <w:b/>
          <w:sz w:val="20"/>
          <w:szCs w:val="20"/>
        </w:rPr>
        <w:t xml:space="preserve">iệt </w:t>
      </w:r>
      <w:r w:rsidRPr="00A44E8A">
        <w:rPr>
          <w:rFonts w:ascii="Arial" w:hAnsi="Arial" w:cs="Arial"/>
          <w:b/>
          <w:sz w:val="20"/>
          <w:szCs w:val="20"/>
          <w:lang w:val="en-US"/>
        </w:rPr>
        <w:t>N</w:t>
      </w:r>
      <w:r w:rsidRPr="00A44E8A">
        <w:rPr>
          <w:rFonts w:ascii="Arial" w:hAnsi="Arial" w:cs="Arial"/>
          <w:b/>
          <w:sz w:val="20"/>
          <w:szCs w:val="20"/>
        </w:rPr>
        <w:t xml:space="preserve">am quy định </w:t>
      </w:r>
    </w:p>
    <w:p w:rsidR="00BA2F75" w:rsidRPr="00A44E8A" w:rsidRDefault="00A44E8A" w:rsidP="00A44E8A">
      <w:pPr>
        <w:jc w:val="center"/>
        <w:rPr>
          <w:rFonts w:ascii="Arial" w:hAnsi="Arial" w:cs="Arial"/>
          <w:b/>
          <w:sz w:val="20"/>
          <w:szCs w:val="20"/>
        </w:rPr>
      </w:pPr>
      <w:r w:rsidRPr="00A44E8A">
        <w:rPr>
          <w:rFonts w:ascii="Arial" w:hAnsi="Arial" w:cs="Arial"/>
          <w:b/>
          <w:sz w:val="20"/>
          <w:szCs w:val="20"/>
        </w:rPr>
        <w:t>tỷ lệ an toàn vốn đối với ngân hàng, chi nhánh ngân hàng nước ngoài</w:t>
      </w:r>
      <w:bookmarkEnd w:id="1"/>
    </w:p>
    <w:p w:rsidR="00A44E8A" w:rsidRPr="00A44E8A" w:rsidRDefault="00A44E8A" w:rsidP="00A44E8A">
      <w:pPr>
        <w:jc w:val="center"/>
        <w:rPr>
          <w:rFonts w:ascii="Arial" w:hAnsi="Arial" w:cs="Arial"/>
          <w:b/>
          <w:sz w:val="20"/>
          <w:szCs w:val="20"/>
          <w:vertAlign w:val="superscript"/>
          <w:lang w:val="en-US"/>
        </w:rPr>
      </w:pPr>
      <w:r w:rsidRPr="00A44E8A">
        <w:rPr>
          <w:rFonts w:ascii="Arial" w:hAnsi="Arial" w:cs="Arial"/>
          <w:b/>
          <w:sz w:val="20"/>
          <w:szCs w:val="20"/>
          <w:vertAlign w:val="superscript"/>
          <w:lang w:val="en-US"/>
        </w:rPr>
        <w:t>____________________</w:t>
      </w:r>
    </w:p>
    <w:p w:rsidR="00A44E8A" w:rsidRPr="00A44E8A" w:rsidRDefault="00A44E8A" w:rsidP="00A44E8A">
      <w:pPr>
        <w:jc w:val="center"/>
        <w:rPr>
          <w:rFonts w:ascii="Arial" w:hAnsi="Arial" w:cs="Arial"/>
          <w:i/>
          <w:sz w:val="20"/>
          <w:szCs w:val="20"/>
        </w:rPr>
      </w:pPr>
    </w:p>
    <w:p w:rsidR="00BA2F75" w:rsidRPr="00A44E8A" w:rsidRDefault="00BA2F75" w:rsidP="00A44E8A">
      <w:pPr>
        <w:spacing w:after="120"/>
        <w:ind w:firstLine="720"/>
        <w:jc w:val="both"/>
        <w:rPr>
          <w:rFonts w:ascii="Arial" w:hAnsi="Arial" w:cs="Arial"/>
          <w:i/>
          <w:sz w:val="20"/>
          <w:szCs w:val="20"/>
        </w:rPr>
      </w:pPr>
      <w:r w:rsidRPr="00A44E8A">
        <w:rPr>
          <w:rFonts w:ascii="Arial" w:hAnsi="Arial" w:cs="Arial"/>
          <w:i/>
          <w:sz w:val="20"/>
          <w:szCs w:val="20"/>
        </w:rPr>
        <w:t>Căn cứ Luật Ngân hàng Nhà nước Việt Nam ngày 16 tháng 6 năm 20</w:t>
      </w:r>
      <w:r w:rsidR="00ED1EAB" w:rsidRPr="00A44E8A">
        <w:rPr>
          <w:rFonts w:ascii="Arial" w:hAnsi="Arial" w:cs="Arial"/>
          <w:i/>
          <w:sz w:val="20"/>
          <w:szCs w:val="20"/>
          <w:lang w:val="en-US"/>
        </w:rPr>
        <w:t>10</w:t>
      </w:r>
      <w:r w:rsidRPr="00A44E8A">
        <w:rPr>
          <w:rFonts w:ascii="Arial" w:hAnsi="Arial" w:cs="Arial"/>
          <w:i/>
          <w:sz w:val="20"/>
          <w:szCs w:val="20"/>
        </w:rPr>
        <w:t>;</w:t>
      </w:r>
    </w:p>
    <w:p w:rsidR="00BA2F75" w:rsidRPr="00A44E8A" w:rsidRDefault="00BA2F75" w:rsidP="00A44E8A">
      <w:pPr>
        <w:spacing w:after="120"/>
        <w:ind w:firstLine="720"/>
        <w:jc w:val="both"/>
        <w:rPr>
          <w:rFonts w:ascii="Arial" w:hAnsi="Arial" w:cs="Arial"/>
          <w:i/>
          <w:sz w:val="20"/>
          <w:szCs w:val="20"/>
        </w:rPr>
      </w:pPr>
      <w:r w:rsidRPr="00A44E8A">
        <w:rPr>
          <w:rFonts w:ascii="Arial" w:hAnsi="Arial" w:cs="Arial"/>
          <w:i/>
          <w:sz w:val="20"/>
          <w:szCs w:val="20"/>
        </w:rPr>
        <w:t>Căn cứ Luật Các tổ chức tín dụng ng</w:t>
      </w:r>
      <w:r w:rsidR="00ED1EAB" w:rsidRPr="00A44E8A">
        <w:rPr>
          <w:rFonts w:ascii="Arial" w:hAnsi="Arial" w:cs="Arial"/>
          <w:i/>
          <w:sz w:val="20"/>
          <w:szCs w:val="20"/>
          <w:lang w:val="en-US"/>
        </w:rPr>
        <w:t>à</w:t>
      </w:r>
      <w:r w:rsidRPr="00A44E8A">
        <w:rPr>
          <w:rFonts w:ascii="Arial" w:hAnsi="Arial" w:cs="Arial"/>
          <w:i/>
          <w:sz w:val="20"/>
          <w:szCs w:val="20"/>
        </w:rPr>
        <w:t>y 16 tháng 6 năm 2010 và Luật sửa đ</w:t>
      </w:r>
      <w:r w:rsidR="00ED1EAB" w:rsidRPr="00A44E8A">
        <w:rPr>
          <w:rFonts w:ascii="Arial" w:hAnsi="Arial" w:cs="Arial"/>
          <w:i/>
          <w:sz w:val="20"/>
          <w:szCs w:val="20"/>
          <w:lang w:val="en-US"/>
        </w:rPr>
        <w:t>ổ</w:t>
      </w:r>
      <w:r w:rsidRPr="00A44E8A">
        <w:rPr>
          <w:rFonts w:ascii="Arial" w:hAnsi="Arial" w:cs="Arial"/>
          <w:i/>
          <w:sz w:val="20"/>
          <w:szCs w:val="20"/>
        </w:rPr>
        <w:t>i, b</w:t>
      </w:r>
      <w:r w:rsidR="00ED1EAB" w:rsidRPr="00A44E8A">
        <w:rPr>
          <w:rFonts w:ascii="Arial" w:hAnsi="Arial" w:cs="Arial"/>
          <w:i/>
          <w:sz w:val="20"/>
          <w:szCs w:val="20"/>
          <w:lang w:val="en-US"/>
        </w:rPr>
        <w:t xml:space="preserve">ổ sung </w:t>
      </w:r>
      <w:r w:rsidRPr="00A44E8A">
        <w:rPr>
          <w:rFonts w:ascii="Arial" w:hAnsi="Arial" w:cs="Arial"/>
          <w:i/>
          <w:sz w:val="20"/>
          <w:szCs w:val="20"/>
        </w:rPr>
        <w:t xml:space="preserve">một số </w:t>
      </w:r>
      <w:r w:rsidR="00E16F38" w:rsidRPr="00A44E8A">
        <w:rPr>
          <w:rFonts w:ascii="Arial" w:hAnsi="Arial" w:cs="Arial"/>
          <w:i/>
          <w:sz w:val="20"/>
          <w:szCs w:val="20"/>
        </w:rPr>
        <w:t>điều</w:t>
      </w:r>
      <w:r w:rsidRPr="00A44E8A">
        <w:rPr>
          <w:rFonts w:ascii="Arial" w:hAnsi="Arial" w:cs="Arial"/>
          <w:i/>
          <w:sz w:val="20"/>
          <w:szCs w:val="20"/>
        </w:rPr>
        <w:t xml:space="preserve"> của Luật Các tổ chức tín dụng ngày 20 tháng </w:t>
      </w:r>
      <w:r w:rsidR="00B815C0" w:rsidRPr="00A44E8A">
        <w:rPr>
          <w:rFonts w:ascii="Arial" w:hAnsi="Arial" w:cs="Arial"/>
          <w:i/>
          <w:sz w:val="20"/>
          <w:szCs w:val="20"/>
          <w:lang w:val="en-US"/>
        </w:rPr>
        <w:t>11</w:t>
      </w:r>
      <w:r w:rsidRPr="00A44E8A">
        <w:rPr>
          <w:rFonts w:ascii="Arial" w:hAnsi="Arial" w:cs="Arial"/>
          <w:i/>
          <w:sz w:val="20"/>
          <w:szCs w:val="20"/>
        </w:rPr>
        <w:t xml:space="preserve"> năm 2017;</w:t>
      </w:r>
    </w:p>
    <w:p w:rsidR="00BA2F75" w:rsidRPr="00A44E8A" w:rsidRDefault="00BA2F75" w:rsidP="00A44E8A">
      <w:pPr>
        <w:spacing w:after="120"/>
        <w:ind w:firstLine="720"/>
        <w:jc w:val="both"/>
        <w:rPr>
          <w:rFonts w:ascii="Arial" w:hAnsi="Arial" w:cs="Arial"/>
          <w:i/>
          <w:sz w:val="20"/>
          <w:szCs w:val="20"/>
        </w:rPr>
      </w:pPr>
      <w:r w:rsidRPr="00A44E8A">
        <w:rPr>
          <w:rFonts w:ascii="Arial" w:hAnsi="Arial" w:cs="Arial"/>
          <w:i/>
          <w:sz w:val="20"/>
          <w:szCs w:val="20"/>
        </w:rPr>
        <w:t xml:space="preserve">Căn cứ Nghị định </w:t>
      </w:r>
      <w:r w:rsidR="00B815C0" w:rsidRPr="00A44E8A">
        <w:rPr>
          <w:rFonts w:ascii="Arial" w:hAnsi="Arial" w:cs="Arial"/>
          <w:i/>
          <w:sz w:val="20"/>
          <w:szCs w:val="20"/>
          <w:lang w:val="en-US"/>
        </w:rPr>
        <w:t>số</w:t>
      </w:r>
      <w:r w:rsidRPr="00A44E8A">
        <w:rPr>
          <w:rFonts w:ascii="Arial" w:hAnsi="Arial" w:cs="Arial"/>
          <w:i/>
          <w:sz w:val="20"/>
          <w:szCs w:val="20"/>
        </w:rPr>
        <w:t xml:space="preserve"> 102/2022/NĐ</w:t>
      </w:r>
      <w:r w:rsidR="00B815C0" w:rsidRPr="00A44E8A">
        <w:rPr>
          <w:rFonts w:ascii="Arial" w:hAnsi="Arial" w:cs="Arial"/>
          <w:i/>
          <w:sz w:val="20"/>
          <w:szCs w:val="20"/>
          <w:lang w:val="en-US"/>
        </w:rPr>
        <w:t>-</w:t>
      </w:r>
      <w:r w:rsidRPr="00A44E8A">
        <w:rPr>
          <w:rFonts w:ascii="Arial" w:hAnsi="Arial" w:cs="Arial"/>
          <w:i/>
          <w:sz w:val="20"/>
          <w:szCs w:val="20"/>
        </w:rPr>
        <w:t>CP ngày 12 tháng 12 năm 2022 của Chính phủ quy định chức năng, nhiệm vụ, quyền hạn và cơ cấu tổ chức của Ngân hàng Nhà nước Việt Nam;</w:t>
      </w:r>
    </w:p>
    <w:p w:rsidR="00BA2F75" w:rsidRPr="00A44E8A" w:rsidRDefault="00BA2F75" w:rsidP="00A44E8A">
      <w:pPr>
        <w:spacing w:after="120"/>
        <w:ind w:firstLine="720"/>
        <w:jc w:val="both"/>
        <w:rPr>
          <w:rFonts w:ascii="Arial" w:hAnsi="Arial" w:cs="Arial"/>
          <w:i/>
          <w:sz w:val="20"/>
          <w:szCs w:val="20"/>
        </w:rPr>
      </w:pPr>
      <w:r w:rsidRPr="00A44E8A">
        <w:rPr>
          <w:rFonts w:ascii="Arial" w:hAnsi="Arial" w:cs="Arial"/>
          <w:i/>
          <w:sz w:val="20"/>
          <w:szCs w:val="20"/>
        </w:rPr>
        <w:t>Theo đề nghị của Chánh Thanh tra, gi</w:t>
      </w:r>
      <w:r w:rsidR="00B815C0" w:rsidRPr="00A44E8A">
        <w:rPr>
          <w:rFonts w:ascii="Arial" w:hAnsi="Arial" w:cs="Arial"/>
          <w:i/>
          <w:sz w:val="20"/>
          <w:szCs w:val="20"/>
          <w:lang w:val="en-US"/>
        </w:rPr>
        <w:t>á</w:t>
      </w:r>
      <w:r w:rsidRPr="00A44E8A">
        <w:rPr>
          <w:rFonts w:ascii="Arial" w:hAnsi="Arial" w:cs="Arial"/>
          <w:i/>
          <w:sz w:val="20"/>
          <w:szCs w:val="20"/>
        </w:rPr>
        <w:t>m sát ng</w:t>
      </w:r>
      <w:r w:rsidR="00B815C0" w:rsidRPr="00A44E8A">
        <w:rPr>
          <w:rFonts w:ascii="Arial" w:hAnsi="Arial" w:cs="Arial"/>
          <w:i/>
          <w:sz w:val="20"/>
          <w:szCs w:val="20"/>
          <w:lang w:val="en-US"/>
        </w:rPr>
        <w:t>â</w:t>
      </w:r>
      <w:r w:rsidRPr="00A44E8A">
        <w:rPr>
          <w:rFonts w:ascii="Arial" w:hAnsi="Arial" w:cs="Arial"/>
          <w:i/>
          <w:sz w:val="20"/>
          <w:szCs w:val="20"/>
        </w:rPr>
        <w:t>n hàng;</w:t>
      </w:r>
    </w:p>
    <w:p w:rsidR="00BA2F75" w:rsidRDefault="00BA2F75" w:rsidP="00AA322A">
      <w:pPr>
        <w:ind w:firstLine="720"/>
        <w:jc w:val="both"/>
        <w:rPr>
          <w:rFonts w:ascii="Arial" w:hAnsi="Arial" w:cs="Arial"/>
          <w:i/>
          <w:sz w:val="20"/>
          <w:szCs w:val="20"/>
        </w:rPr>
      </w:pPr>
      <w:r w:rsidRPr="00A44E8A">
        <w:rPr>
          <w:rFonts w:ascii="Arial" w:hAnsi="Arial" w:cs="Arial"/>
          <w:i/>
          <w:sz w:val="20"/>
          <w:szCs w:val="20"/>
        </w:rPr>
        <w:t>Th</w:t>
      </w:r>
      <w:r w:rsidR="00B815C0" w:rsidRPr="00A44E8A">
        <w:rPr>
          <w:rFonts w:ascii="Arial" w:hAnsi="Arial" w:cs="Arial"/>
          <w:i/>
          <w:sz w:val="20"/>
          <w:szCs w:val="20"/>
          <w:lang w:val="en-US"/>
        </w:rPr>
        <w:t>ố</w:t>
      </w:r>
      <w:r w:rsidRPr="00A44E8A">
        <w:rPr>
          <w:rFonts w:ascii="Arial" w:hAnsi="Arial" w:cs="Arial"/>
          <w:i/>
          <w:sz w:val="20"/>
          <w:szCs w:val="20"/>
        </w:rPr>
        <w:t xml:space="preserve">ng đốc Ngân hàng Nhà nước Việt Nam ban hành Thông tư sửa đổi, bổ sung </w:t>
      </w:r>
      <w:r w:rsidR="00805436" w:rsidRPr="00A44E8A">
        <w:rPr>
          <w:rFonts w:ascii="Arial" w:hAnsi="Arial" w:cs="Arial"/>
          <w:i/>
          <w:sz w:val="20"/>
          <w:szCs w:val="20"/>
          <w:lang w:val="en-US"/>
        </w:rPr>
        <w:t>một số</w:t>
      </w:r>
      <w:r w:rsidRPr="00A44E8A">
        <w:rPr>
          <w:rFonts w:ascii="Arial" w:hAnsi="Arial" w:cs="Arial"/>
          <w:i/>
          <w:sz w:val="20"/>
          <w:szCs w:val="20"/>
        </w:rPr>
        <w:t xml:space="preserve"> </w:t>
      </w:r>
      <w:r w:rsidR="00E16F38" w:rsidRPr="00A44E8A">
        <w:rPr>
          <w:rFonts w:ascii="Arial" w:hAnsi="Arial" w:cs="Arial"/>
          <w:i/>
          <w:sz w:val="20"/>
          <w:szCs w:val="20"/>
        </w:rPr>
        <w:t>điều</w:t>
      </w:r>
      <w:r w:rsidRPr="00A44E8A">
        <w:rPr>
          <w:rFonts w:ascii="Arial" w:hAnsi="Arial" w:cs="Arial"/>
          <w:i/>
          <w:sz w:val="20"/>
          <w:szCs w:val="20"/>
        </w:rPr>
        <w:t xml:space="preserve"> của</w:t>
      </w:r>
      <w:r w:rsidR="009D6641" w:rsidRPr="00A44E8A">
        <w:rPr>
          <w:rFonts w:ascii="Arial" w:hAnsi="Arial" w:cs="Arial"/>
          <w:i/>
          <w:sz w:val="20"/>
          <w:szCs w:val="20"/>
          <w:lang w:val="en-US"/>
        </w:rPr>
        <w:t xml:space="preserve"> </w:t>
      </w:r>
      <w:r w:rsidRPr="00A44E8A">
        <w:rPr>
          <w:rFonts w:ascii="Arial" w:hAnsi="Arial" w:cs="Arial"/>
          <w:i/>
          <w:sz w:val="20"/>
          <w:szCs w:val="20"/>
        </w:rPr>
        <w:t>Thông</w:t>
      </w:r>
      <w:r w:rsidR="009D6641" w:rsidRPr="00A44E8A">
        <w:rPr>
          <w:rFonts w:ascii="Arial" w:hAnsi="Arial" w:cs="Arial"/>
          <w:i/>
          <w:sz w:val="20"/>
          <w:szCs w:val="20"/>
          <w:lang w:val="en-US"/>
        </w:rPr>
        <w:t xml:space="preserve"> </w:t>
      </w:r>
      <w:r w:rsidRPr="00A44E8A">
        <w:rPr>
          <w:rFonts w:ascii="Arial" w:hAnsi="Arial" w:cs="Arial"/>
          <w:i/>
          <w:sz w:val="20"/>
          <w:szCs w:val="20"/>
        </w:rPr>
        <w:t>tư</w:t>
      </w:r>
      <w:r w:rsidR="009D6641" w:rsidRPr="00A44E8A">
        <w:rPr>
          <w:rFonts w:ascii="Arial" w:hAnsi="Arial" w:cs="Arial"/>
          <w:i/>
          <w:sz w:val="20"/>
          <w:szCs w:val="20"/>
          <w:lang w:val="en-US"/>
        </w:rPr>
        <w:t xml:space="preserve"> </w:t>
      </w:r>
      <w:r w:rsidRPr="00A44E8A">
        <w:rPr>
          <w:rFonts w:ascii="Arial" w:hAnsi="Arial" w:cs="Arial"/>
          <w:i/>
          <w:sz w:val="20"/>
          <w:szCs w:val="20"/>
        </w:rPr>
        <w:t>s</w:t>
      </w:r>
      <w:r w:rsidR="009D6641" w:rsidRPr="00A44E8A">
        <w:rPr>
          <w:rFonts w:ascii="Arial" w:hAnsi="Arial" w:cs="Arial"/>
          <w:i/>
          <w:sz w:val="20"/>
          <w:szCs w:val="20"/>
          <w:lang w:val="en-US"/>
        </w:rPr>
        <w:t>ố</w:t>
      </w:r>
      <w:r w:rsidRPr="00A44E8A">
        <w:rPr>
          <w:rFonts w:ascii="Arial" w:hAnsi="Arial" w:cs="Arial"/>
          <w:i/>
          <w:sz w:val="20"/>
          <w:szCs w:val="20"/>
        </w:rPr>
        <w:t xml:space="preserve"> 4</w:t>
      </w:r>
      <w:r w:rsidR="009D6641" w:rsidRPr="00A44E8A">
        <w:rPr>
          <w:rFonts w:ascii="Arial" w:hAnsi="Arial" w:cs="Arial"/>
          <w:i/>
          <w:sz w:val="20"/>
          <w:szCs w:val="20"/>
          <w:lang w:val="en-US"/>
        </w:rPr>
        <w:t>1</w:t>
      </w:r>
      <w:r w:rsidRPr="00A44E8A">
        <w:rPr>
          <w:rFonts w:ascii="Arial" w:hAnsi="Arial" w:cs="Arial"/>
          <w:i/>
          <w:sz w:val="20"/>
          <w:szCs w:val="20"/>
        </w:rPr>
        <w:t>/2</w:t>
      </w:r>
      <w:r w:rsidR="009D6641" w:rsidRPr="00A44E8A">
        <w:rPr>
          <w:rFonts w:ascii="Arial" w:hAnsi="Arial" w:cs="Arial"/>
          <w:i/>
          <w:sz w:val="20"/>
          <w:szCs w:val="20"/>
          <w:lang w:val="en-US"/>
        </w:rPr>
        <w:t>0</w:t>
      </w:r>
      <w:r w:rsidRPr="00A44E8A">
        <w:rPr>
          <w:rFonts w:ascii="Arial" w:hAnsi="Arial" w:cs="Arial"/>
          <w:i/>
          <w:sz w:val="20"/>
          <w:szCs w:val="20"/>
        </w:rPr>
        <w:t>16/TT-NHNN</w:t>
      </w:r>
      <w:r w:rsidR="009D6641" w:rsidRPr="00A44E8A">
        <w:rPr>
          <w:rFonts w:ascii="Arial" w:hAnsi="Arial" w:cs="Arial"/>
          <w:i/>
          <w:sz w:val="20"/>
          <w:szCs w:val="20"/>
          <w:lang w:val="en-US"/>
        </w:rPr>
        <w:t xml:space="preserve"> </w:t>
      </w:r>
      <w:r w:rsidRPr="00A44E8A">
        <w:rPr>
          <w:rFonts w:ascii="Arial" w:hAnsi="Arial" w:cs="Arial"/>
          <w:i/>
          <w:sz w:val="20"/>
          <w:szCs w:val="20"/>
        </w:rPr>
        <w:t>ngày</w:t>
      </w:r>
      <w:r w:rsidR="009D6641" w:rsidRPr="00A44E8A">
        <w:rPr>
          <w:rFonts w:ascii="Arial" w:hAnsi="Arial" w:cs="Arial"/>
          <w:i/>
          <w:sz w:val="20"/>
          <w:szCs w:val="20"/>
          <w:lang w:val="en-US"/>
        </w:rPr>
        <w:t xml:space="preserve"> </w:t>
      </w:r>
      <w:r w:rsidRPr="00A44E8A">
        <w:rPr>
          <w:rFonts w:ascii="Arial" w:hAnsi="Arial" w:cs="Arial"/>
          <w:i/>
          <w:sz w:val="20"/>
          <w:szCs w:val="20"/>
        </w:rPr>
        <w:t>30</w:t>
      </w:r>
      <w:r w:rsidR="009D6641" w:rsidRPr="00A44E8A">
        <w:rPr>
          <w:rFonts w:ascii="Arial" w:hAnsi="Arial" w:cs="Arial"/>
          <w:i/>
          <w:sz w:val="20"/>
          <w:szCs w:val="20"/>
          <w:lang w:val="en-US"/>
        </w:rPr>
        <w:t xml:space="preserve"> </w:t>
      </w:r>
      <w:r w:rsidRPr="00A44E8A">
        <w:rPr>
          <w:rFonts w:ascii="Arial" w:hAnsi="Arial" w:cs="Arial"/>
          <w:i/>
          <w:sz w:val="20"/>
          <w:szCs w:val="20"/>
        </w:rPr>
        <w:t>tháng 12 năm 2016 của Th</w:t>
      </w:r>
      <w:r w:rsidR="009D6641" w:rsidRPr="00A44E8A">
        <w:rPr>
          <w:rFonts w:ascii="Arial" w:hAnsi="Arial" w:cs="Arial"/>
          <w:i/>
          <w:sz w:val="20"/>
          <w:szCs w:val="20"/>
          <w:lang w:val="en-US"/>
        </w:rPr>
        <w:t>ố</w:t>
      </w:r>
      <w:r w:rsidRPr="00A44E8A">
        <w:rPr>
          <w:rFonts w:ascii="Arial" w:hAnsi="Arial" w:cs="Arial"/>
          <w:i/>
          <w:sz w:val="20"/>
          <w:szCs w:val="20"/>
        </w:rPr>
        <w:t>ng đ</w:t>
      </w:r>
      <w:r w:rsidR="009D6641" w:rsidRPr="00A44E8A">
        <w:rPr>
          <w:rFonts w:ascii="Arial" w:hAnsi="Arial" w:cs="Arial"/>
          <w:i/>
          <w:sz w:val="20"/>
          <w:szCs w:val="20"/>
          <w:lang w:val="en-US"/>
        </w:rPr>
        <w:t>ố</w:t>
      </w:r>
      <w:r w:rsidRPr="00A44E8A">
        <w:rPr>
          <w:rFonts w:ascii="Arial" w:hAnsi="Arial" w:cs="Arial"/>
          <w:i/>
          <w:sz w:val="20"/>
          <w:szCs w:val="20"/>
        </w:rPr>
        <w:t>c Ngân hàng Nh</w:t>
      </w:r>
      <w:r w:rsidR="009D6641" w:rsidRPr="00A44E8A">
        <w:rPr>
          <w:rFonts w:ascii="Arial" w:hAnsi="Arial" w:cs="Arial"/>
          <w:i/>
          <w:sz w:val="20"/>
          <w:szCs w:val="20"/>
          <w:lang w:val="en-US"/>
        </w:rPr>
        <w:t>à</w:t>
      </w:r>
      <w:r w:rsidRPr="00A44E8A">
        <w:rPr>
          <w:rFonts w:ascii="Arial" w:hAnsi="Arial" w:cs="Arial"/>
          <w:i/>
          <w:sz w:val="20"/>
          <w:szCs w:val="20"/>
        </w:rPr>
        <w:t xml:space="preserve"> nước Việt Nam quy định tỷ lệ an toàn v</w:t>
      </w:r>
      <w:r w:rsidR="009D6641" w:rsidRPr="00A44E8A">
        <w:rPr>
          <w:rFonts w:ascii="Arial" w:hAnsi="Arial" w:cs="Arial"/>
          <w:i/>
          <w:sz w:val="20"/>
          <w:szCs w:val="20"/>
          <w:lang w:val="en-US"/>
        </w:rPr>
        <w:t>ố</w:t>
      </w:r>
      <w:r w:rsidRPr="00A44E8A">
        <w:rPr>
          <w:rFonts w:ascii="Arial" w:hAnsi="Arial" w:cs="Arial"/>
          <w:i/>
          <w:sz w:val="20"/>
          <w:szCs w:val="20"/>
        </w:rPr>
        <w:t>n đối với ngân hàng, chi nhánh ngân hàng nước ngoài.</w:t>
      </w:r>
    </w:p>
    <w:p w:rsidR="00AA322A" w:rsidRPr="00A44E8A" w:rsidRDefault="00AA322A" w:rsidP="00AA322A">
      <w:pPr>
        <w:ind w:firstLine="720"/>
        <w:jc w:val="both"/>
        <w:rPr>
          <w:rFonts w:ascii="Arial" w:hAnsi="Arial" w:cs="Arial"/>
          <w:i/>
          <w:sz w:val="20"/>
          <w:szCs w:val="20"/>
        </w:rPr>
      </w:pPr>
    </w:p>
    <w:p w:rsidR="00BA2F75" w:rsidRPr="00A44E8A" w:rsidRDefault="00E16F38" w:rsidP="00A44E8A">
      <w:pPr>
        <w:spacing w:after="120"/>
        <w:ind w:firstLine="720"/>
        <w:jc w:val="both"/>
        <w:rPr>
          <w:rFonts w:ascii="Arial" w:hAnsi="Arial" w:cs="Arial"/>
          <w:b/>
          <w:sz w:val="20"/>
          <w:szCs w:val="20"/>
        </w:rPr>
      </w:pPr>
      <w:bookmarkStart w:id="2" w:name="dieu_1"/>
      <w:r w:rsidRPr="00A44E8A">
        <w:rPr>
          <w:rFonts w:ascii="Arial" w:hAnsi="Arial" w:cs="Arial"/>
          <w:b/>
          <w:sz w:val="20"/>
          <w:szCs w:val="20"/>
        </w:rPr>
        <w:t>Điều</w:t>
      </w:r>
      <w:r w:rsidR="00ED39FC" w:rsidRPr="00A44E8A">
        <w:rPr>
          <w:rFonts w:ascii="Arial" w:hAnsi="Arial" w:cs="Arial"/>
          <w:b/>
          <w:sz w:val="20"/>
          <w:szCs w:val="20"/>
        </w:rPr>
        <w:t xml:space="preserve"> 1. Sửa đổi, bổ sung một số </w:t>
      </w:r>
      <w:r w:rsidRPr="00A44E8A">
        <w:rPr>
          <w:rFonts w:ascii="Arial" w:hAnsi="Arial" w:cs="Arial"/>
          <w:b/>
          <w:sz w:val="20"/>
          <w:szCs w:val="20"/>
        </w:rPr>
        <w:t>điều</w:t>
      </w:r>
      <w:r w:rsidR="00ED39FC" w:rsidRPr="00A44E8A">
        <w:rPr>
          <w:rFonts w:ascii="Arial" w:hAnsi="Arial" w:cs="Arial"/>
          <w:b/>
          <w:sz w:val="20"/>
          <w:szCs w:val="20"/>
        </w:rPr>
        <w:t xml:space="preserve"> củ</w:t>
      </w:r>
      <w:bookmarkStart w:id="3" w:name="_GoBack"/>
      <w:bookmarkEnd w:id="3"/>
      <w:r w:rsidR="00ED39FC" w:rsidRPr="00A44E8A">
        <w:rPr>
          <w:rFonts w:ascii="Arial" w:hAnsi="Arial" w:cs="Arial"/>
          <w:b/>
          <w:sz w:val="20"/>
          <w:szCs w:val="20"/>
        </w:rPr>
        <w:t>a Thông tư số 41/2016/TT-NHNN</w:t>
      </w:r>
      <w:bookmarkEnd w:id="2"/>
    </w:p>
    <w:p w:rsidR="00BA2F75" w:rsidRPr="00A44E8A" w:rsidRDefault="00017921" w:rsidP="00A44E8A">
      <w:pPr>
        <w:spacing w:after="120"/>
        <w:ind w:firstLine="720"/>
        <w:jc w:val="both"/>
        <w:rPr>
          <w:rFonts w:ascii="Arial" w:hAnsi="Arial" w:cs="Arial"/>
          <w:sz w:val="20"/>
          <w:szCs w:val="20"/>
        </w:rPr>
      </w:pPr>
      <w:bookmarkStart w:id="4" w:name="khoan_1_1"/>
      <w:r w:rsidRPr="00A44E8A">
        <w:rPr>
          <w:rFonts w:ascii="Arial" w:hAnsi="Arial" w:cs="Arial"/>
          <w:sz w:val="20"/>
          <w:szCs w:val="20"/>
        </w:rPr>
        <w:t>1. Sửa đổi, bổ sung</w:t>
      </w:r>
      <w:bookmarkEnd w:id="4"/>
      <w:r w:rsidRPr="00A44E8A">
        <w:rPr>
          <w:rFonts w:ascii="Arial" w:hAnsi="Arial" w:cs="Arial"/>
          <w:sz w:val="20"/>
          <w:szCs w:val="20"/>
        </w:rPr>
        <w:t xml:space="preserve"> </w:t>
      </w:r>
      <w:bookmarkStart w:id="5" w:name="dc_1"/>
      <w:r w:rsidR="00E16F38" w:rsidRPr="00A44E8A">
        <w:rPr>
          <w:rFonts w:ascii="Arial" w:hAnsi="Arial" w:cs="Arial"/>
          <w:sz w:val="20"/>
          <w:szCs w:val="20"/>
        </w:rPr>
        <w:t>khoản</w:t>
      </w:r>
      <w:r w:rsidRPr="00A44E8A">
        <w:rPr>
          <w:rFonts w:ascii="Arial" w:hAnsi="Arial" w:cs="Arial"/>
          <w:sz w:val="20"/>
          <w:szCs w:val="20"/>
        </w:rPr>
        <w:t xml:space="preserve"> 11 </w:t>
      </w:r>
      <w:r w:rsidR="00E16F38" w:rsidRPr="00A44E8A">
        <w:rPr>
          <w:rFonts w:ascii="Arial" w:hAnsi="Arial" w:cs="Arial"/>
          <w:sz w:val="20"/>
          <w:szCs w:val="20"/>
        </w:rPr>
        <w:t>Điều</w:t>
      </w:r>
      <w:r w:rsidRPr="00A44E8A">
        <w:rPr>
          <w:rFonts w:ascii="Arial" w:hAnsi="Arial" w:cs="Arial"/>
          <w:sz w:val="20"/>
          <w:szCs w:val="20"/>
        </w:rPr>
        <w:t xml:space="preserve"> 2</w:t>
      </w:r>
      <w:bookmarkEnd w:id="5"/>
      <w:r w:rsidRPr="00A44E8A">
        <w:rPr>
          <w:rFonts w:ascii="Arial" w:hAnsi="Arial" w:cs="Arial"/>
          <w:sz w:val="20"/>
          <w:szCs w:val="20"/>
        </w:rPr>
        <w:t xml:space="preserve"> </w:t>
      </w:r>
      <w:bookmarkStart w:id="6" w:name="khoan_1_1_name"/>
      <w:r w:rsidRPr="00A44E8A">
        <w:rPr>
          <w:rFonts w:ascii="Arial" w:hAnsi="Arial" w:cs="Arial"/>
          <w:sz w:val="20"/>
          <w:szCs w:val="20"/>
        </w:rPr>
        <w:t>như sau:</w:t>
      </w:r>
      <w:bookmarkEnd w:id="6"/>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“11. </w:t>
      </w:r>
      <w:r w:rsidR="00E16F38" w:rsidRPr="00A44E8A">
        <w:rPr>
          <w:rFonts w:ascii="Arial" w:hAnsi="Arial" w:cs="Arial"/>
          <w:i/>
          <w:sz w:val="20"/>
          <w:szCs w:val="20"/>
        </w:rPr>
        <w:t>Khoản</w:t>
      </w:r>
      <w:r w:rsidRPr="00A44E8A">
        <w:rPr>
          <w:rFonts w:ascii="Arial" w:hAnsi="Arial" w:cs="Arial"/>
          <w:i/>
          <w:sz w:val="20"/>
          <w:szCs w:val="20"/>
        </w:rPr>
        <w:t xml:space="preserve"> cho v</w:t>
      </w:r>
      <w:r w:rsidR="00036383" w:rsidRPr="00A44E8A">
        <w:rPr>
          <w:rFonts w:ascii="Arial" w:hAnsi="Arial" w:cs="Arial"/>
          <w:i/>
          <w:sz w:val="20"/>
          <w:szCs w:val="20"/>
          <w:lang w:val="en-US"/>
        </w:rPr>
        <w:t>a</w:t>
      </w:r>
      <w:r w:rsidRPr="00A44E8A">
        <w:rPr>
          <w:rFonts w:ascii="Arial" w:hAnsi="Arial" w:cs="Arial"/>
          <w:i/>
          <w:sz w:val="20"/>
          <w:szCs w:val="20"/>
        </w:rPr>
        <w:t xml:space="preserve">y thế chấp nhà </w:t>
      </w:r>
      <w:r w:rsidRPr="00A44E8A">
        <w:rPr>
          <w:rFonts w:ascii="Arial" w:hAnsi="Arial" w:cs="Arial"/>
          <w:sz w:val="20"/>
          <w:szCs w:val="20"/>
        </w:rPr>
        <w:t xml:space="preserve">là </w:t>
      </w:r>
      <w:r w:rsidR="00E16F38" w:rsidRPr="00A44E8A">
        <w:rPr>
          <w:rFonts w:ascii="Arial" w:hAnsi="Arial" w:cs="Arial"/>
          <w:sz w:val="20"/>
          <w:szCs w:val="20"/>
        </w:rPr>
        <w:t>khoản</w:t>
      </w:r>
      <w:r w:rsidRPr="00A44E8A">
        <w:rPr>
          <w:rFonts w:ascii="Arial" w:hAnsi="Arial" w:cs="Arial"/>
          <w:sz w:val="20"/>
          <w:szCs w:val="20"/>
        </w:rPr>
        <w:t xml:space="preserve"> cho vay bảo đảm bằng bất động sản đối với cá nhân để mua nhà, bao gồm:</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a) </w:t>
      </w:r>
      <w:r w:rsidR="00E16F38" w:rsidRPr="00A44E8A">
        <w:rPr>
          <w:rFonts w:ascii="Arial" w:hAnsi="Arial" w:cs="Arial"/>
          <w:sz w:val="20"/>
          <w:szCs w:val="20"/>
        </w:rPr>
        <w:t>Khoản</w:t>
      </w:r>
      <w:r w:rsidRPr="00A44E8A">
        <w:rPr>
          <w:rFonts w:ascii="Arial" w:hAnsi="Arial" w:cs="Arial"/>
          <w:sz w:val="20"/>
          <w:szCs w:val="20"/>
        </w:rPr>
        <w:t xml:space="preserve"> cho vay bảo đ</w:t>
      </w:r>
      <w:r w:rsidR="00036383" w:rsidRPr="00A44E8A">
        <w:rPr>
          <w:rFonts w:ascii="Arial" w:hAnsi="Arial" w:cs="Arial"/>
          <w:sz w:val="20"/>
          <w:szCs w:val="20"/>
          <w:lang w:val="en-US"/>
        </w:rPr>
        <w:t>ả</w:t>
      </w:r>
      <w:r w:rsidRPr="00A44E8A">
        <w:rPr>
          <w:rFonts w:ascii="Arial" w:hAnsi="Arial" w:cs="Arial"/>
          <w:sz w:val="20"/>
          <w:szCs w:val="20"/>
        </w:rPr>
        <w:t>m bằng bất động sản đối với cá nhân để mua nhà đ</w:t>
      </w:r>
      <w:r w:rsidR="00036383" w:rsidRPr="00A44E8A">
        <w:rPr>
          <w:rFonts w:ascii="Arial" w:hAnsi="Arial" w:cs="Arial"/>
          <w:sz w:val="20"/>
          <w:szCs w:val="20"/>
          <w:lang w:val="en-US"/>
        </w:rPr>
        <w:t>á</w:t>
      </w:r>
      <w:r w:rsidRPr="00A44E8A">
        <w:rPr>
          <w:rFonts w:ascii="Arial" w:hAnsi="Arial" w:cs="Arial"/>
          <w:sz w:val="20"/>
          <w:szCs w:val="20"/>
        </w:rPr>
        <w:t xml:space="preserve">p ứng các </w:t>
      </w:r>
      <w:r w:rsidR="00E16F38" w:rsidRPr="00A44E8A">
        <w:rPr>
          <w:rFonts w:ascii="Arial" w:hAnsi="Arial" w:cs="Arial"/>
          <w:sz w:val="20"/>
          <w:szCs w:val="20"/>
        </w:rPr>
        <w:t>điều</w:t>
      </w:r>
      <w:r w:rsidRPr="00A44E8A">
        <w:rPr>
          <w:rFonts w:ascii="Arial" w:hAnsi="Arial" w:cs="Arial"/>
          <w:sz w:val="20"/>
          <w:szCs w:val="20"/>
        </w:rPr>
        <w:t xml:space="preserve"> kiện sau:</w:t>
      </w:r>
    </w:p>
    <w:p w:rsidR="00BA2F75" w:rsidRPr="00A44E8A" w:rsidRDefault="00036383" w:rsidP="00A44E8A">
      <w:pPr>
        <w:spacing w:after="120"/>
        <w:ind w:firstLine="720"/>
        <w:jc w:val="both"/>
        <w:rPr>
          <w:rFonts w:ascii="Arial" w:hAnsi="Arial" w:cs="Arial"/>
          <w:sz w:val="20"/>
          <w:szCs w:val="20"/>
        </w:rPr>
      </w:pPr>
      <w:r w:rsidRPr="00A44E8A">
        <w:rPr>
          <w:rFonts w:ascii="Arial" w:hAnsi="Arial" w:cs="Arial"/>
          <w:sz w:val="20"/>
          <w:szCs w:val="20"/>
          <w:lang w:val="en-US"/>
        </w:rPr>
        <w:t>i</w:t>
      </w:r>
      <w:r w:rsidR="00BA2F75" w:rsidRPr="00A44E8A">
        <w:rPr>
          <w:rFonts w:ascii="Arial" w:hAnsi="Arial" w:cs="Arial"/>
          <w:sz w:val="20"/>
          <w:szCs w:val="20"/>
        </w:rPr>
        <w:t>) Nguồn tiền trả nợ không phải l</w:t>
      </w:r>
      <w:r w:rsidRPr="00A44E8A">
        <w:rPr>
          <w:rFonts w:ascii="Arial" w:hAnsi="Arial" w:cs="Arial"/>
          <w:sz w:val="20"/>
          <w:szCs w:val="20"/>
          <w:lang w:val="en-US"/>
        </w:rPr>
        <w:t>à</w:t>
      </w:r>
      <w:r w:rsidR="00BA2F75" w:rsidRPr="00A44E8A">
        <w:rPr>
          <w:rFonts w:ascii="Arial" w:hAnsi="Arial" w:cs="Arial"/>
          <w:sz w:val="20"/>
          <w:szCs w:val="20"/>
        </w:rPr>
        <w:t xml:space="preserve"> nguồn tiền cho thuê nhà hình thành từ </w:t>
      </w:r>
      <w:r w:rsidR="00E16F38" w:rsidRPr="00A44E8A">
        <w:rPr>
          <w:rFonts w:ascii="Arial" w:hAnsi="Arial" w:cs="Arial"/>
          <w:sz w:val="20"/>
          <w:szCs w:val="20"/>
        </w:rPr>
        <w:t>khoản</w:t>
      </w:r>
      <w:r w:rsidR="00BA2F75" w:rsidRPr="00A44E8A">
        <w:rPr>
          <w:rFonts w:ascii="Arial" w:hAnsi="Arial" w:cs="Arial"/>
          <w:sz w:val="20"/>
          <w:szCs w:val="20"/>
        </w:rPr>
        <w:t xml:space="preserve"> cho vay;</w:t>
      </w:r>
    </w:p>
    <w:p w:rsidR="00BA2F75" w:rsidRPr="00A44E8A" w:rsidRDefault="00036383" w:rsidP="00A44E8A">
      <w:pPr>
        <w:spacing w:after="120"/>
        <w:ind w:firstLine="720"/>
        <w:jc w:val="both"/>
        <w:rPr>
          <w:rFonts w:ascii="Arial" w:hAnsi="Arial" w:cs="Arial"/>
          <w:sz w:val="20"/>
          <w:szCs w:val="20"/>
        </w:rPr>
      </w:pPr>
      <w:r w:rsidRPr="00A44E8A">
        <w:rPr>
          <w:rFonts w:ascii="Arial" w:hAnsi="Arial" w:cs="Arial"/>
          <w:sz w:val="20"/>
          <w:szCs w:val="20"/>
          <w:lang w:val="en-US"/>
        </w:rPr>
        <w:t>ii</w:t>
      </w:r>
      <w:r w:rsidR="00BA2F75" w:rsidRPr="00A44E8A">
        <w:rPr>
          <w:rFonts w:ascii="Arial" w:hAnsi="Arial" w:cs="Arial"/>
          <w:sz w:val="20"/>
          <w:szCs w:val="20"/>
        </w:rPr>
        <w:t>) Nhà đ</w:t>
      </w:r>
      <w:r w:rsidRPr="00A44E8A">
        <w:rPr>
          <w:rFonts w:ascii="Arial" w:hAnsi="Arial" w:cs="Arial"/>
          <w:sz w:val="20"/>
          <w:szCs w:val="20"/>
          <w:lang w:val="en-US"/>
        </w:rPr>
        <w:t>ã</w:t>
      </w:r>
      <w:r w:rsidR="00BA2F75" w:rsidRPr="00A44E8A">
        <w:rPr>
          <w:rFonts w:ascii="Arial" w:hAnsi="Arial" w:cs="Arial"/>
          <w:sz w:val="20"/>
          <w:szCs w:val="20"/>
        </w:rPr>
        <w:t xml:space="preserve"> được hoàn thành để b</w:t>
      </w:r>
      <w:r w:rsidR="0016187B" w:rsidRPr="00A44E8A">
        <w:rPr>
          <w:rFonts w:ascii="Arial" w:hAnsi="Arial" w:cs="Arial"/>
          <w:sz w:val="20"/>
          <w:szCs w:val="20"/>
          <w:lang w:val="en-US"/>
        </w:rPr>
        <w:t>à</w:t>
      </w:r>
      <w:r w:rsidR="00BA2F75" w:rsidRPr="00A44E8A">
        <w:rPr>
          <w:rFonts w:ascii="Arial" w:hAnsi="Arial" w:cs="Arial"/>
          <w:sz w:val="20"/>
          <w:szCs w:val="20"/>
        </w:rPr>
        <w:t>n giao theo hợp đồng mua bán nhà;</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iii) Ngân hàn</w:t>
      </w:r>
      <w:r w:rsidR="0016187B" w:rsidRPr="00A44E8A">
        <w:rPr>
          <w:rFonts w:ascii="Arial" w:hAnsi="Arial" w:cs="Arial"/>
          <w:sz w:val="20"/>
          <w:szCs w:val="20"/>
          <w:lang w:val="en-US"/>
        </w:rPr>
        <w:t>g</w:t>
      </w:r>
      <w:r w:rsidRPr="00A44E8A">
        <w:rPr>
          <w:rFonts w:ascii="Arial" w:hAnsi="Arial" w:cs="Arial"/>
          <w:sz w:val="20"/>
          <w:szCs w:val="20"/>
        </w:rPr>
        <w:t>, chi nhánh ngân hàng nước ngo</w:t>
      </w:r>
      <w:r w:rsidR="0016187B" w:rsidRPr="00A44E8A">
        <w:rPr>
          <w:rFonts w:ascii="Arial" w:hAnsi="Arial" w:cs="Arial"/>
          <w:sz w:val="20"/>
          <w:szCs w:val="20"/>
          <w:lang w:val="en-US"/>
        </w:rPr>
        <w:t>à</w:t>
      </w:r>
      <w:r w:rsidRPr="00A44E8A">
        <w:rPr>
          <w:rFonts w:ascii="Arial" w:hAnsi="Arial" w:cs="Arial"/>
          <w:sz w:val="20"/>
          <w:szCs w:val="20"/>
        </w:rPr>
        <w:t>i có đầy đủ quyền hợp pháp để xử lý nhà thế</w:t>
      </w:r>
      <w:r w:rsidR="0016187B" w:rsidRPr="00A44E8A">
        <w:rPr>
          <w:rFonts w:ascii="Arial" w:hAnsi="Arial" w:cs="Arial"/>
          <w:sz w:val="20"/>
          <w:szCs w:val="20"/>
        </w:rPr>
        <w:t xml:space="preserve"> </w:t>
      </w:r>
      <w:r w:rsidR="0016187B" w:rsidRPr="00A44E8A">
        <w:rPr>
          <w:rFonts w:ascii="Arial" w:hAnsi="Arial" w:cs="Arial"/>
          <w:sz w:val="20"/>
          <w:szCs w:val="20"/>
          <w:lang w:val="en-US"/>
        </w:rPr>
        <w:t>chấ</w:t>
      </w:r>
      <w:r w:rsidRPr="00A44E8A">
        <w:rPr>
          <w:rFonts w:ascii="Arial" w:hAnsi="Arial" w:cs="Arial"/>
          <w:sz w:val="20"/>
          <w:szCs w:val="20"/>
        </w:rPr>
        <w:t>p khi khách h</w:t>
      </w:r>
      <w:r w:rsidR="0016187B" w:rsidRPr="00A44E8A">
        <w:rPr>
          <w:rFonts w:ascii="Arial" w:hAnsi="Arial" w:cs="Arial"/>
          <w:sz w:val="20"/>
          <w:szCs w:val="20"/>
          <w:lang w:val="en-US"/>
        </w:rPr>
        <w:t>à</w:t>
      </w:r>
      <w:r w:rsidRPr="00A44E8A">
        <w:rPr>
          <w:rFonts w:ascii="Arial" w:hAnsi="Arial" w:cs="Arial"/>
          <w:sz w:val="20"/>
          <w:szCs w:val="20"/>
        </w:rPr>
        <w:t>ng không tr</w:t>
      </w:r>
      <w:r w:rsidR="0016187B" w:rsidRPr="00A44E8A">
        <w:rPr>
          <w:rFonts w:ascii="Arial" w:hAnsi="Arial" w:cs="Arial"/>
          <w:sz w:val="20"/>
          <w:szCs w:val="20"/>
          <w:lang w:val="en-US"/>
        </w:rPr>
        <w:t>ả</w:t>
      </w:r>
      <w:r w:rsidRPr="00A44E8A">
        <w:rPr>
          <w:rFonts w:ascii="Arial" w:hAnsi="Arial" w:cs="Arial"/>
          <w:sz w:val="20"/>
          <w:szCs w:val="20"/>
        </w:rPr>
        <w:t xml:space="preserve"> được nợ theo quy định của pháp luật về giao </w:t>
      </w:r>
      <w:r w:rsidR="0016187B" w:rsidRPr="00A44E8A">
        <w:rPr>
          <w:rFonts w:ascii="Arial" w:hAnsi="Arial" w:cs="Arial"/>
          <w:sz w:val="20"/>
          <w:szCs w:val="20"/>
          <w:lang w:val="en-US"/>
        </w:rPr>
        <w:t>d</w:t>
      </w:r>
      <w:r w:rsidRPr="00A44E8A">
        <w:rPr>
          <w:rFonts w:ascii="Arial" w:hAnsi="Arial" w:cs="Arial"/>
          <w:sz w:val="20"/>
          <w:szCs w:val="20"/>
        </w:rPr>
        <w:t>ịch đ</w:t>
      </w:r>
      <w:r w:rsidR="0016187B" w:rsidRPr="00A44E8A">
        <w:rPr>
          <w:rFonts w:ascii="Arial" w:hAnsi="Arial" w:cs="Arial"/>
          <w:sz w:val="20"/>
          <w:szCs w:val="20"/>
          <w:lang w:val="en-US"/>
        </w:rPr>
        <w:t>ả</w:t>
      </w:r>
      <w:r w:rsidRPr="00A44E8A">
        <w:rPr>
          <w:rFonts w:ascii="Arial" w:hAnsi="Arial" w:cs="Arial"/>
          <w:sz w:val="20"/>
          <w:szCs w:val="20"/>
        </w:rPr>
        <w:t>m bảo và pháp luật về nhà ở;</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iv) Nhà hình thành từ </w:t>
      </w:r>
      <w:r w:rsidR="00E16F38" w:rsidRPr="00A44E8A">
        <w:rPr>
          <w:rFonts w:ascii="Arial" w:hAnsi="Arial" w:cs="Arial"/>
          <w:sz w:val="20"/>
          <w:szCs w:val="20"/>
        </w:rPr>
        <w:t>khoản</w:t>
      </w:r>
      <w:r w:rsidRPr="00A44E8A">
        <w:rPr>
          <w:rFonts w:ascii="Arial" w:hAnsi="Arial" w:cs="Arial"/>
          <w:sz w:val="20"/>
          <w:szCs w:val="20"/>
        </w:rPr>
        <w:t xml:space="preserve"> cho vay thế chấp này phải được định g</w:t>
      </w:r>
      <w:r w:rsidR="0016187B" w:rsidRPr="00A44E8A">
        <w:rPr>
          <w:rFonts w:ascii="Arial" w:hAnsi="Arial" w:cs="Arial"/>
          <w:sz w:val="20"/>
          <w:szCs w:val="20"/>
          <w:lang w:val="en-US"/>
        </w:rPr>
        <w:t>i</w:t>
      </w:r>
      <w:r w:rsidRPr="00A44E8A">
        <w:rPr>
          <w:rFonts w:ascii="Arial" w:hAnsi="Arial" w:cs="Arial"/>
          <w:sz w:val="20"/>
          <w:szCs w:val="20"/>
        </w:rPr>
        <w:t xml:space="preserve">á độc </w:t>
      </w:r>
      <w:r w:rsidR="0016187B" w:rsidRPr="00A44E8A">
        <w:rPr>
          <w:rFonts w:ascii="Arial" w:hAnsi="Arial" w:cs="Arial"/>
          <w:sz w:val="20"/>
          <w:szCs w:val="20"/>
          <w:lang w:val="en-US"/>
        </w:rPr>
        <w:t>l</w:t>
      </w:r>
      <w:r w:rsidRPr="00A44E8A">
        <w:rPr>
          <w:rFonts w:ascii="Arial" w:hAnsi="Arial" w:cs="Arial"/>
          <w:sz w:val="20"/>
          <w:szCs w:val="20"/>
        </w:rPr>
        <w:t>ập (được bên thứ ba định giá hoặc được bộ phận độc lập với bộ phận phê d</w:t>
      </w:r>
      <w:r w:rsidR="0016187B" w:rsidRPr="00A44E8A">
        <w:rPr>
          <w:rFonts w:ascii="Arial" w:hAnsi="Arial" w:cs="Arial"/>
          <w:sz w:val="20"/>
          <w:szCs w:val="20"/>
          <w:lang w:val="en-US"/>
        </w:rPr>
        <w:t>uy</w:t>
      </w:r>
      <w:r w:rsidRPr="00A44E8A">
        <w:rPr>
          <w:rFonts w:ascii="Arial" w:hAnsi="Arial" w:cs="Arial"/>
          <w:sz w:val="20"/>
          <w:szCs w:val="20"/>
        </w:rPr>
        <w:t xml:space="preserve">ệt tín </w:t>
      </w:r>
      <w:r w:rsidR="0016187B" w:rsidRPr="00A44E8A">
        <w:rPr>
          <w:rFonts w:ascii="Arial" w:hAnsi="Arial" w:cs="Arial"/>
          <w:sz w:val="20"/>
          <w:szCs w:val="20"/>
          <w:lang w:val="en-US"/>
        </w:rPr>
        <w:t>d</w:t>
      </w:r>
      <w:r w:rsidRPr="00A44E8A">
        <w:rPr>
          <w:rFonts w:ascii="Arial" w:hAnsi="Arial" w:cs="Arial"/>
          <w:sz w:val="20"/>
          <w:szCs w:val="20"/>
        </w:rPr>
        <w:t>ụng của ngân hàng, chi nhánh ngân hàng nước ngoài định giá) với nguyên t</w:t>
      </w:r>
      <w:r w:rsidR="0016187B" w:rsidRPr="00A44E8A">
        <w:rPr>
          <w:rFonts w:ascii="Arial" w:hAnsi="Arial" w:cs="Arial"/>
          <w:sz w:val="20"/>
          <w:szCs w:val="20"/>
          <w:lang w:val="en-US"/>
        </w:rPr>
        <w:t>ắ</w:t>
      </w:r>
      <w:r w:rsidRPr="00A44E8A">
        <w:rPr>
          <w:rFonts w:ascii="Arial" w:hAnsi="Arial" w:cs="Arial"/>
          <w:sz w:val="20"/>
          <w:szCs w:val="20"/>
        </w:rPr>
        <w:t>c thận trọng (giá trị</w:t>
      </w:r>
      <w:r w:rsidR="0016187B" w:rsidRPr="00A44E8A">
        <w:rPr>
          <w:rFonts w:ascii="Arial" w:hAnsi="Arial" w:cs="Arial"/>
          <w:sz w:val="20"/>
          <w:szCs w:val="20"/>
          <w:lang w:val="en-US"/>
        </w:rPr>
        <w:t xml:space="preserve"> </w:t>
      </w:r>
      <w:r w:rsidRPr="00A44E8A">
        <w:rPr>
          <w:rFonts w:ascii="Arial" w:hAnsi="Arial" w:cs="Arial"/>
          <w:sz w:val="20"/>
          <w:szCs w:val="20"/>
        </w:rPr>
        <w:t xml:space="preserve">không cao hơn giá thị trường tại thời </w:t>
      </w:r>
      <w:r w:rsidR="00E16F38" w:rsidRPr="00A44E8A">
        <w:rPr>
          <w:rFonts w:ascii="Arial" w:hAnsi="Arial" w:cs="Arial"/>
          <w:sz w:val="20"/>
          <w:szCs w:val="20"/>
        </w:rPr>
        <w:t>điểm</w:t>
      </w:r>
      <w:r w:rsidRPr="00A44E8A">
        <w:rPr>
          <w:rFonts w:ascii="Arial" w:hAnsi="Arial" w:cs="Arial"/>
          <w:sz w:val="20"/>
          <w:szCs w:val="20"/>
        </w:rPr>
        <w:t xml:space="preserve"> xét duyệt</w:t>
      </w:r>
      <w:r w:rsidR="0016187B" w:rsidRPr="00A44E8A">
        <w:rPr>
          <w:rFonts w:ascii="Arial" w:hAnsi="Arial" w:cs="Arial"/>
          <w:sz w:val="20"/>
          <w:szCs w:val="20"/>
          <w:lang w:val="en-US"/>
        </w:rPr>
        <w:t xml:space="preserve"> cho</w:t>
      </w:r>
      <w:r w:rsidRPr="00A44E8A">
        <w:rPr>
          <w:rFonts w:ascii="Arial" w:hAnsi="Arial" w:cs="Arial"/>
          <w:sz w:val="20"/>
          <w:szCs w:val="20"/>
        </w:rPr>
        <w:t xml:space="preserve"> vay) theo quy định của ngân hàng, chi nhánh ngân hàng nước ngoài.</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b) </w:t>
      </w:r>
      <w:r w:rsidR="00E16F38" w:rsidRPr="00A44E8A">
        <w:rPr>
          <w:rFonts w:ascii="Arial" w:hAnsi="Arial" w:cs="Arial"/>
          <w:sz w:val="20"/>
          <w:szCs w:val="20"/>
        </w:rPr>
        <w:t>Khoản</w:t>
      </w:r>
      <w:r w:rsidRPr="00A44E8A">
        <w:rPr>
          <w:rFonts w:ascii="Arial" w:hAnsi="Arial" w:cs="Arial"/>
          <w:sz w:val="20"/>
          <w:szCs w:val="20"/>
        </w:rPr>
        <w:t xml:space="preserve"> cho vay </w:t>
      </w:r>
      <w:r w:rsidR="0016187B" w:rsidRPr="00A44E8A">
        <w:rPr>
          <w:rFonts w:ascii="Arial" w:hAnsi="Arial" w:cs="Arial"/>
          <w:sz w:val="20"/>
          <w:szCs w:val="20"/>
          <w:lang w:val="en-US"/>
        </w:rPr>
        <w:t>đ</w:t>
      </w:r>
      <w:r w:rsidRPr="00A44E8A">
        <w:rPr>
          <w:rFonts w:ascii="Arial" w:hAnsi="Arial" w:cs="Arial"/>
          <w:sz w:val="20"/>
          <w:szCs w:val="20"/>
        </w:rPr>
        <w:t>ể mua nhà ở x</w:t>
      </w:r>
      <w:r w:rsidR="0016187B" w:rsidRPr="00A44E8A">
        <w:rPr>
          <w:rFonts w:ascii="Arial" w:hAnsi="Arial" w:cs="Arial"/>
          <w:sz w:val="20"/>
          <w:szCs w:val="20"/>
          <w:lang w:val="en-US"/>
        </w:rPr>
        <w:t>ã</w:t>
      </w:r>
      <w:r w:rsidRPr="00A44E8A">
        <w:rPr>
          <w:rFonts w:ascii="Arial" w:hAnsi="Arial" w:cs="Arial"/>
          <w:sz w:val="20"/>
          <w:szCs w:val="20"/>
        </w:rPr>
        <w:t xml:space="preserve"> hội, mua nhà ở theo các </w:t>
      </w:r>
      <w:r w:rsidR="00E16F38" w:rsidRPr="00A44E8A">
        <w:rPr>
          <w:rFonts w:ascii="Arial" w:hAnsi="Arial" w:cs="Arial"/>
          <w:sz w:val="20"/>
          <w:szCs w:val="20"/>
        </w:rPr>
        <w:t>chương</w:t>
      </w:r>
      <w:r w:rsidRPr="00A44E8A">
        <w:rPr>
          <w:rFonts w:ascii="Arial" w:hAnsi="Arial" w:cs="Arial"/>
          <w:sz w:val="20"/>
          <w:szCs w:val="20"/>
        </w:rPr>
        <w:t xml:space="preserve"> trình, dự án hỗ trợ của Chính phủ được xác định theo quy định của pháp </w:t>
      </w:r>
      <w:r w:rsidR="0016187B" w:rsidRPr="00A44E8A">
        <w:rPr>
          <w:rFonts w:ascii="Arial" w:hAnsi="Arial" w:cs="Arial"/>
          <w:sz w:val="20"/>
          <w:szCs w:val="20"/>
          <w:lang w:val="en-US"/>
        </w:rPr>
        <w:t>l</w:t>
      </w:r>
      <w:r w:rsidRPr="00A44E8A">
        <w:rPr>
          <w:rFonts w:ascii="Arial" w:hAnsi="Arial" w:cs="Arial"/>
          <w:sz w:val="20"/>
          <w:szCs w:val="20"/>
        </w:rPr>
        <w:t xml:space="preserve">uật về nhà ở đáp ứng các </w:t>
      </w:r>
      <w:r w:rsidR="00E16F38" w:rsidRPr="00A44E8A">
        <w:rPr>
          <w:rFonts w:ascii="Arial" w:hAnsi="Arial" w:cs="Arial"/>
          <w:sz w:val="20"/>
          <w:szCs w:val="20"/>
        </w:rPr>
        <w:t>điều</w:t>
      </w:r>
      <w:r w:rsidRPr="00A44E8A">
        <w:rPr>
          <w:rFonts w:ascii="Arial" w:hAnsi="Arial" w:cs="Arial"/>
          <w:sz w:val="20"/>
          <w:szCs w:val="20"/>
        </w:rPr>
        <w:t xml:space="preserve"> kiện tại các </w:t>
      </w:r>
      <w:r w:rsidR="00E16F38" w:rsidRPr="00A44E8A">
        <w:rPr>
          <w:rFonts w:ascii="Arial" w:hAnsi="Arial" w:cs="Arial"/>
          <w:sz w:val="20"/>
          <w:szCs w:val="20"/>
        </w:rPr>
        <w:t>điểm</w:t>
      </w:r>
      <w:r w:rsidRPr="00A44E8A">
        <w:rPr>
          <w:rFonts w:ascii="Arial" w:hAnsi="Arial" w:cs="Arial"/>
          <w:sz w:val="20"/>
          <w:szCs w:val="20"/>
        </w:rPr>
        <w:t xml:space="preserve"> a(i), a(iii), a(iv) </w:t>
      </w:r>
      <w:r w:rsidR="00E16F38" w:rsidRPr="00A44E8A">
        <w:rPr>
          <w:rFonts w:ascii="Arial" w:hAnsi="Arial" w:cs="Arial"/>
          <w:sz w:val="20"/>
          <w:szCs w:val="20"/>
        </w:rPr>
        <w:t>khoản</w:t>
      </w:r>
      <w:r w:rsidRPr="00A44E8A">
        <w:rPr>
          <w:rFonts w:ascii="Arial" w:hAnsi="Arial" w:cs="Arial"/>
          <w:sz w:val="20"/>
          <w:szCs w:val="20"/>
        </w:rPr>
        <w:t xml:space="preserve"> này.”</w:t>
      </w:r>
    </w:p>
    <w:p w:rsidR="00BA2F75" w:rsidRPr="00A44E8A" w:rsidRDefault="00017921" w:rsidP="00A44E8A">
      <w:pPr>
        <w:spacing w:after="120"/>
        <w:ind w:firstLine="720"/>
        <w:jc w:val="both"/>
        <w:rPr>
          <w:rFonts w:ascii="Arial" w:hAnsi="Arial" w:cs="Arial"/>
          <w:sz w:val="20"/>
          <w:szCs w:val="20"/>
        </w:rPr>
      </w:pPr>
      <w:bookmarkStart w:id="7" w:name="khoan_2_1"/>
      <w:r w:rsidRPr="00A44E8A">
        <w:rPr>
          <w:rFonts w:ascii="Arial" w:hAnsi="Arial" w:cs="Arial"/>
          <w:sz w:val="20"/>
          <w:szCs w:val="20"/>
        </w:rPr>
        <w:t>2. Sửa đổi, bổ sung</w:t>
      </w:r>
      <w:bookmarkEnd w:id="7"/>
      <w:r w:rsidRPr="00A44E8A">
        <w:rPr>
          <w:rFonts w:ascii="Arial" w:hAnsi="Arial" w:cs="Arial"/>
          <w:sz w:val="20"/>
          <w:szCs w:val="20"/>
        </w:rPr>
        <w:t xml:space="preserve"> </w:t>
      </w:r>
      <w:bookmarkStart w:id="8" w:name="dc_2"/>
      <w:r w:rsidR="00E16F38" w:rsidRPr="00A44E8A">
        <w:rPr>
          <w:rFonts w:ascii="Arial" w:hAnsi="Arial" w:cs="Arial"/>
          <w:sz w:val="20"/>
          <w:szCs w:val="20"/>
        </w:rPr>
        <w:t>điểm</w:t>
      </w:r>
      <w:r w:rsidRPr="00A44E8A">
        <w:rPr>
          <w:rFonts w:ascii="Arial" w:hAnsi="Arial" w:cs="Arial"/>
          <w:sz w:val="20"/>
          <w:szCs w:val="20"/>
        </w:rPr>
        <w:t xml:space="preserve"> c </w:t>
      </w:r>
      <w:r w:rsidR="00E16F38" w:rsidRPr="00A44E8A">
        <w:rPr>
          <w:rFonts w:ascii="Arial" w:hAnsi="Arial" w:cs="Arial"/>
          <w:sz w:val="20"/>
          <w:szCs w:val="20"/>
        </w:rPr>
        <w:t>khoản</w:t>
      </w:r>
      <w:r w:rsidRPr="00A44E8A">
        <w:rPr>
          <w:rFonts w:ascii="Arial" w:hAnsi="Arial" w:cs="Arial"/>
          <w:sz w:val="20"/>
          <w:szCs w:val="20"/>
        </w:rPr>
        <w:t xml:space="preserve"> 12 </w:t>
      </w:r>
      <w:r w:rsidR="00E16F38" w:rsidRPr="00A44E8A">
        <w:rPr>
          <w:rFonts w:ascii="Arial" w:hAnsi="Arial" w:cs="Arial"/>
          <w:sz w:val="20"/>
          <w:szCs w:val="20"/>
        </w:rPr>
        <w:t>Điều</w:t>
      </w:r>
      <w:r w:rsidRPr="00A44E8A">
        <w:rPr>
          <w:rFonts w:ascii="Arial" w:hAnsi="Arial" w:cs="Arial"/>
          <w:sz w:val="20"/>
          <w:szCs w:val="20"/>
        </w:rPr>
        <w:t xml:space="preserve"> 2</w:t>
      </w:r>
      <w:bookmarkEnd w:id="8"/>
      <w:r w:rsidRPr="00A44E8A">
        <w:rPr>
          <w:rFonts w:ascii="Arial" w:hAnsi="Arial" w:cs="Arial"/>
          <w:sz w:val="20"/>
          <w:szCs w:val="20"/>
        </w:rPr>
        <w:t xml:space="preserve"> </w:t>
      </w:r>
      <w:bookmarkStart w:id="9" w:name="khoan_2_1_name"/>
      <w:r w:rsidRPr="00A44E8A">
        <w:rPr>
          <w:rFonts w:ascii="Arial" w:hAnsi="Arial" w:cs="Arial"/>
          <w:sz w:val="20"/>
          <w:szCs w:val="20"/>
        </w:rPr>
        <w:t>như sau:</w:t>
      </w:r>
      <w:bookmarkEnd w:id="9"/>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“c) Ngân hàng, chi nhánh ngân hàng nước ngoài có quy</w:t>
      </w:r>
      <w:r w:rsidR="0016187B" w:rsidRPr="00A44E8A">
        <w:rPr>
          <w:rFonts w:ascii="Arial" w:hAnsi="Arial" w:cs="Arial"/>
          <w:sz w:val="20"/>
          <w:szCs w:val="20"/>
          <w:lang w:val="en-US"/>
        </w:rPr>
        <w:t>ề</w:t>
      </w:r>
      <w:r w:rsidRPr="00A44E8A">
        <w:rPr>
          <w:rFonts w:ascii="Arial" w:hAnsi="Arial" w:cs="Arial"/>
          <w:sz w:val="20"/>
          <w:szCs w:val="20"/>
        </w:rPr>
        <w:t>n theo hợp đồng cấp tín dụng để kiểm soát toàn bộ việc thanh toán, giải ngân theo tiến độ của dự án, đầu tư máy móc, thiết bị, mua hàng hóa v</w:t>
      </w:r>
      <w:r w:rsidR="0016187B" w:rsidRPr="00A44E8A">
        <w:rPr>
          <w:rFonts w:ascii="Arial" w:hAnsi="Arial" w:cs="Arial"/>
          <w:sz w:val="20"/>
          <w:szCs w:val="20"/>
          <w:lang w:val="en-US"/>
        </w:rPr>
        <w:t>à</w:t>
      </w:r>
      <w:r w:rsidRPr="00A44E8A">
        <w:rPr>
          <w:rFonts w:ascii="Arial" w:hAnsi="Arial" w:cs="Arial"/>
          <w:sz w:val="20"/>
          <w:szCs w:val="20"/>
        </w:rPr>
        <w:t xml:space="preserve"> quản lý thu nhập, dòng ti</w:t>
      </w:r>
      <w:r w:rsidR="0016187B" w:rsidRPr="00A44E8A">
        <w:rPr>
          <w:rFonts w:ascii="Arial" w:hAnsi="Arial" w:cs="Arial"/>
          <w:sz w:val="20"/>
          <w:szCs w:val="20"/>
          <w:lang w:val="en-US"/>
        </w:rPr>
        <w:t>ề</w:t>
      </w:r>
      <w:r w:rsidRPr="00A44E8A">
        <w:rPr>
          <w:rFonts w:ascii="Arial" w:hAnsi="Arial" w:cs="Arial"/>
          <w:sz w:val="20"/>
          <w:szCs w:val="20"/>
        </w:rPr>
        <w:t>n của việc kinh doanh, khai thác dự án, máy móc, thiết bị và hàng hóa đó để thu h</w:t>
      </w:r>
      <w:r w:rsidR="0016187B" w:rsidRPr="00A44E8A">
        <w:rPr>
          <w:rFonts w:ascii="Arial" w:hAnsi="Arial" w:cs="Arial"/>
          <w:sz w:val="20"/>
          <w:szCs w:val="20"/>
          <w:lang w:val="en-US"/>
        </w:rPr>
        <w:t>ồ</w:t>
      </w:r>
      <w:r w:rsidRPr="00A44E8A">
        <w:rPr>
          <w:rFonts w:ascii="Arial" w:hAnsi="Arial" w:cs="Arial"/>
          <w:sz w:val="20"/>
          <w:szCs w:val="20"/>
        </w:rPr>
        <w:t xml:space="preserve">i nợ theo hợp </w:t>
      </w:r>
      <w:r w:rsidR="0016187B" w:rsidRPr="00A44E8A">
        <w:rPr>
          <w:rFonts w:ascii="Arial" w:hAnsi="Arial" w:cs="Arial"/>
          <w:sz w:val="20"/>
          <w:szCs w:val="20"/>
          <w:lang w:val="en-US"/>
        </w:rPr>
        <w:t>đ</w:t>
      </w:r>
      <w:r w:rsidRPr="00A44E8A">
        <w:rPr>
          <w:rFonts w:ascii="Arial" w:hAnsi="Arial" w:cs="Arial"/>
          <w:sz w:val="20"/>
          <w:szCs w:val="20"/>
        </w:rPr>
        <w:t>ồng cấp tín dụng;”</w:t>
      </w:r>
    </w:p>
    <w:p w:rsidR="00BA2F75" w:rsidRPr="00A44E8A" w:rsidRDefault="00017921" w:rsidP="00A44E8A">
      <w:pPr>
        <w:spacing w:after="120"/>
        <w:ind w:firstLine="720"/>
        <w:jc w:val="both"/>
        <w:rPr>
          <w:rFonts w:ascii="Arial" w:hAnsi="Arial" w:cs="Arial"/>
          <w:sz w:val="20"/>
          <w:szCs w:val="20"/>
        </w:rPr>
      </w:pPr>
      <w:bookmarkStart w:id="10" w:name="khoan_3_1"/>
      <w:r w:rsidRPr="00A44E8A">
        <w:rPr>
          <w:rFonts w:ascii="Arial" w:hAnsi="Arial" w:cs="Arial"/>
          <w:sz w:val="20"/>
          <w:szCs w:val="20"/>
        </w:rPr>
        <w:t>3. Sửa đổi, bổ sung</w:t>
      </w:r>
      <w:bookmarkEnd w:id="10"/>
      <w:r w:rsidRPr="00A44E8A">
        <w:rPr>
          <w:rFonts w:ascii="Arial" w:hAnsi="Arial" w:cs="Arial"/>
          <w:sz w:val="20"/>
          <w:szCs w:val="20"/>
        </w:rPr>
        <w:t xml:space="preserve"> </w:t>
      </w:r>
      <w:bookmarkStart w:id="11" w:name="dc_3"/>
      <w:r w:rsidR="00E16F38" w:rsidRPr="00A44E8A">
        <w:rPr>
          <w:rFonts w:ascii="Arial" w:hAnsi="Arial" w:cs="Arial"/>
          <w:sz w:val="20"/>
          <w:szCs w:val="20"/>
        </w:rPr>
        <w:t>khoản</w:t>
      </w:r>
      <w:r w:rsidRPr="00A44E8A">
        <w:rPr>
          <w:rFonts w:ascii="Arial" w:hAnsi="Arial" w:cs="Arial"/>
          <w:sz w:val="20"/>
          <w:szCs w:val="20"/>
        </w:rPr>
        <w:t xml:space="preserve"> 15 </w:t>
      </w:r>
      <w:r w:rsidR="00E16F38" w:rsidRPr="00A44E8A">
        <w:rPr>
          <w:rFonts w:ascii="Arial" w:hAnsi="Arial" w:cs="Arial"/>
          <w:sz w:val="20"/>
          <w:szCs w:val="20"/>
        </w:rPr>
        <w:t>Điều</w:t>
      </w:r>
      <w:r w:rsidRPr="00A44E8A">
        <w:rPr>
          <w:rFonts w:ascii="Arial" w:hAnsi="Arial" w:cs="Arial"/>
          <w:sz w:val="20"/>
          <w:szCs w:val="20"/>
        </w:rPr>
        <w:t xml:space="preserve"> 2</w:t>
      </w:r>
      <w:bookmarkEnd w:id="11"/>
      <w:r w:rsidRPr="00A44E8A">
        <w:rPr>
          <w:rFonts w:ascii="Arial" w:hAnsi="Arial" w:cs="Arial"/>
          <w:sz w:val="20"/>
          <w:szCs w:val="20"/>
        </w:rPr>
        <w:t xml:space="preserve"> </w:t>
      </w:r>
      <w:bookmarkStart w:id="12" w:name="khoan_3_1_name"/>
      <w:r w:rsidRPr="00A44E8A">
        <w:rPr>
          <w:rFonts w:ascii="Arial" w:hAnsi="Arial" w:cs="Arial"/>
          <w:sz w:val="20"/>
          <w:szCs w:val="20"/>
        </w:rPr>
        <w:t>như sau:</w:t>
      </w:r>
      <w:bookmarkEnd w:id="12"/>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“15. </w:t>
      </w:r>
      <w:r w:rsidRPr="00A44E8A">
        <w:rPr>
          <w:rFonts w:ascii="Arial" w:hAnsi="Arial" w:cs="Arial"/>
          <w:i/>
          <w:sz w:val="20"/>
          <w:szCs w:val="20"/>
        </w:rPr>
        <w:t>Giao dịch Reverse Repo</w:t>
      </w:r>
      <w:r w:rsidRPr="00A44E8A">
        <w:rPr>
          <w:rFonts w:ascii="Arial" w:hAnsi="Arial" w:cs="Arial"/>
          <w:sz w:val="20"/>
          <w:szCs w:val="20"/>
        </w:rPr>
        <w:t xml:space="preserve"> là giao dịch trong đó một b</w:t>
      </w:r>
      <w:r w:rsidR="0016187B" w:rsidRPr="00A44E8A">
        <w:rPr>
          <w:rFonts w:ascii="Arial" w:hAnsi="Arial" w:cs="Arial"/>
          <w:sz w:val="20"/>
          <w:szCs w:val="20"/>
          <w:lang w:val="en-US"/>
        </w:rPr>
        <w:t>ê</w:t>
      </w:r>
      <w:r w:rsidRPr="00A44E8A">
        <w:rPr>
          <w:rFonts w:ascii="Arial" w:hAnsi="Arial" w:cs="Arial"/>
          <w:sz w:val="20"/>
          <w:szCs w:val="20"/>
        </w:rPr>
        <w:t xml:space="preserve">n mua và nhận chuyển giao quyền sở hữu tài sản tài chính từ một bên khác, đồng thời cam kết sẽ bán </w:t>
      </w:r>
      <w:r w:rsidR="0016187B" w:rsidRPr="00A44E8A">
        <w:rPr>
          <w:rFonts w:ascii="Arial" w:hAnsi="Arial" w:cs="Arial"/>
          <w:sz w:val="20"/>
          <w:szCs w:val="20"/>
          <w:lang w:val="en-US"/>
        </w:rPr>
        <w:t>lại và</w:t>
      </w:r>
      <w:r w:rsidRPr="00A44E8A">
        <w:rPr>
          <w:rFonts w:ascii="Arial" w:hAnsi="Arial" w:cs="Arial"/>
          <w:sz w:val="20"/>
          <w:szCs w:val="20"/>
        </w:rPr>
        <w:t xml:space="preserve"> chuy</w:t>
      </w:r>
      <w:r w:rsidR="0016187B" w:rsidRPr="00A44E8A">
        <w:rPr>
          <w:rFonts w:ascii="Arial" w:hAnsi="Arial" w:cs="Arial"/>
          <w:sz w:val="20"/>
          <w:szCs w:val="20"/>
          <w:lang w:val="en-US"/>
        </w:rPr>
        <w:t>ể</w:t>
      </w:r>
      <w:r w:rsidRPr="00A44E8A">
        <w:rPr>
          <w:rFonts w:ascii="Arial" w:hAnsi="Arial" w:cs="Arial"/>
          <w:sz w:val="20"/>
          <w:szCs w:val="20"/>
        </w:rPr>
        <w:t>n giao quyền sở hữu t</w:t>
      </w:r>
      <w:r w:rsidR="0016187B" w:rsidRPr="00A44E8A">
        <w:rPr>
          <w:rFonts w:ascii="Arial" w:hAnsi="Arial" w:cs="Arial"/>
          <w:sz w:val="20"/>
          <w:szCs w:val="20"/>
          <w:lang w:val="en-US"/>
        </w:rPr>
        <w:t>ài</w:t>
      </w:r>
      <w:r w:rsidRPr="00A44E8A">
        <w:rPr>
          <w:rFonts w:ascii="Arial" w:hAnsi="Arial" w:cs="Arial"/>
          <w:sz w:val="20"/>
          <w:szCs w:val="20"/>
        </w:rPr>
        <w:t xml:space="preserve"> sản tài chính đó sau một thời gian xác định với một mức giá xác định, bao gồm cả giao dịch mua có kỳ hạn công cụ chuy</w:t>
      </w:r>
      <w:r w:rsidR="0016187B" w:rsidRPr="00A44E8A">
        <w:rPr>
          <w:rFonts w:ascii="Arial" w:hAnsi="Arial" w:cs="Arial"/>
          <w:sz w:val="20"/>
          <w:szCs w:val="20"/>
          <w:lang w:val="en-US"/>
        </w:rPr>
        <w:t>ể</w:t>
      </w:r>
      <w:r w:rsidRPr="00A44E8A">
        <w:rPr>
          <w:rFonts w:ascii="Arial" w:hAnsi="Arial" w:cs="Arial"/>
          <w:sz w:val="20"/>
          <w:szCs w:val="20"/>
        </w:rPr>
        <w:t>n nhượng, giấy tờ có giá khác theo quy định của Ngân hàng Nhà nước về hoạt động chiết khấu công cụ chuyển nhượng, giấy tờ c</w:t>
      </w:r>
      <w:r w:rsidR="0016187B" w:rsidRPr="00A44E8A">
        <w:rPr>
          <w:rFonts w:ascii="Arial" w:hAnsi="Arial" w:cs="Arial"/>
          <w:sz w:val="20"/>
          <w:szCs w:val="20"/>
          <w:lang w:val="en-US"/>
        </w:rPr>
        <w:t>ó</w:t>
      </w:r>
      <w:r w:rsidRPr="00A44E8A">
        <w:rPr>
          <w:rFonts w:ascii="Arial" w:hAnsi="Arial" w:cs="Arial"/>
          <w:sz w:val="20"/>
          <w:szCs w:val="20"/>
        </w:rPr>
        <w:t xml:space="preserve"> giá khác.”</w:t>
      </w:r>
    </w:p>
    <w:p w:rsidR="00BA2F75" w:rsidRPr="00A44E8A" w:rsidRDefault="00017921" w:rsidP="00A44E8A">
      <w:pPr>
        <w:spacing w:after="120"/>
        <w:ind w:firstLine="720"/>
        <w:jc w:val="both"/>
        <w:rPr>
          <w:rFonts w:ascii="Arial" w:hAnsi="Arial" w:cs="Arial"/>
          <w:sz w:val="20"/>
          <w:szCs w:val="20"/>
        </w:rPr>
      </w:pPr>
      <w:bookmarkStart w:id="13" w:name="khoan_4_1"/>
      <w:r w:rsidRPr="00A44E8A">
        <w:rPr>
          <w:rFonts w:ascii="Arial" w:hAnsi="Arial" w:cs="Arial"/>
          <w:sz w:val="20"/>
          <w:szCs w:val="20"/>
        </w:rPr>
        <w:lastRenderedPageBreak/>
        <w:t>4. Sửa đổi, bổ sung</w:t>
      </w:r>
      <w:bookmarkEnd w:id="13"/>
      <w:r w:rsidRPr="00A44E8A">
        <w:rPr>
          <w:rFonts w:ascii="Arial" w:hAnsi="Arial" w:cs="Arial"/>
          <w:sz w:val="20"/>
          <w:szCs w:val="20"/>
        </w:rPr>
        <w:t xml:space="preserve"> </w:t>
      </w:r>
      <w:bookmarkStart w:id="14" w:name="dc_4"/>
      <w:r w:rsidR="00E16F38" w:rsidRPr="00A44E8A">
        <w:rPr>
          <w:rFonts w:ascii="Arial" w:hAnsi="Arial" w:cs="Arial"/>
          <w:sz w:val="20"/>
          <w:szCs w:val="20"/>
        </w:rPr>
        <w:t>khoản</w:t>
      </w:r>
      <w:r w:rsidRPr="00A44E8A">
        <w:rPr>
          <w:rFonts w:ascii="Arial" w:hAnsi="Arial" w:cs="Arial"/>
          <w:sz w:val="20"/>
          <w:szCs w:val="20"/>
        </w:rPr>
        <w:t xml:space="preserve"> 3 </w:t>
      </w:r>
      <w:r w:rsidR="00E16F38" w:rsidRPr="00A44E8A">
        <w:rPr>
          <w:rFonts w:ascii="Arial" w:hAnsi="Arial" w:cs="Arial"/>
          <w:sz w:val="20"/>
          <w:szCs w:val="20"/>
        </w:rPr>
        <w:t>Điều</w:t>
      </w:r>
      <w:r w:rsidRPr="00A44E8A">
        <w:rPr>
          <w:rFonts w:ascii="Arial" w:hAnsi="Arial" w:cs="Arial"/>
          <w:sz w:val="20"/>
          <w:szCs w:val="20"/>
        </w:rPr>
        <w:t xml:space="preserve"> 8</w:t>
      </w:r>
      <w:bookmarkEnd w:id="14"/>
      <w:r w:rsidRPr="00A44E8A">
        <w:rPr>
          <w:rFonts w:ascii="Arial" w:hAnsi="Arial" w:cs="Arial"/>
          <w:sz w:val="20"/>
          <w:szCs w:val="20"/>
        </w:rPr>
        <w:t xml:space="preserve"> </w:t>
      </w:r>
      <w:bookmarkStart w:id="15" w:name="khoan_4_1_name"/>
      <w:r w:rsidRPr="00A44E8A">
        <w:rPr>
          <w:rFonts w:ascii="Arial" w:hAnsi="Arial" w:cs="Arial"/>
          <w:sz w:val="20"/>
          <w:szCs w:val="20"/>
        </w:rPr>
        <w:t>như sau:</w:t>
      </w:r>
      <w:bookmarkEnd w:id="15"/>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“3. Giá trị số dư của </w:t>
      </w:r>
      <w:r w:rsidR="00E16F38" w:rsidRPr="00A44E8A">
        <w:rPr>
          <w:rFonts w:ascii="Arial" w:hAnsi="Arial" w:cs="Arial"/>
          <w:sz w:val="20"/>
          <w:szCs w:val="20"/>
        </w:rPr>
        <w:t>khoản</w:t>
      </w:r>
      <w:r w:rsidRPr="00A44E8A">
        <w:rPr>
          <w:rFonts w:ascii="Arial" w:hAnsi="Arial" w:cs="Arial"/>
          <w:sz w:val="20"/>
          <w:szCs w:val="20"/>
        </w:rPr>
        <w:t xml:space="preserve"> ph</w:t>
      </w:r>
      <w:r w:rsidR="00384CE0" w:rsidRPr="00A44E8A">
        <w:rPr>
          <w:rFonts w:ascii="Arial" w:hAnsi="Arial" w:cs="Arial"/>
          <w:sz w:val="20"/>
          <w:szCs w:val="20"/>
          <w:lang w:val="en-US"/>
        </w:rPr>
        <w:t>ải</w:t>
      </w:r>
      <w:r w:rsidRPr="00A44E8A">
        <w:rPr>
          <w:rFonts w:ascii="Arial" w:hAnsi="Arial" w:cs="Arial"/>
          <w:sz w:val="20"/>
          <w:szCs w:val="20"/>
        </w:rPr>
        <w:t xml:space="preserve"> đ</w:t>
      </w:r>
      <w:r w:rsidR="00384CE0" w:rsidRPr="00A44E8A">
        <w:rPr>
          <w:rFonts w:ascii="Arial" w:hAnsi="Arial" w:cs="Arial"/>
          <w:sz w:val="20"/>
          <w:szCs w:val="20"/>
          <w:lang w:val="en-US"/>
        </w:rPr>
        <w:t>ò</w:t>
      </w:r>
      <w:r w:rsidRPr="00A44E8A">
        <w:rPr>
          <w:rFonts w:ascii="Arial" w:hAnsi="Arial" w:cs="Arial"/>
          <w:sz w:val="20"/>
          <w:szCs w:val="20"/>
        </w:rPr>
        <w:t>i (bao gồm c</w:t>
      </w:r>
      <w:r w:rsidR="0066573A" w:rsidRPr="00A44E8A">
        <w:rPr>
          <w:rFonts w:ascii="Arial" w:hAnsi="Arial" w:cs="Arial"/>
          <w:sz w:val="20"/>
          <w:szCs w:val="20"/>
          <w:lang w:val="en-US"/>
        </w:rPr>
        <w:t>ả</w:t>
      </w:r>
      <w:r w:rsidRPr="00A44E8A">
        <w:rPr>
          <w:rFonts w:ascii="Arial" w:hAnsi="Arial" w:cs="Arial"/>
          <w:sz w:val="20"/>
          <w:szCs w:val="20"/>
        </w:rPr>
        <w:t xml:space="preserve"> số dư gốc; l</w:t>
      </w:r>
      <w:r w:rsidR="0066573A" w:rsidRPr="00A44E8A">
        <w:rPr>
          <w:rFonts w:ascii="Arial" w:hAnsi="Arial" w:cs="Arial"/>
          <w:sz w:val="20"/>
          <w:szCs w:val="20"/>
          <w:lang w:val="en-US"/>
        </w:rPr>
        <w:t>ã</w:t>
      </w:r>
      <w:r w:rsidRPr="00A44E8A">
        <w:rPr>
          <w:rFonts w:ascii="Arial" w:hAnsi="Arial" w:cs="Arial"/>
          <w:sz w:val="20"/>
          <w:szCs w:val="20"/>
        </w:rPr>
        <w:t>i ph</w:t>
      </w:r>
      <w:r w:rsidR="0066573A" w:rsidRPr="00A44E8A">
        <w:rPr>
          <w:rFonts w:ascii="Arial" w:hAnsi="Arial" w:cs="Arial"/>
          <w:sz w:val="20"/>
          <w:szCs w:val="20"/>
          <w:lang w:val="en-US"/>
        </w:rPr>
        <w:t>ả</w:t>
      </w:r>
      <w:r w:rsidRPr="00A44E8A">
        <w:rPr>
          <w:rFonts w:ascii="Arial" w:hAnsi="Arial" w:cs="Arial"/>
          <w:sz w:val="20"/>
          <w:szCs w:val="20"/>
        </w:rPr>
        <w:t xml:space="preserve">i thu, phí phải thu nếu có đang được hạch toán vào thu nhập theo quy định của pháp luật) của ngân hàng, chi nhánh ngân hàng nước </w:t>
      </w:r>
      <w:r w:rsidR="0066573A" w:rsidRPr="00A44E8A">
        <w:rPr>
          <w:rFonts w:ascii="Arial" w:hAnsi="Arial" w:cs="Arial"/>
          <w:sz w:val="20"/>
          <w:szCs w:val="20"/>
          <w:lang w:val="en-US"/>
        </w:rPr>
        <w:t>ngoài</w:t>
      </w:r>
      <w:r w:rsidRPr="00A44E8A">
        <w:rPr>
          <w:rFonts w:ascii="Arial" w:hAnsi="Arial" w:cs="Arial"/>
          <w:sz w:val="20"/>
          <w:szCs w:val="20"/>
        </w:rPr>
        <w:t xml:space="preserve"> được tính theo công thức:</w:t>
      </w:r>
    </w:p>
    <w:p w:rsidR="00BA2F75" w:rsidRPr="00A44E8A" w:rsidRDefault="00BA2F75" w:rsidP="00A44E8A">
      <w:pPr>
        <w:spacing w:after="120"/>
        <w:jc w:val="center"/>
        <w:rPr>
          <w:rFonts w:ascii="Arial" w:hAnsi="Arial" w:cs="Arial"/>
          <w:b/>
          <w:sz w:val="20"/>
          <w:szCs w:val="20"/>
          <w:lang w:val="en-US"/>
        </w:rPr>
      </w:pPr>
      <w:r w:rsidRPr="00A44E8A">
        <w:rPr>
          <w:rFonts w:ascii="Arial" w:hAnsi="Arial" w:cs="Arial"/>
          <w:b/>
          <w:sz w:val="20"/>
          <w:szCs w:val="20"/>
        </w:rPr>
        <w:t>E</w:t>
      </w:r>
      <w:r w:rsidR="00B86E59" w:rsidRPr="00A44E8A">
        <w:rPr>
          <w:rFonts w:ascii="Arial" w:hAnsi="Arial" w:cs="Arial"/>
          <w:b/>
          <w:sz w:val="20"/>
          <w:szCs w:val="20"/>
          <w:vertAlign w:val="subscript"/>
          <w:lang w:val="en-US"/>
        </w:rPr>
        <w:t>i</w:t>
      </w:r>
      <w:r w:rsidRPr="00A44E8A">
        <w:rPr>
          <w:rFonts w:ascii="Arial" w:hAnsi="Arial" w:cs="Arial"/>
          <w:b/>
          <w:sz w:val="20"/>
          <w:szCs w:val="20"/>
        </w:rPr>
        <w:t xml:space="preserve"> = Eon</w:t>
      </w:r>
      <w:r w:rsidRPr="00A44E8A">
        <w:rPr>
          <w:rFonts w:ascii="Arial" w:hAnsi="Arial" w:cs="Arial"/>
          <w:b/>
          <w:sz w:val="20"/>
          <w:szCs w:val="20"/>
          <w:vertAlign w:val="subscript"/>
        </w:rPr>
        <w:t>i</w:t>
      </w:r>
      <w:r w:rsidRPr="00A44E8A">
        <w:rPr>
          <w:rFonts w:ascii="Arial" w:hAnsi="Arial" w:cs="Arial"/>
          <w:b/>
          <w:sz w:val="20"/>
          <w:szCs w:val="20"/>
        </w:rPr>
        <w:t xml:space="preserve"> + Eoff</w:t>
      </w:r>
      <w:r w:rsidRPr="00A44E8A">
        <w:rPr>
          <w:rFonts w:ascii="Arial" w:hAnsi="Arial" w:cs="Arial"/>
          <w:b/>
          <w:sz w:val="20"/>
          <w:szCs w:val="20"/>
          <w:vertAlign w:val="subscript"/>
        </w:rPr>
        <w:t>i</w:t>
      </w:r>
      <w:r w:rsidRPr="00A44E8A">
        <w:rPr>
          <w:rFonts w:ascii="Arial" w:hAnsi="Arial" w:cs="Arial"/>
          <w:b/>
          <w:sz w:val="20"/>
          <w:szCs w:val="20"/>
        </w:rPr>
        <w:t xml:space="preserve"> </w:t>
      </w:r>
      <w:r w:rsidR="00B86E59" w:rsidRPr="00A44E8A">
        <w:rPr>
          <w:rFonts w:ascii="Arial" w:hAnsi="Arial" w:cs="Arial"/>
          <w:b/>
          <w:sz w:val="20"/>
          <w:szCs w:val="20"/>
          <w:lang w:val="en-US"/>
        </w:rPr>
        <w:t>x</w:t>
      </w:r>
      <w:r w:rsidRPr="00A44E8A">
        <w:rPr>
          <w:rFonts w:ascii="Arial" w:hAnsi="Arial" w:cs="Arial"/>
          <w:b/>
          <w:sz w:val="20"/>
          <w:szCs w:val="20"/>
        </w:rPr>
        <w:t xml:space="preserve"> CCF</w:t>
      </w:r>
      <w:r w:rsidR="00B86E59" w:rsidRPr="00A44E8A">
        <w:rPr>
          <w:rFonts w:ascii="Arial" w:hAnsi="Arial" w:cs="Arial"/>
          <w:b/>
          <w:sz w:val="20"/>
          <w:szCs w:val="20"/>
          <w:vertAlign w:val="subscript"/>
          <w:lang w:val="en-US"/>
        </w:rPr>
        <w:t>i</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Trong đó:</w:t>
      </w:r>
    </w:p>
    <w:p w:rsidR="00BA2F75" w:rsidRPr="00A44E8A" w:rsidRDefault="00B86E59" w:rsidP="00A44E8A">
      <w:pPr>
        <w:spacing w:after="120"/>
        <w:ind w:firstLine="720"/>
        <w:jc w:val="both"/>
        <w:rPr>
          <w:rFonts w:ascii="Arial" w:hAnsi="Arial" w:cs="Arial"/>
          <w:sz w:val="20"/>
          <w:szCs w:val="20"/>
        </w:rPr>
      </w:pPr>
      <w:r w:rsidRPr="00A44E8A">
        <w:rPr>
          <w:rFonts w:ascii="Arial" w:hAnsi="Arial" w:cs="Arial"/>
          <w:sz w:val="20"/>
          <w:szCs w:val="20"/>
          <w:lang w:val="en-US"/>
        </w:rPr>
        <w:t>-</w:t>
      </w:r>
      <w:r w:rsidR="00BA2F75" w:rsidRPr="00A44E8A">
        <w:rPr>
          <w:rFonts w:ascii="Arial" w:hAnsi="Arial" w:cs="Arial"/>
          <w:sz w:val="20"/>
          <w:szCs w:val="20"/>
        </w:rPr>
        <w:t xml:space="preserve"> </w:t>
      </w:r>
      <w:r w:rsidRPr="00A44E8A">
        <w:rPr>
          <w:rFonts w:ascii="Arial" w:hAnsi="Arial" w:cs="Arial"/>
          <w:b/>
          <w:sz w:val="20"/>
          <w:szCs w:val="20"/>
        </w:rPr>
        <w:t>E</w:t>
      </w:r>
      <w:r w:rsidRPr="00A44E8A">
        <w:rPr>
          <w:rFonts w:ascii="Arial" w:hAnsi="Arial" w:cs="Arial"/>
          <w:b/>
          <w:sz w:val="20"/>
          <w:szCs w:val="20"/>
          <w:vertAlign w:val="subscript"/>
          <w:lang w:val="en-US"/>
        </w:rPr>
        <w:t>i</w:t>
      </w:r>
      <w:r w:rsidR="00BA2F75" w:rsidRPr="00A44E8A">
        <w:rPr>
          <w:rFonts w:ascii="Arial" w:hAnsi="Arial" w:cs="Arial"/>
          <w:sz w:val="20"/>
          <w:szCs w:val="20"/>
        </w:rPr>
        <w:t>: Giá t</w:t>
      </w:r>
      <w:r w:rsidRPr="00A44E8A">
        <w:rPr>
          <w:rFonts w:ascii="Arial" w:hAnsi="Arial" w:cs="Arial"/>
          <w:sz w:val="20"/>
          <w:szCs w:val="20"/>
          <w:lang w:val="en-US"/>
        </w:rPr>
        <w:t>rị</w:t>
      </w:r>
      <w:r w:rsidR="00BA2F75" w:rsidRPr="00A44E8A">
        <w:rPr>
          <w:rFonts w:ascii="Arial" w:hAnsi="Arial" w:cs="Arial"/>
          <w:sz w:val="20"/>
          <w:szCs w:val="20"/>
        </w:rPr>
        <w:t xml:space="preserve"> s</w:t>
      </w:r>
      <w:r w:rsidRPr="00A44E8A">
        <w:rPr>
          <w:rFonts w:ascii="Arial" w:hAnsi="Arial" w:cs="Arial"/>
          <w:sz w:val="20"/>
          <w:szCs w:val="20"/>
          <w:lang w:val="en-US"/>
        </w:rPr>
        <w:t>ố</w:t>
      </w:r>
      <w:r w:rsidR="00BA2F75" w:rsidRPr="00A44E8A">
        <w:rPr>
          <w:rFonts w:ascii="Arial" w:hAnsi="Arial" w:cs="Arial"/>
          <w:sz w:val="20"/>
          <w:szCs w:val="20"/>
        </w:rPr>
        <w:t xml:space="preserve"> dư xác định theo nguyên gi</w:t>
      </w:r>
      <w:r w:rsidRPr="00A44E8A">
        <w:rPr>
          <w:rFonts w:ascii="Arial" w:hAnsi="Arial" w:cs="Arial"/>
          <w:sz w:val="20"/>
          <w:szCs w:val="20"/>
          <w:lang w:val="en-US"/>
        </w:rPr>
        <w:t>á</w:t>
      </w:r>
      <w:r w:rsidR="00BA2F75" w:rsidRPr="00A44E8A">
        <w:rPr>
          <w:rFonts w:ascii="Arial" w:hAnsi="Arial" w:cs="Arial"/>
          <w:sz w:val="20"/>
          <w:szCs w:val="20"/>
        </w:rPr>
        <w:t xml:space="preserve"> của </w:t>
      </w:r>
      <w:r w:rsidR="00E16F38" w:rsidRPr="00A44E8A">
        <w:rPr>
          <w:rFonts w:ascii="Arial" w:hAnsi="Arial" w:cs="Arial"/>
          <w:sz w:val="20"/>
          <w:szCs w:val="20"/>
        </w:rPr>
        <w:t>khoản</w:t>
      </w:r>
      <w:r w:rsidR="00BA2F75" w:rsidRPr="00A44E8A">
        <w:rPr>
          <w:rFonts w:ascii="Arial" w:hAnsi="Arial" w:cs="Arial"/>
          <w:sz w:val="20"/>
          <w:szCs w:val="20"/>
        </w:rPr>
        <w:t xml:space="preserve"> phải đòi thứ i;</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00B86E59" w:rsidRPr="00A44E8A">
        <w:rPr>
          <w:rFonts w:ascii="Arial" w:hAnsi="Arial" w:cs="Arial"/>
          <w:b/>
          <w:sz w:val="20"/>
          <w:szCs w:val="20"/>
        </w:rPr>
        <w:t>Eon</w:t>
      </w:r>
      <w:r w:rsidR="00B86E59" w:rsidRPr="00A44E8A">
        <w:rPr>
          <w:rFonts w:ascii="Arial" w:hAnsi="Arial" w:cs="Arial"/>
          <w:b/>
          <w:sz w:val="20"/>
          <w:szCs w:val="20"/>
          <w:vertAlign w:val="subscript"/>
        </w:rPr>
        <w:t>i</w:t>
      </w:r>
      <w:r w:rsidRPr="00A44E8A">
        <w:rPr>
          <w:rFonts w:ascii="Arial" w:hAnsi="Arial" w:cs="Arial"/>
          <w:sz w:val="20"/>
          <w:szCs w:val="20"/>
        </w:rPr>
        <w:t xml:space="preserve">: Số dư </w:t>
      </w:r>
      <w:r w:rsidR="00E16F38" w:rsidRPr="00A44E8A">
        <w:rPr>
          <w:rFonts w:ascii="Arial" w:hAnsi="Arial" w:cs="Arial"/>
          <w:sz w:val="20"/>
          <w:szCs w:val="20"/>
        </w:rPr>
        <w:t>phần</w:t>
      </w:r>
      <w:r w:rsidRPr="00A44E8A">
        <w:rPr>
          <w:rFonts w:ascii="Arial" w:hAnsi="Arial" w:cs="Arial"/>
          <w:sz w:val="20"/>
          <w:szCs w:val="20"/>
        </w:rPr>
        <w:t xml:space="preserve"> nội bảng của </w:t>
      </w:r>
      <w:r w:rsidR="00E16F38" w:rsidRPr="00A44E8A">
        <w:rPr>
          <w:rFonts w:ascii="Arial" w:hAnsi="Arial" w:cs="Arial"/>
          <w:sz w:val="20"/>
          <w:szCs w:val="20"/>
        </w:rPr>
        <w:t>khoản</w:t>
      </w:r>
      <w:r w:rsidRPr="00A44E8A">
        <w:rPr>
          <w:rFonts w:ascii="Arial" w:hAnsi="Arial" w:cs="Arial"/>
          <w:sz w:val="20"/>
          <w:szCs w:val="20"/>
        </w:rPr>
        <w:t xml:space="preserve"> phải đòi thứ i;</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00B86E59" w:rsidRPr="00A44E8A">
        <w:rPr>
          <w:rFonts w:ascii="Arial" w:hAnsi="Arial" w:cs="Arial"/>
          <w:b/>
          <w:sz w:val="20"/>
          <w:szCs w:val="20"/>
        </w:rPr>
        <w:t>Eoff</w:t>
      </w:r>
      <w:r w:rsidR="00B86E59" w:rsidRPr="00A44E8A">
        <w:rPr>
          <w:rFonts w:ascii="Arial" w:hAnsi="Arial" w:cs="Arial"/>
          <w:b/>
          <w:sz w:val="20"/>
          <w:szCs w:val="20"/>
          <w:vertAlign w:val="subscript"/>
        </w:rPr>
        <w:t>i</w:t>
      </w:r>
      <w:r w:rsidRPr="00A44E8A">
        <w:rPr>
          <w:rFonts w:ascii="Arial" w:hAnsi="Arial" w:cs="Arial"/>
          <w:sz w:val="20"/>
          <w:szCs w:val="20"/>
        </w:rPr>
        <w:t xml:space="preserve">: Số dư </w:t>
      </w:r>
      <w:r w:rsidR="00E16F38" w:rsidRPr="00A44E8A">
        <w:rPr>
          <w:rFonts w:ascii="Arial" w:hAnsi="Arial" w:cs="Arial"/>
          <w:sz w:val="20"/>
          <w:szCs w:val="20"/>
        </w:rPr>
        <w:t>phần</w:t>
      </w:r>
      <w:r w:rsidRPr="00A44E8A">
        <w:rPr>
          <w:rFonts w:ascii="Arial" w:hAnsi="Arial" w:cs="Arial"/>
          <w:sz w:val="20"/>
          <w:szCs w:val="20"/>
        </w:rPr>
        <w:t xml:space="preserve"> cam kết ngoại b</w:t>
      </w:r>
      <w:r w:rsidR="00B86E59" w:rsidRPr="00A44E8A">
        <w:rPr>
          <w:rFonts w:ascii="Arial" w:hAnsi="Arial" w:cs="Arial"/>
          <w:sz w:val="20"/>
          <w:szCs w:val="20"/>
          <w:lang w:val="en-US"/>
        </w:rPr>
        <w:t>ả</w:t>
      </w:r>
      <w:r w:rsidRPr="00A44E8A">
        <w:rPr>
          <w:rFonts w:ascii="Arial" w:hAnsi="Arial" w:cs="Arial"/>
          <w:sz w:val="20"/>
          <w:szCs w:val="20"/>
        </w:rPr>
        <w:t xml:space="preserve">ng của </w:t>
      </w:r>
      <w:r w:rsidR="00E16F38" w:rsidRPr="00A44E8A">
        <w:rPr>
          <w:rFonts w:ascii="Arial" w:hAnsi="Arial" w:cs="Arial"/>
          <w:sz w:val="20"/>
          <w:szCs w:val="20"/>
        </w:rPr>
        <w:t>khoản</w:t>
      </w:r>
      <w:r w:rsidRPr="00A44E8A">
        <w:rPr>
          <w:rFonts w:ascii="Arial" w:hAnsi="Arial" w:cs="Arial"/>
          <w:sz w:val="20"/>
          <w:szCs w:val="20"/>
        </w:rPr>
        <w:t xml:space="preserve"> phải đòi thứ i;</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00B86E59" w:rsidRPr="00A44E8A">
        <w:rPr>
          <w:rFonts w:ascii="Arial" w:hAnsi="Arial" w:cs="Arial"/>
          <w:b/>
          <w:sz w:val="20"/>
          <w:szCs w:val="20"/>
        </w:rPr>
        <w:t>CCF</w:t>
      </w:r>
      <w:r w:rsidR="00B86E59" w:rsidRPr="00A44E8A">
        <w:rPr>
          <w:rFonts w:ascii="Arial" w:hAnsi="Arial" w:cs="Arial"/>
          <w:b/>
          <w:sz w:val="20"/>
          <w:szCs w:val="20"/>
          <w:vertAlign w:val="subscript"/>
          <w:lang w:val="en-US"/>
        </w:rPr>
        <w:t>i</w:t>
      </w:r>
      <w:r w:rsidRPr="00A44E8A">
        <w:rPr>
          <w:rFonts w:ascii="Arial" w:hAnsi="Arial" w:cs="Arial"/>
          <w:sz w:val="20"/>
          <w:szCs w:val="20"/>
        </w:rPr>
        <w:t xml:space="preserve">: Hệ số chuyển đổi của </w:t>
      </w:r>
      <w:r w:rsidR="00E16F38" w:rsidRPr="00A44E8A">
        <w:rPr>
          <w:rFonts w:ascii="Arial" w:hAnsi="Arial" w:cs="Arial"/>
          <w:sz w:val="20"/>
          <w:szCs w:val="20"/>
        </w:rPr>
        <w:t>phần</w:t>
      </w:r>
      <w:r w:rsidRPr="00A44E8A">
        <w:rPr>
          <w:rFonts w:ascii="Arial" w:hAnsi="Arial" w:cs="Arial"/>
          <w:sz w:val="20"/>
          <w:szCs w:val="20"/>
        </w:rPr>
        <w:t xml:space="preserve"> cam kết ngoại bảng của </w:t>
      </w:r>
      <w:r w:rsidR="00E16F38" w:rsidRPr="00A44E8A">
        <w:rPr>
          <w:rFonts w:ascii="Arial" w:hAnsi="Arial" w:cs="Arial"/>
          <w:sz w:val="20"/>
          <w:szCs w:val="20"/>
        </w:rPr>
        <w:t>khoản</w:t>
      </w:r>
      <w:r w:rsidRPr="00A44E8A">
        <w:rPr>
          <w:rFonts w:ascii="Arial" w:hAnsi="Arial" w:cs="Arial"/>
          <w:sz w:val="20"/>
          <w:szCs w:val="20"/>
        </w:rPr>
        <w:t xml:space="preserve"> phả</w:t>
      </w:r>
      <w:r w:rsidR="00B86E59" w:rsidRPr="00A44E8A">
        <w:rPr>
          <w:rFonts w:ascii="Arial" w:hAnsi="Arial" w:cs="Arial"/>
          <w:sz w:val="20"/>
          <w:szCs w:val="20"/>
          <w:lang w:val="en-US"/>
        </w:rPr>
        <w:t>i</w:t>
      </w:r>
      <w:r w:rsidRPr="00A44E8A">
        <w:rPr>
          <w:rFonts w:ascii="Arial" w:hAnsi="Arial" w:cs="Arial"/>
          <w:sz w:val="20"/>
          <w:szCs w:val="20"/>
        </w:rPr>
        <w:t xml:space="preserve"> đòi thứ i theo quy định tại </w:t>
      </w:r>
      <w:r w:rsidR="00E16F38" w:rsidRPr="00A44E8A">
        <w:rPr>
          <w:rFonts w:ascii="Arial" w:hAnsi="Arial" w:cs="Arial"/>
          <w:sz w:val="20"/>
          <w:szCs w:val="20"/>
        </w:rPr>
        <w:t>Điều</w:t>
      </w:r>
      <w:r w:rsidRPr="00A44E8A">
        <w:rPr>
          <w:rFonts w:ascii="Arial" w:hAnsi="Arial" w:cs="Arial"/>
          <w:sz w:val="20"/>
          <w:szCs w:val="20"/>
        </w:rPr>
        <w:t xml:space="preserve"> 10 Thông tư này.”</w:t>
      </w:r>
    </w:p>
    <w:p w:rsidR="00BA2F75" w:rsidRPr="00A44E8A" w:rsidRDefault="00017921" w:rsidP="00A44E8A">
      <w:pPr>
        <w:spacing w:after="120"/>
        <w:ind w:firstLine="720"/>
        <w:jc w:val="both"/>
        <w:rPr>
          <w:rFonts w:ascii="Arial" w:hAnsi="Arial" w:cs="Arial"/>
          <w:sz w:val="20"/>
          <w:szCs w:val="20"/>
        </w:rPr>
      </w:pPr>
      <w:bookmarkStart w:id="16" w:name="khoan_5_1"/>
      <w:r w:rsidRPr="00A44E8A">
        <w:rPr>
          <w:rFonts w:ascii="Arial" w:hAnsi="Arial" w:cs="Arial"/>
          <w:sz w:val="20"/>
          <w:szCs w:val="20"/>
        </w:rPr>
        <w:t>5. Sửa đổi, bổ sung</w:t>
      </w:r>
      <w:bookmarkEnd w:id="16"/>
      <w:r w:rsidRPr="00A44E8A">
        <w:rPr>
          <w:rFonts w:ascii="Arial" w:hAnsi="Arial" w:cs="Arial"/>
          <w:sz w:val="20"/>
          <w:szCs w:val="20"/>
        </w:rPr>
        <w:t xml:space="preserve"> </w:t>
      </w:r>
      <w:bookmarkStart w:id="17" w:name="dc_5"/>
      <w:r w:rsidR="00E16F38" w:rsidRPr="00A44E8A">
        <w:rPr>
          <w:rFonts w:ascii="Arial" w:hAnsi="Arial" w:cs="Arial"/>
          <w:sz w:val="20"/>
          <w:szCs w:val="20"/>
        </w:rPr>
        <w:t>khoản</w:t>
      </w:r>
      <w:r w:rsidRPr="00A44E8A">
        <w:rPr>
          <w:rFonts w:ascii="Arial" w:hAnsi="Arial" w:cs="Arial"/>
          <w:sz w:val="20"/>
          <w:szCs w:val="20"/>
        </w:rPr>
        <w:t xml:space="preserve"> 7 </w:t>
      </w:r>
      <w:r w:rsidR="00E16F38" w:rsidRPr="00A44E8A">
        <w:rPr>
          <w:rFonts w:ascii="Arial" w:hAnsi="Arial" w:cs="Arial"/>
          <w:sz w:val="20"/>
          <w:szCs w:val="20"/>
        </w:rPr>
        <w:t>Điều</w:t>
      </w:r>
      <w:r w:rsidRPr="00A44E8A">
        <w:rPr>
          <w:rFonts w:ascii="Arial" w:hAnsi="Arial" w:cs="Arial"/>
          <w:sz w:val="20"/>
          <w:szCs w:val="20"/>
        </w:rPr>
        <w:t xml:space="preserve"> 9</w:t>
      </w:r>
      <w:bookmarkEnd w:id="17"/>
      <w:r w:rsidRPr="00A44E8A">
        <w:rPr>
          <w:rFonts w:ascii="Arial" w:hAnsi="Arial" w:cs="Arial"/>
          <w:sz w:val="20"/>
          <w:szCs w:val="20"/>
        </w:rPr>
        <w:t xml:space="preserve"> </w:t>
      </w:r>
      <w:bookmarkStart w:id="18" w:name="khoan_5_1_name"/>
      <w:r w:rsidRPr="00A44E8A">
        <w:rPr>
          <w:rFonts w:ascii="Arial" w:hAnsi="Arial" w:cs="Arial"/>
          <w:sz w:val="20"/>
          <w:szCs w:val="20"/>
        </w:rPr>
        <w:t>như sau:</w:t>
      </w:r>
      <w:bookmarkEnd w:id="18"/>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“7. Đối với t</w:t>
      </w:r>
      <w:r w:rsidR="00B86E59" w:rsidRPr="00A44E8A">
        <w:rPr>
          <w:rFonts w:ascii="Arial" w:hAnsi="Arial" w:cs="Arial"/>
          <w:sz w:val="20"/>
          <w:szCs w:val="20"/>
          <w:lang w:val="en-US"/>
        </w:rPr>
        <w:t>à</w:t>
      </w:r>
      <w:r w:rsidRPr="00A44E8A">
        <w:rPr>
          <w:rFonts w:ascii="Arial" w:hAnsi="Arial" w:cs="Arial"/>
          <w:sz w:val="20"/>
          <w:szCs w:val="20"/>
        </w:rPr>
        <w:t xml:space="preserve">i sản là </w:t>
      </w:r>
      <w:r w:rsidR="00E16F38" w:rsidRPr="00A44E8A">
        <w:rPr>
          <w:rFonts w:ascii="Arial" w:hAnsi="Arial" w:cs="Arial"/>
          <w:sz w:val="20"/>
          <w:szCs w:val="20"/>
        </w:rPr>
        <w:t>khoản</w:t>
      </w:r>
      <w:r w:rsidRPr="00A44E8A">
        <w:rPr>
          <w:rFonts w:ascii="Arial" w:hAnsi="Arial" w:cs="Arial"/>
          <w:sz w:val="20"/>
          <w:szCs w:val="20"/>
        </w:rPr>
        <w:t xml:space="preserve"> phải đòi tổ chức tại chính (bao g</w:t>
      </w:r>
      <w:r w:rsidR="00B86E59" w:rsidRPr="00A44E8A">
        <w:rPr>
          <w:rFonts w:ascii="Arial" w:hAnsi="Arial" w:cs="Arial"/>
          <w:sz w:val="20"/>
          <w:szCs w:val="20"/>
          <w:lang w:val="en-US"/>
        </w:rPr>
        <w:t>ồ</w:t>
      </w:r>
      <w:r w:rsidRPr="00A44E8A">
        <w:rPr>
          <w:rFonts w:ascii="Arial" w:hAnsi="Arial" w:cs="Arial"/>
          <w:sz w:val="20"/>
          <w:szCs w:val="20"/>
        </w:rPr>
        <w:t>m cả tổ chức tín dụng), hệ s</w:t>
      </w:r>
      <w:r w:rsidR="002C4A48" w:rsidRPr="00A44E8A">
        <w:rPr>
          <w:rFonts w:ascii="Arial" w:hAnsi="Arial" w:cs="Arial"/>
          <w:sz w:val="20"/>
          <w:szCs w:val="20"/>
          <w:lang w:val="en-US"/>
        </w:rPr>
        <w:t xml:space="preserve">ố rủi </w:t>
      </w:r>
      <w:r w:rsidRPr="00A44E8A">
        <w:rPr>
          <w:rFonts w:ascii="Arial" w:hAnsi="Arial" w:cs="Arial"/>
          <w:sz w:val="20"/>
          <w:szCs w:val="20"/>
        </w:rPr>
        <w:t>ro tín dụng áp dụng như sau:</w:t>
      </w:r>
    </w:p>
    <w:p w:rsidR="00BA2F75" w:rsidRPr="00A44E8A" w:rsidRDefault="00BA2F75" w:rsidP="00A44E8A">
      <w:pPr>
        <w:spacing w:after="120"/>
        <w:ind w:firstLine="720"/>
        <w:jc w:val="both"/>
        <w:rPr>
          <w:rFonts w:ascii="Arial" w:hAnsi="Arial" w:cs="Arial"/>
          <w:sz w:val="20"/>
          <w:szCs w:val="20"/>
          <w:lang w:val="en-US"/>
        </w:rPr>
      </w:pPr>
      <w:r w:rsidRPr="00A44E8A">
        <w:rPr>
          <w:rFonts w:ascii="Arial" w:hAnsi="Arial" w:cs="Arial"/>
          <w:sz w:val="20"/>
          <w:szCs w:val="20"/>
        </w:rPr>
        <w:t>a) Đối với tổ chức tài chính nước ngoài (bao gồm cả tổ chức tín dụng nước ngoài) không phải là tổ chức tài chính quốc t</w:t>
      </w:r>
      <w:r w:rsidR="00096352" w:rsidRPr="00A44E8A">
        <w:rPr>
          <w:rFonts w:ascii="Arial" w:hAnsi="Arial" w:cs="Arial"/>
          <w:sz w:val="20"/>
          <w:szCs w:val="20"/>
          <w:lang w:val="en-US"/>
        </w:rPr>
        <w:t>ế</w:t>
      </w:r>
      <w:r w:rsidRPr="00A44E8A">
        <w:rPr>
          <w:rFonts w:ascii="Arial" w:hAnsi="Arial" w:cs="Arial"/>
          <w:sz w:val="20"/>
          <w:szCs w:val="20"/>
        </w:rPr>
        <w:t xml:space="preserve"> quy định tại </w:t>
      </w:r>
      <w:bookmarkStart w:id="19" w:name="dc_6"/>
      <w:r w:rsidR="00E16F38" w:rsidRPr="00A44E8A">
        <w:rPr>
          <w:rFonts w:ascii="Arial" w:hAnsi="Arial" w:cs="Arial"/>
          <w:sz w:val="20"/>
          <w:szCs w:val="20"/>
        </w:rPr>
        <w:t>khoản</w:t>
      </w:r>
      <w:r w:rsidRPr="00A44E8A">
        <w:rPr>
          <w:rFonts w:ascii="Arial" w:hAnsi="Arial" w:cs="Arial"/>
          <w:sz w:val="20"/>
          <w:szCs w:val="20"/>
        </w:rPr>
        <w:t xml:space="preserve"> 20 </w:t>
      </w:r>
      <w:r w:rsidR="00E16F38" w:rsidRPr="00A44E8A">
        <w:rPr>
          <w:rFonts w:ascii="Arial" w:hAnsi="Arial" w:cs="Arial"/>
          <w:sz w:val="20"/>
          <w:szCs w:val="20"/>
        </w:rPr>
        <w:t>Điều</w:t>
      </w:r>
      <w:r w:rsidRPr="00A44E8A">
        <w:rPr>
          <w:rFonts w:ascii="Arial" w:hAnsi="Arial" w:cs="Arial"/>
          <w:sz w:val="20"/>
          <w:szCs w:val="20"/>
        </w:rPr>
        <w:t xml:space="preserve"> 2</w:t>
      </w:r>
      <w:bookmarkEnd w:id="19"/>
      <w:r w:rsidRPr="00A44E8A">
        <w:rPr>
          <w:rFonts w:ascii="Arial" w:hAnsi="Arial" w:cs="Arial"/>
          <w:sz w:val="20"/>
          <w:szCs w:val="20"/>
        </w:rPr>
        <w:t xml:space="preserve"> Thông tư này, hệ s</w:t>
      </w:r>
      <w:r w:rsidR="00F962F6" w:rsidRPr="00A44E8A">
        <w:rPr>
          <w:rFonts w:ascii="Arial" w:hAnsi="Arial" w:cs="Arial"/>
          <w:sz w:val="20"/>
          <w:szCs w:val="20"/>
          <w:lang w:val="en-US"/>
        </w:rPr>
        <w:t>ố</w:t>
      </w:r>
      <w:r w:rsidRPr="00A44E8A">
        <w:rPr>
          <w:rFonts w:ascii="Arial" w:hAnsi="Arial" w:cs="Arial"/>
          <w:sz w:val="20"/>
          <w:szCs w:val="20"/>
        </w:rPr>
        <w:t xml:space="preserve"> rủi ro tín dụng áp dụng theo thứ hạng tín nhiệm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42"/>
        <w:gridCol w:w="1284"/>
        <w:gridCol w:w="1493"/>
        <w:gridCol w:w="1498"/>
        <w:gridCol w:w="2099"/>
      </w:tblGrid>
      <w:tr w:rsidR="00BA2F75" w:rsidRPr="00A44E8A" w:rsidTr="00A44E8A">
        <w:tc>
          <w:tcPr>
            <w:tcW w:w="1465"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Thứ hạng tín nhiệm</w:t>
            </w:r>
          </w:p>
        </w:tc>
        <w:tc>
          <w:tcPr>
            <w:tcW w:w="712"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T</w:t>
            </w:r>
            <w:r w:rsidR="00437D6B" w:rsidRPr="00A44E8A">
              <w:rPr>
                <w:rFonts w:ascii="Arial" w:hAnsi="Arial" w:cs="Arial"/>
                <w:sz w:val="20"/>
                <w:szCs w:val="20"/>
                <w:lang w:val="en-US"/>
              </w:rPr>
              <w:t>ừ</w:t>
            </w:r>
            <w:r w:rsidRPr="00A44E8A">
              <w:rPr>
                <w:rFonts w:ascii="Arial" w:hAnsi="Arial" w:cs="Arial"/>
                <w:sz w:val="20"/>
                <w:szCs w:val="20"/>
              </w:rPr>
              <w:t xml:space="preserve"> AAA đến AA-</w:t>
            </w:r>
          </w:p>
        </w:tc>
        <w:tc>
          <w:tcPr>
            <w:tcW w:w="828"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T</w:t>
            </w:r>
            <w:r w:rsidR="00437D6B" w:rsidRPr="00A44E8A">
              <w:rPr>
                <w:rFonts w:ascii="Arial" w:hAnsi="Arial" w:cs="Arial"/>
                <w:sz w:val="20"/>
                <w:szCs w:val="20"/>
                <w:lang w:val="en-US"/>
              </w:rPr>
              <w:t>ừ</w:t>
            </w:r>
            <w:r w:rsidRPr="00A44E8A">
              <w:rPr>
                <w:rFonts w:ascii="Arial" w:hAnsi="Arial" w:cs="Arial"/>
                <w:sz w:val="20"/>
                <w:szCs w:val="20"/>
              </w:rPr>
              <w:t xml:space="preserve"> </w:t>
            </w:r>
            <w:r w:rsidR="00437D6B" w:rsidRPr="00A44E8A">
              <w:rPr>
                <w:rFonts w:ascii="Arial" w:hAnsi="Arial" w:cs="Arial"/>
                <w:sz w:val="20"/>
                <w:szCs w:val="20"/>
                <w:lang w:val="en-US"/>
              </w:rPr>
              <w:t>A</w:t>
            </w:r>
            <w:r w:rsidRPr="00A44E8A">
              <w:rPr>
                <w:rFonts w:ascii="Arial" w:hAnsi="Arial" w:cs="Arial"/>
                <w:sz w:val="20"/>
                <w:szCs w:val="20"/>
              </w:rPr>
              <w:t>+ đế</w:t>
            </w:r>
            <w:r w:rsidR="00437D6B" w:rsidRPr="00A44E8A">
              <w:rPr>
                <w:rFonts w:ascii="Arial" w:hAnsi="Arial" w:cs="Arial"/>
                <w:sz w:val="20"/>
                <w:szCs w:val="20"/>
                <w:lang w:val="en-US"/>
              </w:rPr>
              <w:t>n</w:t>
            </w:r>
            <w:r w:rsidRPr="00A44E8A">
              <w:rPr>
                <w:rFonts w:ascii="Arial" w:hAnsi="Arial" w:cs="Arial"/>
                <w:sz w:val="20"/>
                <w:szCs w:val="20"/>
              </w:rPr>
              <w:t xml:space="preserve"> BBB-</w:t>
            </w:r>
          </w:p>
        </w:tc>
        <w:tc>
          <w:tcPr>
            <w:tcW w:w="831"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Từ BB+ đ</w:t>
            </w:r>
            <w:r w:rsidR="00437D6B" w:rsidRPr="00A44E8A">
              <w:rPr>
                <w:rFonts w:ascii="Arial" w:hAnsi="Arial" w:cs="Arial"/>
                <w:sz w:val="20"/>
                <w:szCs w:val="20"/>
                <w:lang w:val="en-US"/>
              </w:rPr>
              <w:t>ế</w:t>
            </w:r>
            <w:r w:rsidRPr="00A44E8A">
              <w:rPr>
                <w:rFonts w:ascii="Arial" w:hAnsi="Arial" w:cs="Arial"/>
                <w:sz w:val="20"/>
                <w:szCs w:val="20"/>
              </w:rPr>
              <w:t>n B-</w:t>
            </w:r>
          </w:p>
        </w:tc>
        <w:tc>
          <w:tcPr>
            <w:tcW w:w="1164"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Dưới B- hoặc không c</w:t>
            </w:r>
            <w:r w:rsidR="00437D6B" w:rsidRPr="00A44E8A">
              <w:rPr>
                <w:rFonts w:ascii="Arial" w:hAnsi="Arial" w:cs="Arial"/>
                <w:sz w:val="20"/>
                <w:szCs w:val="20"/>
                <w:lang w:val="en-US"/>
              </w:rPr>
              <w:t>ó</w:t>
            </w:r>
            <w:r w:rsidRPr="00A44E8A">
              <w:rPr>
                <w:rFonts w:ascii="Arial" w:hAnsi="Arial" w:cs="Arial"/>
                <w:sz w:val="20"/>
                <w:szCs w:val="20"/>
              </w:rPr>
              <w:t xml:space="preserve"> xếp hạng</w:t>
            </w:r>
          </w:p>
        </w:tc>
      </w:tr>
      <w:tr w:rsidR="00BA2F75" w:rsidRPr="00A44E8A" w:rsidTr="00A44E8A">
        <w:tc>
          <w:tcPr>
            <w:tcW w:w="1465"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Hệ số rủi ro tín dụng</w:t>
            </w:r>
          </w:p>
        </w:tc>
        <w:tc>
          <w:tcPr>
            <w:tcW w:w="712"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20%</w:t>
            </w:r>
          </w:p>
        </w:tc>
        <w:tc>
          <w:tcPr>
            <w:tcW w:w="828"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50%</w:t>
            </w:r>
          </w:p>
        </w:tc>
        <w:tc>
          <w:tcPr>
            <w:tcW w:w="831"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100%</w:t>
            </w:r>
          </w:p>
        </w:tc>
        <w:tc>
          <w:tcPr>
            <w:tcW w:w="1164"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150%</w:t>
            </w:r>
          </w:p>
        </w:tc>
      </w:tr>
    </w:tbl>
    <w:p w:rsidR="00BA2F75" w:rsidRPr="00A44E8A" w:rsidRDefault="00BA2F75" w:rsidP="00A44E8A">
      <w:pPr>
        <w:spacing w:after="120"/>
        <w:ind w:firstLine="720"/>
        <w:jc w:val="both"/>
        <w:rPr>
          <w:rFonts w:ascii="Arial" w:hAnsi="Arial" w:cs="Arial"/>
          <w:sz w:val="20"/>
          <w:szCs w:val="20"/>
          <w:lang w:val="en-US"/>
        </w:rPr>
      </w:pPr>
      <w:r w:rsidRPr="00A44E8A">
        <w:rPr>
          <w:rFonts w:ascii="Arial" w:hAnsi="Arial" w:cs="Arial"/>
          <w:sz w:val="20"/>
          <w:szCs w:val="20"/>
        </w:rPr>
        <w:t xml:space="preserve">b) Đối với </w:t>
      </w:r>
      <w:r w:rsidR="00437D6B" w:rsidRPr="00A44E8A">
        <w:rPr>
          <w:rFonts w:ascii="Arial" w:hAnsi="Arial" w:cs="Arial"/>
          <w:sz w:val="20"/>
          <w:szCs w:val="20"/>
          <w:lang w:val="en-US"/>
        </w:rPr>
        <w:t>c</w:t>
      </w:r>
      <w:r w:rsidRPr="00A44E8A">
        <w:rPr>
          <w:rFonts w:ascii="Arial" w:hAnsi="Arial" w:cs="Arial"/>
          <w:sz w:val="20"/>
          <w:szCs w:val="20"/>
        </w:rPr>
        <w:t xml:space="preserve">hi nhánh ngân hàng nước </w:t>
      </w:r>
      <w:r w:rsidR="00437D6B" w:rsidRPr="00A44E8A">
        <w:rPr>
          <w:rFonts w:ascii="Arial" w:hAnsi="Arial" w:cs="Arial"/>
          <w:sz w:val="20"/>
          <w:szCs w:val="20"/>
          <w:lang w:val="en-US"/>
        </w:rPr>
        <w:t xml:space="preserve">ngoài </w:t>
      </w:r>
      <w:r w:rsidRPr="00A44E8A">
        <w:rPr>
          <w:rFonts w:ascii="Arial" w:hAnsi="Arial" w:cs="Arial"/>
          <w:sz w:val="20"/>
          <w:szCs w:val="20"/>
        </w:rPr>
        <w:t>hoạt động tại Việt Nam, chi nhánh ngân hàng nước ngoài hoạt động t</w:t>
      </w:r>
      <w:r w:rsidR="00604492" w:rsidRPr="00A44E8A">
        <w:rPr>
          <w:rFonts w:ascii="Arial" w:hAnsi="Arial" w:cs="Arial"/>
          <w:sz w:val="20"/>
          <w:szCs w:val="20"/>
          <w:lang w:val="en-US"/>
        </w:rPr>
        <w:t>ạ</w:t>
      </w:r>
      <w:r w:rsidRPr="00A44E8A">
        <w:rPr>
          <w:rFonts w:ascii="Arial" w:hAnsi="Arial" w:cs="Arial"/>
          <w:sz w:val="20"/>
          <w:szCs w:val="20"/>
        </w:rPr>
        <w:t xml:space="preserve">i quốc gia khác, chi nhánh ngân hàng Việt Nam hoạt động tại nước ngoài </w:t>
      </w:r>
      <w:r w:rsidR="00604492" w:rsidRPr="00A44E8A">
        <w:rPr>
          <w:rFonts w:ascii="Arial" w:hAnsi="Arial" w:cs="Arial"/>
          <w:sz w:val="20"/>
          <w:szCs w:val="20"/>
          <w:lang w:val="en-US"/>
        </w:rPr>
        <w:t>á</w:t>
      </w:r>
      <w:r w:rsidRPr="00A44E8A">
        <w:rPr>
          <w:rFonts w:ascii="Arial" w:hAnsi="Arial" w:cs="Arial"/>
          <w:sz w:val="20"/>
          <w:szCs w:val="20"/>
        </w:rPr>
        <w:t>p dụng hệ số rủi ro tín dụng theo thứ hạng tín nhiệm của tổ chức tín dụng l</w:t>
      </w:r>
      <w:r w:rsidR="00604492" w:rsidRPr="00A44E8A">
        <w:rPr>
          <w:rFonts w:ascii="Arial" w:hAnsi="Arial" w:cs="Arial"/>
          <w:sz w:val="20"/>
          <w:szCs w:val="20"/>
          <w:lang w:val="en-US"/>
        </w:rPr>
        <w:t>à</w:t>
      </w:r>
      <w:r w:rsidRPr="00A44E8A">
        <w:rPr>
          <w:rFonts w:ascii="Arial" w:hAnsi="Arial" w:cs="Arial"/>
          <w:sz w:val="20"/>
          <w:szCs w:val="20"/>
        </w:rPr>
        <w:t xml:space="preserve"> ngân hàng mẹ</w:t>
      </w:r>
      <w:r w:rsidR="00604492" w:rsidRPr="00A44E8A">
        <w:rPr>
          <w:rFonts w:ascii="Arial" w:hAnsi="Arial" w:cs="Arial"/>
          <w:sz w:val="20"/>
          <w:szCs w:val="20"/>
          <w:lang w:val="en-US"/>
        </w:rPr>
        <w:t>.</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c) Đối với tài sản là các </w:t>
      </w:r>
      <w:r w:rsidR="00E16F38" w:rsidRPr="00A44E8A">
        <w:rPr>
          <w:rFonts w:ascii="Arial" w:hAnsi="Arial" w:cs="Arial"/>
          <w:sz w:val="20"/>
          <w:szCs w:val="20"/>
        </w:rPr>
        <w:t>khoản</w:t>
      </w:r>
      <w:r w:rsidRPr="00A44E8A">
        <w:rPr>
          <w:rFonts w:ascii="Arial" w:hAnsi="Arial" w:cs="Arial"/>
          <w:sz w:val="20"/>
          <w:szCs w:val="20"/>
        </w:rPr>
        <w:t xml:space="preserve"> phải đòi tổ chức tín dụng trong nước, trừ các </w:t>
      </w:r>
      <w:r w:rsidR="00E16F38" w:rsidRPr="00A44E8A">
        <w:rPr>
          <w:rFonts w:ascii="Arial" w:hAnsi="Arial" w:cs="Arial"/>
          <w:sz w:val="20"/>
          <w:szCs w:val="20"/>
        </w:rPr>
        <w:t>khoản</w:t>
      </w:r>
      <w:r w:rsidRPr="00A44E8A">
        <w:rPr>
          <w:rFonts w:ascii="Arial" w:hAnsi="Arial" w:cs="Arial"/>
          <w:sz w:val="20"/>
          <w:szCs w:val="20"/>
        </w:rPr>
        <w:t xml:space="preserve"> phải đòi dưới hình th</w:t>
      </w:r>
      <w:r w:rsidR="00BD7132" w:rsidRPr="00A44E8A">
        <w:rPr>
          <w:rFonts w:ascii="Arial" w:hAnsi="Arial" w:cs="Arial"/>
          <w:sz w:val="20"/>
          <w:szCs w:val="20"/>
          <w:lang w:val="en-US"/>
        </w:rPr>
        <w:t>ứ</w:t>
      </w:r>
      <w:r w:rsidRPr="00A44E8A">
        <w:rPr>
          <w:rFonts w:ascii="Arial" w:hAnsi="Arial" w:cs="Arial"/>
          <w:sz w:val="20"/>
          <w:szCs w:val="20"/>
        </w:rPr>
        <w:t xml:space="preserve">c </w:t>
      </w:r>
      <w:r w:rsidR="00BD7132" w:rsidRPr="00A44E8A">
        <w:rPr>
          <w:rFonts w:ascii="Arial" w:hAnsi="Arial" w:cs="Arial"/>
          <w:sz w:val="20"/>
          <w:szCs w:val="20"/>
          <w:lang w:val="en-US"/>
        </w:rPr>
        <w:t>giao</w:t>
      </w:r>
      <w:r w:rsidRPr="00A44E8A">
        <w:rPr>
          <w:rFonts w:ascii="Arial" w:hAnsi="Arial" w:cs="Arial"/>
          <w:sz w:val="20"/>
          <w:szCs w:val="20"/>
        </w:rPr>
        <w:t xml:space="preserve"> </w:t>
      </w:r>
      <w:r w:rsidR="00BD7132" w:rsidRPr="00A44E8A">
        <w:rPr>
          <w:rFonts w:ascii="Arial" w:hAnsi="Arial" w:cs="Arial"/>
          <w:sz w:val="20"/>
          <w:szCs w:val="20"/>
          <w:lang w:val="en-US"/>
        </w:rPr>
        <w:t>d</w:t>
      </w:r>
      <w:r w:rsidRPr="00A44E8A">
        <w:rPr>
          <w:rFonts w:ascii="Arial" w:hAnsi="Arial" w:cs="Arial"/>
          <w:sz w:val="20"/>
          <w:szCs w:val="20"/>
        </w:rPr>
        <w:t>ịch reverse repo đã được tính rủi ro tín dụng đ</w:t>
      </w:r>
      <w:r w:rsidR="00BD7132" w:rsidRPr="00A44E8A">
        <w:rPr>
          <w:rFonts w:ascii="Arial" w:hAnsi="Arial" w:cs="Arial"/>
          <w:sz w:val="20"/>
          <w:szCs w:val="20"/>
          <w:lang w:val="en-US"/>
        </w:rPr>
        <w:t>ố</w:t>
      </w:r>
      <w:r w:rsidRPr="00A44E8A">
        <w:rPr>
          <w:rFonts w:ascii="Arial" w:hAnsi="Arial" w:cs="Arial"/>
          <w:sz w:val="20"/>
          <w:szCs w:val="20"/>
        </w:rPr>
        <w:t xml:space="preserve">i tác theo quy định tại </w:t>
      </w:r>
      <w:bookmarkStart w:id="20" w:name="dc_7"/>
      <w:r w:rsidR="00E16F38" w:rsidRPr="00A44E8A">
        <w:rPr>
          <w:rFonts w:ascii="Arial" w:hAnsi="Arial" w:cs="Arial"/>
          <w:sz w:val="20"/>
          <w:szCs w:val="20"/>
        </w:rPr>
        <w:t>khoản</w:t>
      </w:r>
      <w:r w:rsidRPr="00A44E8A">
        <w:rPr>
          <w:rFonts w:ascii="Arial" w:hAnsi="Arial" w:cs="Arial"/>
          <w:sz w:val="20"/>
          <w:szCs w:val="20"/>
        </w:rPr>
        <w:t xml:space="preserve"> 4 </w:t>
      </w:r>
      <w:r w:rsidR="00E16F38" w:rsidRPr="00A44E8A">
        <w:rPr>
          <w:rFonts w:ascii="Arial" w:hAnsi="Arial" w:cs="Arial"/>
          <w:sz w:val="20"/>
          <w:szCs w:val="20"/>
        </w:rPr>
        <w:t>Điều</w:t>
      </w:r>
      <w:r w:rsidRPr="00A44E8A">
        <w:rPr>
          <w:rFonts w:ascii="Arial" w:hAnsi="Arial" w:cs="Arial"/>
          <w:sz w:val="20"/>
          <w:szCs w:val="20"/>
        </w:rPr>
        <w:t xml:space="preserve"> 8</w:t>
      </w:r>
      <w:bookmarkEnd w:id="20"/>
      <w:r w:rsidRPr="00A44E8A">
        <w:rPr>
          <w:rFonts w:ascii="Arial" w:hAnsi="Arial" w:cs="Arial"/>
          <w:sz w:val="20"/>
          <w:szCs w:val="20"/>
        </w:rPr>
        <w:t xml:space="preserve"> Thông tư này, hệ số rủ</w:t>
      </w:r>
      <w:r w:rsidR="008B2272" w:rsidRPr="00A44E8A">
        <w:rPr>
          <w:rFonts w:ascii="Arial" w:hAnsi="Arial" w:cs="Arial"/>
          <w:sz w:val="20"/>
          <w:szCs w:val="20"/>
          <w:lang w:val="en-US"/>
        </w:rPr>
        <w:t>i</w:t>
      </w:r>
      <w:r w:rsidRPr="00A44E8A">
        <w:rPr>
          <w:rFonts w:ascii="Arial" w:hAnsi="Arial" w:cs="Arial"/>
          <w:sz w:val="20"/>
          <w:szCs w:val="20"/>
        </w:rPr>
        <w:t xml:space="preserve"> ro tín dụng áp dụ</w:t>
      </w:r>
      <w:r w:rsidR="008B2272" w:rsidRPr="00A44E8A">
        <w:rPr>
          <w:rFonts w:ascii="Arial" w:hAnsi="Arial" w:cs="Arial"/>
          <w:sz w:val="20"/>
          <w:szCs w:val="20"/>
        </w:rPr>
        <w:t>ng như sau</w:t>
      </w:r>
      <w:r w:rsidRPr="00A44E8A">
        <w:rPr>
          <w:rFonts w:ascii="Arial" w:hAnsi="Arial" w:cs="Arial"/>
          <w:sz w:val="20"/>
          <w:szCs w:val="20"/>
        </w:rPr>
        <w:t>:</w:t>
      </w:r>
    </w:p>
    <w:tbl>
      <w:tblPr>
        <w:tblW w:w="5000" w:type="pct"/>
        <w:tblCellMar>
          <w:left w:w="0" w:type="dxa"/>
          <w:right w:w="0" w:type="dxa"/>
        </w:tblCellMar>
        <w:tblLook w:val="0000" w:firstRow="0" w:lastRow="0" w:firstColumn="0" w:lastColumn="0" w:noHBand="0" w:noVBand="0"/>
      </w:tblPr>
      <w:tblGrid>
        <w:gridCol w:w="2013"/>
        <w:gridCol w:w="1132"/>
        <w:gridCol w:w="1154"/>
        <w:gridCol w:w="1273"/>
        <w:gridCol w:w="1242"/>
        <w:gridCol w:w="2202"/>
      </w:tblGrid>
      <w:tr w:rsidR="00BA2F75" w:rsidRPr="00A44E8A" w:rsidTr="00A44E8A">
        <w:tc>
          <w:tcPr>
            <w:tcW w:w="1116"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Th</w:t>
            </w:r>
            <w:r w:rsidR="008B2272" w:rsidRPr="00A44E8A">
              <w:rPr>
                <w:rFonts w:ascii="Arial" w:hAnsi="Arial" w:cs="Arial"/>
                <w:sz w:val="20"/>
                <w:szCs w:val="20"/>
                <w:lang w:val="en-US"/>
              </w:rPr>
              <w:t>ứ</w:t>
            </w:r>
            <w:r w:rsidRPr="00A44E8A">
              <w:rPr>
                <w:rFonts w:ascii="Arial" w:hAnsi="Arial" w:cs="Arial"/>
                <w:sz w:val="20"/>
                <w:szCs w:val="20"/>
              </w:rPr>
              <w:t xml:space="preserve"> hạng tín nhiệm</w:t>
            </w:r>
          </w:p>
        </w:tc>
        <w:tc>
          <w:tcPr>
            <w:tcW w:w="628"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lang w:val="en-US"/>
              </w:rPr>
            </w:pPr>
            <w:r w:rsidRPr="00A44E8A">
              <w:rPr>
                <w:rFonts w:ascii="Arial" w:hAnsi="Arial" w:cs="Arial"/>
                <w:sz w:val="20"/>
                <w:szCs w:val="20"/>
              </w:rPr>
              <w:t>AAA đến AA</w:t>
            </w:r>
            <w:r w:rsidR="008B2272" w:rsidRPr="00A44E8A">
              <w:rPr>
                <w:rFonts w:ascii="Arial" w:hAnsi="Arial" w:cs="Arial"/>
                <w:sz w:val="20"/>
                <w:szCs w:val="20"/>
                <w:lang w:val="en-US"/>
              </w:rPr>
              <w:t>-</w:t>
            </w:r>
          </w:p>
        </w:tc>
        <w:tc>
          <w:tcPr>
            <w:tcW w:w="640"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A+ đến BBB-</w:t>
            </w:r>
          </w:p>
        </w:tc>
        <w:tc>
          <w:tcPr>
            <w:tcW w:w="706"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BB+ đến BB-</w:t>
            </w:r>
          </w:p>
        </w:tc>
        <w:tc>
          <w:tcPr>
            <w:tcW w:w="689"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B+ đến B-</w:t>
            </w:r>
          </w:p>
        </w:tc>
        <w:tc>
          <w:tcPr>
            <w:tcW w:w="1222"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8B2272" w:rsidP="00A44E8A">
            <w:pPr>
              <w:spacing w:after="120"/>
              <w:jc w:val="center"/>
              <w:rPr>
                <w:rFonts w:ascii="Arial" w:hAnsi="Arial" w:cs="Arial"/>
                <w:sz w:val="20"/>
                <w:szCs w:val="20"/>
              </w:rPr>
            </w:pPr>
            <w:r w:rsidRPr="00A44E8A">
              <w:rPr>
                <w:rFonts w:ascii="Arial" w:hAnsi="Arial" w:cs="Arial"/>
                <w:sz w:val="20"/>
                <w:szCs w:val="20"/>
                <w:lang w:val="en-US"/>
              </w:rPr>
              <w:t>D</w:t>
            </w:r>
            <w:r w:rsidR="00BA2F75" w:rsidRPr="00A44E8A">
              <w:rPr>
                <w:rFonts w:ascii="Arial" w:hAnsi="Arial" w:cs="Arial"/>
                <w:sz w:val="20"/>
                <w:szCs w:val="20"/>
              </w:rPr>
              <w:t>ưới B- và Không có xếp hạng</w:t>
            </w:r>
          </w:p>
        </w:tc>
      </w:tr>
      <w:tr w:rsidR="00BA2F75" w:rsidRPr="00A44E8A" w:rsidTr="00A44E8A">
        <w:tc>
          <w:tcPr>
            <w:tcW w:w="1116" w:type="pct"/>
            <w:tcBorders>
              <w:top w:val="single" w:sz="4" w:space="0" w:color="auto"/>
              <w:left w:val="single" w:sz="4" w:space="0" w:color="auto"/>
              <w:bottom w:val="nil"/>
              <w:right w:val="nil"/>
            </w:tcBorders>
            <w:shd w:val="clear" w:color="auto" w:fill="FFFFFF"/>
            <w:vAlign w:val="center"/>
          </w:tcPr>
          <w:p w:rsidR="00BA2F75" w:rsidRPr="00A44E8A" w:rsidRDefault="00E16F38" w:rsidP="00A44E8A">
            <w:pPr>
              <w:spacing w:after="120"/>
              <w:rPr>
                <w:rFonts w:ascii="Arial" w:hAnsi="Arial" w:cs="Arial"/>
                <w:sz w:val="20"/>
                <w:szCs w:val="20"/>
              </w:rPr>
            </w:pPr>
            <w:r w:rsidRPr="00A44E8A">
              <w:rPr>
                <w:rFonts w:ascii="Arial" w:hAnsi="Arial" w:cs="Arial"/>
                <w:sz w:val="20"/>
                <w:szCs w:val="20"/>
              </w:rPr>
              <w:t>Khoản</w:t>
            </w:r>
            <w:r w:rsidR="00BA2F75" w:rsidRPr="00A44E8A">
              <w:rPr>
                <w:rFonts w:ascii="Arial" w:hAnsi="Arial" w:cs="Arial"/>
                <w:sz w:val="20"/>
                <w:szCs w:val="20"/>
              </w:rPr>
              <w:t xml:space="preserve"> phải đòi c</w:t>
            </w:r>
            <w:r w:rsidR="008B2272" w:rsidRPr="00A44E8A">
              <w:rPr>
                <w:rFonts w:ascii="Arial" w:hAnsi="Arial" w:cs="Arial"/>
                <w:sz w:val="20"/>
                <w:szCs w:val="20"/>
                <w:lang w:val="en-US"/>
              </w:rPr>
              <w:t>ó</w:t>
            </w:r>
            <w:r w:rsidR="00BA2F75" w:rsidRPr="00A44E8A">
              <w:rPr>
                <w:rFonts w:ascii="Arial" w:hAnsi="Arial" w:cs="Arial"/>
                <w:sz w:val="20"/>
                <w:szCs w:val="20"/>
              </w:rPr>
              <w:t xml:space="preserve"> thời hạn ban đầu từ 3 tháng trở </w:t>
            </w:r>
            <w:r w:rsidR="008B2272" w:rsidRPr="00A44E8A">
              <w:rPr>
                <w:rFonts w:ascii="Arial" w:hAnsi="Arial" w:cs="Arial"/>
                <w:sz w:val="20"/>
                <w:szCs w:val="20"/>
                <w:lang w:val="en-US"/>
              </w:rPr>
              <w:t>l</w:t>
            </w:r>
            <w:r w:rsidR="00BA2F75" w:rsidRPr="00A44E8A">
              <w:rPr>
                <w:rFonts w:ascii="Arial" w:hAnsi="Arial" w:cs="Arial"/>
                <w:sz w:val="20"/>
                <w:szCs w:val="20"/>
              </w:rPr>
              <w:t>ên</w:t>
            </w:r>
          </w:p>
        </w:tc>
        <w:tc>
          <w:tcPr>
            <w:tcW w:w="628"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20%</w:t>
            </w:r>
          </w:p>
        </w:tc>
        <w:tc>
          <w:tcPr>
            <w:tcW w:w="640"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50%</w:t>
            </w:r>
          </w:p>
        </w:tc>
        <w:tc>
          <w:tcPr>
            <w:tcW w:w="706"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80%</w:t>
            </w:r>
          </w:p>
        </w:tc>
        <w:tc>
          <w:tcPr>
            <w:tcW w:w="689"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100%</w:t>
            </w:r>
          </w:p>
        </w:tc>
        <w:tc>
          <w:tcPr>
            <w:tcW w:w="1222"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150%</w:t>
            </w:r>
          </w:p>
        </w:tc>
      </w:tr>
      <w:tr w:rsidR="00BA2F75" w:rsidRPr="00A44E8A" w:rsidTr="00A44E8A">
        <w:tc>
          <w:tcPr>
            <w:tcW w:w="1116" w:type="pct"/>
            <w:tcBorders>
              <w:top w:val="single" w:sz="4" w:space="0" w:color="auto"/>
              <w:left w:val="single" w:sz="4" w:space="0" w:color="auto"/>
              <w:bottom w:val="single" w:sz="4" w:space="0" w:color="auto"/>
              <w:right w:val="nil"/>
            </w:tcBorders>
            <w:shd w:val="clear" w:color="auto" w:fill="FFFFFF"/>
            <w:vAlign w:val="center"/>
          </w:tcPr>
          <w:p w:rsidR="00BA2F75" w:rsidRPr="00A44E8A" w:rsidRDefault="00E16F38" w:rsidP="00A44E8A">
            <w:pPr>
              <w:spacing w:after="120"/>
              <w:rPr>
                <w:rFonts w:ascii="Arial" w:hAnsi="Arial" w:cs="Arial"/>
                <w:sz w:val="20"/>
                <w:szCs w:val="20"/>
              </w:rPr>
            </w:pPr>
            <w:r w:rsidRPr="00A44E8A">
              <w:rPr>
                <w:rFonts w:ascii="Arial" w:hAnsi="Arial" w:cs="Arial"/>
                <w:sz w:val="20"/>
                <w:szCs w:val="20"/>
              </w:rPr>
              <w:t>Khoản</w:t>
            </w:r>
            <w:r w:rsidR="00BA2F75" w:rsidRPr="00A44E8A">
              <w:rPr>
                <w:rFonts w:ascii="Arial" w:hAnsi="Arial" w:cs="Arial"/>
                <w:sz w:val="20"/>
                <w:szCs w:val="20"/>
              </w:rPr>
              <w:t xml:space="preserve"> phải đòi có thời hạn ban đầu dưới 3 tháng</w:t>
            </w:r>
          </w:p>
        </w:tc>
        <w:tc>
          <w:tcPr>
            <w:tcW w:w="628" w:type="pct"/>
            <w:tcBorders>
              <w:top w:val="single" w:sz="4" w:space="0" w:color="auto"/>
              <w:left w:val="single" w:sz="4" w:space="0" w:color="auto"/>
              <w:bottom w:val="single" w:sz="4" w:space="0" w:color="auto"/>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10%</w:t>
            </w:r>
          </w:p>
        </w:tc>
        <w:tc>
          <w:tcPr>
            <w:tcW w:w="640" w:type="pct"/>
            <w:tcBorders>
              <w:top w:val="single" w:sz="4" w:space="0" w:color="auto"/>
              <w:left w:val="single" w:sz="4" w:space="0" w:color="auto"/>
              <w:bottom w:val="single" w:sz="4" w:space="0" w:color="auto"/>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20%</w:t>
            </w:r>
          </w:p>
        </w:tc>
        <w:tc>
          <w:tcPr>
            <w:tcW w:w="706" w:type="pct"/>
            <w:tcBorders>
              <w:top w:val="single" w:sz="4" w:space="0" w:color="auto"/>
              <w:left w:val="single" w:sz="4" w:space="0" w:color="auto"/>
              <w:bottom w:val="single" w:sz="4" w:space="0" w:color="auto"/>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40%</w:t>
            </w:r>
          </w:p>
        </w:tc>
        <w:tc>
          <w:tcPr>
            <w:tcW w:w="689" w:type="pct"/>
            <w:tcBorders>
              <w:top w:val="single" w:sz="4" w:space="0" w:color="auto"/>
              <w:left w:val="single" w:sz="4" w:space="0" w:color="auto"/>
              <w:bottom w:val="single" w:sz="4" w:space="0" w:color="auto"/>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50%</w:t>
            </w:r>
          </w:p>
        </w:tc>
        <w:tc>
          <w:tcPr>
            <w:tcW w:w="1222" w:type="pct"/>
            <w:tcBorders>
              <w:top w:val="single" w:sz="4" w:space="0" w:color="auto"/>
              <w:left w:val="single" w:sz="4" w:space="0" w:color="auto"/>
              <w:bottom w:val="single" w:sz="4" w:space="0" w:color="auto"/>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70%</w:t>
            </w:r>
          </w:p>
        </w:tc>
      </w:tr>
    </w:tbl>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d) Ngân h</w:t>
      </w:r>
      <w:r w:rsidR="008B2272" w:rsidRPr="00A44E8A">
        <w:rPr>
          <w:rFonts w:ascii="Arial" w:hAnsi="Arial" w:cs="Arial"/>
          <w:sz w:val="20"/>
          <w:szCs w:val="20"/>
          <w:lang w:val="en-US"/>
        </w:rPr>
        <w:t>à</w:t>
      </w:r>
      <w:r w:rsidRPr="00A44E8A">
        <w:rPr>
          <w:rFonts w:ascii="Arial" w:hAnsi="Arial" w:cs="Arial"/>
          <w:sz w:val="20"/>
          <w:szCs w:val="20"/>
        </w:rPr>
        <w:t>ng l</w:t>
      </w:r>
      <w:r w:rsidR="008B2272" w:rsidRPr="00A44E8A">
        <w:rPr>
          <w:rFonts w:ascii="Arial" w:hAnsi="Arial" w:cs="Arial"/>
          <w:sz w:val="20"/>
          <w:szCs w:val="20"/>
          <w:lang w:val="en-US"/>
        </w:rPr>
        <w:t>à</w:t>
      </w:r>
      <w:r w:rsidRPr="00A44E8A">
        <w:rPr>
          <w:rFonts w:ascii="Arial" w:hAnsi="Arial" w:cs="Arial"/>
          <w:sz w:val="20"/>
          <w:szCs w:val="20"/>
        </w:rPr>
        <w:t xml:space="preserve"> bên nhận chuy</w:t>
      </w:r>
      <w:r w:rsidR="008B2272" w:rsidRPr="00A44E8A">
        <w:rPr>
          <w:rFonts w:ascii="Arial" w:hAnsi="Arial" w:cs="Arial"/>
          <w:sz w:val="20"/>
          <w:szCs w:val="20"/>
          <w:lang w:val="en-US"/>
        </w:rPr>
        <w:t>ể</w:t>
      </w:r>
      <w:r w:rsidRPr="00A44E8A">
        <w:rPr>
          <w:rFonts w:ascii="Arial" w:hAnsi="Arial" w:cs="Arial"/>
          <w:sz w:val="20"/>
          <w:szCs w:val="20"/>
        </w:rPr>
        <w:t>n giao bắt buộc và c</w:t>
      </w:r>
      <w:r w:rsidR="008B2272" w:rsidRPr="00A44E8A">
        <w:rPr>
          <w:rFonts w:ascii="Arial" w:hAnsi="Arial" w:cs="Arial"/>
          <w:sz w:val="20"/>
          <w:szCs w:val="20"/>
          <w:lang w:val="en-US"/>
        </w:rPr>
        <w:t>á</w:t>
      </w:r>
      <w:r w:rsidRPr="00A44E8A">
        <w:rPr>
          <w:rFonts w:ascii="Arial" w:hAnsi="Arial" w:cs="Arial"/>
          <w:sz w:val="20"/>
          <w:szCs w:val="20"/>
        </w:rPr>
        <w:t>c tổ chức tín dụng khác được áp dụn</w:t>
      </w:r>
      <w:r w:rsidR="008B2272" w:rsidRPr="00A44E8A">
        <w:rPr>
          <w:rFonts w:ascii="Arial" w:hAnsi="Arial" w:cs="Arial"/>
          <w:sz w:val="20"/>
          <w:szCs w:val="20"/>
          <w:lang w:val="en-US"/>
        </w:rPr>
        <w:t>g</w:t>
      </w:r>
      <w:r w:rsidRPr="00A44E8A">
        <w:rPr>
          <w:rFonts w:ascii="Arial" w:hAnsi="Arial" w:cs="Arial"/>
          <w:sz w:val="20"/>
          <w:szCs w:val="20"/>
        </w:rPr>
        <w:t xml:space="preserve"> hệ số r</w:t>
      </w:r>
      <w:r w:rsidR="008B2272" w:rsidRPr="00A44E8A">
        <w:rPr>
          <w:rFonts w:ascii="Arial" w:hAnsi="Arial" w:cs="Arial"/>
          <w:sz w:val="20"/>
          <w:szCs w:val="20"/>
          <w:lang w:val="en-US"/>
        </w:rPr>
        <w:t>ủ</w:t>
      </w:r>
      <w:r w:rsidRPr="00A44E8A">
        <w:rPr>
          <w:rFonts w:ascii="Arial" w:hAnsi="Arial" w:cs="Arial"/>
          <w:sz w:val="20"/>
          <w:szCs w:val="20"/>
        </w:rPr>
        <w:t xml:space="preserve">i ro 0% đối với các </w:t>
      </w:r>
      <w:r w:rsidR="00E16F38" w:rsidRPr="00A44E8A">
        <w:rPr>
          <w:rFonts w:ascii="Arial" w:hAnsi="Arial" w:cs="Arial"/>
          <w:sz w:val="20"/>
          <w:szCs w:val="20"/>
        </w:rPr>
        <w:t>khoản</w:t>
      </w:r>
      <w:r w:rsidRPr="00A44E8A">
        <w:rPr>
          <w:rFonts w:ascii="Arial" w:hAnsi="Arial" w:cs="Arial"/>
          <w:sz w:val="20"/>
          <w:szCs w:val="20"/>
        </w:rPr>
        <w:t xml:space="preserve"> cho vay, bảo lãnh, tiền gửi tại bên được chuy</w:t>
      </w:r>
      <w:r w:rsidR="006D095E" w:rsidRPr="00A44E8A">
        <w:rPr>
          <w:rFonts w:ascii="Arial" w:hAnsi="Arial" w:cs="Arial"/>
          <w:sz w:val="20"/>
          <w:szCs w:val="20"/>
          <w:lang w:val="en-US"/>
        </w:rPr>
        <w:t>ể</w:t>
      </w:r>
      <w:r w:rsidRPr="00A44E8A">
        <w:rPr>
          <w:rFonts w:ascii="Arial" w:hAnsi="Arial" w:cs="Arial"/>
          <w:sz w:val="20"/>
          <w:szCs w:val="20"/>
        </w:rPr>
        <w:t>n giao b</w:t>
      </w:r>
      <w:r w:rsidR="006D095E" w:rsidRPr="00A44E8A">
        <w:rPr>
          <w:rFonts w:ascii="Arial" w:hAnsi="Arial" w:cs="Arial"/>
          <w:sz w:val="20"/>
          <w:szCs w:val="20"/>
          <w:lang w:val="en-US"/>
        </w:rPr>
        <w:t>ắ</w:t>
      </w:r>
      <w:r w:rsidRPr="00A44E8A">
        <w:rPr>
          <w:rFonts w:ascii="Arial" w:hAnsi="Arial" w:cs="Arial"/>
          <w:sz w:val="20"/>
          <w:szCs w:val="20"/>
        </w:rPr>
        <w:t>t buộc theo phương án chuyển giao b</w:t>
      </w:r>
      <w:r w:rsidR="00A72119" w:rsidRPr="00A44E8A">
        <w:rPr>
          <w:rFonts w:ascii="Arial" w:hAnsi="Arial" w:cs="Arial"/>
          <w:sz w:val="20"/>
          <w:szCs w:val="20"/>
          <w:lang w:val="en-US"/>
        </w:rPr>
        <w:t>ắ</w:t>
      </w:r>
      <w:r w:rsidRPr="00A44E8A">
        <w:rPr>
          <w:rFonts w:ascii="Arial" w:hAnsi="Arial" w:cs="Arial"/>
          <w:sz w:val="20"/>
          <w:szCs w:val="20"/>
        </w:rPr>
        <w:t>t buộc đã được phê duyệt.</w:t>
      </w:r>
    </w:p>
    <w:p w:rsidR="00BA2F75" w:rsidRPr="00A44E8A" w:rsidRDefault="00017921" w:rsidP="00A44E8A">
      <w:pPr>
        <w:spacing w:after="120"/>
        <w:ind w:firstLine="720"/>
        <w:jc w:val="both"/>
        <w:rPr>
          <w:rFonts w:ascii="Arial" w:hAnsi="Arial" w:cs="Arial"/>
          <w:sz w:val="20"/>
          <w:szCs w:val="20"/>
        </w:rPr>
      </w:pPr>
      <w:bookmarkStart w:id="21" w:name="khoan_6_1"/>
      <w:r w:rsidRPr="00A44E8A">
        <w:rPr>
          <w:rFonts w:ascii="Arial" w:hAnsi="Arial" w:cs="Arial"/>
          <w:sz w:val="20"/>
          <w:szCs w:val="20"/>
        </w:rPr>
        <w:t>6. Sửa đổi, bổ sung</w:t>
      </w:r>
      <w:bookmarkEnd w:id="21"/>
      <w:r w:rsidRPr="00A44E8A">
        <w:rPr>
          <w:rFonts w:ascii="Arial" w:hAnsi="Arial" w:cs="Arial"/>
          <w:sz w:val="20"/>
          <w:szCs w:val="20"/>
        </w:rPr>
        <w:t xml:space="preserve"> </w:t>
      </w:r>
      <w:bookmarkStart w:id="22" w:name="dc_8"/>
      <w:r w:rsidR="00E16F38" w:rsidRPr="00A44E8A">
        <w:rPr>
          <w:rFonts w:ascii="Arial" w:hAnsi="Arial" w:cs="Arial"/>
          <w:sz w:val="20"/>
          <w:szCs w:val="20"/>
        </w:rPr>
        <w:t>điểm</w:t>
      </w:r>
      <w:r w:rsidRPr="00A44E8A">
        <w:rPr>
          <w:rFonts w:ascii="Arial" w:hAnsi="Arial" w:cs="Arial"/>
          <w:sz w:val="20"/>
          <w:szCs w:val="20"/>
        </w:rPr>
        <w:t xml:space="preserve"> b </w:t>
      </w:r>
      <w:r w:rsidR="00E16F38" w:rsidRPr="00A44E8A">
        <w:rPr>
          <w:rFonts w:ascii="Arial" w:hAnsi="Arial" w:cs="Arial"/>
          <w:sz w:val="20"/>
          <w:szCs w:val="20"/>
        </w:rPr>
        <w:t>khoản</w:t>
      </w:r>
      <w:r w:rsidRPr="00A44E8A">
        <w:rPr>
          <w:rFonts w:ascii="Arial" w:hAnsi="Arial" w:cs="Arial"/>
          <w:sz w:val="20"/>
          <w:szCs w:val="20"/>
        </w:rPr>
        <w:t xml:space="preserve"> 9 </w:t>
      </w:r>
      <w:r w:rsidR="00E16F38" w:rsidRPr="00A44E8A">
        <w:rPr>
          <w:rFonts w:ascii="Arial" w:hAnsi="Arial" w:cs="Arial"/>
          <w:sz w:val="20"/>
          <w:szCs w:val="20"/>
        </w:rPr>
        <w:t>Điều</w:t>
      </w:r>
      <w:r w:rsidRPr="00A44E8A">
        <w:rPr>
          <w:rFonts w:ascii="Arial" w:hAnsi="Arial" w:cs="Arial"/>
          <w:sz w:val="20"/>
          <w:szCs w:val="20"/>
        </w:rPr>
        <w:t xml:space="preserve"> 9</w:t>
      </w:r>
      <w:bookmarkEnd w:id="22"/>
      <w:r w:rsidRPr="00A44E8A">
        <w:rPr>
          <w:rFonts w:ascii="Arial" w:hAnsi="Arial" w:cs="Arial"/>
          <w:sz w:val="20"/>
          <w:szCs w:val="20"/>
        </w:rPr>
        <w:t xml:space="preserve"> </w:t>
      </w:r>
      <w:bookmarkStart w:id="23" w:name="khoan_6_1_name"/>
      <w:r w:rsidRPr="00A44E8A">
        <w:rPr>
          <w:rFonts w:ascii="Arial" w:hAnsi="Arial" w:cs="Arial"/>
          <w:sz w:val="20"/>
          <w:szCs w:val="20"/>
        </w:rPr>
        <w:t>như sau:</w:t>
      </w:r>
      <w:bookmarkEnd w:id="23"/>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“b) Đối với các doanh nghiệp khác, ngân hàng, chi nh</w:t>
      </w:r>
      <w:r w:rsidR="00F45322" w:rsidRPr="00A44E8A">
        <w:rPr>
          <w:rFonts w:ascii="Arial" w:hAnsi="Arial" w:cs="Arial"/>
          <w:sz w:val="20"/>
          <w:szCs w:val="20"/>
          <w:lang w:val="en-US"/>
        </w:rPr>
        <w:t>á</w:t>
      </w:r>
      <w:r w:rsidRPr="00A44E8A">
        <w:rPr>
          <w:rFonts w:ascii="Arial" w:hAnsi="Arial" w:cs="Arial"/>
          <w:sz w:val="20"/>
          <w:szCs w:val="20"/>
        </w:rPr>
        <w:t>nh ngân hàng nước ngoài phải xác định chỉ tiêu doanh thu, tỷ lệ đòn bẩy, vốn chủ sở hữu được xác định trên cơ sở số liệu Báo cáo tài chính năm (Báo cáo t</w:t>
      </w:r>
      <w:r w:rsidR="00F45322" w:rsidRPr="00A44E8A">
        <w:rPr>
          <w:rFonts w:ascii="Arial" w:hAnsi="Arial" w:cs="Arial"/>
          <w:sz w:val="20"/>
          <w:szCs w:val="20"/>
          <w:lang w:val="en-US"/>
        </w:rPr>
        <w:t>à</w:t>
      </w:r>
      <w:r w:rsidRPr="00A44E8A">
        <w:rPr>
          <w:rFonts w:ascii="Arial" w:hAnsi="Arial" w:cs="Arial"/>
          <w:sz w:val="20"/>
          <w:szCs w:val="20"/>
        </w:rPr>
        <w:t xml:space="preserve">i chính hợp nhất) </w:t>
      </w:r>
      <w:r w:rsidR="00F45322" w:rsidRPr="00A44E8A">
        <w:rPr>
          <w:rFonts w:ascii="Arial" w:hAnsi="Arial" w:cs="Arial"/>
          <w:sz w:val="20"/>
          <w:szCs w:val="20"/>
          <w:lang w:val="en-US"/>
        </w:rPr>
        <w:t>đ</w:t>
      </w:r>
      <w:r w:rsidRPr="00A44E8A">
        <w:rPr>
          <w:rFonts w:ascii="Arial" w:hAnsi="Arial" w:cs="Arial"/>
          <w:sz w:val="20"/>
          <w:szCs w:val="20"/>
        </w:rPr>
        <w:t xml:space="preserve">ược kiểm toán tại thời </w:t>
      </w:r>
      <w:r w:rsidR="00E16F38" w:rsidRPr="00A44E8A">
        <w:rPr>
          <w:rFonts w:ascii="Arial" w:hAnsi="Arial" w:cs="Arial"/>
          <w:sz w:val="20"/>
          <w:szCs w:val="20"/>
        </w:rPr>
        <w:t>điểm</w:t>
      </w:r>
      <w:r w:rsidRPr="00A44E8A">
        <w:rPr>
          <w:rFonts w:ascii="Arial" w:hAnsi="Arial" w:cs="Arial"/>
          <w:sz w:val="20"/>
          <w:szCs w:val="20"/>
        </w:rPr>
        <w:t xml:space="preserve"> gần nhất đối với các doanh nghiệp phải kiểm toán độc lập; Báo cáo tài chính n</w:t>
      </w:r>
      <w:r w:rsidR="00F45322" w:rsidRPr="00A44E8A">
        <w:rPr>
          <w:rFonts w:ascii="Arial" w:hAnsi="Arial" w:cs="Arial"/>
          <w:sz w:val="20"/>
          <w:szCs w:val="20"/>
          <w:lang w:val="en-US"/>
        </w:rPr>
        <w:t>ă</w:t>
      </w:r>
      <w:r w:rsidRPr="00A44E8A">
        <w:rPr>
          <w:rFonts w:ascii="Arial" w:hAnsi="Arial" w:cs="Arial"/>
          <w:sz w:val="20"/>
          <w:szCs w:val="20"/>
        </w:rPr>
        <w:t>m (</w:t>
      </w:r>
      <w:r w:rsidR="00F45322" w:rsidRPr="00A44E8A">
        <w:rPr>
          <w:rFonts w:ascii="Arial" w:hAnsi="Arial" w:cs="Arial"/>
          <w:sz w:val="20"/>
          <w:szCs w:val="20"/>
          <w:lang w:val="en-US"/>
        </w:rPr>
        <w:t>đ</w:t>
      </w:r>
      <w:r w:rsidRPr="00A44E8A">
        <w:rPr>
          <w:rFonts w:ascii="Arial" w:hAnsi="Arial" w:cs="Arial"/>
          <w:sz w:val="20"/>
          <w:szCs w:val="20"/>
        </w:rPr>
        <w:t>ược kiểm toán, nếu có) hoặc Báo cáo t</w:t>
      </w:r>
      <w:r w:rsidR="00F45322" w:rsidRPr="00A44E8A">
        <w:rPr>
          <w:rFonts w:ascii="Arial" w:hAnsi="Arial" w:cs="Arial"/>
          <w:sz w:val="20"/>
          <w:szCs w:val="20"/>
          <w:lang w:val="en-US"/>
        </w:rPr>
        <w:t>à</w:t>
      </w:r>
      <w:r w:rsidRPr="00A44E8A">
        <w:rPr>
          <w:rFonts w:ascii="Arial" w:hAnsi="Arial" w:cs="Arial"/>
          <w:sz w:val="20"/>
          <w:szCs w:val="20"/>
        </w:rPr>
        <w:t>i chính nộp cho cơ quan thuế (c</w:t>
      </w:r>
      <w:r w:rsidR="00F45322" w:rsidRPr="00A44E8A">
        <w:rPr>
          <w:rFonts w:ascii="Arial" w:hAnsi="Arial" w:cs="Arial"/>
          <w:sz w:val="20"/>
          <w:szCs w:val="20"/>
          <w:lang w:val="en-US"/>
        </w:rPr>
        <w:t>ó</w:t>
      </w:r>
      <w:r w:rsidRPr="00A44E8A">
        <w:rPr>
          <w:rFonts w:ascii="Arial" w:hAnsi="Arial" w:cs="Arial"/>
          <w:sz w:val="20"/>
          <w:szCs w:val="20"/>
        </w:rPr>
        <w:t xml:space="preserve"> b</w:t>
      </w:r>
      <w:r w:rsidR="00F45322" w:rsidRPr="00A44E8A">
        <w:rPr>
          <w:rFonts w:ascii="Arial" w:hAnsi="Arial" w:cs="Arial"/>
          <w:sz w:val="20"/>
          <w:szCs w:val="20"/>
          <w:lang w:val="en-US"/>
        </w:rPr>
        <w:t>ằ</w:t>
      </w:r>
      <w:r w:rsidRPr="00A44E8A">
        <w:rPr>
          <w:rFonts w:ascii="Arial" w:hAnsi="Arial" w:cs="Arial"/>
          <w:sz w:val="20"/>
          <w:szCs w:val="20"/>
        </w:rPr>
        <w:t>ng chứng đ</w:t>
      </w:r>
      <w:r w:rsidR="00F45322" w:rsidRPr="00A44E8A">
        <w:rPr>
          <w:rFonts w:ascii="Arial" w:hAnsi="Arial" w:cs="Arial"/>
          <w:sz w:val="20"/>
          <w:szCs w:val="20"/>
          <w:lang w:val="en-US"/>
        </w:rPr>
        <w:t>ã</w:t>
      </w:r>
      <w:r w:rsidRPr="00A44E8A">
        <w:rPr>
          <w:rFonts w:ascii="Arial" w:hAnsi="Arial" w:cs="Arial"/>
          <w:sz w:val="20"/>
          <w:szCs w:val="20"/>
        </w:rPr>
        <w:t xml:space="preserve"> nộp cho cơ quan thuế) tại thời </w:t>
      </w:r>
      <w:r w:rsidR="00E16F38" w:rsidRPr="00A44E8A">
        <w:rPr>
          <w:rFonts w:ascii="Arial" w:hAnsi="Arial" w:cs="Arial"/>
          <w:sz w:val="20"/>
          <w:szCs w:val="20"/>
        </w:rPr>
        <w:t>điểm</w:t>
      </w:r>
      <w:r w:rsidRPr="00A44E8A">
        <w:rPr>
          <w:rFonts w:ascii="Arial" w:hAnsi="Arial" w:cs="Arial"/>
          <w:sz w:val="20"/>
          <w:szCs w:val="20"/>
        </w:rPr>
        <w:t xml:space="preserve"> gần nhất đối với doanh nghiệp không ph</w:t>
      </w:r>
      <w:r w:rsidR="00302F3F" w:rsidRPr="00A44E8A">
        <w:rPr>
          <w:rFonts w:ascii="Arial" w:hAnsi="Arial" w:cs="Arial"/>
          <w:sz w:val="20"/>
          <w:szCs w:val="20"/>
          <w:lang w:val="en-US"/>
        </w:rPr>
        <w:t>ả</w:t>
      </w:r>
      <w:r w:rsidRPr="00A44E8A">
        <w:rPr>
          <w:rFonts w:ascii="Arial" w:hAnsi="Arial" w:cs="Arial"/>
          <w:sz w:val="20"/>
          <w:szCs w:val="20"/>
        </w:rPr>
        <w:t>i kiểm toán độc lập theo quy định của pháp luật như sau:</w:t>
      </w:r>
    </w:p>
    <w:p w:rsidR="00BA2F75" w:rsidRPr="00A44E8A" w:rsidRDefault="002A138F" w:rsidP="00A44E8A">
      <w:pPr>
        <w:spacing w:after="120"/>
        <w:ind w:firstLine="720"/>
        <w:jc w:val="both"/>
        <w:rPr>
          <w:rFonts w:ascii="Arial" w:hAnsi="Arial" w:cs="Arial"/>
          <w:sz w:val="20"/>
          <w:szCs w:val="20"/>
        </w:rPr>
      </w:pPr>
      <w:r w:rsidRPr="00A44E8A">
        <w:rPr>
          <w:rFonts w:ascii="Arial" w:hAnsi="Arial" w:cs="Arial"/>
          <w:sz w:val="20"/>
          <w:szCs w:val="20"/>
          <w:lang w:val="en-US"/>
        </w:rPr>
        <w:t xml:space="preserve">- </w:t>
      </w:r>
      <w:r w:rsidR="00BA2F75" w:rsidRPr="00A44E8A">
        <w:rPr>
          <w:rFonts w:ascii="Arial" w:hAnsi="Arial" w:cs="Arial"/>
          <w:sz w:val="20"/>
          <w:szCs w:val="20"/>
        </w:rPr>
        <w:t>Doanh thu l</w:t>
      </w:r>
      <w:r w:rsidRPr="00A44E8A">
        <w:rPr>
          <w:rFonts w:ascii="Arial" w:hAnsi="Arial" w:cs="Arial"/>
          <w:sz w:val="20"/>
          <w:szCs w:val="20"/>
          <w:lang w:val="en-US"/>
        </w:rPr>
        <w:t>ấ</w:t>
      </w:r>
      <w:r w:rsidR="00BA2F75" w:rsidRPr="00A44E8A">
        <w:rPr>
          <w:rFonts w:ascii="Arial" w:hAnsi="Arial" w:cs="Arial"/>
          <w:sz w:val="20"/>
          <w:szCs w:val="20"/>
        </w:rPr>
        <w:t>y số liệu trên Báo cáo kết quả hoạt động kinh doanh;</w:t>
      </w:r>
    </w:p>
    <w:p w:rsidR="00BA2F75" w:rsidRPr="00A44E8A" w:rsidRDefault="002A138F" w:rsidP="00A44E8A">
      <w:pPr>
        <w:spacing w:after="120"/>
        <w:ind w:firstLine="720"/>
        <w:jc w:val="both"/>
        <w:rPr>
          <w:rFonts w:ascii="Arial" w:hAnsi="Arial" w:cs="Arial"/>
          <w:sz w:val="20"/>
          <w:szCs w:val="20"/>
        </w:rPr>
      </w:pPr>
      <w:r w:rsidRPr="00A44E8A">
        <w:rPr>
          <w:rFonts w:ascii="Arial" w:hAnsi="Arial" w:cs="Arial"/>
          <w:sz w:val="20"/>
          <w:szCs w:val="20"/>
          <w:lang w:val="en-US"/>
        </w:rPr>
        <w:t xml:space="preserve">- </w:t>
      </w:r>
      <w:r w:rsidR="00BA2F75" w:rsidRPr="00A44E8A">
        <w:rPr>
          <w:rFonts w:ascii="Arial" w:hAnsi="Arial" w:cs="Arial"/>
          <w:sz w:val="20"/>
          <w:szCs w:val="20"/>
        </w:rPr>
        <w:t>T</w:t>
      </w:r>
      <w:r w:rsidRPr="00A44E8A">
        <w:rPr>
          <w:rFonts w:ascii="Arial" w:hAnsi="Arial" w:cs="Arial"/>
          <w:sz w:val="20"/>
          <w:szCs w:val="20"/>
          <w:lang w:val="en-US"/>
        </w:rPr>
        <w:t>ỷ</w:t>
      </w:r>
      <w:r w:rsidR="00BA2F75" w:rsidRPr="00A44E8A">
        <w:rPr>
          <w:rFonts w:ascii="Arial" w:hAnsi="Arial" w:cs="Arial"/>
          <w:sz w:val="20"/>
          <w:szCs w:val="20"/>
        </w:rPr>
        <w:t xml:space="preserve"> lệ đòn bẩy = Tổng Nợ vay/Tổng tài sản;</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Trong đó: Tổng Nợ vay (total debt) được xác định bằng tổng của các </w:t>
      </w:r>
      <w:r w:rsidR="00E16F38" w:rsidRPr="00A44E8A">
        <w:rPr>
          <w:rFonts w:ascii="Arial" w:hAnsi="Arial" w:cs="Arial"/>
          <w:sz w:val="20"/>
          <w:szCs w:val="20"/>
        </w:rPr>
        <w:t>khoản</w:t>
      </w:r>
      <w:r w:rsidRPr="00A44E8A">
        <w:rPr>
          <w:rFonts w:ascii="Arial" w:hAnsi="Arial" w:cs="Arial"/>
          <w:sz w:val="20"/>
          <w:szCs w:val="20"/>
        </w:rPr>
        <w:t xml:space="preserve"> </w:t>
      </w:r>
      <w:r w:rsidR="00E16F38" w:rsidRPr="00A44E8A">
        <w:rPr>
          <w:rFonts w:ascii="Arial" w:hAnsi="Arial" w:cs="Arial"/>
          <w:sz w:val="20"/>
          <w:szCs w:val="20"/>
        </w:rPr>
        <w:t>mục</w:t>
      </w:r>
      <w:r w:rsidRPr="00A44E8A">
        <w:rPr>
          <w:rFonts w:ascii="Arial" w:hAnsi="Arial" w:cs="Arial"/>
          <w:sz w:val="20"/>
          <w:szCs w:val="20"/>
        </w:rPr>
        <w:t xml:space="preserve"> vay và nợ thuê tài chính ng</w:t>
      </w:r>
      <w:r w:rsidR="00D93DA8" w:rsidRPr="00A44E8A">
        <w:rPr>
          <w:rFonts w:ascii="Arial" w:hAnsi="Arial" w:cs="Arial"/>
          <w:sz w:val="20"/>
          <w:szCs w:val="20"/>
          <w:lang w:val="en-US"/>
        </w:rPr>
        <w:t>ắ</w:t>
      </w:r>
      <w:r w:rsidRPr="00A44E8A">
        <w:rPr>
          <w:rFonts w:ascii="Arial" w:hAnsi="Arial" w:cs="Arial"/>
          <w:sz w:val="20"/>
          <w:szCs w:val="20"/>
        </w:rPr>
        <w:t xml:space="preserve">n hạn với </w:t>
      </w:r>
      <w:r w:rsidR="00E16F38" w:rsidRPr="00A44E8A">
        <w:rPr>
          <w:rFonts w:ascii="Arial" w:hAnsi="Arial" w:cs="Arial"/>
          <w:sz w:val="20"/>
          <w:szCs w:val="20"/>
        </w:rPr>
        <w:t>khoản</w:t>
      </w:r>
      <w:r w:rsidRPr="00A44E8A">
        <w:rPr>
          <w:rFonts w:ascii="Arial" w:hAnsi="Arial" w:cs="Arial"/>
          <w:sz w:val="20"/>
          <w:szCs w:val="20"/>
        </w:rPr>
        <w:t xml:space="preserve"> </w:t>
      </w:r>
      <w:r w:rsidR="00E16F38" w:rsidRPr="00A44E8A">
        <w:rPr>
          <w:rFonts w:ascii="Arial" w:hAnsi="Arial" w:cs="Arial"/>
          <w:sz w:val="20"/>
          <w:szCs w:val="20"/>
        </w:rPr>
        <w:t>mục</w:t>
      </w:r>
      <w:r w:rsidRPr="00A44E8A">
        <w:rPr>
          <w:rFonts w:ascii="Arial" w:hAnsi="Arial" w:cs="Arial"/>
          <w:sz w:val="20"/>
          <w:szCs w:val="20"/>
        </w:rPr>
        <w:t xml:space="preserve"> vay và nợ thuê t</w:t>
      </w:r>
      <w:r w:rsidR="00D93DA8" w:rsidRPr="00A44E8A">
        <w:rPr>
          <w:rFonts w:ascii="Arial" w:hAnsi="Arial" w:cs="Arial"/>
          <w:sz w:val="20"/>
          <w:szCs w:val="20"/>
          <w:lang w:val="en-US"/>
        </w:rPr>
        <w:t>ài</w:t>
      </w:r>
      <w:r w:rsidRPr="00A44E8A">
        <w:rPr>
          <w:rFonts w:ascii="Arial" w:hAnsi="Arial" w:cs="Arial"/>
          <w:sz w:val="20"/>
          <w:szCs w:val="20"/>
        </w:rPr>
        <w:t xml:space="preserve"> chính dài hạn theo quy định hiện hành về kế </w:t>
      </w:r>
      <w:r w:rsidRPr="00A44E8A">
        <w:rPr>
          <w:rFonts w:ascii="Arial" w:hAnsi="Arial" w:cs="Arial"/>
          <w:sz w:val="20"/>
          <w:szCs w:val="20"/>
        </w:rPr>
        <w:lastRenderedPageBreak/>
        <w:t>toán.</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Vốn chủ sở hữu lấy số liệu trên Bảng cân đối kế toán.</w:t>
      </w:r>
    </w:p>
    <w:p w:rsidR="00BA2F75" w:rsidRPr="00A44E8A" w:rsidRDefault="00BA2F75" w:rsidP="00A44E8A">
      <w:pPr>
        <w:spacing w:after="120"/>
        <w:ind w:firstLine="720"/>
        <w:jc w:val="both"/>
        <w:rPr>
          <w:rFonts w:ascii="Arial" w:hAnsi="Arial" w:cs="Arial"/>
          <w:sz w:val="20"/>
          <w:szCs w:val="20"/>
          <w:lang w:val="en-US"/>
        </w:rPr>
      </w:pPr>
      <w:r w:rsidRPr="00A44E8A">
        <w:rPr>
          <w:rFonts w:ascii="Arial" w:hAnsi="Arial" w:cs="Arial"/>
          <w:sz w:val="20"/>
          <w:szCs w:val="20"/>
        </w:rPr>
        <w:t>(</w:t>
      </w:r>
      <w:r w:rsidR="00D93DA8" w:rsidRPr="00A44E8A">
        <w:rPr>
          <w:rFonts w:ascii="Arial" w:hAnsi="Arial" w:cs="Arial"/>
          <w:sz w:val="20"/>
          <w:szCs w:val="20"/>
          <w:lang w:val="en-US"/>
        </w:rPr>
        <w:t>i</w:t>
      </w:r>
      <w:r w:rsidRPr="00A44E8A">
        <w:rPr>
          <w:rFonts w:ascii="Arial" w:hAnsi="Arial" w:cs="Arial"/>
          <w:sz w:val="20"/>
          <w:szCs w:val="20"/>
        </w:rPr>
        <w:t>) Hệ số rủi ro tín dụng áp dụng theo chỉ tiêu doanh thu, tỷ lệ đ</w:t>
      </w:r>
      <w:r w:rsidR="00D93DA8" w:rsidRPr="00A44E8A">
        <w:rPr>
          <w:rFonts w:ascii="Arial" w:hAnsi="Arial" w:cs="Arial"/>
          <w:sz w:val="20"/>
          <w:szCs w:val="20"/>
          <w:lang w:val="en-US"/>
        </w:rPr>
        <w:t>ò</w:t>
      </w:r>
      <w:r w:rsidRPr="00A44E8A">
        <w:rPr>
          <w:rFonts w:ascii="Arial" w:hAnsi="Arial" w:cs="Arial"/>
          <w:sz w:val="20"/>
          <w:szCs w:val="20"/>
        </w:rPr>
        <w:t>n bẩy, vốn chủ sở hữu của doanh nghiệp như sau:</w:t>
      </w:r>
    </w:p>
    <w:tbl>
      <w:tblPr>
        <w:tblW w:w="5000" w:type="pct"/>
        <w:tblCellMar>
          <w:left w:w="0" w:type="dxa"/>
          <w:right w:w="0" w:type="dxa"/>
        </w:tblCellMar>
        <w:tblLook w:val="0000" w:firstRow="0" w:lastRow="0" w:firstColumn="0" w:lastColumn="0" w:noHBand="0" w:noVBand="0"/>
      </w:tblPr>
      <w:tblGrid>
        <w:gridCol w:w="1993"/>
        <w:gridCol w:w="1621"/>
        <w:gridCol w:w="1859"/>
        <w:gridCol w:w="1897"/>
        <w:gridCol w:w="1646"/>
      </w:tblGrid>
      <w:tr w:rsidR="00BA2F75" w:rsidRPr="00A44E8A" w:rsidTr="00A44E8A">
        <w:tc>
          <w:tcPr>
            <w:tcW w:w="1105"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lang w:val="en-US"/>
              </w:rPr>
            </w:pPr>
          </w:p>
        </w:tc>
        <w:tc>
          <w:tcPr>
            <w:tcW w:w="899"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Doanh thu dưới 100 tỷ đồng</w:t>
            </w:r>
          </w:p>
        </w:tc>
        <w:tc>
          <w:tcPr>
            <w:tcW w:w="1031"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Doanh thu từ 100 tỷ đồng đến dưới 400 tỷ đồng</w:t>
            </w:r>
          </w:p>
        </w:tc>
        <w:tc>
          <w:tcPr>
            <w:tcW w:w="1051"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Doanh thu từ 400 t</w:t>
            </w:r>
            <w:r w:rsidR="007A63D8" w:rsidRPr="00A44E8A">
              <w:rPr>
                <w:rFonts w:ascii="Arial" w:hAnsi="Arial" w:cs="Arial"/>
                <w:sz w:val="20"/>
                <w:szCs w:val="20"/>
                <w:lang w:val="en-US"/>
              </w:rPr>
              <w:t>ỷ</w:t>
            </w:r>
            <w:r w:rsidRPr="00A44E8A">
              <w:rPr>
                <w:rFonts w:ascii="Arial" w:hAnsi="Arial" w:cs="Arial"/>
                <w:sz w:val="20"/>
                <w:szCs w:val="20"/>
              </w:rPr>
              <w:t xml:space="preserve"> đồng đến 1500 </w:t>
            </w:r>
            <w:r w:rsidR="007A63D8" w:rsidRPr="00A44E8A">
              <w:rPr>
                <w:rFonts w:ascii="Arial" w:hAnsi="Arial" w:cs="Arial"/>
                <w:sz w:val="20"/>
                <w:szCs w:val="20"/>
                <w:lang w:val="en-US"/>
              </w:rPr>
              <w:t>tỷ</w:t>
            </w:r>
            <w:r w:rsidRPr="00A44E8A">
              <w:rPr>
                <w:rFonts w:ascii="Arial" w:hAnsi="Arial" w:cs="Arial"/>
                <w:sz w:val="20"/>
                <w:szCs w:val="20"/>
              </w:rPr>
              <w:t xml:space="preserve"> đồng</w:t>
            </w:r>
          </w:p>
        </w:tc>
        <w:tc>
          <w:tcPr>
            <w:tcW w:w="915"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 xml:space="preserve">Doanh </w:t>
            </w:r>
            <w:r w:rsidR="007A63D8" w:rsidRPr="00A44E8A">
              <w:rPr>
                <w:rFonts w:ascii="Arial" w:hAnsi="Arial" w:cs="Arial"/>
                <w:sz w:val="20"/>
                <w:szCs w:val="20"/>
                <w:lang w:val="en-US"/>
              </w:rPr>
              <w:t>t</w:t>
            </w:r>
            <w:r w:rsidRPr="00A44E8A">
              <w:rPr>
                <w:rFonts w:ascii="Arial" w:hAnsi="Arial" w:cs="Arial"/>
                <w:sz w:val="20"/>
                <w:szCs w:val="20"/>
              </w:rPr>
              <w:t xml:space="preserve">hu trên 1500 </w:t>
            </w:r>
            <w:r w:rsidR="007A63D8" w:rsidRPr="00A44E8A">
              <w:rPr>
                <w:rFonts w:ascii="Arial" w:hAnsi="Arial" w:cs="Arial"/>
                <w:sz w:val="20"/>
                <w:szCs w:val="20"/>
                <w:lang w:val="en-US"/>
              </w:rPr>
              <w:t>tỷ</w:t>
            </w:r>
            <w:r w:rsidR="007A63D8" w:rsidRPr="00A44E8A">
              <w:rPr>
                <w:rFonts w:ascii="Arial" w:hAnsi="Arial" w:cs="Arial"/>
                <w:sz w:val="20"/>
                <w:szCs w:val="20"/>
              </w:rPr>
              <w:t xml:space="preserve"> đồng</w:t>
            </w:r>
          </w:p>
        </w:tc>
      </w:tr>
      <w:tr w:rsidR="00BA2F75" w:rsidRPr="00A44E8A" w:rsidTr="00A44E8A">
        <w:tc>
          <w:tcPr>
            <w:tcW w:w="1105"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rPr>
                <w:rFonts w:ascii="Arial" w:hAnsi="Arial" w:cs="Arial"/>
                <w:sz w:val="20"/>
                <w:szCs w:val="20"/>
              </w:rPr>
            </w:pPr>
            <w:r w:rsidRPr="00A44E8A">
              <w:rPr>
                <w:rFonts w:ascii="Arial" w:hAnsi="Arial" w:cs="Arial"/>
                <w:sz w:val="20"/>
                <w:szCs w:val="20"/>
              </w:rPr>
              <w:t>Tỷ lệ đòn bẩy dưới</w:t>
            </w:r>
            <w:r w:rsidR="007A63D8" w:rsidRPr="00A44E8A">
              <w:rPr>
                <w:rFonts w:ascii="Arial" w:hAnsi="Arial" w:cs="Arial"/>
                <w:sz w:val="20"/>
                <w:szCs w:val="20"/>
                <w:lang w:val="en-US"/>
              </w:rPr>
              <w:t xml:space="preserve"> </w:t>
            </w:r>
            <w:r w:rsidR="007A63D8" w:rsidRPr="00A44E8A">
              <w:rPr>
                <w:rFonts w:ascii="Arial" w:hAnsi="Arial" w:cs="Arial"/>
                <w:sz w:val="20"/>
                <w:szCs w:val="20"/>
              </w:rPr>
              <w:t>25%</w:t>
            </w:r>
          </w:p>
        </w:tc>
        <w:tc>
          <w:tcPr>
            <w:tcW w:w="899"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100%</w:t>
            </w:r>
          </w:p>
        </w:tc>
        <w:tc>
          <w:tcPr>
            <w:tcW w:w="1031"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80%</w:t>
            </w:r>
          </w:p>
        </w:tc>
        <w:tc>
          <w:tcPr>
            <w:tcW w:w="1051"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60%</w:t>
            </w:r>
          </w:p>
        </w:tc>
        <w:tc>
          <w:tcPr>
            <w:tcW w:w="915"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7A63D8" w:rsidP="00A44E8A">
            <w:pPr>
              <w:spacing w:after="120"/>
              <w:jc w:val="center"/>
              <w:rPr>
                <w:rFonts w:ascii="Arial" w:hAnsi="Arial" w:cs="Arial"/>
                <w:sz w:val="20"/>
                <w:szCs w:val="20"/>
                <w:lang w:val="en-US"/>
              </w:rPr>
            </w:pPr>
            <w:r w:rsidRPr="00A44E8A">
              <w:rPr>
                <w:rFonts w:ascii="Arial" w:hAnsi="Arial" w:cs="Arial"/>
                <w:sz w:val="20"/>
                <w:szCs w:val="20"/>
              </w:rPr>
              <w:t>50%</w:t>
            </w:r>
          </w:p>
        </w:tc>
      </w:tr>
      <w:tr w:rsidR="007A63D8" w:rsidRPr="00A44E8A" w:rsidTr="00A44E8A">
        <w:tc>
          <w:tcPr>
            <w:tcW w:w="1105" w:type="pct"/>
            <w:tcBorders>
              <w:top w:val="single" w:sz="4" w:space="0" w:color="auto"/>
              <w:left w:val="single" w:sz="4" w:space="0" w:color="auto"/>
              <w:bottom w:val="nil"/>
              <w:right w:val="nil"/>
            </w:tcBorders>
            <w:shd w:val="clear" w:color="auto" w:fill="FFFFFF"/>
            <w:vAlign w:val="center"/>
          </w:tcPr>
          <w:p w:rsidR="007A63D8" w:rsidRPr="00A44E8A" w:rsidRDefault="007A63D8" w:rsidP="00A44E8A">
            <w:pPr>
              <w:spacing w:after="120"/>
              <w:rPr>
                <w:rFonts w:ascii="Arial" w:hAnsi="Arial" w:cs="Arial"/>
                <w:sz w:val="20"/>
                <w:szCs w:val="20"/>
              </w:rPr>
            </w:pPr>
            <w:r w:rsidRPr="00A44E8A">
              <w:rPr>
                <w:rFonts w:ascii="Arial" w:hAnsi="Arial" w:cs="Arial"/>
                <w:sz w:val="20"/>
                <w:szCs w:val="20"/>
              </w:rPr>
              <w:t xml:space="preserve">Tỷ lệ đòn bẩy từ 25% </w:t>
            </w:r>
            <w:r w:rsidRPr="00A44E8A">
              <w:rPr>
                <w:rFonts w:ascii="Arial" w:hAnsi="Arial" w:cs="Arial"/>
                <w:sz w:val="20"/>
                <w:szCs w:val="20"/>
                <w:lang w:val="en-US"/>
              </w:rPr>
              <w:t>đế</w:t>
            </w:r>
            <w:r w:rsidRPr="00A44E8A">
              <w:rPr>
                <w:rFonts w:ascii="Arial" w:hAnsi="Arial" w:cs="Arial"/>
                <w:sz w:val="20"/>
                <w:szCs w:val="20"/>
              </w:rPr>
              <w:t>n 50%</w:t>
            </w:r>
          </w:p>
        </w:tc>
        <w:tc>
          <w:tcPr>
            <w:tcW w:w="899" w:type="pct"/>
            <w:tcBorders>
              <w:top w:val="single" w:sz="4" w:space="0" w:color="auto"/>
              <w:left w:val="single" w:sz="4" w:space="0" w:color="auto"/>
              <w:bottom w:val="nil"/>
              <w:right w:val="nil"/>
            </w:tcBorders>
            <w:shd w:val="clear" w:color="auto" w:fill="FFFFFF"/>
            <w:vAlign w:val="center"/>
          </w:tcPr>
          <w:p w:rsidR="007A63D8" w:rsidRPr="00A44E8A" w:rsidRDefault="007A63D8" w:rsidP="00A44E8A">
            <w:pPr>
              <w:spacing w:after="120"/>
              <w:jc w:val="center"/>
              <w:rPr>
                <w:rFonts w:ascii="Arial" w:hAnsi="Arial" w:cs="Arial"/>
                <w:sz w:val="20"/>
                <w:szCs w:val="20"/>
              </w:rPr>
            </w:pPr>
            <w:r w:rsidRPr="00A44E8A">
              <w:rPr>
                <w:rFonts w:ascii="Arial" w:hAnsi="Arial" w:cs="Arial"/>
                <w:sz w:val="20"/>
                <w:szCs w:val="20"/>
              </w:rPr>
              <w:t>125%</w:t>
            </w:r>
          </w:p>
        </w:tc>
        <w:tc>
          <w:tcPr>
            <w:tcW w:w="1031" w:type="pct"/>
            <w:tcBorders>
              <w:top w:val="single" w:sz="4" w:space="0" w:color="auto"/>
              <w:left w:val="single" w:sz="4" w:space="0" w:color="auto"/>
              <w:bottom w:val="nil"/>
              <w:right w:val="nil"/>
            </w:tcBorders>
            <w:shd w:val="clear" w:color="auto" w:fill="FFFFFF"/>
            <w:vAlign w:val="center"/>
          </w:tcPr>
          <w:p w:rsidR="007A63D8" w:rsidRPr="00A44E8A" w:rsidRDefault="007A63D8" w:rsidP="00A44E8A">
            <w:pPr>
              <w:spacing w:after="120"/>
              <w:jc w:val="center"/>
              <w:rPr>
                <w:rFonts w:ascii="Arial" w:hAnsi="Arial" w:cs="Arial"/>
                <w:sz w:val="20"/>
                <w:szCs w:val="20"/>
              </w:rPr>
            </w:pPr>
            <w:r w:rsidRPr="00A44E8A">
              <w:rPr>
                <w:rFonts w:ascii="Arial" w:hAnsi="Arial" w:cs="Arial"/>
                <w:sz w:val="20"/>
                <w:szCs w:val="20"/>
              </w:rPr>
              <w:t>110%</w:t>
            </w:r>
          </w:p>
        </w:tc>
        <w:tc>
          <w:tcPr>
            <w:tcW w:w="1052" w:type="pct"/>
            <w:tcBorders>
              <w:top w:val="single" w:sz="4" w:space="0" w:color="auto"/>
              <w:left w:val="single" w:sz="4" w:space="0" w:color="auto"/>
              <w:bottom w:val="nil"/>
              <w:right w:val="single" w:sz="4" w:space="0" w:color="auto"/>
            </w:tcBorders>
            <w:shd w:val="clear" w:color="auto" w:fill="FFFFFF"/>
            <w:vAlign w:val="center"/>
          </w:tcPr>
          <w:p w:rsidR="007A63D8" w:rsidRPr="00A44E8A" w:rsidRDefault="007A63D8" w:rsidP="00A44E8A">
            <w:pPr>
              <w:spacing w:after="120"/>
              <w:jc w:val="center"/>
              <w:rPr>
                <w:rFonts w:ascii="Arial" w:hAnsi="Arial" w:cs="Arial"/>
                <w:sz w:val="20"/>
                <w:szCs w:val="20"/>
                <w:lang w:val="en-US"/>
              </w:rPr>
            </w:pPr>
            <w:r w:rsidRPr="00A44E8A">
              <w:rPr>
                <w:rFonts w:ascii="Arial" w:hAnsi="Arial" w:cs="Arial"/>
                <w:sz w:val="20"/>
                <w:szCs w:val="20"/>
              </w:rPr>
              <w:t>95%</w:t>
            </w:r>
          </w:p>
        </w:tc>
        <w:tc>
          <w:tcPr>
            <w:tcW w:w="914" w:type="pct"/>
            <w:tcBorders>
              <w:top w:val="single" w:sz="4" w:space="0" w:color="auto"/>
              <w:left w:val="single" w:sz="4" w:space="0" w:color="auto"/>
              <w:bottom w:val="nil"/>
              <w:right w:val="single" w:sz="4" w:space="0" w:color="auto"/>
            </w:tcBorders>
            <w:shd w:val="clear" w:color="auto" w:fill="FFFFFF"/>
            <w:vAlign w:val="center"/>
          </w:tcPr>
          <w:p w:rsidR="007A63D8" w:rsidRPr="00A44E8A" w:rsidRDefault="007A63D8" w:rsidP="00A44E8A">
            <w:pPr>
              <w:spacing w:after="120"/>
              <w:jc w:val="center"/>
              <w:rPr>
                <w:rFonts w:ascii="Arial" w:hAnsi="Arial" w:cs="Arial"/>
                <w:sz w:val="20"/>
                <w:szCs w:val="20"/>
                <w:lang w:val="en-US"/>
              </w:rPr>
            </w:pPr>
            <w:r w:rsidRPr="00A44E8A">
              <w:rPr>
                <w:rFonts w:ascii="Arial" w:hAnsi="Arial" w:cs="Arial"/>
                <w:sz w:val="20"/>
                <w:szCs w:val="20"/>
              </w:rPr>
              <w:t>80%</w:t>
            </w:r>
          </w:p>
        </w:tc>
      </w:tr>
      <w:tr w:rsidR="00BA2F75" w:rsidRPr="00A44E8A" w:rsidTr="00A44E8A">
        <w:tc>
          <w:tcPr>
            <w:tcW w:w="1105"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rPr>
                <w:rFonts w:ascii="Arial" w:hAnsi="Arial" w:cs="Arial"/>
                <w:sz w:val="20"/>
                <w:szCs w:val="20"/>
              </w:rPr>
            </w:pPr>
            <w:r w:rsidRPr="00A44E8A">
              <w:rPr>
                <w:rFonts w:ascii="Arial" w:hAnsi="Arial" w:cs="Arial"/>
                <w:sz w:val="20"/>
                <w:szCs w:val="20"/>
              </w:rPr>
              <w:t>Tỷ lệ đòn bẩy trên 50%</w:t>
            </w:r>
          </w:p>
        </w:tc>
        <w:tc>
          <w:tcPr>
            <w:tcW w:w="899"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160%</w:t>
            </w:r>
          </w:p>
        </w:tc>
        <w:tc>
          <w:tcPr>
            <w:tcW w:w="1031"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150%</w:t>
            </w:r>
          </w:p>
        </w:tc>
        <w:tc>
          <w:tcPr>
            <w:tcW w:w="1051"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140%</w:t>
            </w:r>
          </w:p>
        </w:tc>
        <w:tc>
          <w:tcPr>
            <w:tcW w:w="915"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7A63D8" w:rsidP="00A44E8A">
            <w:pPr>
              <w:spacing w:after="120"/>
              <w:jc w:val="center"/>
              <w:rPr>
                <w:rFonts w:ascii="Arial" w:hAnsi="Arial" w:cs="Arial"/>
                <w:sz w:val="20"/>
                <w:szCs w:val="20"/>
                <w:lang w:val="en-US"/>
              </w:rPr>
            </w:pPr>
            <w:r w:rsidRPr="00A44E8A">
              <w:rPr>
                <w:rFonts w:ascii="Arial" w:hAnsi="Arial" w:cs="Arial"/>
                <w:sz w:val="20"/>
                <w:szCs w:val="20"/>
              </w:rPr>
              <w:t>120%</w:t>
            </w:r>
          </w:p>
        </w:tc>
      </w:tr>
      <w:tr w:rsidR="00BA2F75" w:rsidRPr="00A44E8A" w:rsidTr="00A44E8A">
        <w:tc>
          <w:tcPr>
            <w:tcW w:w="1105" w:type="pct"/>
            <w:tcBorders>
              <w:top w:val="single" w:sz="4" w:space="0" w:color="auto"/>
              <w:left w:val="single" w:sz="4" w:space="0" w:color="auto"/>
              <w:bottom w:val="single" w:sz="4" w:space="0" w:color="auto"/>
              <w:right w:val="nil"/>
            </w:tcBorders>
            <w:shd w:val="clear" w:color="auto" w:fill="FFFFFF"/>
            <w:vAlign w:val="center"/>
          </w:tcPr>
          <w:p w:rsidR="00BA2F75" w:rsidRPr="00A44E8A" w:rsidRDefault="00BA2F75" w:rsidP="00A44E8A">
            <w:pPr>
              <w:spacing w:after="120"/>
              <w:rPr>
                <w:rFonts w:ascii="Arial" w:hAnsi="Arial" w:cs="Arial"/>
                <w:sz w:val="20"/>
                <w:szCs w:val="20"/>
              </w:rPr>
            </w:pPr>
            <w:r w:rsidRPr="00A44E8A">
              <w:rPr>
                <w:rFonts w:ascii="Arial" w:hAnsi="Arial" w:cs="Arial"/>
                <w:sz w:val="20"/>
                <w:szCs w:val="20"/>
              </w:rPr>
              <w:t>Vốn ch</w:t>
            </w:r>
            <w:r w:rsidR="007A63D8" w:rsidRPr="00A44E8A">
              <w:rPr>
                <w:rFonts w:ascii="Arial" w:hAnsi="Arial" w:cs="Arial"/>
                <w:sz w:val="20"/>
                <w:szCs w:val="20"/>
                <w:lang w:val="en-US"/>
              </w:rPr>
              <w:t>ủ</w:t>
            </w:r>
            <w:r w:rsidRPr="00A44E8A">
              <w:rPr>
                <w:rFonts w:ascii="Arial" w:hAnsi="Arial" w:cs="Arial"/>
                <w:sz w:val="20"/>
                <w:szCs w:val="20"/>
              </w:rPr>
              <w:t xml:space="preserve"> sở hữu âm hoặc bằng 0</w:t>
            </w:r>
          </w:p>
        </w:tc>
        <w:tc>
          <w:tcPr>
            <w:tcW w:w="389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lang w:val="en-US"/>
              </w:rPr>
            </w:pPr>
            <w:r w:rsidRPr="00A44E8A">
              <w:rPr>
                <w:rFonts w:ascii="Arial" w:hAnsi="Arial" w:cs="Arial"/>
                <w:sz w:val="20"/>
                <w:szCs w:val="20"/>
              </w:rPr>
              <w:t>250%</w:t>
            </w:r>
          </w:p>
        </w:tc>
      </w:tr>
    </w:tbl>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(ii) Hệ số rủi ro tín </w:t>
      </w:r>
      <w:r w:rsidR="007A63D8" w:rsidRPr="00A44E8A">
        <w:rPr>
          <w:rFonts w:ascii="Arial" w:hAnsi="Arial" w:cs="Arial"/>
          <w:sz w:val="20"/>
          <w:szCs w:val="20"/>
          <w:lang w:val="en-US"/>
        </w:rPr>
        <w:t>d</w:t>
      </w:r>
      <w:r w:rsidRPr="00A44E8A">
        <w:rPr>
          <w:rFonts w:ascii="Arial" w:hAnsi="Arial" w:cs="Arial"/>
          <w:sz w:val="20"/>
          <w:szCs w:val="20"/>
        </w:rPr>
        <w:t>ụng 200% được áp dụng đối với các doanh nghiệp không cung cấp Báo cáo tài chính cho ngân hàng, chi nhánh ngân hàng nước ngoài để tính các chỉ tiêu doanh thu, tỷ lệ đòn bảy, vốn chủ sở hữu;</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(iii) Đối với các doanh nghiệp thành lập mới (không bao gồm các trường hợp thành lập do tổ chức lại, chuyển đổi hình thức pháp lý,...), hoạt động chưa được 01 năm, hệ số rủi ro tín dụng là 150%.”</w:t>
      </w:r>
    </w:p>
    <w:p w:rsidR="00BA2F75" w:rsidRPr="00A44E8A" w:rsidRDefault="00017921" w:rsidP="00A44E8A">
      <w:pPr>
        <w:spacing w:after="120"/>
        <w:ind w:firstLine="720"/>
        <w:jc w:val="both"/>
        <w:rPr>
          <w:rFonts w:ascii="Arial" w:hAnsi="Arial" w:cs="Arial"/>
          <w:sz w:val="20"/>
          <w:szCs w:val="20"/>
        </w:rPr>
      </w:pPr>
      <w:bookmarkStart w:id="24" w:name="khoan_7_1"/>
      <w:r w:rsidRPr="00A44E8A">
        <w:rPr>
          <w:rFonts w:ascii="Arial" w:hAnsi="Arial" w:cs="Arial"/>
          <w:sz w:val="20"/>
          <w:szCs w:val="20"/>
        </w:rPr>
        <w:t>7. Sửa đổi, bổ sung</w:t>
      </w:r>
      <w:bookmarkEnd w:id="24"/>
      <w:r w:rsidRPr="00A44E8A">
        <w:rPr>
          <w:rFonts w:ascii="Arial" w:hAnsi="Arial" w:cs="Arial"/>
          <w:sz w:val="20"/>
          <w:szCs w:val="20"/>
        </w:rPr>
        <w:t xml:space="preserve"> </w:t>
      </w:r>
      <w:bookmarkStart w:id="25" w:name="dc_9"/>
      <w:r w:rsidR="00E16F38" w:rsidRPr="00A44E8A">
        <w:rPr>
          <w:rFonts w:ascii="Arial" w:hAnsi="Arial" w:cs="Arial"/>
          <w:sz w:val="20"/>
          <w:szCs w:val="20"/>
        </w:rPr>
        <w:t>khoản</w:t>
      </w:r>
      <w:r w:rsidRPr="00A44E8A">
        <w:rPr>
          <w:rFonts w:ascii="Arial" w:hAnsi="Arial" w:cs="Arial"/>
          <w:sz w:val="20"/>
          <w:szCs w:val="20"/>
        </w:rPr>
        <w:t xml:space="preserve"> 10 </w:t>
      </w:r>
      <w:r w:rsidR="00E16F38" w:rsidRPr="00A44E8A">
        <w:rPr>
          <w:rFonts w:ascii="Arial" w:hAnsi="Arial" w:cs="Arial"/>
          <w:sz w:val="20"/>
          <w:szCs w:val="20"/>
        </w:rPr>
        <w:t>Điều</w:t>
      </w:r>
      <w:r w:rsidRPr="00A44E8A">
        <w:rPr>
          <w:rFonts w:ascii="Arial" w:hAnsi="Arial" w:cs="Arial"/>
          <w:sz w:val="20"/>
          <w:szCs w:val="20"/>
        </w:rPr>
        <w:t xml:space="preserve"> 9</w:t>
      </w:r>
      <w:bookmarkEnd w:id="25"/>
      <w:r w:rsidRPr="00A44E8A">
        <w:rPr>
          <w:rFonts w:ascii="Arial" w:hAnsi="Arial" w:cs="Arial"/>
          <w:sz w:val="20"/>
          <w:szCs w:val="20"/>
        </w:rPr>
        <w:t xml:space="preserve"> </w:t>
      </w:r>
      <w:bookmarkStart w:id="26" w:name="khoan_7_1_name"/>
      <w:r w:rsidRPr="00A44E8A">
        <w:rPr>
          <w:rFonts w:ascii="Arial" w:hAnsi="Arial" w:cs="Arial"/>
          <w:sz w:val="20"/>
          <w:szCs w:val="20"/>
        </w:rPr>
        <w:t>như sau:</w:t>
      </w:r>
      <w:bookmarkEnd w:id="26"/>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“10. Đối với tài sản là </w:t>
      </w:r>
      <w:r w:rsidR="00E16F38" w:rsidRPr="00A44E8A">
        <w:rPr>
          <w:rFonts w:ascii="Arial" w:hAnsi="Arial" w:cs="Arial"/>
          <w:sz w:val="20"/>
          <w:szCs w:val="20"/>
        </w:rPr>
        <w:t>khoản</w:t>
      </w:r>
      <w:r w:rsidRPr="00A44E8A">
        <w:rPr>
          <w:rFonts w:ascii="Arial" w:hAnsi="Arial" w:cs="Arial"/>
          <w:sz w:val="20"/>
          <w:szCs w:val="20"/>
        </w:rPr>
        <w:t xml:space="preserve"> cho vay bảo đảm bằng bất động sản, hệ số r</w:t>
      </w:r>
      <w:r w:rsidR="007A63D8" w:rsidRPr="00A44E8A">
        <w:rPr>
          <w:rFonts w:ascii="Arial" w:hAnsi="Arial" w:cs="Arial"/>
          <w:sz w:val="20"/>
          <w:szCs w:val="20"/>
          <w:lang w:val="en-US"/>
        </w:rPr>
        <w:t>ủ</w:t>
      </w:r>
      <w:r w:rsidRPr="00A44E8A">
        <w:rPr>
          <w:rFonts w:ascii="Arial" w:hAnsi="Arial" w:cs="Arial"/>
          <w:sz w:val="20"/>
          <w:szCs w:val="20"/>
        </w:rPr>
        <w:t>i ro tín dụng áp dụng như sau:</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a) Ng</w:t>
      </w:r>
      <w:r w:rsidR="007A63D8" w:rsidRPr="00A44E8A">
        <w:rPr>
          <w:rFonts w:ascii="Arial" w:hAnsi="Arial" w:cs="Arial"/>
          <w:sz w:val="20"/>
          <w:szCs w:val="20"/>
          <w:lang w:val="en-US"/>
        </w:rPr>
        <w:t>â</w:t>
      </w:r>
      <w:r w:rsidRPr="00A44E8A">
        <w:rPr>
          <w:rFonts w:ascii="Arial" w:hAnsi="Arial" w:cs="Arial"/>
          <w:sz w:val="20"/>
          <w:szCs w:val="20"/>
        </w:rPr>
        <w:t>n hàng, chi nhánh ngân h</w:t>
      </w:r>
      <w:r w:rsidR="007A63D8" w:rsidRPr="00A44E8A">
        <w:rPr>
          <w:rFonts w:ascii="Arial" w:hAnsi="Arial" w:cs="Arial"/>
          <w:sz w:val="20"/>
          <w:szCs w:val="20"/>
          <w:lang w:val="en-US"/>
        </w:rPr>
        <w:t>àn</w:t>
      </w:r>
      <w:r w:rsidRPr="00A44E8A">
        <w:rPr>
          <w:rFonts w:ascii="Arial" w:hAnsi="Arial" w:cs="Arial"/>
          <w:sz w:val="20"/>
          <w:szCs w:val="20"/>
        </w:rPr>
        <w:t xml:space="preserve">g nước ngoài phải xác định Tỷ lệ bảo đảm (viết tắt là LTV) đối với </w:t>
      </w:r>
      <w:r w:rsidR="00E16F38" w:rsidRPr="00A44E8A">
        <w:rPr>
          <w:rFonts w:ascii="Arial" w:hAnsi="Arial" w:cs="Arial"/>
          <w:sz w:val="20"/>
          <w:szCs w:val="20"/>
        </w:rPr>
        <w:t>khoản</w:t>
      </w:r>
      <w:r w:rsidRPr="00A44E8A">
        <w:rPr>
          <w:rFonts w:ascii="Arial" w:hAnsi="Arial" w:cs="Arial"/>
          <w:sz w:val="20"/>
          <w:szCs w:val="20"/>
        </w:rPr>
        <w:t xml:space="preserve"> phải đòi được đảm bảo b</w:t>
      </w:r>
      <w:r w:rsidR="00844738" w:rsidRPr="00A44E8A">
        <w:rPr>
          <w:rFonts w:ascii="Arial" w:hAnsi="Arial" w:cs="Arial"/>
          <w:sz w:val="20"/>
          <w:szCs w:val="20"/>
          <w:lang w:val="en-US"/>
        </w:rPr>
        <w:t>ằ</w:t>
      </w:r>
      <w:r w:rsidRPr="00A44E8A">
        <w:rPr>
          <w:rFonts w:ascii="Arial" w:hAnsi="Arial" w:cs="Arial"/>
          <w:sz w:val="20"/>
          <w:szCs w:val="20"/>
        </w:rPr>
        <w:t>ng bất động sản như sau:</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w:t>
      </w:r>
      <w:r w:rsidR="00E973A9" w:rsidRPr="00A44E8A">
        <w:rPr>
          <w:rFonts w:ascii="Arial" w:hAnsi="Arial" w:cs="Arial"/>
          <w:sz w:val="20"/>
          <w:szCs w:val="20"/>
          <w:lang w:val="en-US"/>
        </w:rPr>
        <w:t>i</w:t>
      </w:r>
      <w:r w:rsidRPr="00A44E8A">
        <w:rPr>
          <w:rFonts w:ascii="Arial" w:hAnsi="Arial" w:cs="Arial"/>
          <w:sz w:val="20"/>
          <w:szCs w:val="20"/>
        </w:rPr>
        <w:t xml:space="preserve">) Tỷ lệ bảo đảm (LTV) = Tổng số dư </w:t>
      </w:r>
      <w:r w:rsidR="00E16F38" w:rsidRPr="00A44E8A">
        <w:rPr>
          <w:rFonts w:ascii="Arial" w:hAnsi="Arial" w:cs="Arial"/>
          <w:sz w:val="20"/>
          <w:szCs w:val="20"/>
        </w:rPr>
        <w:t>khoản</w:t>
      </w:r>
      <w:r w:rsidRPr="00A44E8A">
        <w:rPr>
          <w:rFonts w:ascii="Arial" w:hAnsi="Arial" w:cs="Arial"/>
          <w:sz w:val="20"/>
          <w:szCs w:val="20"/>
        </w:rPr>
        <w:t xml:space="preserve"> phải đòi/Giá trị của tài sản bảo đảm. Trong đó:</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Tổng s</w:t>
      </w:r>
      <w:r w:rsidR="00E973A9" w:rsidRPr="00A44E8A">
        <w:rPr>
          <w:rFonts w:ascii="Arial" w:hAnsi="Arial" w:cs="Arial"/>
          <w:sz w:val="20"/>
          <w:szCs w:val="20"/>
          <w:lang w:val="en-US"/>
        </w:rPr>
        <w:t>ố</w:t>
      </w:r>
      <w:r w:rsidRPr="00A44E8A">
        <w:rPr>
          <w:rFonts w:ascii="Arial" w:hAnsi="Arial" w:cs="Arial"/>
          <w:sz w:val="20"/>
          <w:szCs w:val="20"/>
        </w:rPr>
        <w:t xml:space="preserve"> dư </w:t>
      </w:r>
      <w:r w:rsidR="00E16F38" w:rsidRPr="00A44E8A">
        <w:rPr>
          <w:rFonts w:ascii="Arial" w:hAnsi="Arial" w:cs="Arial"/>
          <w:sz w:val="20"/>
          <w:szCs w:val="20"/>
        </w:rPr>
        <w:t>khoản</w:t>
      </w:r>
      <w:r w:rsidRPr="00A44E8A">
        <w:rPr>
          <w:rFonts w:ascii="Arial" w:hAnsi="Arial" w:cs="Arial"/>
          <w:sz w:val="20"/>
          <w:szCs w:val="20"/>
        </w:rPr>
        <w:t xml:space="preserve"> phải đòi (số dư nợ gốc nội bảng và cam kết ngoại b</w:t>
      </w:r>
      <w:r w:rsidR="00E973A9" w:rsidRPr="00A44E8A">
        <w:rPr>
          <w:rFonts w:ascii="Arial" w:hAnsi="Arial" w:cs="Arial"/>
          <w:sz w:val="20"/>
          <w:szCs w:val="20"/>
          <w:lang w:val="en-US"/>
        </w:rPr>
        <w:t>ả</w:t>
      </w:r>
      <w:r w:rsidRPr="00A44E8A">
        <w:rPr>
          <w:rFonts w:ascii="Arial" w:hAnsi="Arial" w:cs="Arial"/>
          <w:sz w:val="20"/>
          <w:szCs w:val="20"/>
        </w:rPr>
        <w:t xml:space="preserve">ng) bao gồm tổng số dư của </w:t>
      </w:r>
      <w:r w:rsidR="00E16F38" w:rsidRPr="00A44E8A">
        <w:rPr>
          <w:rFonts w:ascii="Arial" w:hAnsi="Arial" w:cs="Arial"/>
          <w:sz w:val="20"/>
          <w:szCs w:val="20"/>
        </w:rPr>
        <w:t>khoản</w:t>
      </w:r>
      <w:r w:rsidRPr="00A44E8A">
        <w:rPr>
          <w:rFonts w:ascii="Arial" w:hAnsi="Arial" w:cs="Arial"/>
          <w:sz w:val="20"/>
          <w:szCs w:val="20"/>
        </w:rPr>
        <w:t xml:space="preserve"> phải đòi và số dư của các </w:t>
      </w:r>
      <w:r w:rsidR="00E16F38" w:rsidRPr="00A44E8A">
        <w:rPr>
          <w:rFonts w:ascii="Arial" w:hAnsi="Arial" w:cs="Arial"/>
          <w:sz w:val="20"/>
          <w:szCs w:val="20"/>
        </w:rPr>
        <w:t>khoản</w:t>
      </w:r>
      <w:r w:rsidRPr="00A44E8A">
        <w:rPr>
          <w:rFonts w:ascii="Arial" w:hAnsi="Arial" w:cs="Arial"/>
          <w:sz w:val="20"/>
          <w:szCs w:val="20"/>
        </w:rPr>
        <w:t xml:space="preserve"> phải đòi khác được bảo đảm bằng bất động sản đó tại ngân hàng, chi nhánh ngân hàng nước ngoài;</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Giá trị của tài sản bảo đảm là giá trị của bất động sản bảo đ</w:t>
      </w:r>
      <w:r w:rsidR="00E973A9" w:rsidRPr="00A44E8A">
        <w:rPr>
          <w:rFonts w:ascii="Arial" w:hAnsi="Arial" w:cs="Arial"/>
          <w:sz w:val="20"/>
          <w:szCs w:val="20"/>
          <w:lang w:val="en-US"/>
        </w:rPr>
        <w:t>ả</w:t>
      </w:r>
      <w:r w:rsidRPr="00A44E8A">
        <w:rPr>
          <w:rFonts w:ascii="Arial" w:hAnsi="Arial" w:cs="Arial"/>
          <w:sz w:val="20"/>
          <w:szCs w:val="20"/>
        </w:rPr>
        <w:t xml:space="preserve">m cho các </w:t>
      </w:r>
      <w:r w:rsidR="00E16F38" w:rsidRPr="00A44E8A">
        <w:rPr>
          <w:rFonts w:ascii="Arial" w:hAnsi="Arial" w:cs="Arial"/>
          <w:sz w:val="20"/>
          <w:szCs w:val="20"/>
        </w:rPr>
        <w:t>khoản</w:t>
      </w:r>
      <w:r w:rsidRPr="00A44E8A">
        <w:rPr>
          <w:rFonts w:ascii="Arial" w:hAnsi="Arial" w:cs="Arial"/>
          <w:sz w:val="20"/>
          <w:szCs w:val="20"/>
        </w:rPr>
        <w:t xml:space="preserve"> phải đòi đó được xác định tại thời </w:t>
      </w:r>
      <w:r w:rsidR="00E16F38" w:rsidRPr="00A44E8A">
        <w:rPr>
          <w:rFonts w:ascii="Arial" w:hAnsi="Arial" w:cs="Arial"/>
          <w:sz w:val="20"/>
          <w:szCs w:val="20"/>
          <w:lang w:val="en-US"/>
        </w:rPr>
        <w:t>điểm</w:t>
      </w:r>
      <w:r w:rsidRPr="00A44E8A">
        <w:rPr>
          <w:rFonts w:ascii="Arial" w:hAnsi="Arial" w:cs="Arial"/>
          <w:sz w:val="20"/>
          <w:szCs w:val="20"/>
        </w:rPr>
        <w:t xml:space="preserve"> xét duyệt cho vay.</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(ii) Giá trị của tài sản bảo đảm được xác định </w:t>
      </w:r>
      <w:r w:rsidR="00E973A9" w:rsidRPr="00A44E8A">
        <w:rPr>
          <w:rFonts w:ascii="Arial" w:hAnsi="Arial" w:cs="Arial"/>
          <w:sz w:val="20"/>
          <w:szCs w:val="20"/>
          <w:lang w:val="en-US"/>
        </w:rPr>
        <w:t>l</w:t>
      </w:r>
      <w:r w:rsidRPr="00A44E8A">
        <w:rPr>
          <w:rFonts w:ascii="Arial" w:hAnsi="Arial" w:cs="Arial"/>
          <w:sz w:val="20"/>
          <w:szCs w:val="20"/>
        </w:rPr>
        <w:t>ại khi ngân hàng, ch</w:t>
      </w:r>
      <w:r w:rsidR="00E973A9" w:rsidRPr="00A44E8A">
        <w:rPr>
          <w:rFonts w:ascii="Arial" w:hAnsi="Arial" w:cs="Arial"/>
          <w:sz w:val="20"/>
          <w:szCs w:val="20"/>
          <w:lang w:val="en-US"/>
        </w:rPr>
        <w:t xml:space="preserve">i </w:t>
      </w:r>
      <w:r w:rsidRPr="00A44E8A">
        <w:rPr>
          <w:rFonts w:ascii="Arial" w:hAnsi="Arial" w:cs="Arial"/>
          <w:sz w:val="20"/>
          <w:szCs w:val="20"/>
        </w:rPr>
        <w:t xml:space="preserve">nhánh ngân hàng nước ngoài có thông tin giá trị tài sản bảo đảm bị suy giảm trên 30% so với giá trị tại thời </w:t>
      </w:r>
      <w:r w:rsidR="00E16F38" w:rsidRPr="00A44E8A">
        <w:rPr>
          <w:rFonts w:ascii="Arial" w:hAnsi="Arial" w:cs="Arial"/>
          <w:sz w:val="20"/>
          <w:szCs w:val="20"/>
        </w:rPr>
        <w:t>điểm</w:t>
      </w:r>
      <w:r w:rsidRPr="00A44E8A">
        <w:rPr>
          <w:rFonts w:ascii="Arial" w:hAnsi="Arial" w:cs="Arial"/>
          <w:sz w:val="20"/>
          <w:szCs w:val="20"/>
        </w:rPr>
        <w:t xml:space="preserve"> xét duyệt cho vay (đối với trường hợp xác định lại được thực hiện lần đầu tiên) hoặc so với giá trị tài sản bảo đảm xác định lại gần nhất.</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b) Hệ số rủi ro tín dụng áp dụng đối với </w:t>
      </w:r>
      <w:r w:rsidR="00E16F38" w:rsidRPr="00A44E8A">
        <w:rPr>
          <w:rFonts w:ascii="Arial" w:hAnsi="Arial" w:cs="Arial"/>
          <w:sz w:val="20"/>
          <w:szCs w:val="20"/>
        </w:rPr>
        <w:t>khoản</w:t>
      </w:r>
      <w:r w:rsidRPr="00A44E8A">
        <w:rPr>
          <w:rFonts w:ascii="Arial" w:hAnsi="Arial" w:cs="Arial"/>
          <w:sz w:val="20"/>
          <w:szCs w:val="20"/>
        </w:rPr>
        <w:t xml:space="preserve"> phải đòi được bảo đảm bằng bất động s</w:t>
      </w:r>
      <w:r w:rsidR="0082116D" w:rsidRPr="00A44E8A">
        <w:rPr>
          <w:rFonts w:ascii="Arial" w:hAnsi="Arial" w:cs="Arial"/>
          <w:sz w:val="20"/>
          <w:szCs w:val="20"/>
          <w:lang w:val="en-US"/>
        </w:rPr>
        <w:t>ả</w:t>
      </w:r>
      <w:r w:rsidRPr="00A44E8A">
        <w:rPr>
          <w:rFonts w:ascii="Arial" w:hAnsi="Arial" w:cs="Arial"/>
          <w:sz w:val="20"/>
          <w:szCs w:val="20"/>
        </w:rPr>
        <w:t>n không kinh doanh theo ch</w:t>
      </w:r>
      <w:r w:rsidR="0082116D" w:rsidRPr="00A44E8A">
        <w:rPr>
          <w:rFonts w:ascii="Arial" w:hAnsi="Arial" w:cs="Arial"/>
          <w:sz w:val="20"/>
          <w:szCs w:val="20"/>
          <w:lang w:val="en-US"/>
        </w:rPr>
        <w:t>ỉ</w:t>
      </w:r>
      <w:r w:rsidRPr="00A44E8A">
        <w:rPr>
          <w:rFonts w:ascii="Arial" w:hAnsi="Arial" w:cs="Arial"/>
          <w:sz w:val="20"/>
          <w:szCs w:val="20"/>
        </w:rPr>
        <w:t xml:space="preserve"> tiêu Tỷ </w:t>
      </w:r>
      <w:r w:rsidR="001E7959" w:rsidRPr="00A44E8A">
        <w:rPr>
          <w:rFonts w:ascii="Arial" w:hAnsi="Arial" w:cs="Arial"/>
          <w:sz w:val="20"/>
          <w:szCs w:val="20"/>
          <w:lang w:val="en-US"/>
        </w:rPr>
        <w:t>l</w:t>
      </w:r>
      <w:r w:rsidRPr="00A44E8A">
        <w:rPr>
          <w:rFonts w:ascii="Arial" w:hAnsi="Arial" w:cs="Arial"/>
          <w:sz w:val="20"/>
          <w:szCs w:val="20"/>
        </w:rPr>
        <w:t>ệ bảo đ</w:t>
      </w:r>
      <w:r w:rsidR="001E7959" w:rsidRPr="00A44E8A">
        <w:rPr>
          <w:rFonts w:ascii="Arial" w:hAnsi="Arial" w:cs="Arial"/>
          <w:sz w:val="20"/>
          <w:szCs w:val="20"/>
          <w:lang w:val="en-US"/>
        </w:rPr>
        <w:t>ả</w:t>
      </w:r>
      <w:r w:rsidRPr="00A44E8A">
        <w:rPr>
          <w:rFonts w:ascii="Arial" w:hAnsi="Arial" w:cs="Arial"/>
          <w:sz w:val="20"/>
          <w:szCs w:val="20"/>
        </w:rPr>
        <w:t>m (LTV)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1288"/>
        <w:gridCol w:w="1288"/>
        <w:gridCol w:w="1288"/>
        <w:gridCol w:w="1288"/>
        <w:gridCol w:w="1287"/>
        <w:gridCol w:w="1289"/>
      </w:tblGrid>
      <w:tr w:rsidR="001E7959" w:rsidRPr="00A44E8A" w:rsidTr="00A44E8A">
        <w:tc>
          <w:tcPr>
            <w:tcW w:w="714"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LTV</w:t>
            </w:r>
          </w:p>
        </w:tc>
        <w:tc>
          <w:tcPr>
            <w:tcW w:w="714"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LTV</w:t>
            </w:r>
            <w:r w:rsidRPr="00A44E8A">
              <w:rPr>
                <w:rFonts w:ascii="Arial" w:eastAsia="Times New Roman" w:hAnsi="Arial" w:cs="Arial"/>
                <w:sz w:val="20"/>
                <w:szCs w:val="20"/>
                <w:lang w:val="en-US"/>
              </w:rPr>
              <w:t xml:space="preserve"> </w:t>
            </w:r>
            <w:r w:rsidRPr="00A44E8A">
              <w:rPr>
                <w:rFonts w:ascii="Arial" w:eastAsia="Times New Roman" w:hAnsi="Arial" w:cs="Arial"/>
                <w:sz w:val="20"/>
                <w:szCs w:val="20"/>
              </w:rPr>
              <w:t>dưới</w:t>
            </w:r>
            <w:r w:rsidRPr="00A44E8A">
              <w:rPr>
                <w:rFonts w:ascii="Arial" w:eastAsia="Times New Roman" w:hAnsi="Arial" w:cs="Arial"/>
                <w:sz w:val="20"/>
                <w:szCs w:val="20"/>
                <w:lang w:val="en-US"/>
              </w:rPr>
              <w:t xml:space="preserve"> </w:t>
            </w:r>
            <w:r w:rsidRPr="00A44E8A">
              <w:rPr>
                <w:rFonts w:ascii="Arial" w:eastAsia="Times New Roman" w:hAnsi="Arial" w:cs="Arial"/>
                <w:sz w:val="20"/>
                <w:szCs w:val="20"/>
              </w:rPr>
              <w:t>40%</w:t>
            </w:r>
          </w:p>
        </w:tc>
        <w:tc>
          <w:tcPr>
            <w:tcW w:w="714"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 xml:space="preserve">LTV từ 40% trở lên đến </w:t>
            </w:r>
            <w:r w:rsidRPr="00A44E8A">
              <w:rPr>
                <w:rFonts w:ascii="Arial" w:eastAsia="Times New Roman" w:hAnsi="Arial" w:cs="Arial"/>
                <w:sz w:val="20"/>
                <w:szCs w:val="20"/>
                <w:lang w:val="en-US"/>
              </w:rPr>
              <w:t>d</w:t>
            </w:r>
            <w:r w:rsidRPr="00A44E8A">
              <w:rPr>
                <w:rFonts w:ascii="Arial" w:eastAsia="Times New Roman" w:hAnsi="Arial" w:cs="Arial"/>
                <w:sz w:val="20"/>
                <w:szCs w:val="20"/>
              </w:rPr>
              <w:t>ưới 60%</w:t>
            </w:r>
          </w:p>
        </w:tc>
        <w:tc>
          <w:tcPr>
            <w:tcW w:w="714"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LTV từ 60% trở lên đến dưới 80%</w:t>
            </w:r>
          </w:p>
        </w:tc>
        <w:tc>
          <w:tcPr>
            <w:tcW w:w="714"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LTV từ 80% trở lên đến dưới 90%</w:t>
            </w:r>
          </w:p>
        </w:tc>
        <w:tc>
          <w:tcPr>
            <w:tcW w:w="714"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LTV từ 90% trở lên đến dưới 100%</w:t>
            </w:r>
          </w:p>
        </w:tc>
        <w:tc>
          <w:tcPr>
            <w:tcW w:w="715"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LTV từ</w:t>
            </w:r>
            <w:r w:rsidRPr="00A44E8A">
              <w:rPr>
                <w:rFonts w:ascii="Arial" w:eastAsia="Times New Roman" w:hAnsi="Arial" w:cs="Arial"/>
                <w:sz w:val="20"/>
                <w:szCs w:val="20"/>
                <w:lang w:val="en-US"/>
              </w:rPr>
              <w:t xml:space="preserve"> </w:t>
            </w:r>
            <w:r w:rsidRPr="00A44E8A">
              <w:rPr>
                <w:rFonts w:ascii="Arial" w:eastAsia="Times New Roman" w:hAnsi="Arial" w:cs="Arial"/>
                <w:sz w:val="20"/>
                <w:szCs w:val="20"/>
              </w:rPr>
              <w:t>100%</w:t>
            </w:r>
            <w:r w:rsidRPr="00A44E8A">
              <w:rPr>
                <w:rFonts w:ascii="Arial" w:eastAsia="Times New Roman" w:hAnsi="Arial" w:cs="Arial"/>
                <w:sz w:val="20"/>
                <w:szCs w:val="20"/>
                <w:lang w:val="en-US"/>
              </w:rPr>
              <w:t xml:space="preserve"> </w:t>
            </w:r>
            <w:r w:rsidRPr="00A44E8A">
              <w:rPr>
                <w:rFonts w:ascii="Arial" w:eastAsia="Times New Roman" w:hAnsi="Arial" w:cs="Arial"/>
                <w:sz w:val="20"/>
                <w:szCs w:val="20"/>
              </w:rPr>
              <w:t>trở lên</w:t>
            </w:r>
          </w:p>
        </w:tc>
      </w:tr>
      <w:tr w:rsidR="001E7959" w:rsidRPr="00A44E8A" w:rsidTr="00A44E8A">
        <w:tc>
          <w:tcPr>
            <w:tcW w:w="714"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H</w:t>
            </w:r>
            <w:r w:rsidRPr="00A44E8A">
              <w:rPr>
                <w:rFonts w:ascii="Arial" w:eastAsia="Times New Roman" w:hAnsi="Arial" w:cs="Arial"/>
                <w:sz w:val="20"/>
                <w:szCs w:val="20"/>
                <w:lang w:val="en-US"/>
              </w:rPr>
              <w:t>ệ</w:t>
            </w:r>
            <w:r w:rsidRPr="00A44E8A">
              <w:rPr>
                <w:rFonts w:ascii="Arial" w:eastAsia="Times New Roman" w:hAnsi="Arial" w:cs="Arial"/>
                <w:sz w:val="20"/>
                <w:szCs w:val="20"/>
              </w:rPr>
              <w:t xml:space="preserve"> số rủi ro</w:t>
            </w:r>
          </w:p>
        </w:tc>
        <w:tc>
          <w:tcPr>
            <w:tcW w:w="714"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30%</w:t>
            </w:r>
          </w:p>
        </w:tc>
        <w:tc>
          <w:tcPr>
            <w:tcW w:w="714"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40%</w:t>
            </w:r>
          </w:p>
        </w:tc>
        <w:tc>
          <w:tcPr>
            <w:tcW w:w="714"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50%</w:t>
            </w:r>
          </w:p>
        </w:tc>
        <w:tc>
          <w:tcPr>
            <w:tcW w:w="714"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70%</w:t>
            </w:r>
          </w:p>
        </w:tc>
        <w:tc>
          <w:tcPr>
            <w:tcW w:w="714"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80%</w:t>
            </w:r>
          </w:p>
        </w:tc>
        <w:tc>
          <w:tcPr>
            <w:tcW w:w="715" w:type="pct"/>
            <w:shd w:val="clear" w:color="auto" w:fill="auto"/>
            <w:vAlign w:val="center"/>
          </w:tcPr>
          <w:p w:rsidR="001E7959" w:rsidRPr="00A44E8A" w:rsidRDefault="001E7959" w:rsidP="00A44E8A">
            <w:pPr>
              <w:spacing w:after="120"/>
              <w:jc w:val="center"/>
              <w:rPr>
                <w:rFonts w:ascii="Arial" w:eastAsia="Times New Roman" w:hAnsi="Arial" w:cs="Arial"/>
                <w:sz w:val="20"/>
                <w:szCs w:val="20"/>
              </w:rPr>
            </w:pPr>
            <w:r w:rsidRPr="00A44E8A">
              <w:rPr>
                <w:rFonts w:ascii="Arial" w:eastAsia="Times New Roman" w:hAnsi="Arial" w:cs="Arial"/>
                <w:sz w:val="20"/>
                <w:szCs w:val="20"/>
              </w:rPr>
              <w:t>100%</w:t>
            </w:r>
          </w:p>
        </w:tc>
      </w:tr>
    </w:tbl>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c) Đối v</w:t>
      </w:r>
      <w:r w:rsidR="001E7959" w:rsidRPr="00A44E8A">
        <w:rPr>
          <w:rFonts w:ascii="Arial" w:hAnsi="Arial" w:cs="Arial"/>
          <w:sz w:val="20"/>
          <w:szCs w:val="20"/>
          <w:lang w:val="en-US"/>
        </w:rPr>
        <w:t>ớ</w:t>
      </w:r>
      <w:r w:rsidRPr="00A44E8A">
        <w:rPr>
          <w:rFonts w:ascii="Arial" w:hAnsi="Arial" w:cs="Arial"/>
          <w:sz w:val="20"/>
          <w:szCs w:val="20"/>
        </w:rPr>
        <w:t xml:space="preserve">i </w:t>
      </w:r>
      <w:r w:rsidR="00E16F38" w:rsidRPr="00A44E8A">
        <w:rPr>
          <w:rFonts w:ascii="Arial" w:hAnsi="Arial" w:cs="Arial"/>
          <w:sz w:val="20"/>
          <w:szCs w:val="20"/>
        </w:rPr>
        <w:t>khoản</w:t>
      </w:r>
      <w:r w:rsidRPr="00A44E8A">
        <w:rPr>
          <w:rFonts w:ascii="Arial" w:hAnsi="Arial" w:cs="Arial"/>
          <w:sz w:val="20"/>
          <w:szCs w:val="20"/>
        </w:rPr>
        <w:t xml:space="preserve"> phải đòi được đ</w:t>
      </w:r>
      <w:r w:rsidR="00150F21" w:rsidRPr="00A44E8A">
        <w:rPr>
          <w:rFonts w:ascii="Arial" w:hAnsi="Arial" w:cs="Arial"/>
          <w:sz w:val="20"/>
          <w:szCs w:val="20"/>
          <w:lang w:val="en-US"/>
        </w:rPr>
        <w:t>ả</w:t>
      </w:r>
      <w:r w:rsidRPr="00A44E8A">
        <w:rPr>
          <w:rFonts w:ascii="Arial" w:hAnsi="Arial" w:cs="Arial"/>
          <w:sz w:val="20"/>
          <w:szCs w:val="20"/>
        </w:rPr>
        <w:t xml:space="preserve">m </w:t>
      </w:r>
      <w:r w:rsidR="004635DF" w:rsidRPr="00A44E8A">
        <w:rPr>
          <w:rFonts w:ascii="Arial" w:hAnsi="Arial" w:cs="Arial"/>
          <w:sz w:val="20"/>
          <w:szCs w:val="20"/>
          <w:lang w:val="en-US"/>
        </w:rPr>
        <w:t>b</w:t>
      </w:r>
      <w:r w:rsidRPr="00A44E8A">
        <w:rPr>
          <w:rFonts w:ascii="Arial" w:hAnsi="Arial" w:cs="Arial"/>
          <w:sz w:val="20"/>
          <w:szCs w:val="20"/>
        </w:rPr>
        <w:t>ảo bằng bất động sản kinh doanh, hệ s</w:t>
      </w:r>
      <w:r w:rsidR="00150F21" w:rsidRPr="00A44E8A">
        <w:rPr>
          <w:rFonts w:ascii="Arial" w:hAnsi="Arial" w:cs="Arial"/>
          <w:sz w:val="20"/>
          <w:szCs w:val="20"/>
          <w:lang w:val="en-US"/>
        </w:rPr>
        <w:t>ố</w:t>
      </w:r>
      <w:r w:rsidRPr="00A44E8A">
        <w:rPr>
          <w:rFonts w:ascii="Arial" w:hAnsi="Arial" w:cs="Arial"/>
          <w:sz w:val="20"/>
          <w:szCs w:val="20"/>
        </w:rPr>
        <w:t xml:space="preserve"> rủi ro tín dụng áp dụng theo ch</w:t>
      </w:r>
      <w:r w:rsidR="00150F21" w:rsidRPr="00A44E8A">
        <w:rPr>
          <w:rFonts w:ascii="Arial" w:hAnsi="Arial" w:cs="Arial"/>
          <w:sz w:val="20"/>
          <w:szCs w:val="20"/>
          <w:lang w:val="en-US"/>
        </w:rPr>
        <w:t>ỉ</w:t>
      </w:r>
      <w:r w:rsidRPr="00A44E8A">
        <w:rPr>
          <w:rFonts w:ascii="Arial" w:hAnsi="Arial" w:cs="Arial"/>
          <w:sz w:val="20"/>
          <w:szCs w:val="20"/>
        </w:rPr>
        <w:t xml:space="preserve"> tiêu Tỷ lệ bảo đảm (LTV) đối với</w:t>
      </w:r>
      <w:r w:rsidR="00150F21" w:rsidRPr="00A44E8A">
        <w:rPr>
          <w:rFonts w:ascii="Arial" w:hAnsi="Arial" w:cs="Arial"/>
          <w:sz w:val="20"/>
          <w:szCs w:val="20"/>
          <w:lang w:val="en-US"/>
        </w:rPr>
        <w:t xml:space="preserve"> </w:t>
      </w:r>
      <w:r w:rsidR="00E16F38" w:rsidRPr="00A44E8A">
        <w:rPr>
          <w:rFonts w:ascii="Arial" w:hAnsi="Arial" w:cs="Arial"/>
          <w:sz w:val="20"/>
          <w:szCs w:val="20"/>
          <w:lang w:val="en-US"/>
        </w:rPr>
        <w:t>khoản</w:t>
      </w:r>
      <w:r w:rsidRPr="00A44E8A">
        <w:rPr>
          <w:rFonts w:ascii="Arial" w:hAnsi="Arial" w:cs="Arial"/>
          <w:sz w:val="20"/>
          <w:szCs w:val="20"/>
        </w:rPr>
        <w:t xml:space="preserve"> phải </w:t>
      </w:r>
      <w:r w:rsidR="00150F21" w:rsidRPr="00A44E8A">
        <w:rPr>
          <w:rFonts w:ascii="Arial" w:hAnsi="Arial" w:cs="Arial"/>
          <w:sz w:val="20"/>
          <w:szCs w:val="20"/>
          <w:lang w:val="en-US"/>
        </w:rPr>
        <w:t>đòi</w:t>
      </w:r>
      <w:r w:rsidRPr="00A44E8A">
        <w:rPr>
          <w:rFonts w:ascii="Arial" w:hAnsi="Arial" w:cs="Arial"/>
          <w:sz w:val="20"/>
          <w:szCs w:val="20"/>
        </w:rPr>
        <w:t xml:space="preserve"> được </w:t>
      </w:r>
      <w:r w:rsidR="00F90A00" w:rsidRPr="00A44E8A">
        <w:rPr>
          <w:rFonts w:ascii="Arial" w:hAnsi="Arial" w:cs="Arial"/>
          <w:sz w:val="20"/>
          <w:szCs w:val="20"/>
          <w:lang w:val="en-US"/>
        </w:rPr>
        <w:t>đả</w:t>
      </w:r>
      <w:r w:rsidRPr="00A44E8A">
        <w:rPr>
          <w:rFonts w:ascii="Arial" w:hAnsi="Arial" w:cs="Arial"/>
          <w:sz w:val="20"/>
          <w:szCs w:val="20"/>
        </w:rPr>
        <w:t>m bảo bằng b</w:t>
      </w:r>
      <w:r w:rsidR="00F90A00" w:rsidRPr="00A44E8A">
        <w:rPr>
          <w:rFonts w:ascii="Arial" w:hAnsi="Arial" w:cs="Arial"/>
          <w:sz w:val="20"/>
          <w:szCs w:val="20"/>
          <w:lang w:val="en-US"/>
        </w:rPr>
        <w:t>ấ</w:t>
      </w:r>
      <w:r w:rsidRPr="00A44E8A">
        <w:rPr>
          <w:rFonts w:ascii="Arial" w:hAnsi="Arial" w:cs="Arial"/>
          <w:sz w:val="20"/>
          <w:szCs w:val="20"/>
        </w:rPr>
        <w:t>t động sản kinh doanh nh</w:t>
      </w:r>
      <w:r w:rsidR="00FE3FF6" w:rsidRPr="00A44E8A">
        <w:rPr>
          <w:rFonts w:ascii="Arial" w:hAnsi="Arial" w:cs="Arial"/>
          <w:sz w:val="20"/>
          <w:szCs w:val="20"/>
          <w:lang w:val="en-US"/>
        </w:rPr>
        <w:t>ư</w:t>
      </w:r>
      <w:r w:rsidRPr="00A44E8A">
        <w:rPr>
          <w:rFonts w:ascii="Arial" w:hAnsi="Arial" w:cs="Arial"/>
          <w:sz w:val="20"/>
          <w:szCs w:val="20"/>
        </w:rPr>
        <w:t xml:space="preserve"> sau: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33"/>
        <w:gridCol w:w="1927"/>
        <w:gridCol w:w="2020"/>
        <w:gridCol w:w="2040"/>
      </w:tblGrid>
      <w:tr w:rsidR="00ED59E3" w:rsidRPr="00A44E8A" w:rsidTr="00A44E8A">
        <w:tc>
          <w:tcPr>
            <w:tcW w:w="1681" w:type="pct"/>
            <w:shd w:val="clear" w:color="auto" w:fill="FFFFFF"/>
            <w:vAlign w:val="center"/>
          </w:tcPr>
          <w:p w:rsidR="00ED59E3" w:rsidRPr="00A44E8A" w:rsidRDefault="00ED59E3" w:rsidP="00A44E8A">
            <w:pPr>
              <w:spacing w:after="120"/>
              <w:jc w:val="center"/>
              <w:rPr>
                <w:rFonts w:ascii="Arial" w:hAnsi="Arial" w:cs="Arial"/>
                <w:sz w:val="20"/>
                <w:szCs w:val="20"/>
              </w:rPr>
            </w:pPr>
          </w:p>
        </w:tc>
        <w:tc>
          <w:tcPr>
            <w:tcW w:w="1068" w:type="pct"/>
            <w:shd w:val="clear" w:color="auto" w:fill="FFFFFF"/>
            <w:vAlign w:val="center"/>
          </w:tcPr>
          <w:p w:rsidR="00ED59E3" w:rsidRPr="00A44E8A" w:rsidRDefault="00ED59E3" w:rsidP="00A44E8A">
            <w:pPr>
              <w:spacing w:after="120"/>
              <w:jc w:val="center"/>
              <w:rPr>
                <w:rFonts w:ascii="Arial" w:hAnsi="Arial" w:cs="Arial"/>
                <w:sz w:val="20"/>
                <w:szCs w:val="20"/>
              </w:rPr>
            </w:pPr>
            <w:r w:rsidRPr="00A44E8A">
              <w:rPr>
                <w:rFonts w:ascii="Arial" w:hAnsi="Arial" w:cs="Arial"/>
                <w:sz w:val="20"/>
                <w:szCs w:val="20"/>
              </w:rPr>
              <w:t>LTV dư</w:t>
            </w:r>
            <w:r w:rsidRPr="00A44E8A">
              <w:rPr>
                <w:rFonts w:ascii="Arial" w:hAnsi="Arial" w:cs="Arial"/>
                <w:sz w:val="20"/>
                <w:szCs w:val="20"/>
                <w:lang w:val="en-US"/>
              </w:rPr>
              <w:t>ớ</w:t>
            </w:r>
            <w:r w:rsidRPr="00A44E8A">
              <w:rPr>
                <w:rFonts w:ascii="Arial" w:hAnsi="Arial" w:cs="Arial"/>
                <w:sz w:val="20"/>
                <w:szCs w:val="20"/>
              </w:rPr>
              <w:t>i 60%</w:t>
            </w:r>
          </w:p>
        </w:tc>
        <w:tc>
          <w:tcPr>
            <w:tcW w:w="1120" w:type="pct"/>
            <w:shd w:val="clear" w:color="auto" w:fill="FFFFFF"/>
            <w:vAlign w:val="center"/>
          </w:tcPr>
          <w:p w:rsidR="00ED59E3" w:rsidRPr="00A44E8A" w:rsidRDefault="00ED59E3" w:rsidP="00A44E8A">
            <w:pPr>
              <w:spacing w:after="120"/>
              <w:jc w:val="center"/>
              <w:rPr>
                <w:rFonts w:ascii="Arial" w:hAnsi="Arial" w:cs="Arial"/>
                <w:sz w:val="20"/>
                <w:szCs w:val="20"/>
              </w:rPr>
            </w:pPr>
            <w:r w:rsidRPr="00A44E8A">
              <w:rPr>
                <w:rFonts w:ascii="Arial" w:hAnsi="Arial" w:cs="Arial"/>
                <w:sz w:val="20"/>
                <w:szCs w:val="20"/>
              </w:rPr>
              <w:t xml:space="preserve">LTV từ 60% </w:t>
            </w:r>
            <w:r w:rsidRPr="00A44E8A">
              <w:rPr>
                <w:rFonts w:ascii="Arial" w:hAnsi="Arial" w:cs="Arial"/>
                <w:sz w:val="20"/>
                <w:szCs w:val="20"/>
                <w:lang w:val="en-US"/>
              </w:rPr>
              <w:t>tr</w:t>
            </w:r>
            <w:r w:rsidRPr="00A44E8A">
              <w:rPr>
                <w:rFonts w:ascii="Arial" w:hAnsi="Arial" w:cs="Arial"/>
                <w:sz w:val="20"/>
                <w:szCs w:val="20"/>
              </w:rPr>
              <w:t>ở</w:t>
            </w:r>
            <w:r w:rsidRPr="00A44E8A">
              <w:rPr>
                <w:rFonts w:ascii="Arial" w:hAnsi="Arial" w:cs="Arial"/>
                <w:sz w:val="20"/>
                <w:szCs w:val="20"/>
                <w:lang w:val="en-US"/>
              </w:rPr>
              <w:t xml:space="preserve"> </w:t>
            </w:r>
            <w:r w:rsidRPr="00A44E8A">
              <w:rPr>
                <w:rFonts w:ascii="Arial" w:hAnsi="Arial" w:cs="Arial"/>
                <w:sz w:val="20"/>
                <w:szCs w:val="20"/>
              </w:rPr>
              <w:t>lên đến dưới 75%</w:t>
            </w:r>
          </w:p>
        </w:tc>
        <w:tc>
          <w:tcPr>
            <w:tcW w:w="1131" w:type="pct"/>
            <w:shd w:val="clear" w:color="auto" w:fill="FFFFFF"/>
            <w:vAlign w:val="center"/>
          </w:tcPr>
          <w:p w:rsidR="00ED59E3" w:rsidRPr="00A44E8A" w:rsidRDefault="00ED59E3" w:rsidP="00A44E8A">
            <w:pPr>
              <w:spacing w:after="120"/>
              <w:jc w:val="center"/>
              <w:rPr>
                <w:rFonts w:ascii="Arial" w:hAnsi="Arial" w:cs="Arial"/>
                <w:sz w:val="20"/>
                <w:szCs w:val="20"/>
                <w:lang w:val="en-US"/>
              </w:rPr>
            </w:pPr>
            <w:r w:rsidRPr="00A44E8A">
              <w:rPr>
                <w:rFonts w:ascii="Arial" w:hAnsi="Arial" w:cs="Arial"/>
                <w:sz w:val="20"/>
                <w:szCs w:val="20"/>
              </w:rPr>
              <w:t>LTV từ 75% tr</w:t>
            </w:r>
            <w:r w:rsidRPr="00A44E8A">
              <w:rPr>
                <w:rFonts w:ascii="Arial" w:hAnsi="Arial" w:cs="Arial"/>
                <w:sz w:val="20"/>
                <w:szCs w:val="20"/>
                <w:lang w:val="en-US"/>
              </w:rPr>
              <w:t>ở</w:t>
            </w:r>
            <w:r w:rsidRPr="00A44E8A">
              <w:rPr>
                <w:rFonts w:ascii="Arial" w:hAnsi="Arial" w:cs="Arial"/>
                <w:sz w:val="20"/>
                <w:szCs w:val="20"/>
              </w:rPr>
              <w:t xml:space="preserve"> lên</w:t>
            </w:r>
          </w:p>
        </w:tc>
      </w:tr>
      <w:tr w:rsidR="00BA2F75" w:rsidRPr="00A44E8A" w:rsidTr="00A44E8A">
        <w:tc>
          <w:tcPr>
            <w:tcW w:w="1681" w:type="pct"/>
            <w:shd w:val="clear" w:color="auto" w:fill="FFFFFF"/>
            <w:vAlign w:val="center"/>
          </w:tcPr>
          <w:p w:rsidR="00BA2F75" w:rsidRPr="00A44E8A" w:rsidRDefault="00E16F38" w:rsidP="00A44E8A">
            <w:pPr>
              <w:spacing w:after="120"/>
              <w:rPr>
                <w:rFonts w:ascii="Arial" w:hAnsi="Arial" w:cs="Arial"/>
                <w:sz w:val="20"/>
                <w:szCs w:val="20"/>
              </w:rPr>
            </w:pPr>
            <w:r w:rsidRPr="00A44E8A">
              <w:rPr>
                <w:rFonts w:ascii="Arial" w:hAnsi="Arial" w:cs="Arial"/>
                <w:sz w:val="20"/>
                <w:szCs w:val="20"/>
              </w:rPr>
              <w:t>Khoản</w:t>
            </w:r>
            <w:r w:rsidR="00BA2F75" w:rsidRPr="00A44E8A">
              <w:rPr>
                <w:rFonts w:ascii="Arial" w:hAnsi="Arial" w:cs="Arial"/>
                <w:sz w:val="20"/>
                <w:szCs w:val="20"/>
              </w:rPr>
              <w:t xml:space="preserve"> ph</w:t>
            </w:r>
            <w:r w:rsidR="00ED59E3" w:rsidRPr="00A44E8A">
              <w:rPr>
                <w:rFonts w:ascii="Arial" w:hAnsi="Arial" w:cs="Arial"/>
                <w:sz w:val="20"/>
                <w:szCs w:val="20"/>
                <w:lang w:val="en-US"/>
              </w:rPr>
              <w:t>ả</w:t>
            </w:r>
            <w:r w:rsidR="00BA2F75" w:rsidRPr="00A44E8A">
              <w:rPr>
                <w:rFonts w:ascii="Arial" w:hAnsi="Arial" w:cs="Arial"/>
                <w:sz w:val="20"/>
                <w:szCs w:val="20"/>
              </w:rPr>
              <w:t>i đòi được đ</w:t>
            </w:r>
            <w:r w:rsidR="00ED59E3" w:rsidRPr="00A44E8A">
              <w:rPr>
                <w:rFonts w:ascii="Arial" w:hAnsi="Arial" w:cs="Arial"/>
                <w:sz w:val="20"/>
                <w:szCs w:val="20"/>
                <w:lang w:val="en-US"/>
              </w:rPr>
              <w:t>ả</w:t>
            </w:r>
            <w:r w:rsidR="00BA2F75" w:rsidRPr="00A44E8A">
              <w:rPr>
                <w:rFonts w:ascii="Arial" w:hAnsi="Arial" w:cs="Arial"/>
                <w:sz w:val="20"/>
                <w:szCs w:val="20"/>
              </w:rPr>
              <w:t>m b</w:t>
            </w:r>
            <w:r w:rsidR="00ED59E3" w:rsidRPr="00A44E8A">
              <w:rPr>
                <w:rFonts w:ascii="Arial" w:hAnsi="Arial" w:cs="Arial"/>
                <w:sz w:val="20"/>
                <w:szCs w:val="20"/>
                <w:lang w:val="en-US"/>
              </w:rPr>
              <w:t>ả</w:t>
            </w:r>
            <w:r w:rsidR="00BA2F75" w:rsidRPr="00A44E8A">
              <w:rPr>
                <w:rFonts w:ascii="Arial" w:hAnsi="Arial" w:cs="Arial"/>
                <w:sz w:val="20"/>
                <w:szCs w:val="20"/>
              </w:rPr>
              <w:t>o bằng bất động s</w:t>
            </w:r>
            <w:r w:rsidR="00ED59E3" w:rsidRPr="00A44E8A">
              <w:rPr>
                <w:rFonts w:ascii="Arial" w:hAnsi="Arial" w:cs="Arial"/>
                <w:sz w:val="20"/>
                <w:szCs w:val="20"/>
                <w:lang w:val="en-US"/>
              </w:rPr>
              <w:t>ả</w:t>
            </w:r>
            <w:r w:rsidR="00BA2F75" w:rsidRPr="00A44E8A">
              <w:rPr>
                <w:rFonts w:ascii="Arial" w:hAnsi="Arial" w:cs="Arial"/>
                <w:sz w:val="20"/>
                <w:szCs w:val="20"/>
              </w:rPr>
              <w:t>n kinh doanh</w:t>
            </w:r>
          </w:p>
        </w:tc>
        <w:tc>
          <w:tcPr>
            <w:tcW w:w="1068"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75%</w:t>
            </w:r>
          </w:p>
        </w:tc>
        <w:tc>
          <w:tcPr>
            <w:tcW w:w="1120"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100%</w:t>
            </w:r>
          </w:p>
        </w:tc>
        <w:tc>
          <w:tcPr>
            <w:tcW w:w="1131" w:type="pct"/>
            <w:shd w:val="clear" w:color="auto" w:fill="FFFFFF"/>
            <w:vAlign w:val="center"/>
          </w:tcPr>
          <w:p w:rsidR="00BA2F75" w:rsidRPr="00A44E8A" w:rsidRDefault="00BA2F75" w:rsidP="00A44E8A">
            <w:pPr>
              <w:spacing w:after="120"/>
              <w:jc w:val="center"/>
              <w:rPr>
                <w:rFonts w:ascii="Arial" w:hAnsi="Arial" w:cs="Arial"/>
                <w:sz w:val="20"/>
                <w:szCs w:val="20"/>
                <w:lang w:val="en-US"/>
              </w:rPr>
            </w:pPr>
            <w:r w:rsidRPr="00A44E8A">
              <w:rPr>
                <w:rFonts w:ascii="Arial" w:hAnsi="Arial" w:cs="Arial"/>
                <w:sz w:val="20"/>
                <w:szCs w:val="20"/>
              </w:rPr>
              <w:t>120%</w:t>
            </w:r>
          </w:p>
        </w:tc>
      </w:tr>
    </w:tbl>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lastRenderedPageBreak/>
        <w:t>d) Đ</w:t>
      </w:r>
      <w:r w:rsidR="00ED59E3" w:rsidRPr="00A44E8A">
        <w:rPr>
          <w:rFonts w:ascii="Arial" w:hAnsi="Arial" w:cs="Arial"/>
          <w:sz w:val="20"/>
          <w:szCs w:val="20"/>
          <w:lang w:val="en-US"/>
        </w:rPr>
        <w:t>ố</w:t>
      </w:r>
      <w:r w:rsidRPr="00A44E8A">
        <w:rPr>
          <w:rFonts w:ascii="Arial" w:hAnsi="Arial" w:cs="Arial"/>
          <w:sz w:val="20"/>
          <w:szCs w:val="20"/>
        </w:rPr>
        <w:t xml:space="preserve">i với </w:t>
      </w:r>
      <w:r w:rsidR="00E16F38" w:rsidRPr="00A44E8A">
        <w:rPr>
          <w:rFonts w:ascii="Arial" w:hAnsi="Arial" w:cs="Arial"/>
          <w:sz w:val="20"/>
          <w:szCs w:val="20"/>
        </w:rPr>
        <w:t>khoản</w:t>
      </w:r>
      <w:r w:rsidRPr="00A44E8A">
        <w:rPr>
          <w:rFonts w:ascii="Arial" w:hAnsi="Arial" w:cs="Arial"/>
          <w:sz w:val="20"/>
          <w:szCs w:val="20"/>
        </w:rPr>
        <w:t xml:space="preserve"> phải đòi được đảm bảo bằng bất động sản là hỗn h</w:t>
      </w:r>
      <w:r w:rsidR="00ED59E3" w:rsidRPr="00A44E8A">
        <w:rPr>
          <w:rFonts w:ascii="Arial" w:hAnsi="Arial" w:cs="Arial"/>
          <w:sz w:val="20"/>
          <w:szCs w:val="20"/>
          <w:lang w:val="en-US"/>
        </w:rPr>
        <w:t>ợ</w:t>
      </w:r>
      <w:r w:rsidRPr="00A44E8A">
        <w:rPr>
          <w:rFonts w:ascii="Arial" w:hAnsi="Arial" w:cs="Arial"/>
          <w:sz w:val="20"/>
          <w:szCs w:val="20"/>
        </w:rPr>
        <w:t>p bất động sản kinh doanh và bất động sản không kinh doanh, hệ số rủi ro tín dụng được xác định riêng cho từng bất động s</w:t>
      </w:r>
      <w:r w:rsidR="00CA0ABA" w:rsidRPr="00A44E8A">
        <w:rPr>
          <w:rFonts w:ascii="Arial" w:hAnsi="Arial" w:cs="Arial"/>
          <w:sz w:val="20"/>
          <w:szCs w:val="20"/>
          <w:lang w:val="en-US"/>
        </w:rPr>
        <w:t>ả</w:t>
      </w:r>
      <w:r w:rsidRPr="00A44E8A">
        <w:rPr>
          <w:rFonts w:ascii="Arial" w:hAnsi="Arial" w:cs="Arial"/>
          <w:sz w:val="20"/>
          <w:szCs w:val="20"/>
        </w:rPr>
        <w:t>n kinh doanh v</w:t>
      </w:r>
      <w:r w:rsidR="00CA0ABA" w:rsidRPr="00A44E8A">
        <w:rPr>
          <w:rFonts w:ascii="Arial" w:hAnsi="Arial" w:cs="Arial"/>
          <w:sz w:val="20"/>
          <w:szCs w:val="20"/>
          <w:lang w:val="en-US"/>
        </w:rPr>
        <w:t>à</w:t>
      </w:r>
      <w:r w:rsidRPr="00A44E8A">
        <w:rPr>
          <w:rFonts w:ascii="Arial" w:hAnsi="Arial" w:cs="Arial"/>
          <w:sz w:val="20"/>
          <w:szCs w:val="20"/>
        </w:rPr>
        <w:t xml:space="preserve"> bất động sản kh</w:t>
      </w:r>
      <w:r w:rsidR="00CA0ABA" w:rsidRPr="00A44E8A">
        <w:rPr>
          <w:rFonts w:ascii="Arial" w:hAnsi="Arial" w:cs="Arial"/>
          <w:sz w:val="20"/>
          <w:szCs w:val="20"/>
          <w:lang w:val="en-US"/>
        </w:rPr>
        <w:t>ô</w:t>
      </w:r>
      <w:r w:rsidRPr="00A44E8A">
        <w:rPr>
          <w:rFonts w:ascii="Arial" w:hAnsi="Arial" w:cs="Arial"/>
          <w:sz w:val="20"/>
          <w:szCs w:val="20"/>
        </w:rPr>
        <w:t>ng kinh doanh tương ứng theo tỷ lệ tổng diện tích mặt bằng cửa bất động sản;</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đ) Hệ số rủi ro tín dụng 150% được áp dụng đối với </w:t>
      </w:r>
      <w:r w:rsidR="00E16F38" w:rsidRPr="00A44E8A">
        <w:rPr>
          <w:rFonts w:ascii="Arial" w:hAnsi="Arial" w:cs="Arial"/>
          <w:sz w:val="20"/>
          <w:szCs w:val="20"/>
        </w:rPr>
        <w:t>khoản</w:t>
      </w:r>
      <w:r w:rsidRPr="00A44E8A">
        <w:rPr>
          <w:rFonts w:ascii="Arial" w:hAnsi="Arial" w:cs="Arial"/>
          <w:sz w:val="20"/>
          <w:szCs w:val="20"/>
        </w:rPr>
        <w:t xml:space="preserve"> phải đòi được đảm bảo bằng b</w:t>
      </w:r>
      <w:r w:rsidR="007C7AC6" w:rsidRPr="00A44E8A">
        <w:rPr>
          <w:rFonts w:ascii="Arial" w:hAnsi="Arial" w:cs="Arial"/>
          <w:sz w:val="20"/>
          <w:szCs w:val="20"/>
          <w:lang w:val="en-US"/>
        </w:rPr>
        <w:t>ấ</w:t>
      </w:r>
      <w:r w:rsidRPr="00A44E8A">
        <w:rPr>
          <w:rFonts w:ascii="Arial" w:hAnsi="Arial" w:cs="Arial"/>
          <w:sz w:val="20"/>
          <w:szCs w:val="20"/>
        </w:rPr>
        <w:t>t động s</w:t>
      </w:r>
      <w:r w:rsidR="00CA0ABA" w:rsidRPr="00A44E8A">
        <w:rPr>
          <w:rFonts w:ascii="Arial" w:hAnsi="Arial" w:cs="Arial"/>
          <w:sz w:val="20"/>
          <w:szCs w:val="20"/>
          <w:lang w:val="en-US"/>
        </w:rPr>
        <w:t>ả</w:t>
      </w:r>
      <w:r w:rsidRPr="00A44E8A">
        <w:rPr>
          <w:rFonts w:ascii="Arial" w:hAnsi="Arial" w:cs="Arial"/>
          <w:sz w:val="20"/>
          <w:szCs w:val="20"/>
        </w:rPr>
        <w:t>n mà ngân hàng, chi nh</w:t>
      </w:r>
      <w:r w:rsidR="00CA0ABA" w:rsidRPr="00A44E8A">
        <w:rPr>
          <w:rFonts w:ascii="Arial" w:hAnsi="Arial" w:cs="Arial"/>
          <w:sz w:val="20"/>
          <w:szCs w:val="20"/>
          <w:lang w:val="en-US"/>
        </w:rPr>
        <w:t>á</w:t>
      </w:r>
      <w:r w:rsidRPr="00A44E8A">
        <w:rPr>
          <w:rFonts w:ascii="Arial" w:hAnsi="Arial" w:cs="Arial"/>
          <w:sz w:val="20"/>
          <w:szCs w:val="20"/>
        </w:rPr>
        <w:t>nh ngân hàng nước ngoài không có thông tin về Tỷ lệ bảo đảm (LTV);</w:t>
      </w:r>
    </w:p>
    <w:p w:rsidR="00BA2F75" w:rsidRPr="00A44E8A" w:rsidRDefault="00BA2F75" w:rsidP="00A44E8A">
      <w:pPr>
        <w:spacing w:after="120"/>
        <w:ind w:firstLine="720"/>
        <w:jc w:val="both"/>
        <w:rPr>
          <w:rFonts w:ascii="Arial" w:hAnsi="Arial" w:cs="Arial"/>
          <w:sz w:val="20"/>
          <w:szCs w:val="20"/>
          <w:lang w:val="en-US"/>
        </w:rPr>
      </w:pPr>
      <w:r w:rsidRPr="00A44E8A">
        <w:rPr>
          <w:rFonts w:ascii="Arial" w:hAnsi="Arial" w:cs="Arial"/>
          <w:sz w:val="20"/>
          <w:szCs w:val="20"/>
        </w:rPr>
        <w:t xml:space="preserve">e) Hệ số rủi ro tín dụng 200% được áp dụng đối với tài sản là </w:t>
      </w:r>
      <w:r w:rsidR="00E16F38" w:rsidRPr="00A44E8A">
        <w:rPr>
          <w:rFonts w:ascii="Arial" w:hAnsi="Arial" w:cs="Arial"/>
          <w:sz w:val="20"/>
          <w:szCs w:val="20"/>
        </w:rPr>
        <w:t>khoản</w:t>
      </w:r>
      <w:r w:rsidRPr="00A44E8A">
        <w:rPr>
          <w:rFonts w:ascii="Arial" w:hAnsi="Arial" w:cs="Arial"/>
          <w:sz w:val="20"/>
          <w:szCs w:val="20"/>
        </w:rPr>
        <w:t xml:space="preserve"> c</w:t>
      </w:r>
      <w:r w:rsidR="00CA0ABA" w:rsidRPr="00A44E8A">
        <w:rPr>
          <w:rFonts w:ascii="Arial" w:hAnsi="Arial" w:cs="Arial"/>
          <w:sz w:val="20"/>
          <w:szCs w:val="20"/>
          <w:lang w:val="en-US"/>
        </w:rPr>
        <w:t>ấ</w:t>
      </w:r>
      <w:r w:rsidRPr="00A44E8A">
        <w:rPr>
          <w:rFonts w:ascii="Arial" w:hAnsi="Arial" w:cs="Arial"/>
          <w:sz w:val="20"/>
          <w:szCs w:val="20"/>
        </w:rPr>
        <w:t>p tín dụng chuyên biệt dưới hình thức cấp tín dụng tài trợ dự án kinh doanh b</w:t>
      </w:r>
      <w:r w:rsidR="00E652B6" w:rsidRPr="00A44E8A">
        <w:rPr>
          <w:rFonts w:ascii="Arial" w:hAnsi="Arial" w:cs="Arial"/>
          <w:sz w:val="20"/>
          <w:szCs w:val="20"/>
          <w:lang w:val="en-US"/>
        </w:rPr>
        <w:t>ấ</w:t>
      </w:r>
      <w:r w:rsidRPr="00A44E8A">
        <w:rPr>
          <w:rFonts w:ascii="Arial" w:hAnsi="Arial" w:cs="Arial"/>
          <w:sz w:val="20"/>
          <w:szCs w:val="20"/>
        </w:rPr>
        <w:t xml:space="preserve">t động sản. Trường hợp đối với tài sản là </w:t>
      </w:r>
      <w:r w:rsidR="00E16F38" w:rsidRPr="00A44E8A">
        <w:rPr>
          <w:rFonts w:ascii="Arial" w:hAnsi="Arial" w:cs="Arial"/>
          <w:sz w:val="20"/>
          <w:szCs w:val="20"/>
        </w:rPr>
        <w:t>khoản</w:t>
      </w:r>
      <w:r w:rsidRPr="00A44E8A">
        <w:rPr>
          <w:rFonts w:ascii="Arial" w:hAnsi="Arial" w:cs="Arial"/>
          <w:sz w:val="20"/>
          <w:szCs w:val="20"/>
        </w:rPr>
        <w:t xml:space="preserve"> cấp tín dụng chuyên biệt dưới hình thức cấp tín dụng tài trợ dự án kinh doanh bất động sản khu công nghiệp, hệ số rủi r</w:t>
      </w:r>
      <w:r w:rsidR="00E652B6" w:rsidRPr="00A44E8A">
        <w:rPr>
          <w:rFonts w:ascii="Arial" w:hAnsi="Arial" w:cs="Arial"/>
          <w:sz w:val="20"/>
          <w:szCs w:val="20"/>
          <w:lang w:val="en-US"/>
        </w:rPr>
        <w:t xml:space="preserve">o </w:t>
      </w:r>
      <w:r w:rsidRPr="00A44E8A">
        <w:rPr>
          <w:rFonts w:ascii="Arial" w:hAnsi="Arial" w:cs="Arial"/>
          <w:sz w:val="20"/>
          <w:szCs w:val="20"/>
        </w:rPr>
        <w:t xml:space="preserve">tín </w:t>
      </w:r>
      <w:r w:rsidR="00E652B6" w:rsidRPr="00A44E8A">
        <w:rPr>
          <w:rFonts w:ascii="Arial" w:hAnsi="Arial" w:cs="Arial"/>
          <w:sz w:val="20"/>
          <w:szCs w:val="20"/>
          <w:lang w:val="en-US"/>
        </w:rPr>
        <w:t>d</w:t>
      </w:r>
      <w:r w:rsidRPr="00A44E8A">
        <w:rPr>
          <w:rFonts w:ascii="Arial" w:hAnsi="Arial" w:cs="Arial"/>
          <w:sz w:val="20"/>
          <w:szCs w:val="20"/>
        </w:rPr>
        <w:t>ụng là 160%.”</w:t>
      </w:r>
    </w:p>
    <w:p w:rsidR="00BA2F75" w:rsidRPr="00A44E8A" w:rsidRDefault="00017921" w:rsidP="00A44E8A">
      <w:pPr>
        <w:spacing w:after="120"/>
        <w:ind w:firstLine="720"/>
        <w:jc w:val="both"/>
        <w:rPr>
          <w:rFonts w:ascii="Arial" w:hAnsi="Arial" w:cs="Arial"/>
          <w:sz w:val="20"/>
          <w:szCs w:val="20"/>
          <w:lang w:val="en-US"/>
        </w:rPr>
      </w:pPr>
      <w:bookmarkStart w:id="27" w:name="khoan_8_1"/>
      <w:r w:rsidRPr="00A44E8A">
        <w:rPr>
          <w:rFonts w:ascii="Arial" w:hAnsi="Arial" w:cs="Arial"/>
          <w:sz w:val="20"/>
          <w:szCs w:val="20"/>
        </w:rPr>
        <w:t>8. Sửa đổi, bổ sung</w:t>
      </w:r>
      <w:bookmarkEnd w:id="27"/>
      <w:r w:rsidRPr="00A44E8A">
        <w:rPr>
          <w:rFonts w:ascii="Arial" w:hAnsi="Arial" w:cs="Arial"/>
          <w:sz w:val="20"/>
          <w:szCs w:val="20"/>
        </w:rPr>
        <w:t xml:space="preserve"> </w:t>
      </w:r>
      <w:bookmarkStart w:id="28" w:name="dc_10"/>
      <w:r w:rsidR="00E16F38" w:rsidRPr="00A44E8A">
        <w:rPr>
          <w:rFonts w:ascii="Arial" w:hAnsi="Arial" w:cs="Arial"/>
          <w:sz w:val="20"/>
          <w:szCs w:val="20"/>
        </w:rPr>
        <w:t>điểm</w:t>
      </w:r>
      <w:r w:rsidRPr="00A44E8A">
        <w:rPr>
          <w:rFonts w:ascii="Arial" w:hAnsi="Arial" w:cs="Arial"/>
          <w:sz w:val="20"/>
          <w:szCs w:val="20"/>
        </w:rPr>
        <w:t xml:space="preserve"> b </w:t>
      </w:r>
      <w:r w:rsidR="00E16F38" w:rsidRPr="00A44E8A">
        <w:rPr>
          <w:rFonts w:ascii="Arial" w:hAnsi="Arial" w:cs="Arial"/>
          <w:sz w:val="20"/>
          <w:szCs w:val="20"/>
        </w:rPr>
        <w:t>khoản</w:t>
      </w:r>
      <w:r w:rsidRPr="00A44E8A">
        <w:rPr>
          <w:rFonts w:ascii="Arial" w:hAnsi="Arial" w:cs="Arial"/>
          <w:sz w:val="20"/>
          <w:szCs w:val="20"/>
        </w:rPr>
        <w:t xml:space="preserve"> 11 </w:t>
      </w:r>
      <w:r w:rsidR="00E16F38" w:rsidRPr="00A44E8A">
        <w:rPr>
          <w:rFonts w:ascii="Arial" w:hAnsi="Arial" w:cs="Arial"/>
          <w:sz w:val="20"/>
          <w:szCs w:val="20"/>
        </w:rPr>
        <w:t>Điều</w:t>
      </w:r>
      <w:r w:rsidRPr="00A44E8A">
        <w:rPr>
          <w:rFonts w:ascii="Arial" w:hAnsi="Arial" w:cs="Arial"/>
          <w:sz w:val="20"/>
          <w:szCs w:val="20"/>
        </w:rPr>
        <w:t xml:space="preserve"> 9</w:t>
      </w:r>
      <w:bookmarkEnd w:id="28"/>
      <w:r w:rsidRPr="00A44E8A">
        <w:rPr>
          <w:rFonts w:ascii="Arial" w:hAnsi="Arial" w:cs="Arial"/>
          <w:sz w:val="20"/>
          <w:szCs w:val="20"/>
        </w:rPr>
        <w:t xml:space="preserve"> </w:t>
      </w:r>
      <w:bookmarkStart w:id="29" w:name="khoan_8_1_name"/>
      <w:r w:rsidRPr="00A44E8A">
        <w:rPr>
          <w:rFonts w:ascii="Arial" w:hAnsi="Arial" w:cs="Arial"/>
          <w:sz w:val="20"/>
          <w:szCs w:val="20"/>
        </w:rPr>
        <w:t>như sau:</w:t>
      </w:r>
      <w:bookmarkEnd w:id="29"/>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“b) Hệ số rủi ro áp dụng cho </w:t>
      </w:r>
      <w:r w:rsidR="00E16F38" w:rsidRPr="00A44E8A">
        <w:rPr>
          <w:rFonts w:ascii="Arial" w:hAnsi="Arial" w:cs="Arial"/>
          <w:sz w:val="20"/>
          <w:szCs w:val="20"/>
        </w:rPr>
        <w:t>khoản</w:t>
      </w:r>
      <w:r w:rsidRPr="00A44E8A">
        <w:rPr>
          <w:rFonts w:ascii="Arial" w:hAnsi="Arial" w:cs="Arial"/>
          <w:sz w:val="20"/>
          <w:szCs w:val="20"/>
        </w:rPr>
        <w:t xml:space="preserve"> cho vay thế chấp nhà ở theo Tỷ lệ bảo đảm (LTV) và Tỷ lệ thu nhập (DSC) như sau:</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w:t>
      </w:r>
      <w:r w:rsidR="008C29C0" w:rsidRPr="00A44E8A">
        <w:rPr>
          <w:rFonts w:ascii="Arial" w:hAnsi="Arial" w:cs="Arial"/>
          <w:sz w:val="20"/>
          <w:szCs w:val="20"/>
          <w:lang w:val="en-US"/>
        </w:rPr>
        <w:t>i</w:t>
      </w:r>
      <w:r w:rsidRPr="00A44E8A">
        <w:rPr>
          <w:rFonts w:ascii="Arial" w:hAnsi="Arial" w:cs="Arial"/>
          <w:sz w:val="20"/>
          <w:szCs w:val="20"/>
        </w:rPr>
        <w:t xml:space="preserve">) Đối với </w:t>
      </w:r>
      <w:r w:rsidR="00E16F38" w:rsidRPr="00A44E8A">
        <w:rPr>
          <w:rFonts w:ascii="Arial" w:hAnsi="Arial" w:cs="Arial"/>
          <w:sz w:val="20"/>
          <w:szCs w:val="20"/>
        </w:rPr>
        <w:t>khoản</w:t>
      </w:r>
      <w:r w:rsidRPr="00A44E8A">
        <w:rPr>
          <w:rFonts w:ascii="Arial" w:hAnsi="Arial" w:cs="Arial"/>
          <w:sz w:val="20"/>
          <w:szCs w:val="20"/>
        </w:rPr>
        <w:t xml:space="preserve"> cho vay để mua nhà ở xã hội, mua nhà ở theo các </w:t>
      </w:r>
      <w:r w:rsidR="00E16F38" w:rsidRPr="00A44E8A">
        <w:rPr>
          <w:rFonts w:ascii="Arial" w:hAnsi="Arial" w:cs="Arial"/>
          <w:sz w:val="20"/>
          <w:szCs w:val="20"/>
        </w:rPr>
        <w:t>chương</w:t>
      </w:r>
      <w:r w:rsidRPr="00A44E8A">
        <w:rPr>
          <w:rFonts w:ascii="Arial" w:hAnsi="Arial" w:cs="Arial"/>
          <w:sz w:val="20"/>
          <w:szCs w:val="20"/>
        </w:rPr>
        <w:t xml:space="preserve"> trình, dự án hỗ trợ của Chính phủ: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06"/>
        <w:gridCol w:w="950"/>
        <w:gridCol w:w="1208"/>
        <w:gridCol w:w="1275"/>
        <w:gridCol w:w="1340"/>
        <w:gridCol w:w="1416"/>
        <w:gridCol w:w="921"/>
      </w:tblGrid>
      <w:tr w:rsidR="00BA2F75" w:rsidRPr="00A44E8A" w:rsidTr="00A44E8A">
        <w:tc>
          <w:tcPr>
            <w:tcW w:w="1057" w:type="pct"/>
            <w:shd w:val="clear" w:color="auto" w:fill="FFFFFF"/>
            <w:vAlign w:val="center"/>
          </w:tcPr>
          <w:p w:rsidR="00BA2F75" w:rsidRPr="00A44E8A" w:rsidRDefault="00BA2F75" w:rsidP="00A44E8A">
            <w:pPr>
              <w:spacing w:after="120"/>
              <w:jc w:val="center"/>
              <w:rPr>
                <w:rFonts w:ascii="Arial" w:hAnsi="Arial" w:cs="Arial"/>
                <w:sz w:val="20"/>
                <w:szCs w:val="20"/>
                <w:lang w:val="en-US"/>
              </w:rPr>
            </w:pPr>
            <w:r w:rsidRPr="00A44E8A">
              <w:rPr>
                <w:rFonts w:ascii="Arial" w:hAnsi="Arial" w:cs="Arial"/>
                <w:sz w:val="20"/>
                <w:szCs w:val="20"/>
              </w:rPr>
              <w:t xml:space="preserve">Các </w:t>
            </w:r>
            <w:r w:rsidR="00E16F38" w:rsidRPr="00A44E8A">
              <w:rPr>
                <w:rFonts w:ascii="Arial" w:hAnsi="Arial" w:cs="Arial"/>
                <w:sz w:val="20"/>
                <w:szCs w:val="20"/>
              </w:rPr>
              <w:t>khoản</w:t>
            </w:r>
            <w:r w:rsidRPr="00A44E8A">
              <w:rPr>
                <w:rFonts w:ascii="Arial" w:hAnsi="Arial" w:cs="Arial"/>
                <w:sz w:val="20"/>
                <w:szCs w:val="20"/>
              </w:rPr>
              <w:t xml:space="preserve"> cho vay th</w:t>
            </w:r>
            <w:r w:rsidR="008C29C0" w:rsidRPr="00A44E8A">
              <w:rPr>
                <w:rFonts w:ascii="Arial" w:hAnsi="Arial" w:cs="Arial"/>
                <w:sz w:val="20"/>
                <w:szCs w:val="20"/>
                <w:lang w:val="en-US"/>
              </w:rPr>
              <w:t>ế</w:t>
            </w:r>
            <w:r w:rsidRPr="00A44E8A">
              <w:rPr>
                <w:rFonts w:ascii="Arial" w:hAnsi="Arial" w:cs="Arial"/>
                <w:sz w:val="20"/>
                <w:szCs w:val="20"/>
              </w:rPr>
              <w:t xml:space="preserve"> chấp nhà ở</w:t>
            </w:r>
          </w:p>
        </w:tc>
        <w:tc>
          <w:tcPr>
            <w:tcW w:w="527"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LTV</w:t>
            </w:r>
            <w:r w:rsidR="008C29C0" w:rsidRPr="00A44E8A">
              <w:rPr>
                <w:rFonts w:ascii="Arial" w:hAnsi="Arial" w:cs="Arial"/>
                <w:sz w:val="20"/>
                <w:szCs w:val="20"/>
                <w:lang w:val="en-US"/>
              </w:rPr>
              <w:t xml:space="preserve"> dưới </w:t>
            </w:r>
            <w:r w:rsidRPr="00A44E8A">
              <w:rPr>
                <w:rFonts w:ascii="Arial" w:hAnsi="Arial" w:cs="Arial"/>
                <w:sz w:val="20"/>
                <w:szCs w:val="20"/>
              </w:rPr>
              <w:t>40%</w:t>
            </w:r>
          </w:p>
        </w:tc>
        <w:tc>
          <w:tcPr>
            <w:tcW w:w="670"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 xml:space="preserve">LTV từ 40% trở lên </w:t>
            </w:r>
            <w:r w:rsidR="00916D9C" w:rsidRPr="00A44E8A">
              <w:rPr>
                <w:rFonts w:ascii="Arial" w:hAnsi="Arial" w:cs="Arial"/>
                <w:sz w:val="20"/>
                <w:szCs w:val="20"/>
                <w:lang w:val="en-US"/>
              </w:rPr>
              <w:t>đế</w:t>
            </w:r>
            <w:r w:rsidRPr="00A44E8A">
              <w:rPr>
                <w:rFonts w:ascii="Arial" w:hAnsi="Arial" w:cs="Arial"/>
                <w:sz w:val="20"/>
                <w:szCs w:val="20"/>
              </w:rPr>
              <w:t>n dưới 60%</w:t>
            </w:r>
          </w:p>
        </w:tc>
        <w:tc>
          <w:tcPr>
            <w:tcW w:w="707"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LTV từ 60% trở lên đến dưới 80%</w:t>
            </w:r>
          </w:p>
        </w:tc>
        <w:tc>
          <w:tcPr>
            <w:tcW w:w="743"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LTV từ 80% trở lên đến dướ</w:t>
            </w:r>
            <w:r w:rsidR="00916D9C" w:rsidRPr="00A44E8A">
              <w:rPr>
                <w:rFonts w:ascii="Arial" w:hAnsi="Arial" w:cs="Arial"/>
                <w:sz w:val="20"/>
                <w:szCs w:val="20"/>
                <w:lang w:val="en-US"/>
              </w:rPr>
              <w:t xml:space="preserve">i </w:t>
            </w:r>
            <w:r w:rsidRPr="00A44E8A">
              <w:rPr>
                <w:rFonts w:ascii="Arial" w:hAnsi="Arial" w:cs="Arial"/>
                <w:sz w:val="20"/>
                <w:szCs w:val="20"/>
              </w:rPr>
              <w:t>90%</w:t>
            </w:r>
          </w:p>
        </w:tc>
        <w:tc>
          <w:tcPr>
            <w:tcW w:w="785"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LTV từ 90% trở l</w:t>
            </w:r>
            <w:r w:rsidR="00916D9C" w:rsidRPr="00A44E8A">
              <w:rPr>
                <w:rFonts w:ascii="Arial" w:hAnsi="Arial" w:cs="Arial"/>
                <w:sz w:val="20"/>
                <w:szCs w:val="20"/>
                <w:lang w:val="en-US"/>
              </w:rPr>
              <w:t>ê</w:t>
            </w:r>
            <w:r w:rsidRPr="00A44E8A">
              <w:rPr>
                <w:rFonts w:ascii="Arial" w:hAnsi="Arial" w:cs="Arial"/>
                <w:sz w:val="20"/>
                <w:szCs w:val="20"/>
              </w:rPr>
              <w:t>n đến dưới 100%</w:t>
            </w:r>
          </w:p>
        </w:tc>
        <w:tc>
          <w:tcPr>
            <w:tcW w:w="511" w:type="pct"/>
            <w:shd w:val="clear" w:color="auto" w:fill="FFFFFF"/>
            <w:vAlign w:val="center"/>
          </w:tcPr>
          <w:p w:rsidR="00BA2F75" w:rsidRPr="00A44E8A" w:rsidRDefault="00BA2F75" w:rsidP="00A44E8A">
            <w:pPr>
              <w:spacing w:after="120"/>
              <w:jc w:val="center"/>
              <w:rPr>
                <w:rFonts w:ascii="Arial" w:hAnsi="Arial" w:cs="Arial"/>
                <w:sz w:val="20"/>
                <w:szCs w:val="20"/>
                <w:lang w:val="en-US"/>
              </w:rPr>
            </w:pPr>
            <w:r w:rsidRPr="00A44E8A">
              <w:rPr>
                <w:rFonts w:ascii="Arial" w:hAnsi="Arial" w:cs="Arial"/>
                <w:sz w:val="20"/>
                <w:szCs w:val="20"/>
              </w:rPr>
              <w:t xml:space="preserve">LTV từ 100% </w:t>
            </w:r>
            <w:r w:rsidR="00916D9C" w:rsidRPr="00A44E8A">
              <w:rPr>
                <w:rFonts w:ascii="Arial" w:hAnsi="Arial" w:cs="Arial"/>
                <w:sz w:val="20"/>
                <w:szCs w:val="20"/>
                <w:lang w:val="en-US"/>
              </w:rPr>
              <w:t>trở lên</w:t>
            </w:r>
          </w:p>
        </w:tc>
      </w:tr>
      <w:tr w:rsidR="00BA2F75" w:rsidRPr="00A44E8A" w:rsidTr="00A44E8A">
        <w:tc>
          <w:tcPr>
            <w:tcW w:w="1057" w:type="pct"/>
            <w:shd w:val="clear" w:color="auto" w:fill="FFFFFF"/>
            <w:vAlign w:val="center"/>
          </w:tcPr>
          <w:p w:rsidR="00BA2F75" w:rsidRPr="00A44E8A" w:rsidRDefault="00BA2F75" w:rsidP="00A44E8A">
            <w:pPr>
              <w:spacing w:after="120"/>
              <w:rPr>
                <w:rFonts w:ascii="Arial" w:hAnsi="Arial" w:cs="Arial"/>
                <w:sz w:val="20"/>
                <w:szCs w:val="20"/>
              </w:rPr>
            </w:pPr>
            <w:r w:rsidRPr="00A44E8A">
              <w:rPr>
                <w:rFonts w:ascii="Arial" w:hAnsi="Arial" w:cs="Arial"/>
                <w:sz w:val="20"/>
                <w:szCs w:val="20"/>
              </w:rPr>
              <w:t xml:space="preserve">DSC từ 35% </w:t>
            </w:r>
            <w:r w:rsidR="00916D9C" w:rsidRPr="00A44E8A">
              <w:rPr>
                <w:rFonts w:ascii="Arial" w:hAnsi="Arial" w:cs="Arial"/>
                <w:sz w:val="20"/>
                <w:szCs w:val="20"/>
                <w:lang w:val="en-US"/>
              </w:rPr>
              <w:t>tr</w:t>
            </w:r>
            <w:r w:rsidRPr="00A44E8A">
              <w:rPr>
                <w:rFonts w:ascii="Arial" w:hAnsi="Arial" w:cs="Arial"/>
                <w:sz w:val="20"/>
                <w:szCs w:val="20"/>
              </w:rPr>
              <w:t>ở xu</w:t>
            </w:r>
            <w:r w:rsidR="00916D9C" w:rsidRPr="00A44E8A">
              <w:rPr>
                <w:rFonts w:ascii="Arial" w:hAnsi="Arial" w:cs="Arial"/>
                <w:sz w:val="20"/>
                <w:szCs w:val="20"/>
                <w:lang w:val="en-US"/>
              </w:rPr>
              <w:t>ố</w:t>
            </w:r>
            <w:r w:rsidRPr="00A44E8A">
              <w:rPr>
                <w:rFonts w:ascii="Arial" w:hAnsi="Arial" w:cs="Arial"/>
                <w:sz w:val="20"/>
                <w:szCs w:val="20"/>
              </w:rPr>
              <w:t>ng</w:t>
            </w:r>
          </w:p>
        </w:tc>
        <w:tc>
          <w:tcPr>
            <w:tcW w:w="527"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20%</w:t>
            </w:r>
          </w:p>
        </w:tc>
        <w:tc>
          <w:tcPr>
            <w:tcW w:w="670"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25%</w:t>
            </w:r>
          </w:p>
        </w:tc>
        <w:tc>
          <w:tcPr>
            <w:tcW w:w="707"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30%</w:t>
            </w:r>
          </w:p>
        </w:tc>
        <w:tc>
          <w:tcPr>
            <w:tcW w:w="743"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35%</w:t>
            </w:r>
          </w:p>
        </w:tc>
        <w:tc>
          <w:tcPr>
            <w:tcW w:w="785"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40%</w:t>
            </w:r>
          </w:p>
        </w:tc>
        <w:tc>
          <w:tcPr>
            <w:tcW w:w="511"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45%</w:t>
            </w:r>
          </w:p>
        </w:tc>
      </w:tr>
      <w:tr w:rsidR="00BA2F75" w:rsidRPr="00A44E8A" w:rsidTr="00A44E8A">
        <w:tc>
          <w:tcPr>
            <w:tcW w:w="1057" w:type="pct"/>
            <w:shd w:val="clear" w:color="auto" w:fill="FFFFFF"/>
            <w:vAlign w:val="center"/>
          </w:tcPr>
          <w:p w:rsidR="00BA2F75" w:rsidRPr="00A44E8A" w:rsidRDefault="00BA2F75" w:rsidP="00A44E8A">
            <w:pPr>
              <w:spacing w:after="120"/>
              <w:rPr>
                <w:rFonts w:ascii="Arial" w:hAnsi="Arial" w:cs="Arial"/>
                <w:sz w:val="20"/>
                <w:szCs w:val="20"/>
              </w:rPr>
            </w:pPr>
            <w:r w:rsidRPr="00A44E8A">
              <w:rPr>
                <w:rFonts w:ascii="Arial" w:hAnsi="Arial" w:cs="Arial"/>
                <w:sz w:val="20"/>
                <w:szCs w:val="20"/>
              </w:rPr>
              <w:t>DSC trên 35%</w:t>
            </w:r>
          </w:p>
        </w:tc>
        <w:tc>
          <w:tcPr>
            <w:tcW w:w="527"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25%</w:t>
            </w:r>
          </w:p>
        </w:tc>
        <w:tc>
          <w:tcPr>
            <w:tcW w:w="670"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30%</w:t>
            </w:r>
          </w:p>
        </w:tc>
        <w:tc>
          <w:tcPr>
            <w:tcW w:w="707"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35%</w:t>
            </w:r>
          </w:p>
        </w:tc>
        <w:tc>
          <w:tcPr>
            <w:tcW w:w="743"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40%</w:t>
            </w:r>
          </w:p>
        </w:tc>
        <w:tc>
          <w:tcPr>
            <w:tcW w:w="785"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45%</w:t>
            </w:r>
          </w:p>
        </w:tc>
        <w:tc>
          <w:tcPr>
            <w:tcW w:w="511" w:type="pct"/>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50%</w:t>
            </w:r>
          </w:p>
        </w:tc>
      </w:tr>
    </w:tbl>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(ii) Đối với </w:t>
      </w:r>
      <w:r w:rsidR="00E16F38" w:rsidRPr="00A44E8A">
        <w:rPr>
          <w:rFonts w:ascii="Arial" w:hAnsi="Arial" w:cs="Arial"/>
          <w:sz w:val="20"/>
          <w:szCs w:val="20"/>
        </w:rPr>
        <w:t>khoản</w:t>
      </w:r>
      <w:r w:rsidRPr="00A44E8A">
        <w:rPr>
          <w:rFonts w:ascii="Arial" w:hAnsi="Arial" w:cs="Arial"/>
          <w:sz w:val="20"/>
          <w:szCs w:val="20"/>
        </w:rPr>
        <w:t xml:space="preserve"> cho vay không thuộc quy định tại </w:t>
      </w:r>
      <w:r w:rsidR="00E16F38" w:rsidRPr="00A44E8A">
        <w:rPr>
          <w:rFonts w:ascii="Arial" w:hAnsi="Arial" w:cs="Arial"/>
          <w:sz w:val="20"/>
          <w:szCs w:val="20"/>
        </w:rPr>
        <w:t>điểm</w:t>
      </w:r>
      <w:r w:rsidRPr="00A44E8A">
        <w:rPr>
          <w:rFonts w:ascii="Arial" w:hAnsi="Arial" w:cs="Arial"/>
          <w:sz w:val="20"/>
          <w:szCs w:val="20"/>
        </w:rPr>
        <w:t xml:space="preserve"> b(i) </w:t>
      </w:r>
      <w:r w:rsidR="00E16F38" w:rsidRPr="00A44E8A">
        <w:rPr>
          <w:rFonts w:ascii="Arial" w:hAnsi="Arial" w:cs="Arial"/>
          <w:sz w:val="20"/>
          <w:szCs w:val="20"/>
        </w:rPr>
        <w:t>khoản</w:t>
      </w:r>
      <w:r w:rsidRPr="00A44E8A">
        <w:rPr>
          <w:rFonts w:ascii="Arial" w:hAnsi="Arial" w:cs="Arial"/>
          <w:sz w:val="20"/>
          <w:szCs w:val="20"/>
        </w:rPr>
        <w:t xml:space="preserve"> 11 </w:t>
      </w:r>
      <w:r w:rsidR="00E16F38" w:rsidRPr="00A44E8A">
        <w:rPr>
          <w:rFonts w:ascii="Arial" w:hAnsi="Arial" w:cs="Arial"/>
          <w:sz w:val="20"/>
          <w:szCs w:val="20"/>
        </w:rPr>
        <w:t>Điều</w:t>
      </w:r>
      <w:r w:rsidRPr="00A44E8A">
        <w:rPr>
          <w:rFonts w:ascii="Arial" w:hAnsi="Arial" w:cs="Arial"/>
          <w:sz w:val="20"/>
          <w:szCs w:val="20"/>
        </w:rPr>
        <w:t xml:space="preserve"> này: </w:t>
      </w:r>
    </w:p>
    <w:tbl>
      <w:tblPr>
        <w:tblW w:w="5000" w:type="pct"/>
        <w:tblCellMar>
          <w:left w:w="0" w:type="dxa"/>
          <w:right w:w="0" w:type="dxa"/>
        </w:tblCellMar>
        <w:tblLook w:val="0000" w:firstRow="0" w:lastRow="0" w:firstColumn="0" w:lastColumn="0" w:noHBand="0" w:noVBand="0"/>
      </w:tblPr>
      <w:tblGrid>
        <w:gridCol w:w="1935"/>
        <w:gridCol w:w="943"/>
        <w:gridCol w:w="1205"/>
        <w:gridCol w:w="1269"/>
        <w:gridCol w:w="1336"/>
        <w:gridCol w:w="1410"/>
        <w:gridCol w:w="918"/>
      </w:tblGrid>
      <w:tr w:rsidR="00BA2F75" w:rsidRPr="00A44E8A" w:rsidTr="00A44E8A">
        <w:tc>
          <w:tcPr>
            <w:tcW w:w="1073"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 xml:space="preserve">Các </w:t>
            </w:r>
            <w:r w:rsidR="00E16F38" w:rsidRPr="00A44E8A">
              <w:rPr>
                <w:rFonts w:ascii="Arial" w:hAnsi="Arial" w:cs="Arial"/>
                <w:sz w:val="20"/>
                <w:szCs w:val="20"/>
              </w:rPr>
              <w:t>khoản</w:t>
            </w:r>
            <w:r w:rsidRPr="00A44E8A">
              <w:rPr>
                <w:rFonts w:ascii="Arial" w:hAnsi="Arial" w:cs="Arial"/>
                <w:sz w:val="20"/>
                <w:szCs w:val="20"/>
              </w:rPr>
              <w:t xml:space="preserve"> cho vay thế chấp nhà ở</w:t>
            </w:r>
          </w:p>
        </w:tc>
        <w:tc>
          <w:tcPr>
            <w:tcW w:w="523"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LTV</w:t>
            </w:r>
            <w:r w:rsidR="00916D9C" w:rsidRPr="00A44E8A">
              <w:rPr>
                <w:rFonts w:ascii="Arial" w:hAnsi="Arial" w:cs="Arial"/>
                <w:sz w:val="20"/>
                <w:szCs w:val="20"/>
                <w:lang w:val="en-US"/>
              </w:rPr>
              <w:t xml:space="preserve"> </w:t>
            </w:r>
            <w:r w:rsidRPr="00A44E8A">
              <w:rPr>
                <w:rFonts w:ascii="Arial" w:hAnsi="Arial" w:cs="Arial"/>
                <w:sz w:val="20"/>
                <w:szCs w:val="20"/>
              </w:rPr>
              <w:t>dưới</w:t>
            </w:r>
            <w:r w:rsidR="00916D9C" w:rsidRPr="00A44E8A">
              <w:rPr>
                <w:rFonts w:ascii="Arial" w:hAnsi="Arial" w:cs="Arial"/>
                <w:sz w:val="20"/>
                <w:szCs w:val="20"/>
                <w:lang w:val="en-US"/>
              </w:rPr>
              <w:t xml:space="preserve"> </w:t>
            </w:r>
            <w:r w:rsidRPr="00A44E8A">
              <w:rPr>
                <w:rFonts w:ascii="Arial" w:hAnsi="Arial" w:cs="Arial"/>
                <w:sz w:val="20"/>
                <w:szCs w:val="20"/>
              </w:rPr>
              <w:t>40%</w:t>
            </w:r>
          </w:p>
        </w:tc>
        <w:tc>
          <w:tcPr>
            <w:tcW w:w="668"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 xml:space="preserve">LTV từ 40% </w:t>
            </w:r>
            <w:r w:rsidR="00916D9C" w:rsidRPr="00A44E8A">
              <w:rPr>
                <w:rFonts w:ascii="Arial" w:hAnsi="Arial" w:cs="Arial"/>
                <w:sz w:val="20"/>
                <w:szCs w:val="20"/>
                <w:lang w:val="en-US"/>
              </w:rPr>
              <w:t>tr</w:t>
            </w:r>
            <w:r w:rsidRPr="00A44E8A">
              <w:rPr>
                <w:rFonts w:ascii="Arial" w:hAnsi="Arial" w:cs="Arial"/>
                <w:sz w:val="20"/>
                <w:szCs w:val="20"/>
              </w:rPr>
              <w:t>ở lên đến dưới 60%</w:t>
            </w:r>
          </w:p>
        </w:tc>
        <w:tc>
          <w:tcPr>
            <w:tcW w:w="704"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LTV từ 60% trở lên đến dưới 80%</w:t>
            </w:r>
          </w:p>
        </w:tc>
        <w:tc>
          <w:tcPr>
            <w:tcW w:w="741"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LTV từ 80% trở lên đến dưới 90%</w:t>
            </w:r>
          </w:p>
        </w:tc>
        <w:tc>
          <w:tcPr>
            <w:tcW w:w="782"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LTV từ 90% trở lên đến dưới 100%</w:t>
            </w:r>
          </w:p>
        </w:tc>
        <w:tc>
          <w:tcPr>
            <w:tcW w:w="509"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 xml:space="preserve">LTV từ 100% </w:t>
            </w:r>
            <w:r w:rsidR="00916D9C" w:rsidRPr="00A44E8A">
              <w:rPr>
                <w:rFonts w:ascii="Arial" w:hAnsi="Arial" w:cs="Arial"/>
                <w:sz w:val="20"/>
                <w:szCs w:val="20"/>
                <w:lang w:val="en-US"/>
              </w:rPr>
              <w:t>tr</w:t>
            </w:r>
            <w:r w:rsidRPr="00A44E8A">
              <w:rPr>
                <w:rFonts w:ascii="Arial" w:hAnsi="Arial" w:cs="Arial"/>
                <w:sz w:val="20"/>
                <w:szCs w:val="20"/>
              </w:rPr>
              <w:t>ở lên</w:t>
            </w:r>
          </w:p>
        </w:tc>
      </w:tr>
      <w:tr w:rsidR="00BA2F75" w:rsidRPr="00A44E8A" w:rsidTr="00A44E8A">
        <w:tc>
          <w:tcPr>
            <w:tcW w:w="1073"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rPr>
                <w:rFonts w:ascii="Arial" w:hAnsi="Arial" w:cs="Arial"/>
                <w:sz w:val="20"/>
                <w:szCs w:val="20"/>
              </w:rPr>
            </w:pPr>
            <w:r w:rsidRPr="00A44E8A">
              <w:rPr>
                <w:rFonts w:ascii="Arial" w:hAnsi="Arial" w:cs="Arial"/>
                <w:sz w:val="20"/>
                <w:szCs w:val="20"/>
              </w:rPr>
              <w:t>DSC từ 35% trở xu</w:t>
            </w:r>
            <w:r w:rsidR="00916D9C" w:rsidRPr="00A44E8A">
              <w:rPr>
                <w:rFonts w:ascii="Arial" w:hAnsi="Arial" w:cs="Arial"/>
                <w:sz w:val="20"/>
                <w:szCs w:val="20"/>
                <w:lang w:val="en-US"/>
              </w:rPr>
              <w:t>ố</w:t>
            </w:r>
            <w:r w:rsidRPr="00A44E8A">
              <w:rPr>
                <w:rFonts w:ascii="Arial" w:hAnsi="Arial" w:cs="Arial"/>
                <w:sz w:val="20"/>
                <w:szCs w:val="20"/>
              </w:rPr>
              <w:t>ng</w:t>
            </w:r>
          </w:p>
        </w:tc>
        <w:tc>
          <w:tcPr>
            <w:tcW w:w="523"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25%</w:t>
            </w:r>
          </w:p>
        </w:tc>
        <w:tc>
          <w:tcPr>
            <w:tcW w:w="668"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30%</w:t>
            </w:r>
          </w:p>
        </w:tc>
        <w:tc>
          <w:tcPr>
            <w:tcW w:w="704"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40%</w:t>
            </w:r>
          </w:p>
        </w:tc>
        <w:tc>
          <w:tcPr>
            <w:tcW w:w="741"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50%</w:t>
            </w:r>
          </w:p>
        </w:tc>
        <w:tc>
          <w:tcPr>
            <w:tcW w:w="782"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60%</w:t>
            </w:r>
          </w:p>
        </w:tc>
        <w:tc>
          <w:tcPr>
            <w:tcW w:w="509"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80%</w:t>
            </w:r>
          </w:p>
        </w:tc>
      </w:tr>
      <w:tr w:rsidR="00BA2F75" w:rsidRPr="00A44E8A" w:rsidTr="00A44E8A">
        <w:tc>
          <w:tcPr>
            <w:tcW w:w="1073" w:type="pct"/>
            <w:tcBorders>
              <w:top w:val="single" w:sz="4" w:space="0" w:color="auto"/>
              <w:left w:val="single" w:sz="4" w:space="0" w:color="auto"/>
              <w:bottom w:val="single" w:sz="4" w:space="0" w:color="auto"/>
              <w:right w:val="nil"/>
            </w:tcBorders>
            <w:shd w:val="clear" w:color="auto" w:fill="FFFFFF"/>
            <w:vAlign w:val="center"/>
          </w:tcPr>
          <w:p w:rsidR="00BA2F75" w:rsidRPr="00A44E8A" w:rsidRDefault="00BA2F75" w:rsidP="00A44E8A">
            <w:pPr>
              <w:spacing w:after="120"/>
              <w:rPr>
                <w:rFonts w:ascii="Arial" w:hAnsi="Arial" w:cs="Arial"/>
                <w:sz w:val="20"/>
                <w:szCs w:val="20"/>
              </w:rPr>
            </w:pPr>
            <w:r w:rsidRPr="00A44E8A">
              <w:rPr>
                <w:rFonts w:ascii="Arial" w:hAnsi="Arial" w:cs="Arial"/>
                <w:sz w:val="20"/>
                <w:szCs w:val="20"/>
              </w:rPr>
              <w:t>DSC trên 35%</w:t>
            </w:r>
          </w:p>
        </w:tc>
        <w:tc>
          <w:tcPr>
            <w:tcW w:w="523" w:type="pct"/>
            <w:tcBorders>
              <w:top w:val="single" w:sz="4" w:space="0" w:color="auto"/>
              <w:left w:val="single" w:sz="4" w:space="0" w:color="auto"/>
              <w:bottom w:val="single" w:sz="4" w:space="0" w:color="auto"/>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30%</w:t>
            </w:r>
          </w:p>
        </w:tc>
        <w:tc>
          <w:tcPr>
            <w:tcW w:w="668" w:type="pct"/>
            <w:tcBorders>
              <w:top w:val="single" w:sz="4" w:space="0" w:color="auto"/>
              <w:left w:val="single" w:sz="4" w:space="0" w:color="auto"/>
              <w:bottom w:val="single" w:sz="4" w:space="0" w:color="auto"/>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40%</w:t>
            </w:r>
          </w:p>
        </w:tc>
        <w:tc>
          <w:tcPr>
            <w:tcW w:w="704" w:type="pct"/>
            <w:tcBorders>
              <w:top w:val="single" w:sz="4" w:space="0" w:color="auto"/>
              <w:left w:val="single" w:sz="4" w:space="0" w:color="auto"/>
              <w:bottom w:val="single" w:sz="4" w:space="0" w:color="auto"/>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50%</w:t>
            </w:r>
          </w:p>
        </w:tc>
        <w:tc>
          <w:tcPr>
            <w:tcW w:w="741" w:type="pct"/>
            <w:tcBorders>
              <w:top w:val="single" w:sz="4" w:space="0" w:color="auto"/>
              <w:left w:val="single" w:sz="4" w:space="0" w:color="auto"/>
              <w:bottom w:val="single" w:sz="4" w:space="0" w:color="auto"/>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70%</w:t>
            </w:r>
          </w:p>
        </w:tc>
        <w:tc>
          <w:tcPr>
            <w:tcW w:w="782" w:type="pct"/>
            <w:tcBorders>
              <w:top w:val="single" w:sz="4" w:space="0" w:color="auto"/>
              <w:left w:val="single" w:sz="4" w:space="0" w:color="auto"/>
              <w:bottom w:val="single" w:sz="4" w:space="0" w:color="auto"/>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80%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100%</w:t>
            </w:r>
          </w:p>
        </w:tc>
      </w:tr>
    </w:tbl>
    <w:p w:rsidR="00BA2F75" w:rsidRPr="00A44E8A" w:rsidRDefault="00017921" w:rsidP="00A44E8A">
      <w:pPr>
        <w:spacing w:after="120"/>
        <w:ind w:firstLine="720"/>
        <w:jc w:val="both"/>
        <w:rPr>
          <w:rFonts w:ascii="Arial" w:hAnsi="Arial" w:cs="Arial"/>
          <w:sz w:val="20"/>
          <w:szCs w:val="20"/>
        </w:rPr>
      </w:pPr>
      <w:bookmarkStart w:id="30" w:name="khoan_9_1"/>
      <w:r w:rsidRPr="00A44E8A">
        <w:rPr>
          <w:rFonts w:ascii="Arial" w:hAnsi="Arial" w:cs="Arial"/>
          <w:sz w:val="20"/>
          <w:szCs w:val="20"/>
        </w:rPr>
        <w:t xml:space="preserve">9. Bổ sung </w:t>
      </w:r>
      <w:r w:rsidR="00E16F38" w:rsidRPr="00A44E8A">
        <w:rPr>
          <w:rFonts w:ascii="Arial" w:hAnsi="Arial" w:cs="Arial"/>
          <w:sz w:val="20"/>
          <w:szCs w:val="20"/>
        </w:rPr>
        <w:t>khoản</w:t>
      </w:r>
      <w:r w:rsidRPr="00A44E8A">
        <w:rPr>
          <w:rFonts w:ascii="Arial" w:hAnsi="Arial" w:cs="Arial"/>
          <w:sz w:val="20"/>
          <w:szCs w:val="20"/>
        </w:rPr>
        <w:t xml:space="preserve"> 12a sau</w:t>
      </w:r>
      <w:bookmarkEnd w:id="30"/>
      <w:r w:rsidRPr="00A44E8A">
        <w:rPr>
          <w:rFonts w:ascii="Arial" w:hAnsi="Arial" w:cs="Arial"/>
          <w:sz w:val="20"/>
          <w:szCs w:val="20"/>
        </w:rPr>
        <w:t xml:space="preserve"> </w:t>
      </w:r>
      <w:bookmarkStart w:id="31" w:name="dc_11"/>
      <w:r w:rsidR="00E16F38" w:rsidRPr="00A44E8A">
        <w:rPr>
          <w:rFonts w:ascii="Arial" w:hAnsi="Arial" w:cs="Arial"/>
          <w:sz w:val="20"/>
          <w:szCs w:val="20"/>
        </w:rPr>
        <w:t>khoản</w:t>
      </w:r>
      <w:r w:rsidRPr="00A44E8A">
        <w:rPr>
          <w:rFonts w:ascii="Arial" w:hAnsi="Arial" w:cs="Arial"/>
          <w:sz w:val="20"/>
          <w:szCs w:val="20"/>
        </w:rPr>
        <w:t xml:space="preserve"> 12 </w:t>
      </w:r>
      <w:r w:rsidR="00E16F38" w:rsidRPr="00A44E8A">
        <w:rPr>
          <w:rFonts w:ascii="Arial" w:hAnsi="Arial" w:cs="Arial"/>
          <w:sz w:val="20"/>
          <w:szCs w:val="20"/>
        </w:rPr>
        <w:t>Điều</w:t>
      </w:r>
      <w:r w:rsidRPr="00A44E8A">
        <w:rPr>
          <w:rFonts w:ascii="Arial" w:hAnsi="Arial" w:cs="Arial"/>
          <w:sz w:val="20"/>
          <w:szCs w:val="20"/>
        </w:rPr>
        <w:t xml:space="preserve"> 9</w:t>
      </w:r>
      <w:bookmarkEnd w:id="31"/>
      <w:r w:rsidRPr="00A44E8A">
        <w:rPr>
          <w:rFonts w:ascii="Arial" w:hAnsi="Arial" w:cs="Arial"/>
          <w:sz w:val="20"/>
          <w:szCs w:val="20"/>
        </w:rPr>
        <w:t xml:space="preserve"> </w:t>
      </w:r>
      <w:bookmarkStart w:id="32" w:name="khoan_9_1_name"/>
      <w:r w:rsidRPr="00A44E8A">
        <w:rPr>
          <w:rFonts w:ascii="Arial" w:hAnsi="Arial" w:cs="Arial"/>
          <w:sz w:val="20"/>
          <w:szCs w:val="20"/>
        </w:rPr>
        <w:t>như sau:</w:t>
      </w:r>
      <w:bookmarkEnd w:id="32"/>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“12a. Đối với </w:t>
      </w:r>
      <w:r w:rsidR="00E16F38" w:rsidRPr="00A44E8A">
        <w:rPr>
          <w:rFonts w:ascii="Arial" w:hAnsi="Arial" w:cs="Arial"/>
          <w:sz w:val="20"/>
          <w:szCs w:val="20"/>
        </w:rPr>
        <w:t>khoản</w:t>
      </w:r>
      <w:r w:rsidRPr="00A44E8A">
        <w:rPr>
          <w:rFonts w:ascii="Arial" w:hAnsi="Arial" w:cs="Arial"/>
          <w:sz w:val="20"/>
          <w:szCs w:val="20"/>
        </w:rPr>
        <w:t xml:space="preserve"> phải đòi là </w:t>
      </w:r>
      <w:r w:rsidR="00E16F38" w:rsidRPr="00A44E8A">
        <w:rPr>
          <w:rFonts w:ascii="Arial" w:hAnsi="Arial" w:cs="Arial"/>
          <w:sz w:val="20"/>
          <w:szCs w:val="20"/>
        </w:rPr>
        <w:t>khoản</w:t>
      </w:r>
      <w:r w:rsidRPr="00A44E8A">
        <w:rPr>
          <w:rFonts w:ascii="Arial" w:hAnsi="Arial" w:cs="Arial"/>
          <w:sz w:val="20"/>
          <w:szCs w:val="20"/>
        </w:rPr>
        <w:t xml:space="preserve"> cho vay cá nhân phục vụ phá</w:t>
      </w:r>
      <w:r w:rsidR="00916D9C" w:rsidRPr="00A44E8A">
        <w:rPr>
          <w:rFonts w:ascii="Arial" w:hAnsi="Arial" w:cs="Arial"/>
          <w:sz w:val="20"/>
          <w:szCs w:val="20"/>
          <w:lang w:val="en-US"/>
        </w:rPr>
        <w:t>t</w:t>
      </w:r>
      <w:r w:rsidRPr="00A44E8A">
        <w:rPr>
          <w:rFonts w:ascii="Arial" w:hAnsi="Arial" w:cs="Arial"/>
          <w:sz w:val="20"/>
          <w:szCs w:val="20"/>
        </w:rPr>
        <w:t xml:space="preserve"> triển nông nghiệp, nông thôn theo quy định </w:t>
      </w:r>
      <w:r w:rsidR="00916D9C" w:rsidRPr="00A44E8A">
        <w:rPr>
          <w:rFonts w:ascii="Arial" w:hAnsi="Arial" w:cs="Arial"/>
          <w:sz w:val="20"/>
          <w:szCs w:val="20"/>
          <w:lang w:val="en-US"/>
        </w:rPr>
        <w:t>c</w:t>
      </w:r>
      <w:r w:rsidRPr="00A44E8A">
        <w:rPr>
          <w:rFonts w:ascii="Arial" w:hAnsi="Arial" w:cs="Arial"/>
          <w:sz w:val="20"/>
          <w:szCs w:val="20"/>
        </w:rPr>
        <w:t>ủa Chính phủ về chính sách tín dụng phục vụ phát triển nông nghiệp, nông thôn, hệ số rủi ro tín dụng là 50%”</w:t>
      </w:r>
    </w:p>
    <w:p w:rsidR="00BA2F75" w:rsidRPr="00A44E8A" w:rsidRDefault="00017921" w:rsidP="00A44E8A">
      <w:pPr>
        <w:spacing w:after="120"/>
        <w:ind w:firstLine="720"/>
        <w:jc w:val="both"/>
        <w:rPr>
          <w:rFonts w:ascii="Arial" w:hAnsi="Arial" w:cs="Arial"/>
          <w:sz w:val="20"/>
          <w:szCs w:val="20"/>
        </w:rPr>
      </w:pPr>
      <w:bookmarkStart w:id="33" w:name="khoan_10_1"/>
      <w:r w:rsidRPr="00A44E8A">
        <w:rPr>
          <w:rFonts w:ascii="Arial" w:hAnsi="Arial" w:cs="Arial"/>
          <w:sz w:val="20"/>
          <w:szCs w:val="20"/>
        </w:rPr>
        <w:t>10. Sửa đổi, bổ sung</w:t>
      </w:r>
      <w:bookmarkEnd w:id="33"/>
      <w:r w:rsidRPr="00A44E8A">
        <w:rPr>
          <w:rFonts w:ascii="Arial" w:hAnsi="Arial" w:cs="Arial"/>
          <w:sz w:val="20"/>
          <w:szCs w:val="20"/>
        </w:rPr>
        <w:t xml:space="preserve"> </w:t>
      </w:r>
      <w:bookmarkStart w:id="34" w:name="dc_12"/>
      <w:r w:rsidR="00E16F38" w:rsidRPr="00A44E8A">
        <w:rPr>
          <w:rFonts w:ascii="Arial" w:hAnsi="Arial" w:cs="Arial"/>
          <w:sz w:val="20"/>
          <w:szCs w:val="20"/>
        </w:rPr>
        <w:t>điểm</w:t>
      </w:r>
      <w:r w:rsidRPr="00A44E8A">
        <w:rPr>
          <w:rFonts w:ascii="Arial" w:hAnsi="Arial" w:cs="Arial"/>
          <w:sz w:val="20"/>
          <w:szCs w:val="20"/>
        </w:rPr>
        <w:t xml:space="preserve"> e </w:t>
      </w:r>
      <w:r w:rsidR="00E16F38" w:rsidRPr="00A44E8A">
        <w:rPr>
          <w:rFonts w:ascii="Arial" w:hAnsi="Arial" w:cs="Arial"/>
          <w:sz w:val="20"/>
          <w:szCs w:val="20"/>
        </w:rPr>
        <w:t>khoản</w:t>
      </w:r>
      <w:r w:rsidRPr="00A44E8A">
        <w:rPr>
          <w:rFonts w:ascii="Arial" w:hAnsi="Arial" w:cs="Arial"/>
          <w:sz w:val="20"/>
          <w:szCs w:val="20"/>
        </w:rPr>
        <w:t xml:space="preserve"> 3 </w:t>
      </w:r>
      <w:r w:rsidR="00E16F38" w:rsidRPr="00A44E8A">
        <w:rPr>
          <w:rFonts w:ascii="Arial" w:hAnsi="Arial" w:cs="Arial"/>
          <w:sz w:val="20"/>
          <w:szCs w:val="20"/>
        </w:rPr>
        <w:t>Điều</w:t>
      </w:r>
      <w:r w:rsidRPr="00A44E8A">
        <w:rPr>
          <w:rFonts w:ascii="Arial" w:hAnsi="Arial" w:cs="Arial"/>
          <w:sz w:val="20"/>
          <w:szCs w:val="20"/>
        </w:rPr>
        <w:t xml:space="preserve"> 11</w:t>
      </w:r>
      <w:bookmarkEnd w:id="34"/>
      <w:r w:rsidRPr="00A44E8A">
        <w:rPr>
          <w:rFonts w:ascii="Arial" w:hAnsi="Arial" w:cs="Arial"/>
          <w:sz w:val="20"/>
          <w:szCs w:val="20"/>
        </w:rPr>
        <w:t xml:space="preserve"> </w:t>
      </w:r>
      <w:bookmarkStart w:id="35" w:name="khoan_10_1_name"/>
      <w:r w:rsidRPr="00A44E8A">
        <w:rPr>
          <w:rFonts w:ascii="Arial" w:hAnsi="Arial" w:cs="Arial"/>
          <w:sz w:val="20"/>
          <w:szCs w:val="20"/>
        </w:rPr>
        <w:t>như sau:</w:t>
      </w:r>
      <w:bookmarkEnd w:id="35"/>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“e) Trư</w:t>
      </w:r>
      <w:r w:rsidR="00916D9C" w:rsidRPr="00A44E8A">
        <w:rPr>
          <w:rFonts w:ascii="Arial" w:hAnsi="Arial" w:cs="Arial"/>
          <w:sz w:val="20"/>
          <w:szCs w:val="20"/>
          <w:lang w:val="en-US"/>
        </w:rPr>
        <w:t>ờ</w:t>
      </w:r>
      <w:r w:rsidRPr="00A44E8A">
        <w:rPr>
          <w:rFonts w:ascii="Arial" w:hAnsi="Arial" w:cs="Arial"/>
          <w:sz w:val="20"/>
          <w:szCs w:val="20"/>
        </w:rPr>
        <w:t>ng hợp k</w:t>
      </w:r>
      <w:r w:rsidR="00916D9C" w:rsidRPr="00A44E8A">
        <w:rPr>
          <w:rFonts w:ascii="Arial" w:hAnsi="Arial" w:cs="Arial"/>
          <w:sz w:val="20"/>
          <w:szCs w:val="20"/>
          <w:lang w:val="en-US"/>
        </w:rPr>
        <w:t>ế</w:t>
      </w:r>
      <w:r w:rsidRPr="00A44E8A">
        <w:rPr>
          <w:rFonts w:ascii="Arial" w:hAnsi="Arial" w:cs="Arial"/>
          <w:sz w:val="20"/>
          <w:szCs w:val="20"/>
        </w:rPr>
        <w:t>t hợp hai hoặc nhiều biện pháp giảm thi</w:t>
      </w:r>
      <w:r w:rsidR="00916D9C" w:rsidRPr="00A44E8A">
        <w:rPr>
          <w:rFonts w:ascii="Arial" w:hAnsi="Arial" w:cs="Arial"/>
          <w:sz w:val="20"/>
          <w:szCs w:val="20"/>
          <w:lang w:val="en-US"/>
        </w:rPr>
        <w:t>ể</w:t>
      </w:r>
      <w:r w:rsidRPr="00A44E8A">
        <w:rPr>
          <w:rFonts w:ascii="Arial" w:hAnsi="Arial" w:cs="Arial"/>
          <w:sz w:val="20"/>
          <w:szCs w:val="20"/>
        </w:rPr>
        <w:t xml:space="preserve">u rủi ro tín dụng khác nhau cho một </w:t>
      </w:r>
      <w:r w:rsidR="00E16F38" w:rsidRPr="00A44E8A">
        <w:rPr>
          <w:rFonts w:ascii="Arial" w:hAnsi="Arial" w:cs="Arial"/>
          <w:sz w:val="20"/>
          <w:szCs w:val="20"/>
        </w:rPr>
        <w:t>khoản</w:t>
      </w:r>
      <w:r w:rsidRPr="00A44E8A">
        <w:rPr>
          <w:rFonts w:ascii="Arial" w:hAnsi="Arial" w:cs="Arial"/>
          <w:sz w:val="20"/>
          <w:szCs w:val="20"/>
        </w:rPr>
        <w:t xml:space="preserve"> ph</w:t>
      </w:r>
      <w:r w:rsidR="00916D9C" w:rsidRPr="00A44E8A">
        <w:rPr>
          <w:rFonts w:ascii="Arial" w:hAnsi="Arial" w:cs="Arial"/>
          <w:sz w:val="20"/>
          <w:szCs w:val="20"/>
          <w:lang w:val="en-US"/>
        </w:rPr>
        <w:t>ả</w:t>
      </w:r>
      <w:r w:rsidRPr="00A44E8A">
        <w:rPr>
          <w:rFonts w:ascii="Arial" w:hAnsi="Arial" w:cs="Arial"/>
          <w:sz w:val="20"/>
          <w:szCs w:val="20"/>
        </w:rPr>
        <w:t>i đòi, giao dịch thì ngân h</w:t>
      </w:r>
      <w:r w:rsidR="00916D9C" w:rsidRPr="00A44E8A">
        <w:rPr>
          <w:rFonts w:ascii="Arial" w:hAnsi="Arial" w:cs="Arial"/>
          <w:sz w:val="20"/>
          <w:szCs w:val="20"/>
          <w:lang w:val="en-US"/>
        </w:rPr>
        <w:t>à</w:t>
      </w:r>
      <w:r w:rsidRPr="00A44E8A">
        <w:rPr>
          <w:rFonts w:ascii="Arial" w:hAnsi="Arial" w:cs="Arial"/>
          <w:sz w:val="20"/>
          <w:szCs w:val="20"/>
        </w:rPr>
        <w:t>ng, ch</w:t>
      </w:r>
      <w:r w:rsidR="00916D9C" w:rsidRPr="00A44E8A">
        <w:rPr>
          <w:rFonts w:ascii="Arial" w:hAnsi="Arial" w:cs="Arial"/>
          <w:sz w:val="20"/>
          <w:szCs w:val="20"/>
          <w:lang w:val="en-US"/>
        </w:rPr>
        <w:t>i</w:t>
      </w:r>
      <w:r w:rsidRPr="00A44E8A">
        <w:rPr>
          <w:rFonts w:ascii="Arial" w:hAnsi="Arial" w:cs="Arial"/>
          <w:sz w:val="20"/>
          <w:szCs w:val="20"/>
        </w:rPr>
        <w:t xml:space="preserve"> nhánh ngân hàng nước ngoài phả</w:t>
      </w:r>
      <w:r w:rsidR="00916D9C" w:rsidRPr="00A44E8A">
        <w:rPr>
          <w:rFonts w:ascii="Arial" w:hAnsi="Arial" w:cs="Arial"/>
          <w:sz w:val="20"/>
          <w:szCs w:val="20"/>
          <w:lang w:val="en-US"/>
        </w:rPr>
        <w:t>i</w:t>
      </w:r>
      <w:r w:rsidRPr="00A44E8A">
        <w:rPr>
          <w:rFonts w:ascii="Arial" w:hAnsi="Arial" w:cs="Arial"/>
          <w:sz w:val="20"/>
          <w:szCs w:val="20"/>
        </w:rPr>
        <w:t xml:space="preserve"> phân tách các </w:t>
      </w:r>
      <w:r w:rsidR="00E16F38" w:rsidRPr="00A44E8A">
        <w:rPr>
          <w:rFonts w:ascii="Arial" w:hAnsi="Arial" w:cs="Arial"/>
          <w:sz w:val="20"/>
          <w:szCs w:val="20"/>
        </w:rPr>
        <w:t>phần</w:t>
      </w:r>
      <w:r w:rsidRPr="00A44E8A">
        <w:rPr>
          <w:rFonts w:ascii="Arial" w:hAnsi="Arial" w:cs="Arial"/>
          <w:sz w:val="20"/>
          <w:szCs w:val="20"/>
        </w:rPr>
        <w:t xml:space="preserve"> giao dịch, </w:t>
      </w:r>
      <w:r w:rsidR="00E16F38" w:rsidRPr="00A44E8A">
        <w:rPr>
          <w:rFonts w:ascii="Arial" w:hAnsi="Arial" w:cs="Arial"/>
          <w:sz w:val="20"/>
          <w:szCs w:val="20"/>
        </w:rPr>
        <w:t>khoản</w:t>
      </w:r>
      <w:r w:rsidRPr="00A44E8A">
        <w:rPr>
          <w:rFonts w:ascii="Arial" w:hAnsi="Arial" w:cs="Arial"/>
          <w:sz w:val="20"/>
          <w:szCs w:val="20"/>
        </w:rPr>
        <w:t xml:space="preserve"> phải đòi theo từng biện pháp giảm thiểu rủi ro tín dụng để tính riêng giá trị s</w:t>
      </w:r>
      <w:r w:rsidR="00916D9C" w:rsidRPr="00A44E8A">
        <w:rPr>
          <w:rFonts w:ascii="Arial" w:hAnsi="Arial" w:cs="Arial"/>
          <w:sz w:val="20"/>
          <w:szCs w:val="20"/>
          <w:lang w:val="en-US"/>
        </w:rPr>
        <w:t xml:space="preserve">ố </w:t>
      </w:r>
      <w:r w:rsidRPr="00A44E8A">
        <w:rPr>
          <w:rFonts w:ascii="Arial" w:hAnsi="Arial" w:cs="Arial"/>
          <w:sz w:val="20"/>
          <w:szCs w:val="20"/>
        </w:rPr>
        <w:t>dư của t</w:t>
      </w:r>
      <w:r w:rsidR="00916D9C" w:rsidRPr="00A44E8A">
        <w:rPr>
          <w:rFonts w:ascii="Arial" w:hAnsi="Arial" w:cs="Arial"/>
          <w:sz w:val="20"/>
          <w:szCs w:val="20"/>
          <w:lang w:val="en-US"/>
        </w:rPr>
        <w:t>ừ</w:t>
      </w:r>
      <w:r w:rsidRPr="00A44E8A">
        <w:rPr>
          <w:rFonts w:ascii="Arial" w:hAnsi="Arial" w:cs="Arial"/>
          <w:sz w:val="20"/>
          <w:szCs w:val="20"/>
        </w:rPr>
        <w:t xml:space="preserve">ng </w:t>
      </w:r>
      <w:r w:rsidR="00E16F38" w:rsidRPr="00A44E8A">
        <w:rPr>
          <w:rFonts w:ascii="Arial" w:hAnsi="Arial" w:cs="Arial"/>
          <w:sz w:val="20"/>
          <w:szCs w:val="20"/>
        </w:rPr>
        <w:t>phần</w:t>
      </w:r>
      <w:r w:rsidRPr="00A44E8A">
        <w:rPr>
          <w:rFonts w:ascii="Arial" w:hAnsi="Arial" w:cs="Arial"/>
          <w:sz w:val="20"/>
          <w:szCs w:val="20"/>
        </w:rPr>
        <w:t xml:space="preserve"> của </w:t>
      </w:r>
      <w:r w:rsidR="00E16F38" w:rsidRPr="00A44E8A">
        <w:rPr>
          <w:rFonts w:ascii="Arial" w:hAnsi="Arial" w:cs="Arial"/>
          <w:sz w:val="20"/>
          <w:szCs w:val="20"/>
        </w:rPr>
        <w:t>khoản</w:t>
      </w:r>
      <w:r w:rsidRPr="00A44E8A">
        <w:rPr>
          <w:rFonts w:ascii="Arial" w:hAnsi="Arial" w:cs="Arial"/>
          <w:sz w:val="20"/>
          <w:szCs w:val="20"/>
        </w:rPr>
        <w:t xml:space="preserve"> phải đòi, giao dịch đó theo quy định tại Thông tư này. Trường h</w:t>
      </w:r>
      <w:r w:rsidR="004065B9" w:rsidRPr="00A44E8A">
        <w:rPr>
          <w:rFonts w:ascii="Arial" w:hAnsi="Arial" w:cs="Arial"/>
          <w:sz w:val="20"/>
          <w:szCs w:val="20"/>
          <w:lang w:val="en-US"/>
        </w:rPr>
        <w:t>ợ</w:t>
      </w:r>
      <w:r w:rsidRPr="00A44E8A">
        <w:rPr>
          <w:rFonts w:ascii="Arial" w:hAnsi="Arial" w:cs="Arial"/>
          <w:sz w:val="20"/>
          <w:szCs w:val="20"/>
        </w:rPr>
        <w:t xml:space="preserve">p không phân tách được các </w:t>
      </w:r>
      <w:r w:rsidR="00E16F38" w:rsidRPr="00A44E8A">
        <w:rPr>
          <w:rFonts w:ascii="Arial" w:hAnsi="Arial" w:cs="Arial"/>
          <w:sz w:val="20"/>
          <w:szCs w:val="20"/>
        </w:rPr>
        <w:t>phần</w:t>
      </w:r>
      <w:r w:rsidRPr="00A44E8A">
        <w:rPr>
          <w:rFonts w:ascii="Arial" w:hAnsi="Arial" w:cs="Arial"/>
          <w:sz w:val="20"/>
          <w:szCs w:val="20"/>
        </w:rPr>
        <w:t xml:space="preserve"> giao </w:t>
      </w:r>
      <w:r w:rsidR="00B86FA9" w:rsidRPr="00A44E8A">
        <w:rPr>
          <w:rFonts w:ascii="Arial" w:hAnsi="Arial" w:cs="Arial"/>
          <w:sz w:val="20"/>
          <w:szCs w:val="20"/>
          <w:lang w:val="en-US"/>
        </w:rPr>
        <w:t>d</w:t>
      </w:r>
      <w:r w:rsidRPr="00A44E8A">
        <w:rPr>
          <w:rFonts w:ascii="Arial" w:hAnsi="Arial" w:cs="Arial"/>
          <w:sz w:val="20"/>
          <w:szCs w:val="20"/>
        </w:rPr>
        <w:t xml:space="preserve">ịch, </w:t>
      </w:r>
      <w:r w:rsidR="00E16F38" w:rsidRPr="00A44E8A">
        <w:rPr>
          <w:rFonts w:ascii="Arial" w:hAnsi="Arial" w:cs="Arial"/>
          <w:sz w:val="20"/>
          <w:szCs w:val="20"/>
        </w:rPr>
        <w:t>khoản</w:t>
      </w:r>
      <w:r w:rsidRPr="00A44E8A">
        <w:rPr>
          <w:rFonts w:ascii="Arial" w:hAnsi="Arial" w:cs="Arial"/>
          <w:sz w:val="20"/>
          <w:szCs w:val="20"/>
        </w:rPr>
        <w:t xml:space="preserve"> phải đ</w:t>
      </w:r>
      <w:r w:rsidR="007A7AE9" w:rsidRPr="00A44E8A">
        <w:rPr>
          <w:rFonts w:ascii="Arial" w:hAnsi="Arial" w:cs="Arial"/>
          <w:sz w:val="20"/>
          <w:szCs w:val="20"/>
          <w:lang w:val="en-US"/>
        </w:rPr>
        <w:t>ò</w:t>
      </w:r>
      <w:r w:rsidRPr="00A44E8A">
        <w:rPr>
          <w:rFonts w:ascii="Arial" w:hAnsi="Arial" w:cs="Arial"/>
          <w:sz w:val="20"/>
          <w:szCs w:val="20"/>
        </w:rPr>
        <w:t>i theo từng biện pháp giảm thiểu rủi ro tín dụng, ngân h</w:t>
      </w:r>
      <w:r w:rsidR="003D7E68" w:rsidRPr="00A44E8A">
        <w:rPr>
          <w:rFonts w:ascii="Arial" w:hAnsi="Arial" w:cs="Arial"/>
          <w:sz w:val="20"/>
          <w:szCs w:val="20"/>
          <w:lang w:val="en-US"/>
        </w:rPr>
        <w:t>à</w:t>
      </w:r>
      <w:r w:rsidRPr="00A44E8A">
        <w:rPr>
          <w:rFonts w:ascii="Arial" w:hAnsi="Arial" w:cs="Arial"/>
          <w:sz w:val="20"/>
          <w:szCs w:val="20"/>
        </w:rPr>
        <w:t>ng, chi nhánh ngân hàng nước ngoài áp dụng một biện pháp có giá tr</w:t>
      </w:r>
      <w:r w:rsidR="003D7E68" w:rsidRPr="00A44E8A">
        <w:rPr>
          <w:rFonts w:ascii="Arial" w:hAnsi="Arial" w:cs="Arial"/>
          <w:sz w:val="20"/>
          <w:szCs w:val="20"/>
          <w:lang w:val="en-US"/>
        </w:rPr>
        <w:t>ị</w:t>
      </w:r>
      <w:r w:rsidRPr="00A44E8A">
        <w:rPr>
          <w:rFonts w:ascii="Arial" w:hAnsi="Arial" w:cs="Arial"/>
          <w:sz w:val="20"/>
          <w:szCs w:val="20"/>
        </w:rPr>
        <w:t xml:space="preserve"> giảm thiểu rủi ro nhiều nhất.”</w:t>
      </w:r>
    </w:p>
    <w:p w:rsidR="00BA2F75" w:rsidRPr="00A44E8A" w:rsidRDefault="00017921" w:rsidP="00A44E8A">
      <w:pPr>
        <w:spacing w:after="120"/>
        <w:ind w:firstLine="720"/>
        <w:jc w:val="both"/>
        <w:rPr>
          <w:rFonts w:ascii="Arial" w:hAnsi="Arial" w:cs="Arial"/>
          <w:sz w:val="20"/>
          <w:szCs w:val="20"/>
        </w:rPr>
      </w:pPr>
      <w:bookmarkStart w:id="36" w:name="khoan_11_1"/>
      <w:r w:rsidRPr="00A44E8A">
        <w:rPr>
          <w:rFonts w:ascii="Arial" w:hAnsi="Arial" w:cs="Arial"/>
          <w:sz w:val="20"/>
          <w:szCs w:val="20"/>
        </w:rPr>
        <w:t>11. Sửa đổi, bổ sung</w:t>
      </w:r>
      <w:bookmarkEnd w:id="36"/>
      <w:r w:rsidRPr="00A44E8A">
        <w:rPr>
          <w:rFonts w:ascii="Arial" w:hAnsi="Arial" w:cs="Arial"/>
          <w:sz w:val="20"/>
          <w:szCs w:val="20"/>
        </w:rPr>
        <w:t xml:space="preserve"> </w:t>
      </w:r>
      <w:bookmarkStart w:id="37" w:name="dc_13"/>
      <w:r w:rsidR="00E16F38" w:rsidRPr="00A44E8A">
        <w:rPr>
          <w:rFonts w:ascii="Arial" w:hAnsi="Arial" w:cs="Arial"/>
          <w:sz w:val="20"/>
          <w:szCs w:val="20"/>
        </w:rPr>
        <w:t>khoản</w:t>
      </w:r>
      <w:r w:rsidRPr="00A44E8A">
        <w:rPr>
          <w:rFonts w:ascii="Arial" w:hAnsi="Arial" w:cs="Arial"/>
          <w:sz w:val="20"/>
          <w:szCs w:val="20"/>
        </w:rPr>
        <w:t xml:space="preserve"> 4 </w:t>
      </w:r>
      <w:r w:rsidR="00E16F38" w:rsidRPr="00A44E8A">
        <w:rPr>
          <w:rFonts w:ascii="Arial" w:hAnsi="Arial" w:cs="Arial"/>
          <w:sz w:val="20"/>
          <w:szCs w:val="20"/>
        </w:rPr>
        <w:t>Điều</w:t>
      </w:r>
      <w:r w:rsidRPr="00A44E8A">
        <w:rPr>
          <w:rFonts w:ascii="Arial" w:hAnsi="Arial" w:cs="Arial"/>
          <w:sz w:val="20"/>
          <w:szCs w:val="20"/>
        </w:rPr>
        <w:t xml:space="preserve"> 11</w:t>
      </w:r>
      <w:bookmarkEnd w:id="37"/>
      <w:r w:rsidRPr="00A44E8A">
        <w:rPr>
          <w:rFonts w:ascii="Arial" w:hAnsi="Arial" w:cs="Arial"/>
          <w:sz w:val="20"/>
          <w:szCs w:val="20"/>
        </w:rPr>
        <w:t xml:space="preserve"> </w:t>
      </w:r>
      <w:bookmarkStart w:id="38" w:name="khoan_11_1_name"/>
      <w:r w:rsidRPr="00A44E8A">
        <w:rPr>
          <w:rFonts w:ascii="Arial" w:hAnsi="Arial" w:cs="Arial"/>
          <w:sz w:val="20"/>
          <w:szCs w:val="20"/>
        </w:rPr>
        <w:t>như sau:</w:t>
      </w:r>
      <w:bookmarkEnd w:id="38"/>
    </w:p>
    <w:p w:rsidR="00BA2F75" w:rsidRPr="00A44E8A" w:rsidRDefault="003D7E68" w:rsidP="00A44E8A">
      <w:pPr>
        <w:spacing w:after="120"/>
        <w:ind w:firstLine="720"/>
        <w:jc w:val="both"/>
        <w:rPr>
          <w:rFonts w:ascii="Arial" w:hAnsi="Arial" w:cs="Arial"/>
          <w:sz w:val="20"/>
          <w:szCs w:val="20"/>
          <w:lang w:val="en-US"/>
        </w:rPr>
      </w:pPr>
      <w:r w:rsidRPr="00A44E8A">
        <w:rPr>
          <w:rFonts w:ascii="Arial" w:hAnsi="Arial" w:cs="Arial"/>
          <w:sz w:val="20"/>
          <w:szCs w:val="20"/>
          <w:lang w:val="en-US"/>
        </w:rPr>
        <w:t>“</w:t>
      </w:r>
      <w:r w:rsidR="00BA2F75" w:rsidRPr="00A44E8A">
        <w:rPr>
          <w:rFonts w:ascii="Arial" w:hAnsi="Arial" w:cs="Arial"/>
          <w:sz w:val="20"/>
          <w:szCs w:val="20"/>
        </w:rPr>
        <w:t>4. Giá trị số dư c</w:t>
      </w:r>
      <w:r w:rsidR="004635DF" w:rsidRPr="00A44E8A">
        <w:rPr>
          <w:rFonts w:ascii="Arial" w:hAnsi="Arial" w:cs="Arial"/>
          <w:sz w:val="20"/>
          <w:szCs w:val="20"/>
          <w:lang w:val="en-US"/>
        </w:rPr>
        <w:t>ủ</w:t>
      </w:r>
      <w:r w:rsidR="00BA2F75" w:rsidRPr="00A44E8A">
        <w:rPr>
          <w:rFonts w:ascii="Arial" w:hAnsi="Arial" w:cs="Arial"/>
          <w:sz w:val="20"/>
          <w:szCs w:val="20"/>
        </w:rPr>
        <w:t xml:space="preserve">a </w:t>
      </w:r>
      <w:r w:rsidR="00E16F38" w:rsidRPr="00A44E8A">
        <w:rPr>
          <w:rFonts w:ascii="Arial" w:hAnsi="Arial" w:cs="Arial"/>
          <w:sz w:val="20"/>
          <w:szCs w:val="20"/>
        </w:rPr>
        <w:t>khoản</w:t>
      </w:r>
      <w:r w:rsidR="00BA2F75" w:rsidRPr="00A44E8A">
        <w:rPr>
          <w:rFonts w:ascii="Arial" w:hAnsi="Arial" w:cs="Arial"/>
          <w:sz w:val="20"/>
          <w:szCs w:val="20"/>
        </w:rPr>
        <w:t xml:space="preserve"> phải đòi, giao dịch có giảm thiểu rủi ro tín dụng được tính theo công thức sau:</w:t>
      </w:r>
    </w:p>
    <w:p w:rsidR="006A68BA" w:rsidRPr="00A44E8A" w:rsidRDefault="00A44E8A" w:rsidP="00A44E8A">
      <w:pPr>
        <w:spacing w:after="120"/>
        <w:jc w:val="center"/>
        <w:rPr>
          <w:rFonts w:ascii="Arial" w:hAnsi="Arial" w:cs="Arial"/>
          <w:sz w:val="20"/>
          <w:szCs w:val="20"/>
          <w:lang w:val="en-US"/>
        </w:rPr>
      </w:pPr>
      <w:r w:rsidRPr="00A44E8A">
        <w:rPr>
          <w:rFonts w:ascii="Arial" w:hAnsi="Arial" w:cs="Arial"/>
          <w:noProof/>
          <w:sz w:val="20"/>
          <w:szCs w:val="20"/>
          <w:lang w:val="en-US" w:eastAsia="en-US"/>
        </w:rPr>
        <w:drawing>
          <wp:inline distT="0" distB="0" distL="0" distR="0">
            <wp:extent cx="5011420" cy="42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1420" cy="427355"/>
                    </a:xfrm>
                    <a:prstGeom prst="rect">
                      <a:avLst/>
                    </a:prstGeom>
                    <a:noFill/>
                    <a:ln>
                      <a:noFill/>
                    </a:ln>
                  </pic:spPr>
                </pic:pic>
              </a:graphicData>
            </a:graphic>
          </wp:inline>
        </w:drawing>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Trong đó:</w:t>
      </w:r>
    </w:p>
    <w:p w:rsidR="00BA2F75" w:rsidRPr="00A44E8A" w:rsidRDefault="00BA2F75" w:rsidP="00A44E8A">
      <w:pPr>
        <w:spacing w:after="120"/>
        <w:jc w:val="center"/>
        <w:rPr>
          <w:rFonts w:ascii="Arial" w:hAnsi="Arial" w:cs="Arial"/>
          <w:b/>
          <w:i/>
          <w:sz w:val="20"/>
          <w:szCs w:val="20"/>
        </w:rPr>
      </w:pPr>
      <w:r w:rsidRPr="00A44E8A">
        <w:rPr>
          <w:rFonts w:ascii="Arial" w:hAnsi="Arial" w:cs="Arial"/>
          <w:b/>
          <w:i/>
          <w:sz w:val="20"/>
          <w:szCs w:val="20"/>
        </w:rPr>
        <w:t>E</w:t>
      </w:r>
      <w:r w:rsidR="006A68BA" w:rsidRPr="00A44E8A">
        <w:rPr>
          <w:rFonts w:ascii="Arial" w:hAnsi="Arial" w:cs="Arial"/>
          <w:b/>
          <w:i/>
          <w:sz w:val="20"/>
          <w:szCs w:val="20"/>
          <w:vertAlign w:val="subscript"/>
          <w:lang w:val="en-US"/>
        </w:rPr>
        <w:t>i</w:t>
      </w:r>
      <w:r w:rsidRPr="00A44E8A">
        <w:rPr>
          <w:rFonts w:ascii="Arial" w:hAnsi="Arial" w:cs="Arial"/>
          <w:b/>
          <w:i/>
          <w:sz w:val="20"/>
          <w:szCs w:val="20"/>
        </w:rPr>
        <w:t xml:space="preserve"> = E</w:t>
      </w:r>
      <w:r w:rsidRPr="00A44E8A">
        <w:rPr>
          <w:rFonts w:ascii="Arial" w:hAnsi="Arial" w:cs="Arial"/>
          <w:b/>
          <w:i/>
          <w:sz w:val="20"/>
          <w:szCs w:val="20"/>
          <w:vertAlign w:val="subscript"/>
        </w:rPr>
        <w:t>j</w:t>
      </w:r>
      <w:r w:rsidR="006A68BA" w:rsidRPr="00A44E8A">
        <w:rPr>
          <w:rFonts w:ascii="Arial" w:hAnsi="Arial" w:cs="Arial"/>
          <w:b/>
          <w:i/>
          <w:sz w:val="20"/>
          <w:szCs w:val="20"/>
          <w:lang w:val="en-US"/>
        </w:rPr>
        <w:t xml:space="preserve"> </w:t>
      </w:r>
      <w:r w:rsidRPr="00A44E8A">
        <w:rPr>
          <w:rFonts w:ascii="Arial" w:hAnsi="Arial" w:cs="Arial"/>
          <w:b/>
          <w:i/>
          <w:sz w:val="20"/>
          <w:szCs w:val="20"/>
        </w:rPr>
        <w:t>+</w:t>
      </w:r>
      <w:r w:rsidR="006A68BA" w:rsidRPr="00A44E8A">
        <w:rPr>
          <w:rFonts w:ascii="Arial" w:hAnsi="Arial" w:cs="Arial"/>
          <w:b/>
          <w:i/>
          <w:sz w:val="20"/>
          <w:szCs w:val="20"/>
          <w:lang w:val="en-US"/>
        </w:rPr>
        <w:t xml:space="preserve"> E</w:t>
      </w:r>
      <w:r w:rsidR="006A68BA" w:rsidRPr="00A44E8A">
        <w:rPr>
          <w:rFonts w:ascii="Arial" w:hAnsi="Arial" w:cs="Arial"/>
          <w:b/>
          <w:i/>
          <w:sz w:val="20"/>
          <w:szCs w:val="20"/>
          <w:vertAlign w:val="subscript"/>
          <w:lang w:val="en-US"/>
        </w:rPr>
        <w:t>k</w:t>
      </w:r>
      <w:r w:rsidRPr="00A44E8A">
        <w:rPr>
          <w:rFonts w:ascii="Arial" w:hAnsi="Arial" w:cs="Arial"/>
          <w:b/>
          <w:i/>
          <w:sz w:val="20"/>
          <w:szCs w:val="20"/>
        </w:rPr>
        <w:t xml:space="preserve"> + E</w:t>
      </w:r>
      <w:r w:rsidR="006A68BA" w:rsidRPr="00A44E8A">
        <w:rPr>
          <w:rFonts w:ascii="Arial" w:hAnsi="Arial" w:cs="Arial"/>
          <w:b/>
          <w:i/>
          <w:sz w:val="20"/>
          <w:szCs w:val="20"/>
          <w:vertAlign w:val="subscript"/>
          <w:lang w:val="en-US"/>
        </w:rPr>
        <w:t>l</w:t>
      </w:r>
      <w:r w:rsidRPr="00A44E8A">
        <w:rPr>
          <w:rFonts w:ascii="Arial" w:hAnsi="Arial" w:cs="Arial"/>
          <w:b/>
          <w:i/>
          <w:sz w:val="20"/>
          <w:szCs w:val="20"/>
        </w:rPr>
        <w:t>+ E</w:t>
      </w:r>
      <w:r w:rsidRPr="00A44E8A">
        <w:rPr>
          <w:rFonts w:ascii="Arial" w:hAnsi="Arial" w:cs="Arial"/>
          <w:b/>
          <w:i/>
          <w:sz w:val="20"/>
          <w:szCs w:val="20"/>
          <w:vertAlign w:val="subscript"/>
        </w:rPr>
        <w:t>n</w:t>
      </w:r>
      <w:r w:rsidRPr="00A44E8A">
        <w:rPr>
          <w:rFonts w:ascii="Arial" w:hAnsi="Arial" w:cs="Arial"/>
          <w:b/>
          <w:i/>
          <w:sz w:val="20"/>
          <w:szCs w:val="20"/>
        </w:rPr>
        <w:t xml:space="preserve"> + E</w:t>
      </w:r>
      <w:r w:rsidRPr="00A44E8A">
        <w:rPr>
          <w:rFonts w:ascii="Arial" w:hAnsi="Arial" w:cs="Arial"/>
          <w:b/>
          <w:i/>
          <w:sz w:val="20"/>
          <w:szCs w:val="20"/>
          <w:vertAlign w:val="subscript"/>
        </w:rPr>
        <w:t>x</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E</w:t>
      </w:r>
      <w:r w:rsidRPr="00A44E8A">
        <w:rPr>
          <w:rFonts w:ascii="Arial" w:hAnsi="Arial" w:cs="Arial"/>
          <w:b/>
          <w:sz w:val="20"/>
          <w:szCs w:val="20"/>
          <w:vertAlign w:val="subscript"/>
        </w:rPr>
        <w:t>i</w:t>
      </w:r>
      <w:r w:rsidRPr="00A44E8A">
        <w:rPr>
          <w:rFonts w:ascii="Arial" w:hAnsi="Arial" w:cs="Arial"/>
          <w:b/>
          <w:sz w:val="20"/>
          <w:szCs w:val="20"/>
          <w:vertAlign w:val="superscript"/>
        </w:rPr>
        <w:t>*</w:t>
      </w:r>
      <w:r w:rsidRPr="00A44E8A">
        <w:rPr>
          <w:rFonts w:ascii="Arial" w:hAnsi="Arial" w:cs="Arial"/>
          <w:sz w:val="20"/>
          <w:szCs w:val="20"/>
        </w:rPr>
        <w:t>: Gi</w:t>
      </w:r>
      <w:r w:rsidR="006A68BA" w:rsidRPr="00A44E8A">
        <w:rPr>
          <w:rFonts w:ascii="Arial" w:hAnsi="Arial" w:cs="Arial"/>
          <w:sz w:val="20"/>
          <w:szCs w:val="20"/>
          <w:lang w:val="en-US"/>
        </w:rPr>
        <w:t>á</w:t>
      </w:r>
      <w:r w:rsidRPr="00A44E8A">
        <w:rPr>
          <w:rFonts w:ascii="Arial" w:hAnsi="Arial" w:cs="Arial"/>
          <w:sz w:val="20"/>
          <w:szCs w:val="20"/>
        </w:rPr>
        <w:t xml:space="preserve"> trị số dư của </w:t>
      </w:r>
      <w:r w:rsidR="00E16F38" w:rsidRPr="00A44E8A">
        <w:rPr>
          <w:rFonts w:ascii="Arial" w:hAnsi="Arial" w:cs="Arial"/>
          <w:sz w:val="20"/>
          <w:szCs w:val="20"/>
        </w:rPr>
        <w:t>khoản</w:t>
      </w:r>
      <w:r w:rsidRPr="00A44E8A">
        <w:rPr>
          <w:rFonts w:ascii="Arial" w:hAnsi="Arial" w:cs="Arial"/>
          <w:sz w:val="20"/>
          <w:szCs w:val="20"/>
        </w:rPr>
        <w:t xml:space="preserve"> phải đòi, giao dịch thứ i được </w:t>
      </w:r>
      <w:r w:rsidR="00E16F38" w:rsidRPr="00A44E8A">
        <w:rPr>
          <w:rFonts w:ascii="Arial" w:hAnsi="Arial" w:cs="Arial"/>
          <w:sz w:val="20"/>
          <w:szCs w:val="20"/>
        </w:rPr>
        <w:t>điều</w:t>
      </w:r>
      <w:r w:rsidRPr="00A44E8A">
        <w:rPr>
          <w:rFonts w:ascii="Arial" w:hAnsi="Arial" w:cs="Arial"/>
          <w:sz w:val="20"/>
          <w:szCs w:val="20"/>
        </w:rPr>
        <w:t xml:space="preserve"> chỉnh giảm theo các biện pháp </w:t>
      </w:r>
      <w:r w:rsidRPr="00A44E8A">
        <w:rPr>
          <w:rFonts w:ascii="Arial" w:hAnsi="Arial" w:cs="Arial"/>
          <w:sz w:val="20"/>
          <w:szCs w:val="20"/>
        </w:rPr>
        <w:lastRenderedPageBreak/>
        <w:t>giảm thiểu rủi ro tín dụng;</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E</w:t>
      </w:r>
      <w:r w:rsidRPr="00A44E8A">
        <w:rPr>
          <w:rFonts w:ascii="Arial" w:hAnsi="Arial" w:cs="Arial"/>
          <w:b/>
          <w:sz w:val="20"/>
          <w:szCs w:val="20"/>
          <w:vertAlign w:val="subscript"/>
        </w:rPr>
        <w:t>i</w:t>
      </w:r>
      <w:r w:rsidRPr="00A44E8A">
        <w:rPr>
          <w:rFonts w:ascii="Arial" w:hAnsi="Arial" w:cs="Arial"/>
          <w:sz w:val="20"/>
          <w:szCs w:val="20"/>
        </w:rPr>
        <w:t>: Giá trị s</w:t>
      </w:r>
      <w:r w:rsidR="006A68BA" w:rsidRPr="00A44E8A">
        <w:rPr>
          <w:rFonts w:ascii="Arial" w:hAnsi="Arial" w:cs="Arial"/>
          <w:sz w:val="20"/>
          <w:szCs w:val="20"/>
          <w:lang w:val="en-US"/>
        </w:rPr>
        <w:t>ố</w:t>
      </w:r>
      <w:r w:rsidRPr="00A44E8A">
        <w:rPr>
          <w:rFonts w:ascii="Arial" w:hAnsi="Arial" w:cs="Arial"/>
          <w:sz w:val="20"/>
          <w:szCs w:val="20"/>
        </w:rPr>
        <w:t xml:space="preserve"> dư của </w:t>
      </w:r>
      <w:r w:rsidR="00E16F38" w:rsidRPr="00A44E8A">
        <w:rPr>
          <w:rFonts w:ascii="Arial" w:hAnsi="Arial" w:cs="Arial"/>
          <w:sz w:val="20"/>
          <w:szCs w:val="20"/>
        </w:rPr>
        <w:t>khoản</w:t>
      </w:r>
      <w:r w:rsidRPr="00A44E8A">
        <w:rPr>
          <w:rFonts w:ascii="Arial" w:hAnsi="Arial" w:cs="Arial"/>
          <w:sz w:val="20"/>
          <w:szCs w:val="20"/>
        </w:rPr>
        <w:t xml:space="preserve"> phải đ</w:t>
      </w:r>
      <w:r w:rsidR="006A68BA" w:rsidRPr="00A44E8A">
        <w:rPr>
          <w:rFonts w:ascii="Arial" w:hAnsi="Arial" w:cs="Arial"/>
          <w:sz w:val="20"/>
          <w:szCs w:val="20"/>
          <w:lang w:val="en-US"/>
        </w:rPr>
        <w:t>ò</w:t>
      </w:r>
      <w:r w:rsidRPr="00A44E8A">
        <w:rPr>
          <w:rFonts w:ascii="Arial" w:hAnsi="Arial" w:cs="Arial"/>
          <w:sz w:val="20"/>
          <w:szCs w:val="20"/>
        </w:rPr>
        <w:t xml:space="preserve">i, giao dịch thứ i được tính theo quy định tại </w:t>
      </w:r>
      <w:bookmarkStart w:id="39" w:name="dc_14"/>
      <w:r w:rsidR="00E16F38" w:rsidRPr="00A44E8A">
        <w:rPr>
          <w:rFonts w:ascii="Arial" w:hAnsi="Arial" w:cs="Arial"/>
          <w:sz w:val="20"/>
          <w:szCs w:val="20"/>
        </w:rPr>
        <w:t>Điều</w:t>
      </w:r>
      <w:r w:rsidRPr="00A44E8A">
        <w:rPr>
          <w:rFonts w:ascii="Arial" w:hAnsi="Arial" w:cs="Arial"/>
          <w:sz w:val="20"/>
          <w:szCs w:val="20"/>
        </w:rPr>
        <w:t xml:space="preserve"> 8</w:t>
      </w:r>
      <w:bookmarkEnd w:id="39"/>
      <w:r w:rsidRPr="00A44E8A">
        <w:rPr>
          <w:rFonts w:ascii="Arial" w:hAnsi="Arial" w:cs="Arial"/>
          <w:sz w:val="20"/>
          <w:szCs w:val="20"/>
        </w:rPr>
        <w:t xml:space="preserve"> Thông tư này;</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E</w:t>
      </w:r>
      <w:r w:rsidRPr="00A44E8A">
        <w:rPr>
          <w:rFonts w:ascii="Arial" w:hAnsi="Arial" w:cs="Arial"/>
          <w:b/>
          <w:sz w:val="20"/>
          <w:szCs w:val="20"/>
          <w:vertAlign w:val="subscript"/>
        </w:rPr>
        <w:t>j</w:t>
      </w:r>
      <w:r w:rsidRPr="00A44E8A">
        <w:rPr>
          <w:rFonts w:ascii="Arial" w:hAnsi="Arial" w:cs="Arial"/>
          <w:sz w:val="20"/>
          <w:szCs w:val="20"/>
        </w:rPr>
        <w:t>: Giá trị số dư c</w:t>
      </w:r>
      <w:r w:rsidR="001B2908" w:rsidRPr="00A44E8A">
        <w:rPr>
          <w:rFonts w:ascii="Arial" w:hAnsi="Arial" w:cs="Arial"/>
          <w:sz w:val="20"/>
          <w:szCs w:val="20"/>
          <w:lang w:val="en-US"/>
        </w:rPr>
        <w:t>ủ</w:t>
      </w:r>
      <w:r w:rsidRPr="00A44E8A">
        <w:rPr>
          <w:rFonts w:ascii="Arial" w:hAnsi="Arial" w:cs="Arial"/>
          <w:sz w:val="20"/>
          <w:szCs w:val="20"/>
        </w:rPr>
        <w:t xml:space="preserve">a </w:t>
      </w:r>
      <w:r w:rsidR="00E16F38" w:rsidRPr="00A44E8A">
        <w:rPr>
          <w:rFonts w:ascii="Arial" w:hAnsi="Arial" w:cs="Arial"/>
          <w:sz w:val="20"/>
          <w:szCs w:val="20"/>
        </w:rPr>
        <w:t>khoản</w:t>
      </w:r>
      <w:r w:rsidRPr="00A44E8A">
        <w:rPr>
          <w:rFonts w:ascii="Arial" w:hAnsi="Arial" w:cs="Arial"/>
          <w:sz w:val="20"/>
          <w:szCs w:val="20"/>
        </w:rPr>
        <w:t xml:space="preserve"> phải đòi, giao dịch thứ i được tính theo quy định tại </w:t>
      </w:r>
      <w:bookmarkStart w:id="40" w:name="dc_15"/>
      <w:r w:rsidR="00E16F38" w:rsidRPr="00A44E8A">
        <w:rPr>
          <w:rFonts w:ascii="Arial" w:hAnsi="Arial" w:cs="Arial"/>
          <w:sz w:val="20"/>
          <w:szCs w:val="20"/>
        </w:rPr>
        <w:t>Điều</w:t>
      </w:r>
      <w:r w:rsidRPr="00A44E8A">
        <w:rPr>
          <w:rFonts w:ascii="Arial" w:hAnsi="Arial" w:cs="Arial"/>
          <w:sz w:val="20"/>
          <w:szCs w:val="20"/>
        </w:rPr>
        <w:t xml:space="preserve"> 8</w:t>
      </w:r>
      <w:bookmarkEnd w:id="40"/>
      <w:r w:rsidRPr="00A44E8A">
        <w:rPr>
          <w:rFonts w:ascii="Arial" w:hAnsi="Arial" w:cs="Arial"/>
          <w:sz w:val="20"/>
          <w:szCs w:val="20"/>
        </w:rPr>
        <w:t xml:space="preserve"> Thông tư này được </w:t>
      </w:r>
      <w:r w:rsidR="00E16F38" w:rsidRPr="00A44E8A">
        <w:rPr>
          <w:rFonts w:ascii="Arial" w:hAnsi="Arial" w:cs="Arial"/>
          <w:sz w:val="20"/>
          <w:szCs w:val="20"/>
        </w:rPr>
        <w:t>điều</w:t>
      </w:r>
      <w:r w:rsidRPr="00A44E8A">
        <w:rPr>
          <w:rFonts w:ascii="Arial" w:hAnsi="Arial" w:cs="Arial"/>
          <w:sz w:val="20"/>
          <w:szCs w:val="20"/>
        </w:rPr>
        <w:t xml:space="preserve"> chỉnh giảm thi</w:t>
      </w:r>
      <w:r w:rsidR="001B2908" w:rsidRPr="00A44E8A">
        <w:rPr>
          <w:rFonts w:ascii="Arial" w:hAnsi="Arial" w:cs="Arial"/>
          <w:sz w:val="20"/>
          <w:szCs w:val="20"/>
          <w:lang w:val="en-US"/>
        </w:rPr>
        <w:t>ể</w:t>
      </w:r>
      <w:r w:rsidRPr="00A44E8A">
        <w:rPr>
          <w:rFonts w:ascii="Arial" w:hAnsi="Arial" w:cs="Arial"/>
          <w:sz w:val="20"/>
          <w:szCs w:val="20"/>
        </w:rPr>
        <w:t>u r</w:t>
      </w:r>
      <w:r w:rsidR="001B2908" w:rsidRPr="00A44E8A">
        <w:rPr>
          <w:rFonts w:ascii="Arial" w:hAnsi="Arial" w:cs="Arial"/>
          <w:sz w:val="20"/>
          <w:szCs w:val="20"/>
          <w:lang w:val="en-US"/>
        </w:rPr>
        <w:t>ủ</w:t>
      </w:r>
      <w:r w:rsidRPr="00A44E8A">
        <w:rPr>
          <w:rFonts w:ascii="Arial" w:hAnsi="Arial" w:cs="Arial"/>
          <w:sz w:val="20"/>
          <w:szCs w:val="20"/>
        </w:rPr>
        <w:t>i ro tín dụng b</w:t>
      </w:r>
      <w:r w:rsidR="001B2908" w:rsidRPr="00A44E8A">
        <w:rPr>
          <w:rFonts w:ascii="Arial" w:hAnsi="Arial" w:cs="Arial"/>
          <w:sz w:val="20"/>
          <w:szCs w:val="20"/>
          <w:lang w:val="en-US"/>
        </w:rPr>
        <w:t>ằ</w:t>
      </w:r>
      <w:r w:rsidRPr="00A44E8A">
        <w:rPr>
          <w:rFonts w:ascii="Arial" w:hAnsi="Arial" w:cs="Arial"/>
          <w:sz w:val="20"/>
          <w:szCs w:val="20"/>
        </w:rPr>
        <w:t>ng tài s</w:t>
      </w:r>
      <w:r w:rsidR="001B2908" w:rsidRPr="00A44E8A">
        <w:rPr>
          <w:rFonts w:ascii="Arial" w:hAnsi="Arial" w:cs="Arial"/>
          <w:sz w:val="20"/>
          <w:szCs w:val="20"/>
          <w:lang w:val="en-US"/>
        </w:rPr>
        <w:t>ả</w:t>
      </w:r>
      <w:r w:rsidRPr="00A44E8A">
        <w:rPr>
          <w:rFonts w:ascii="Arial" w:hAnsi="Arial" w:cs="Arial"/>
          <w:sz w:val="20"/>
          <w:szCs w:val="20"/>
        </w:rPr>
        <w:t>n bảo đảm;</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E</w:t>
      </w:r>
      <w:r w:rsidRPr="00A44E8A">
        <w:rPr>
          <w:rFonts w:ascii="Arial" w:hAnsi="Arial" w:cs="Arial"/>
          <w:b/>
          <w:sz w:val="20"/>
          <w:szCs w:val="20"/>
          <w:vertAlign w:val="subscript"/>
        </w:rPr>
        <w:t>k</w:t>
      </w:r>
      <w:r w:rsidRPr="00A44E8A">
        <w:rPr>
          <w:rFonts w:ascii="Arial" w:hAnsi="Arial" w:cs="Arial"/>
          <w:sz w:val="20"/>
          <w:szCs w:val="20"/>
        </w:rPr>
        <w:t>: Giá trị s</w:t>
      </w:r>
      <w:r w:rsidR="001B2908" w:rsidRPr="00A44E8A">
        <w:rPr>
          <w:rFonts w:ascii="Arial" w:hAnsi="Arial" w:cs="Arial"/>
          <w:sz w:val="20"/>
          <w:szCs w:val="20"/>
          <w:lang w:val="en-US"/>
        </w:rPr>
        <w:t>ố</w:t>
      </w:r>
      <w:r w:rsidRPr="00A44E8A">
        <w:rPr>
          <w:rFonts w:ascii="Arial" w:hAnsi="Arial" w:cs="Arial"/>
          <w:sz w:val="20"/>
          <w:szCs w:val="20"/>
        </w:rPr>
        <w:t xml:space="preserve"> dư của </w:t>
      </w:r>
      <w:r w:rsidR="00E16F38" w:rsidRPr="00A44E8A">
        <w:rPr>
          <w:rFonts w:ascii="Arial" w:hAnsi="Arial" w:cs="Arial"/>
          <w:sz w:val="20"/>
          <w:szCs w:val="20"/>
        </w:rPr>
        <w:t>khoản</w:t>
      </w:r>
      <w:r w:rsidRPr="00A44E8A">
        <w:rPr>
          <w:rFonts w:ascii="Arial" w:hAnsi="Arial" w:cs="Arial"/>
          <w:sz w:val="20"/>
          <w:szCs w:val="20"/>
        </w:rPr>
        <w:t xml:space="preserve"> phải đòi, giao dịch thứ i được tính theo quy định tại </w:t>
      </w:r>
      <w:bookmarkStart w:id="41" w:name="dc_16"/>
      <w:r w:rsidR="00E16F38" w:rsidRPr="00A44E8A">
        <w:rPr>
          <w:rFonts w:ascii="Arial" w:hAnsi="Arial" w:cs="Arial"/>
          <w:sz w:val="20"/>
          <w:szCs w:val="20"/>
        </w:rPr>
        <w:t>Điều</w:t>
      </w:r>
      <w:r w:rsidRPr="00A44E8A">
        <w:rPr>
          <w:rFonts w:ascii="Arial" w:hAnsi="Arial" w:cs="Arial"/>
          <w:sz w:val="20"/>
          <w:szCs w:val="20"/>
        </w:rPr>
        <w:t xml:space="preserve"> 8</w:t>
      </w:r>
      <w:bookmarkEnd w:id="41"/>
      <w:r w:rsidRPr="00A44E8A">
        <w:rPr>
          <w:rFonts w:ascii="Arial" w:hAnsi="Arial" w:cs="Arial"/>
          <w:sz w:val="20"/>
          <w:szCs w:val="20"/>
        </w:rPr>
        <w:t xml:space="preserve"> Thông tư này được </w:t>
      </w:r>
      <w:r w:rsidR="00E16F38" w:rsidRPr="00A44E8A">
        <w:rPr>
          <w:rFonts w:ascii="Arial" w:hAnsi="Arial" w:cs="Arial"/>
          <w:sz w:val="20"/>
          <w:szCs w:val="20"/>
        </w:rPr>
        <w:t>điều</w:t>
      </w:r>
      <w:r w:rsidRPr="00A44E8A">
        <w:rPr>
          <w:rFonts w:ascii="Arial" w:hAnsi="Arial" w:cs="Arial"/>
          <w:sz w:val="20"/>
          <w:szCs w:val="20"/>
        </w:rPr>
        <w:t xml:space="preserve"> chỉnh giảm thiểu rủi ro tín dụng b</w:t>
      </w:r>
      <w:r w:rsidR="001B2908" w:rsidRPr="00A44E8A">
        <w:rPr>
          <w:rFonts w:ascii="Arial" w:hAnsi="Arial" w:cs="Arial"/>
          <w:sz w:val="20"/>
          <w:szCs w:val="20"/>
          <w:lang w:val="en-US"/>
        </w:rPr>
        <w:t>ằ</w:t>
      </w:r>
      <w:r w:rsidRPr="00A44E8A">
        <w:rPr>
          <w:rFonts w:ascii="Arial" w:hAnsi="Arial" w:cs="Arial"/>
          <w:sz w:val="20"/>
          <w:szCs w:val="20"/>
        </w:rPr>
        <w:t>ng bù trừ s</w:t>
      </w:r>
      <w:r w:rsidR="001B2908" w:rsidRPr="00A44E8A">
        <w:rPr>
          <w:rFonts w:ascii="Arial" w:hAnsi="Arial" w:cs="Arial"/>
          <w:sz w:val="20"/>
          <w:szCs w:val="20"/>
          <w:lang w:val="en-US"/>
        </w:rPr>
        <w:t>ố</w:t>
      </w:r>
      <w:r w:rsidRPr="00A44E8A">
        <w:rPr>
          <w:rFonts w:ascii="Arial" w:hAnsi="Arial" w:cs="Arial"/>
          <w:sz w:val="20"/>
          <w:szCs w:val="20"/>
        </w:rPr>
        <w:t xml:space="preserve"> dư nội bảng;</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E</w:t>
      </w:r>
      <w:r w:rsidR="001B2908" w:rsidRPr="00A44E8A">
        <w:rPr>
          <w:rFonts w:ascii="Arial" w:hAnsi="Arial" w:cs="Arial"/>
          <w:b/>
          <w:sz w:val="20"/>
          <w:szCs w:val="20"/>
          <w:vertAlign w:val="subscript"/>
          <w:lang w:val="en-US"/>
        </w:rPr>
        <w:t>l</w:t>
      </w:r>
      <w:r w:rsidR="001B2908" w:rsidRPr="00A44E8A">
        <w:rPr>
          <w:rFonts w:ascii="Arial" w:hAnsi="Arial" w:cs="Arial"/>
          <w:sz w:val="20"/>
          <w:szCs w:val="20"/>
          <w:lang w:val="en-US"/>
        </w:rPr>
        <w:t>:</w:t>
      </w:r>
      <w:r w:rsidRPr="00A44E8A">
        <w:rPr>
          <w:rFonts w:ascii="Arial" w:hAnsi="Arial" w:cs="Arial"/>
          <w:sz w:val="20"/>
          <w:szCs w:val="20"/>
        </w:rPr>
        <w:t xml:space="preserve"> Giá trị s</w:t>
      </w:r>
      <w:r w:rsidR="001B2908" w:rsidRPr="00A44E8A">
        <w:rPr>
          <w:rFonts w:ascii="Arial" w:hAnsi="Arial" w:cs="Arial"/>
          <w:sz w:val="20"/>
          <w:szCs w:val="20"/>
          <w:lang w:val="en-US"/>
        </w:rPr>
        <w:t>ố</w:t>
      </w:r>
      <w:r w:rsidRPr="00A44E8A">
        <w:rPr>
          <w:rFonts w:ascii="Arial" w:hAnsi="Arial" w:cs="Arial"/>
          <w:sz w:val="20"/>
          <w:szCs w:val="20"/>
        </w:rPr>
        <w:t xml:space="preserve"> dư của </w:t>
      </w:r>
      <w:r w:rsidR="00E16F38" w:rsidRPr="00A44E8A">
        <w:rPr>
          <w:rFonts w:ascii="Arial" w:hAnsi="Arial" w:cs="Arial"/>
          <w:sz w:val="20"/>
          <w:szCs w:val="20"/>
        </w:rPr>
        <w:t>khoản</w:t>
      </w:r>
      <w:r w:rsidRPr="00A44E8A">
        <w:rPr>
          <w:rFonts w:ascii="Arial" w:hAnsi="Arial" w:cs="Arial"/>
          <w:sz w:val="20"/>
          <w:szCs w:val="20"/>
        </w:rPr>
        <w:t xml:space="preserve"> phải đòi, giao dịch thứ i được tính theo quy định tại </w:t>
      </w:r>
      <w:bookmarkStart w:id="42" w:name="dc_17"/>
      <w:r w:rsidR="00E16F38" w:rsidRPr="00A44E8A">
        <w:rPr>
          <w:rFonts w:ascii="Arial" w:hAnsi="Arial" w:cs="Arial"/>
          <w:sz w:val="20"/>
          <w:szCs w:val="20"/>
        </w:rPr>
        <w:t>Điều</w:t>
      </w:r>
      <w:r w:rsidRPr="00A44E8A">
        <w:rPr>
          <w:rFonts w:ascii="Arial" w:hAnsi="Arial" w:cs="Arial"/>
          <w:sz w:val="20"/>
          <w:szCs w:val="20"/>
        </w:rPr>
        <w:t xml:space="preserve"> 8</w:t>
      </w:r>
      <w:bookmarkEnd w:id="42"/>
      <w:r w:rsidRPr="00A44E8A">
        <w:rPr>
          <w:rFonts w:ascii="Arial" w:hAnsi="Arial" w:cs="Arial"/>
          <w:sz w:val="20"/>
          <w:szCs w:val="20"/>
        </w:rPr>
        <w:t xml:space="preserve"> Thông tư này được </w:t>
      </w:r>
      <w:r w:rsidR="00E16F38" w:rsidRPr="00A44E8A">
        <w:rPr>
          <w:rFonts w:ascii="Arial" w:hAnsi="Arial" w:cs="Arial"/>
          <w:sz w:val="20"/>
          <w:szCs w:val="20"/>
        </w:rPr>
        <w:t>điều</w:t>
      </w:r>
      <w:r w:rsidRPr="00A44E8A">
        <w:rPr>
          <w:rFonts w:ascii="Arial" w:hAnsi="Arial" w:cs="Arial"/>
          <w:sz w:val="20"/>
          <w:szCs w:val="20"/>
        </w:rPr>
        <w:t xml:space="preserve"> chỉnh g</w:t>
      </w:r>
      <w:r w:rsidR="001B2908" w:rsidRPr="00A44E8A">
        <w:rPr>
          <w:rFonts w:ascii="Arial" w:hAnsi="Arial" w:cs="Arial"/>
          <w:sz w:val="20"/>
          <w:szCs w:val="20"/>
          <w:lang w:val="en-US"/>
        </w:rPr>
        <w:t>i</w:t>
      </w:r>
      <w:r w:rsidRPr="00A44E8A">
        <w:rPr>
          <w:rFonts w:ascii="Arial" w:hAnsi="Arial" w:cs="Arial"/>
          <w:sz w:val="20"/>
          <w:szCs w:val="20"/>
        </w:rPr>
        <w:t>ảm thiểu rủi ro tín dụng b</w:t>
      </w:r>
      <w:r w:rsidR="001B2908" w:rsidRPr="00A44E8A">
        <w:rPr>
          <w:rFonts w:ascii="Arial" w:hAnsi="Arial" w:cs="Arial"/>
          <w:sz w:val="20"/>
          <w:szCs w:val="20"/>
          <w:lang w:val="en-US"/>
        </w:rPr>
        <w:t>ằ</w:t>
      </w:r>
      <w:r w:rsidRPr="00A44E8A">
        <w:rPr>
          <w:rFonts w:ascii="Arial" w:hAnsi="Arial" w:cs="Arial"/>
          <w:sz w:val="20"/>
          <w:szCs w:val="20"/>
        </w:rPr>
        <w:t>ng bảo lãnh của bên th</w:t>
      </w:r>
      <w:r w:rsidR="001B2908" w:rsidRPr="00A44E8A">
        <w:rPr>
          <w:rFonts w:ascii="Arial" w:hAnsi="Arial" w:cs="Arial"/>
          <w:sz w:val="20"/>
          <w:szCs w:val="20"/>
          <w:lang w:val="en-US"/>
        </w:rPr>
        <w:t>ứ</w:t>
      </w:r>
      <w:r w:rsidRPr="00A44E8A">
        <w:rPr>
          <w:rFonts w:ascii="Arial" w:hAnsi="Arial" w:cs="Arial"/>
          <w:sz w:val="20"/>
          <w:szCs w:val="20"/>
        </w:rPr>
        <w:t xml:space="preserve"> ba;</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E</w:t>
      </w:r>
      <w:r w:rsidR="001B2908" w:rsidRPr="00A44E8A">
        <w:rPr>
          <w:rFonts w:ascii="Arial" w:hAnsi="Arial" w:cs="Arial"/>
          <w:b/>
          <w:sz w:val="20"/>
          <w:szCs w:val="20"/>
          <w:vertAlign w:val="subscript"/>
          <w:lang w:val="en-US"/>
        </w:rPr>
        <w:t>n</w:t>
      </w:r>
      <w:r w:rsidRPr="00A44E8A">
        <w:rPr>
          <w:rFonts w:ascii="Arial" w:hAnsi="Arial" w:cs="Arial"/>
          <w:sz w:val="20"/>
          <w:szCs w:val="20"/>
        </w:rPr>
        <w:t xml:space="preserve">: Giá trị số dư của </w:t>
      </w:r>
      <w:r w:rsidR="00E16F38" w:rsidRPr="00A44E8A">
        <w:rPr>
          <w:rFonts w:ascii="Arial" w:hAnsi="Arial" w:cs="Arial"/>
          <w:sz w:val="20"/>
          <w:szCs w:val="20"/>
        </w:rPr>
        <w:t>khoản</w:t>
      </w:r>
      <w:r w:rsidRPr="00A44E8A">
        <w:rPr>
          <w:rFonts w:ascii="Arial" w:hAnsi="Arial" w:cs="Arial"/>
          <w:sz w:val="20"/>
          <w:szCs w:val="20"/>
        </w:rPr>
        <w:t xml:space="preserve"> phải đòi, giao dịch th</w:t>
      </w:r>
      <w:r w:rsidR="001B2908" w:rsidRPr="00A44E8A">
        <w:rPr>
          <w:rFonts w:ascii="Arial" w:hAnsi="Arial" w:cs="Arial"/>
          <w:sz w:val="20"/>
          <w:szCs w:val="20"/>
          <w:lang w:val="en-US"/>
        </w:rPr>
        <w:t>ứ</w:t>
      </w:r>
      <w:r w:rsidRPr="00A44E8A">
        <w:rPr>
          <w:rFonts w:ascii="Arial" w:hAnsi="Arial" w:cs="Arial"/>
          <w:sz w:val="20"/>
          <w:szCs w:val="20"/>
        </w:rPr>
        <w:t xml:space="preserve"> i được tính theo quy định tại </w:t>
      </w:r>
      <w:bookmarkStart w:id="43" w:name="dc_18"/>
      <w:r w:rsidR="00E16F38" w:rsidRPr="00A44E8A">
        <w:rPr>
          <w:rFonts w:ascii="Arial" w:hAnsi="Arial" w:cs="Arial"/>
          <w:sz w:val="20"/>
          <w:szCs w:val="20"/>
        </w:rPr>
        <w:t>Điều</w:t>
      </w:r>
      <w:r w:rsidRPr="00A44E8A">
        <w:rPr>
          <w:rFonts w:ascii="Arial" w:hAnsi="Arial" w:cs="Arial"/>
          <w:sz w:val="20"/>
          <w:szCs w:val="20"/>
        </w:rPr>
        <w:t xml:space="preserve"> 8</w:t>
      </w:r>
      <w:bookmarkEnd w:id="43"/>
      <w:r w:rsidRPr="00A44E8A">
        <w:rPr>
          <w:rFonts w:ascii="Arial" w:hAnsi="Arial" w:cs="Arial"/>
          <w:sz w:val="20"/>
          <w:szCs w:val="20"/>
        </w:rPr>
        <w:t xml:space="preserve"> Thông tư này được </w:t>
      </w:r>
      <w:r w:rsidR="00E16F38" w:rsidRPr="00A44E8A">
        <w:rPr>
          <w:rFonts w:ascii="Arial" w:hAnsi="Arial" w:cs="Arial"/>
          <w:sz w:val="20"/>
          <w:szCs w:val="20"/>
        </w:rPr>
        <w:t>điều</w:t>
      </w:r>
      <w:r w:rsidRPr="00A44E8A">
        <w:rPr>
          <w:rFonts w:ascii="Arial" w:hAnsi="Arial" w:cs="Arial"/>
          <w:sz w:val="20"/>
          <w:szCs w:val="20"/>
        </w:rPr>
        <w:t xml:space="preserve"> chỉnh giảm thi</w:t>
      </w:r>
      <w:r w:rsidR="001B2908" w:rsidRPr="00A44E8A">
        <w:rPr>
          <w:rFonts w:ascii="Arial" w:hAnsi="Arial" w:cs="Arial"/>
          <w:sz w:val="20"/>
          <w:szCs w:val="20"/>
          <w:lang w:val="en-US"/>
        </w:rPr>
        <w:t>ể</w:t>
      </w:r>
      <w:r w:rsidRPr="00A44E8A">
        <w:rPr>
          <w:rFonts w:ascii="Arial" w:hAnsi="Arial" w:cs="Arial"/>
          <w:sz w:val="20"/>
          <w:szCs w:val="20"/>
        </w:rPr>
        <w:t>u rủi ro tín dụng b</w:t>
      </w:r>
      <w:r w:rsidR="001B2908" w:rsidRPr="00A44E8A">
        <w:rPr>
          <w:rFonts w:ascii="Arial" w:hAnsi="Arial" w:cs="Arial"/>
          <w:sz w:val="20"/>
          <w:szCs w:val="20"/>
          <w:lang w:val="en-US"/>
        </w:rPr>
        <w:t>ằ</w:t>
      </w:r>
      <w:r w:rsidRPr="00A44E8A">
        <w:rPr>
          <w:rFonts w:ascii="Arial" w:hAnsi="Arial" w:cs="Arial"/>
          <w:sz w:val="20"/>
          <w:szCs w:val="20"/>
        </w:rPr>
        <w:t>ng sản phẩm phái sinh tín dụng;</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E</w:t>
      </w:r>
      <w:r w:rsidR="001B2908" w:rsidRPr="00A44E8A">
        <w:rPr>
          <w:rFonts w:ascii="Arial" w:hAnsi="Arial" w:cs="Arial"/>
          <w:b/>
          <w:sz w:val="20"/>
          <w:szCs w:val="20"/>
          <w:vertAlign w:val="subscript"/>
          <w:lang w:val="en-US"/>
        </w:rPr>
        <w:t>x</w:t>
      </w:r>
      <w:r w:rsidRPr="00A44E8A">
        <w:rPr>
          <w:rFonts w:ascii="Arial" w:hAnsi="Arial" w:cs="Arial"/>
          <w:sz w:val="20"/>
          <w:szCs w:val="20"/>
        </w:rPr>
        <w:t xml:space="preserve">: Giá trị số dư của </w:t>
      </w:r>
      <w:r w:rsidR="00E16F38" w:rsidRPr="00A44E8A">
        <w:rPr>
          <w:rFonts w:ascii="Arial" w:hAnsi="Arial" w:cs="Arial"/>
          <w:sz w:val="20"/>
          <w:szCs w:val="20"/>
        </w:rPr>
        <w:t>khoản</w:t>
      </w:r>
      <w:r w:rsidRPr="00A44E8A">
        <w:rPr>
          <w:rFonts w:ascii="Arial" w:hAnsi="Arial" w:cs="Arial"/>
          <w:sz w:val="20"/>
          <w:szCs w:val="20"/>
        </w:rPr>
        <w:t xml:space="preserve"> phải đòi, giao dịch thử i được tính theo quy định tại </w:t>
      </w:r>
      <w:bookmarkStart w:id="44" w:name="dc_19"/>
      <w:r w:rsidR="00E16F38" w:rsidRPr="00A44E8A">
        <w:rPr>
          <w:rFonts w:ascii="Arial" w:hAnsi="Arial" w:cs="Arial"/>
          <w:sz w:val="20"/>
          <w:szCs w:val="20"/>
        </w:rPr>
        <w:t>Điều</w:t>
      </w:r>
      <w:r w:rsidRPr="00A44E8A">
        <w:rPr>
          <w:rFonts w:ascii="Arial" w:hAnsi="Arial" w:cs="Arial"/>
          <w:sz w:val="20"/>
          <w:szCs w:val="20"/>
        </w:rPr>
        <w:t xml:space="preserve"> 8</w:t>
      </w:r>
      <w:bookmarkEnd w:id="44"/>
      <w:r w:rsidRPr="00A44E8A">
        <w:rPr>
          <w:rFonts w:ascii="Arial" w:hAnsi="Arial" w:cs="Arial"/>
          <w:sz w:val="20"/>
          <w:szCs w:val="20"/>
        </w:rPr>
        <w:t xml:space="preserve"> Thông tư n</w:t>
      </w:r>
      <w:r w:rsidR="004635DF" w:rsidRPr="00A44E8A">
        <w:rPr>
          <w:rFonts w:ascii="Arial" w:hAnsi="Arial" w:cs="Arial"/>
          <w:sz w:val="20"/>
          <w:szCs w:val="20"/>
          <w:lang w:val="en-US"/>
        </w:rPr>
        <w:t>à</w:t>
      </w:r>
      <w:r w:rsidRPr="00A44E8A">
        <w:rPr>
          <w:rFonts w:ascii="Arial" w:hAnsi="Arial" w:cs="Arial"/>
          <w:sz w:val="20"/>
          <w:szCs w:val="20"/>
        </w:rPr>
        <w:t xml:space="preserve">y không được </w:t>
      </w:r>
      <w:r w:rsidR="00E16F38" w:rsidRPr="00A44E8A">
        <w:rPr>
          <w:rFonts w:ascii="Arial" w:hAnsi="Arial" w:cs="Arial"/>
          <w:sz w:val="20"/>
          <w:szCs w:val="20"/>
        </w:rPr>
        <w:t>điều</w:t>
      </w:r>
      <w:r w:rsidRPr="00A44E8A">
        <w:rPr>
          <w:rFonts w:ascii="Arial" w:hAnsi="Arial" w:cs="Arial"/>
          <w:sz w:val="20"/>
          <w:szCs w:val="20"/>
        </w:rPr>
        <w:t xml:space="preserve"> chỉnh giảm thiểu rủi ro tín dụng;</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C</w:t>
      </w:r>
      <w:r w:rsidRPr="00A44E8A">
        <w:rPr>
          <w:rFonts w:ascii="Arial" w:hAnsi="Arial" w:cs="Arial"/>
          <w:b/>
          <w:sz w:val="20"/>
          <w:szCs w:val="20"/>
          <w:vertAlign w:val="subscript"/>
        </w:rPr>
        <w:t>j</w:t>
      </w:r>
      <w:r w:rsidRPr="00A44E8A">
        <w:rPr>
          <w:rFonts w:ascii="Arial" w:hAnsi="Arial" w:cs="Arial"/>
          <w:b/>
          <w:sz w:val="20"/>
          <w:szCs w:val="20"/>
          <w:vertAlign w:val="superscript"/>
        </w:rPr>
        <w:t>*</w:t>
      </w:r>
      <w:r w:rsidRPr="00A44E8A">
        <w:rPr>
          <w:rFonts w:ascii="Arial" w:hAnsi="Arial" w:cs="Arial"/>
          <w:sz w:val="20"/>
          <w:szCs w:val="20"/>
        </w:rPr>
        <w:t>: Giá</w:t>
      </w:r>
      <w:r w:rsidR="001B2908" w:rsidRPr="00A44E8A">
        <w:rPr>
          <w:rFonts w:ascii="Arial" w:hAnsi="Arial" w:cs="Arial"/>
          <w:sz w:val="20"/>
          <w:szCs w:val="20"/>
          <w:lang w:val="en-US"/>
        </w:rPr>
        <w:t xml:space="preserve"> </w:t>
      </w:r>
      <w:r w:rsidRPr="00A44E8A">
        <w:rPr>
          <w:rFonts w:ascii="Arial" w:hAnsi="Arial" w:cs="Arial"/>
          <w:sz w:val="20"/>
          <w:szCs w:val="20"/>
        </w:rPr>
        <w:t>trị của tài s</w:t>
      </w:r>
      <w:r w:rsidR="001B2908" w:rsidRPr="00A44E8A">
        <w:rPr>
          <w:rFonts w:ascii="Arial" w:hAnsi="Arial" w:cs="Arial"/>
          <w:sz w:val="20"/>
          <w:szCs w:val="20"/>
          <w:lang w:val="en-US"/>
        </w:rPr>
        <w:t>ả</w:t>
      </w:r>
      <w:r w:rsidRPr="00A44E8A">
        <w:rPr>
          <w:rFonts w:ascii="Arial" w:hAnsi="Arial" w:cs="Arial"/>
          <w:sz w:val="20"/>
          <w:szCs w:val="20"/>
        </w:rPr>
        <w:t>n bảo đ</w:t>
      </w:r>
      <w:r w:rsidR="001B2908" w:rsidRPr="00A44E8A">
        <w:rPr>
          <w:rFonts w:ascii="Arial" w:hAnsi="Arial" w:cs="Arial"/>
          <w:sz w:val="20"/>
          <w:szCs w:val="20"/>
          <w:lang w:val="en-US"/>
        </w:rPr>
        <w:t>ả</w:t>
      </w:r>
      <w:r w:rsidRPr="00A44E8A">
        <w:rPr>
          <w:rFonts w:ascii="Arial" w:hAnsi="Arial" w:cs="Arial"/>
          <w:sz w:val="20"/>
          <w:szCs w:val="20"/>
        </w:rPr>
        <w:t>m hiệu chỉnh theo độ lệch thời hạn;</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H</w:t>
      </w:r>
      <w:r w:rsidR="001B2908" w:rsidRPr="00A44E8A">
        <w:rPr>
          <w:rFonts w:ascii="Arial" w:hAnsi="Arial" w:cs="Arial"/>
          <w:b/>
          <w:sz w:val="20"/>
          <w:szCs w:val="20"/>
          <w:lang w:val="en-US"/>
        </w:rPr>
        <w:t>c</w:t>
      </w:r>
      <w:r w:rsidR="001B2908" w:rsidRPr="00A44E8A">
        <w:rPr>
          <w:rFonts w:ascii="Arial" w:hAnsi="Arial" w:cs="Arial"/>
          <w:b/>
          <w:sz w:val="20"/>
          <w:szCs w:val="20"/>
          <w:vertAlign w:val="subscript"/>
          <w:lang w:val="en-US"/>
        </w:rPr>
        <w:t>j</w:t>
      </w:r>
      <w:r w:rsidR="001B2908" w:rsidRPr="00A44E8A">
        <w:rPr>
          <w:rFonts w:ascii="Arial" w:hAnsi="Arial" w:cs="Arial"/>
          <w:sz w:val="20"/>
          <w:szCs w:val="20"/>
          <w:lang w:val="en-US"/>
        </w:rPr>
        <w:t>:</w:t>
      </w:r>
      <w:r w:rsidRPr="00A44E8A">
        <w:rPr>
          <w:rFonts w:ascii="Arial" w:hAnsi="Arial" w:cs="Arial"/>
          <w:sz w:val="20"/>
          <w:szCs w:val="20"/>
        </w:rPr>
        <w:t xml:space="preserve"> Hệ s</w:t>
      </w:r>
      <w:r w:rsidR="001B2908" w:rsidRPr="00A44E8A">
        <w:rPr>
          <w:rFonts w:ascii="Arial" w:hAnsi="Arial" w:cs="Arial"/>
          <w:sz w:val="20"/>
          <w:szCs w:val="20"/>
          <w:lang w:val="en-US"/>
        </w:rPr>
        <w:t>ố</w:t>
      </w:r>
      <w:r w:rsidRPr="00A44E8A">
        <w:rPr>
          <w:rFonts w:ascii="Arial" w:hAnsi="Arial" w:cs="Arial"/>
          <w:sz w:val="20"/>
          <w:szCs w:val="20"/>
        </w:rPr>
        <w:t xml:space="preserve"> hiệu chỉnh tà</w:t>
      </w:r>
      <w:r w:rsidR="001B2908" w:rsidRPr="00A44E8A">
        <w:rPr>
          <w:rFonts w:ascii="Arial" w:hAnsi="Arial" w:cs="Arial"/>
          <w:sz w:val="20"/>
          <w:szCs w:val="20"/>
          <w:lang w:val="en-US"/>
        </w:rPr>
        <w:t>i</w:t>
      </w:r>
      <w:r w:rsidRPr="00A44E8A">
        <w:rPr>
          <w:rFonts w:ascii="Arial" w:hAnsi="Arial" w:cs="Arial"/>
          <w:sz w:val="20"/>
          <w:szCs w:val="20"/>
        </w:rPr>
        <w:t xml:space="preserve"> sản bảo đảm;</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L</w:t>
      </w:r>
      <w:r w:rsidRPr="00A44E8A">
        <w:rPr>
          <w:rFonts w:ascii="Arial" w:hAnsi="Arial" w:cs="Arial"/>
          <w:b/>
          <w:sz w:val="20"/>
          <w:szCs w:val="20"/>
          <w:vertAlign w:val="subscript"/>
        </w:rPr>
        <w:t>k</w:t>
      </w:r>
      <w:r w:rsidRPr="00A44E8A">
        <w:rPr>
          <w:rFonts w:ascii="Arial" w:hAnsi="Arial" w:cs="Arial"/>
          <w:b/>
          <w:sz w:val="20"/>
          <w:szCs w:val="20"/>
          <w:vertAlign w:val="superscript"/>
        </w:rPr>
        <w:t>*</w:t>
      </w:r>
      <w:r w:rsidRPr="00A44E8A">
        <w:rPr>
          <w:rFonts w:ascii="Arial" w:hAnsi="Arial" w:cs="Arial"/>
          <w:sz w:val="20"/>
          <w:szCs w:val="20"/>
        </w:rPr>
        <w:t>: Giá trị nợ phải trả nội bảng được hiệu chỉnh theo độ lệch thời hạn;</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G</w:t>
      </w:r>
      <w:r w:rsidR="000A6F4E" w:rsidRPr="00A44E8A">
        <w:rPr>
          <w:rFonts w:ascii="Arial" w:hAnsi="Arial" w:cs="Arial"/>
          <w:b/>
          <w:sz w:val="20"/>
          <w:szCs w:val="20"/>
          <w:vertAlign w:val="subscript"/>
          <w:lang w:val="en-US"/>
        </w:rPr>
        <w:t>l</w:t>
      </w:r>
      <w:r w:rsidRPr="00A44E8A">
        <w:rPr>
          <w:rFonts w:ascii="Arial" w:hAnsi="Arial" w:cs="Arial"/>
          <w:sz w:val="20"/>
          <w:szCs w:val="20"/>
        </w:rPr>
        <w:t>: Gi</w:t>
      </w:r>
      <w:r w:rsidR="000A6F4E" w:rsidRPr="00A44E8A">
        <w:rPr>
          <w:rFonts w:ascii="Arial" w:hAnsi="Arial" w:cs="Arial"/>
          <w:sz w:val="20"/>
          <w:szCs w:val="20"/>
          <w:lang w:val="en-US"/>
        </w:rPr>
        <w:t>á</w:t>
      </w:r>
      <w:r w:rsidRPr="00A44E8A">
        <w:rPr>
          <w:rFonts w:ascii="Arial" w:hAnsi="Arial" w:cs="Arial"/>
          <w:sz w:val="20"/>
          <w:szCs w:val="20"/>
        </w:rPr>
        <w:t xml:space="preserve"> trị b</w:t>
      </w:r>
      <w:r w:rsidR="000A6F4E" w:rsidRPr="00A44E8A">
        <w:rPr>
          <w:rFonts w:ascii="Arial" w:hAnsi="Arial" w:cs="Arial"/>
          <w:sz w:val="20"/>
          <w:szCs w:val="20"/>
          <w:lang w:val="en-US"/>
        </w:rPr>
        <w:t>ả</w:t>
      </w:r>
      <w:r w:rsidRPr="00A44E8A">
        <w:rPr>
          <w:rFonts w:ascii="Arial" w:hAnsi="Arial" w:cs="Arial"/>
          <w:sz w:val="20"/>
          <w:szCs w:val="20"/>
        </w:rPr>
        <w:t>o lãnh của b</w:t>
      </w:r>
      <w:r w:rsidR="000A6F4E" w:rsidRPr="00A44E8A">
        <w:rPr>
          <w:rFonts w:ascii="Arial" w:hAnsi="Arial" w:cs="Arial"/>
          <w:sz w:val="20"/>
          <w:szCs w:val="20"/>
          <w:lang w:val="en-US"/>
        </w:rPr>
        <w:t>ê</w:t>
      </w:r>
      <w:r w:rsidRPr="00A44E8A">
        <w:rPr>
          <w:rFonts w:ascii="Arial" w:hAnsi="Arial" w:cs="Arial"/>
          <w:sz w:val="20"/>
          <w:szCs w:val="20"/>
        </w:rPr>
        <w:t>n thứ ba;</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CRWgtor</w:t>
      </w:r>
      <w:r w:rsidR="000A6F4E" w:rsidRPr="00A44E8A">
        <w:rPr>
          <w:rFonts w:ascii="Arial" w:hAnsi="Arial" w:cs="Arial"/>
          <w:b/>
          <w:sz w:val="20"/>
          <w:szCs w:val="20"/>
          <w:vertAlign w:val="subscript"/>
          <w:lang w:val="en-US"/>
        </w:rPr>
        <w:t>l</w:t>
      </w:r>
      <w:r w:rsidRPr="00A44E8A">
        <w:rPr>
          <w:rFonts w:ascii="Arial" w:hAnsi="Arial" w:cs="Arial"/>
          <w:sz w:val="20"/>
          <w:szCs w:val="20"/>
        </w:rPr>
        <w:t>: Hệ số rủi ro tín dụng của bên bảo lãnh;</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000A6F4E" w:rsidRPr="00A44E8A">
        <w:rPr>
          <w:rFonts w:ascii="Arial" w:hAnsi="Arial" w:cs="Arial"/>
          <w:b/>
          <w:sz w:val="20"/>
          <w:szCs w:val="20"/>
        </w:rPr>
        <w:t>CRW</w:t>
      </w:r>
      <w:r w:rsidR="000A6F4E" w:rsidRPr="00A44E8A">
        <w:rPr>
          <w:rFonts w:ascii="Arial" w:hAnsi="Arial" w:cs="Arial"/>
          <w:b/>
          <w:sz w:val="20"/>
          <w:szCs w:val="20"/>
          <w:vertAlign w:val="subscript"/>
          <w:lang w:val="en-US"/>
        </w:rPr>
        <w:t>l</w:t>
      </w:r>
      <w:r w:rsidR="000A6F4E" w:rsidRPr="00A44E8A">
        <w:rPr>
          <w:rFonts w:ascii="Arial" w:hAnsi="Arial" w:cs="Arial"/>
          <w:sz w:val="20"/>
          <w:szCs w:val="20"/>
          <w:lang w:val="en-US"/>
        </w:rPr>
        <w:t>:</w:t>
      </w:r>
      <w:r w:rsidRPr="00A44E8A">
        <w:rPr>
          <w:rFonts w:ascii="Arial" w:hAnsi="Arial" w:cs="Arial"/>
          <w:sz w:val="20"/>
          <w:szCs w:val="20"/>
        </w:rPr>
        <w:t xml:space="preserve"> Hệ số rủi ro tín dụng của khách hàng;</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CD</w:t>
      </w:r>
      <w:r w:rsidR="000A6F4E" w:rsidRPr="00A44E8A">
        <w:rPr>
          <w:rFonts w:ascii="Arial" w:hAnsi="Arial" w:cs="Arial"/>
          <w:b/>
          <w:sz w:val="20"/>
          <w:szCs w:val="20"/>
          <w:vertAlign w:val="subscript"/>
          <w:lang w:val="en-US"/>
        </w:rPr>
        <w:t>n</w:t>
      </w:r>
      <w:r w:rsidR="000A6F4E" w:rsidRPr="00A44E8A">
        <w:rPr>
          <w:rFonts w:ascii="Arial" w:hAnsi="Arial" w:cs="Arial"/>
          <w:b/>
          <w:sz w:val="20"/>
          <w:szCs w:val="20"/>
          <w:vertAlign w:val="superscript"/>
          <w:lang w:val="en-US"/>
        </w:rPr>
        <w:t>*</w:t>
      </w:r>
      <w:r w:rsidRPr="00A44E8A">
        <w:rPr>
          <w:rFonts w:ascii="Arial" w:hAnsi="Arial" w:cs="Arial"/>
          <w:sz w:val="20"/>
          <w:szCs w:val="20"/>
        </w:rPr>
        <w:t>: Giá trị của sản</w:t>
      </w:r>
      <w:r w:rsidR="000A6F4E" w:rsidRPr="00A44E8A">
        <w:rPr>
          <w:rFonts w:ascii="Arial" w:hAnsi="Arial" w:cs="Arial"/>
          <w:sz w:val="20"/>
          <w:szCs w:val="20"/>
          <w:lang w:val="en-US"/>
        </w:rPr>
        <w:t xml:space="preserve"> </w:t>
      </w:r>
      <w:r w:rsidRPr="00A44E8A">
        <w:rPr>
          <w:rFonts w:ascii="Arial" w:hAnsi="Arial" w:cs="Arial"/>
          <w:sz w:val="20"/>
          <w:szCs w:val="20"/>
        </w:rPr>
        <w:t>phẩm phái sinh t</w:t>
      </w:r>
      <w:r w:rsidR="000A6F4E" w:rsidRPr="00A44E8A">
        <w:rPr>
          <w:rFonts w:ascii="Arial" w:hAnsi="Arial" w:cs="Arial"/>
          <w:sz w:val="20"/>
          <w:szCs w:val="20"/>
          <w:lang w:val="en-US"/>
        </w:rPr>
        <w:t>í</w:t>
      </w:r>
      <w:r w:rsidRPr="00A44E8A">
        <w:rPr>
          <w:rFonts w:ascii="Arial" w:hAnsi="Arial" w:cs="Arial"/>
          <w:sz w:val="20"/>
          <w:szCs w:val="20"/>
        </w:rPr>
        <w:t>n dụng được hiệu chỉnh theo độ lệch thời hạn;</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Hfxc, Hfxl, Hfxcd</w:t>
      </w:r>
      <w:r w:rsidRPr="00A44E8A">
        <w:rPr>
          <w:rFonts w:ascii="Arial" w:hAnsi="Arial" w:cs="Arial"/>
          <w:sz w:val="20"/>
          <w:szCs w:val="20"/>
        </w:rPr>
        <w:t>: hệ s</w:t>
      </w:r>
      <w:r w:rsidR="000A6F4E" w:rsidRPr="00A44E8A">
        <w:rPr>
          <w:rFonts w:ascii="Arial" w:hAnsi="Arial" w:cs="Arial"/>
          <w:sz w:val="20"/>
          <w:szCs w:val="20"/>
          <w:lang w:val="en-US"/>
        </w:rPr>
        <w:t>ố</w:t>
      </w:r>
      <w:r w:rsidRPr="00A44E8A">
        <w:rPr>
          <w:rFonts w:ascii="Arial" w:hAnsi="Arial" w:cs="Arial"/>
          <w:sz w:val="20"/>
          <w:szCs w:val="20"/>
        </w:rPr>
        <w:t xml:space="preserve"> hiệu chỉnh độ lệch tiền tệ tương ứng giữa </w:t>
      </w:r>
      <w:r w:rsidR="00E16F38" w:rsidRPr="00A44E8A">
        <w:rPr>
          <w:rFonts w:ascii="Arial" w:hAnsi="Arial" w:cs="Arial"/>
          <w:sz w:val="20"/>
          <w:szCs w:val="20"/>
        </w:rPr>
        <w:t>khoản</w:t>
      </w:r>
      <w:r w:rsidRPr="00A44E8A">
        <w:rPr>
          <w:rFonts w:ascii="Arial" w:hAnsi="Arial" w:cs="Arial"/>
          <w:sz w:val="20"/>
          <w:szCs w:val="20"/>
        </w:rPr>
        <w:t xml:space="preserve"> phải đòi, giao dịch và biện pháp giảm thiểu rủi ro. Hệ số hiệu chỉnh độ lệch tiền tệ bằng không (0) khi </w:t>
      </w:r>
      <w:r w:rsidR="00E16F38" w:rsidRPr="00A44E8A">
        <w:rPr>
          <w:rFonts w:ascii="Arial" w:hAnsi="Arial" w:cs="Arial"/>
          <w:sz w:val="20"/>
          <w:szCs w:val="20"/>
        </w:rPr>
        <w:t>khoản</w:t>
      </w:r>
      <w:r w:rsidRPr="00A44E8A">
        <w:rPr>
          <w:rFonts w:ascii="Arial" w:hAnsi="Arial" w:cs="Arial"/>
          <w:sz w:val="20"/>
          <w:szCs w:val="20"/>
        </w:rPr>
        <w:t xml:space="preserve"> phải đòi, giao dịch và biện pháp gi</w:t>
      </w:r>
      <w:r w:rsidR="004E73EF" w:rsidRPr="00A44E8A">
        <w:rPr>
          <w:rFonts w:ascii="Arial" w:hAnsi="Arial" w:cs="Arial"/>
          <w:sz w:val="20"/>
          <w:szCs w:val="20"/>
          <w:lang w:val="en-US"/>
        </w:rPr>
        <w:t>ả</w:t>
      </w:r>
      <w:r w:rsidRPr="00A44E8A">
        <w:rPr>
          <w:rFonts w:ascii="Arial" w:hAnsi="Arial" w:cs="Arial"/>
          <w:sz w:val="20"/>
          <w:szCs w:val="20"/>
        </w:rPr>
        <w:t>m thiểu rủi ro cùng một loại tiền tệ.”</w:t>
      </w:r>
    </w:p>
    <w:p w:rsidR="00BA2F75" w:rsidRPr="00A44E8A" w:rsidRDefault="00017921" w:rsidP="00A44E8A">
      <w:pPr>
        <w:spacing w:after="120"/>
        <w:ind w:firstLine="720"/>
        <w:jc w:val="both"/>
        <w:rPr>
          <w:rFonts w:ascii="Arial" w:hAnsi="Arial" w:cs="Arial"/>
          <w:sz w:val="20"/>
          <w:szCs w:val="20"/>
        </w:rPr>
      </w:pPr>
      <w:bookmarkStart w:id="45" w:name="khoan_12_1"/>
      <w:r w:rsidRPr="00A44E8A">
        <w:rPr>
          <w:rFonts w:ascii="Arial" w:hAnsi="Arial" w:cs="Arial"/>
          <w:sz w:val="20"/>
          <w:szCs w:val="20"/>
        </w:rPr>
        <w:t>12. Sửa đổi, bổ sung</w:t>
      </w:r>
      <w:bookmarkEnd w:id="45"/>
      <w:r w:rsidRPr="00A44E8A">
        <w:rPr>
          <w:rFonts w:ascii="Arial" w:hAnsi="Arial" w:cs="Arial"/>
          <w:sz w:val="20"/>
          <w:szCs w:val="20"/>
        </w:rPr>
        <w:t xml:space="preserve"> </w:t>
      </w:r>
      <w:bookmarkStart w:id="46" w:name="dc_20"/>
      <w:r w:rsidR="00E16F38" w:rsidRPr="00A44E8A">
        <w:rPr>
          <w:rFonts w:ascii="Arial" w:hAnsi="Arial" w:cs="Arial"/>
          <w:sz w:val="20"/>
          <w:szCs w:val="20"/>
        </w:rPr>
        <w:t>Điều</w:t>
      </w:r>
      <w:r w:rsidRPr="00A44E8A">
        <w:rPr>
          <w:rFonts w:ascii="Arial" w:hAnsi="Arial" w:cs="Arial"/>
          <w:sz w:val="20"/>
          <w:szCs w:val="20"/>
        </w:rPr>
        <w:t xml:space="preserve"> 12</w:t>
      </w:r>
      <w:bookmarkEnd w:id="46"/>
      <w:r w:rsidRPr="00A44E8A">
        <w:rPr>
          <w:rFonts w:ascii="Arial" w:hAnsi="Arial" w:cs="Arial"/>
          <w:sz w:val="20"/>
          <w:szCs w:val="20"/>
        </w:rPr>
        <w:t xml:space="preserve"> </w:t>
      </w:r>
      <w:bookmarkStart w:id="47" w:name="khoan_12_1_name"/>
      <w:r w:rsidRPr="00A44E8A">
        <w:rPr>
          <w:rFonts w:ascii="Arial" w:hAnsi="Arial" w:cs="Arial"/>
          <w:sz w:val="20"/>
          <w:szCs w:val="20"/>
        </w:rPr>
        <w:t>như sau:</w:t>
      </w:r>
      <w:bookmarkEnd w:id="47"/>
    </w:p>
    <w:p w:rsidR="00BA2F75" w:rsidRPr="00A44E8A" w:rsidRDefault="00BA2F75" w:rsidP="00A44E8A">
      <w:pPr>
        <w:spacing w:after="120"/>
        <w:ind w:firstLine="720"/>
        <w:jc w:val="both"/>
        <w:rPr>
          <w:rFonts w:ascii="Arial" w:hAnsi="Arial" w:cs="Arial"/>
          <w:b/>
          <w:sz w:val="20"/>
          <w:szCs w:val="20"/>
        </w:rPr>
      </w:pPr>
      <w:r w:rsidRPr="00A44E8A">
        <w:rPr>
          <w:rFonts w:ascii="Arial" w:hAnsi="Arial" w:cs="Arial"/>
          <w:b/>
          <w:sz w:val="20"/>
          <w:szCs w:val="20"/>
        </w:rPr>
        <w:t>“</w:t>
      </w:r>
      <w:r w:rsidR="00E16F38" w:rsidRPr="00A44E8A">
        <w:rPr>
          <w:rFonts w:ascii="Arial" w:hAnsi="Arial" w:cs="Arial"/>
          <w:b/>
          <w:sz w:val="20"/>
          <w:szCs w:val="20"/>
        </w:rPr>
        <w:t>Điều</w:t>
      </w:r>
      <w:r w:rsidRPr="00A44E8A">
        <w:rPr>
          <w:rFonts w:ascii="Arial" w:hAnsi="Arial" w:cs="Arial"/>
          <w:b/>
          <w:sz w:val="20"/>
          <w:szCs w:val="20"/>
        </w:rPr>
        <w:t xml:space="preserve"> 12. Giảm thiểu rủi ro tín dụng bằng tài sản b</w:t>
      </w:r>
      <w:r w:rsidR="004E73EF" w:rsidRPr="00A44E8A">
        <w:rPr>
          <w:rFonts w:ascii="Arial" w:hAnsi="Arial" w:cs="Arial"/>
          <w:b/>
          <w:sz w:val="20"/>
          <w:szCs w:val="20"/>
          <w:lang w:val="en-US"/>
        </w:rPr>
        <w:t>ả</w:t>
      </w:r>
      <w:r w:rsidRPr="00A44E8A">
        <w:rPr>
          <w:rFonts w:ascii="Arial" w:hAnsi="Arial" w:cs="Arial"/>
          <w:b/>
          <w:sz w:val="20"/>
          <w:szCs w:val="20"/>
        </w:rPr>
        <w:t>o đảm</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1. Việc giảm thiểu rủi ro tín dụng bằng tài sản bảo đảm chỉ áp dụng đối với các tài sản bảo đảm sau đây:</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a) Tiền mặt, giấy tờ có giá, thẻ tiết kiệm do tổ chức tín dụng, chi nhánh ngân hàng nước ngoài phát hành;</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b) Vàng (vàng tiêu chuẩn, vàng vật chất, vàng trang sức với giá trị được chuyển đổi giá </w:t>
      </w:r>
      <w:r w:rsidR="004E73EF" w:rsidRPr="00A44E8A">
        <w:rPr>
          <w:rFonts w:ascii="Arial" w:hAnsi="Arial" w:cs="Arial"/>
          <w:sz w:val="20"/>
          <w:szCs w:val="20"/>
          <w:lang w:val="en-US"/>
        </w:rPr>
        <w:t>tr</w:t>
      </w:r>
      <w:r w:rsidRPr="00A44E8A">
        <w:rPr>
          <w:rFonts w:ascii="Arial" w:hAnsi="Arial" w:cs="Arial"/>
          <w:sz w:val="20"/>
          <w:szCs w:val="20"/>
        </w:rPr>
        <w:t>ị sang vàng 99.99);</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c) Giấy tờ có gi</w:t>
      </w:r>
      <w:r w:rsidR="004E73EF" w:rsidRPr="00A44E8A">
        <w:rPr>
          <w:rFonts w:ascii="Arial" w:hAnsi="Arial" w:cs="Arial"/>
          <w:sz w:val="20"/>
          <w:szCs w:val="20"/>
          <w:lang w:val="en-US"/>
        </w:rPr>
        <w:t>á</w:t>
      </w:r>
      <w:r w:rsidRPr="00A44E8A">
        <w:rPr>
          <w:rFonts w:ascii="Arial" w:hAnsi="Arial" w:cs="Arial"/>
          <w:sz w:val="20"/>
          <w:szCs w:val="20"/>
        </w:rPr>
        <w:t xml:space="preserve"> do Chính phủ Việt Nam, Ngân hàng Nhà nước, Ủy ban nhân dân tỉnh, thành phố trực thuộc trung ương, các ngân hàng chính sách phát hành hoặc bảo lãnh thanh toán;</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d) Chứng khoán nợ do chính phủ các nước, tổ chức công lập của chính phủ các nước phát hành được doanh nghiệp xếp hạng tín nhiệ</w:t>
      </w:r>
      <w:r w:rsidR="00294E89" w:rsidRPr="00A44E8A">
        <w:rPr>
          <w:rFonts w:ascii="Arial" w:hAnsi="Arial" w:cs="Arial"/>
          <w:sz w:val="20"/>
          <w:szCs w:val="20"/>
        </w:rPr>
        <w:t xml:space="preserve">m </w:t>
      </w:r>
      <w:r w:rsidR="00294E89" w:rsidRPr="00A44E8A">
        <w:rPr>
          <w:rFonts w:ascii="Arial" w:hAnsi="Arial" w:cs="Arial"/>
          <w:sz w:val="20"/>
          <w:szCs w:val="20"/>
          <w:lang w:val="en-US"/>
        </w:rPr>
        <w:t>đ</w:t>
      </w:r>
      <w:r w:rsidRPr="00A44E8A">
        <w:rPr>
          <w:rFonts w:ascii="Arial" w:hAnsi="Arial" w:cs="Arial"/>
          <w:sz w:val="20"/>
          <w:szCs w:val="20"/>
        </w:rPr>
        <w:t>ộc lập xếp hạng từ BB- trở lên;</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đ) Chứng khoán nợ do doanh nghiệp phát hành được doanh nghiệp xếp hạng tín nhiệm độc lập xếp hạng từ BBB- trở lên;</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e) Cổ phiếu được niêm yết trên Sở giao dịch Chứng khoán Việt Nam.</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2. Tài sản bảo đảm quy định tại </w:t>
      </w:r>
      <w:r w:rsidR="00E16F38" w:rsidRPr="00A44E8A">
        <w:rPr>
          <w:rFonts w:ascii="Arial" w:hAnsi="Arial" w:cs="Arial"/>
          <w:sz w:val="20"/>
          <w:szCs w:val="20"/>
        </w:rPr>
        <w:t>khoản</w:t>
      </w:r>
      <w:r w:rsidRPr="00A44E8A">
        <w:rPr>
          <w:rFonts w:ascii="Arial" w:hAnsi="Arial" w:cs="Arial"/>
          <w:sz w:val="20"/>
          <w:szCs w:val="20"/>
        </w:rPr>
        <w:t xml:space="preserve"> 1 </w:t>
      </w:r>
      <w:r w:rsidR="00E16F38" w:rsidRPr="00A44E8A">
        <w:rPr>
          <w:rFonts w:ascii="Arial" w:hAnsi="Arial" w:cs="Arial"/>
          <w:sz w:val="20"/>
          <w:szCs w:val="20"/>
        </w:rPr>
        <w:t>Điều</w:t>
      </w:r>
      <w:r w:rsidRPr="00A44E8A">
        <w:rPr>
          <w:rFonts w:ascii="Arial" w:hAnsi="Arial" w:cs="Arial"/>
          <w:sz w:val="20"/>
          <w:szCs w:val="20"/>
        </w:rPr>
        <w:t xml:space="preserve"> này phải đảm bảo:</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a) Tuân thủ đúng quy định pháp luật về giao dịch đảm bảo;</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b) Giấy t</w:t>
      </w:r>
      <w:r w:rsidR="004E73EF" w:rsidRPr="00A44E8A">
        <w:rPr>
          <w:rFonts w:ascii="Arial" w:hAnsi="Arial" w:cs="Arial"/>
          <w:sz w:val="20"/>
          <w:szCs w:val="20"/>
          <w:lang w:val="en-US"/>
        </w:rPr>
        <w:t>ờ</w:t>
      </w:r>
      <w:r w:rsidRPr="00A44E8A">
        <w:rPr>
          <w:rFonts w:ascii="Arial" w:hAnsi="Arial" w:cs="Arial"/>
          <w:sz w:val="20"/>
          <w:szCs w:val="20"/>
        </w:rPr>
        <w:t xml:space="preserve"> c</w:t>
      </w:r>
      <w:r w:rsidR="004E73EF" w:rsidRPr="00A44E8A">
        <w:rPr>
          <w:rFonts w:ascii="Arial" w:hAnsi="Arial" w:cs="Arial"/>
          <w:sz w:val="20"/>
          <w:szCs w:val="20"/>
          <w:lang w:val="en-US"/>
        </w:rPr>
        <w:t>ó</w:t>
      </w:r>
      <w:r w:rsidRPr="00A44E8A">
        <w:rPr>
          <w:rFonts w:ascii="Arial" w:hAnsi="Arial" w:cs="Arial"/>
          <w:sz w:val="20"/>
          <w:szCs w:val="20"/>
        </w:rPr>
        <w:t xml:space="preserve"> giá, chứng khoán nợ, cổ phiếu không do khách h</w:t>
      </w:r>
      <w:r w:rsidR="0055059D" w:rsidRPr="00A44E8A">
        <w:rPr>
          <w:rFonts w:ascii="Arial" w:hAnsi="Arial" w:cs="Arial"/>
          <w:sz w:val="20"/>
          <w:szCs w:val="20"/>
          <w:lang w:val="en-US"/>
        </w:rPr>
        <w:t>à</w:t>
      </w:r>
      <w:r w:rsidRPr="00A44E8A">
        <w:rPr>
          <w:rFonts w:ascii="Arial" w:hAnsi="Arial" w:cs="Arial"/>
          <w:sz w:val="20"/>
          <w:szCs w:val="20"/>
        </w:rPr>
        <w:t>ng và (hoặc) công ty mẹ, công ty con, công ty liên kết của khách hàng phát hành hoặc bảo lãnh thanh toán.</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c) Tài sản bảo đảm quy định tại </w:t>
      </w:r>
      <w:r w:rsidR="00E16F38" w:rsidRPr="00A44E8A">
        <w:rPr>
          <w:rFonts w:ascii="Arial" w:hAnsi="Arial" w:cs="Arial"/>
          <w:sz w:val="20"/>
          <w:szCs w:val="20"/>
        </w:rPr>
        <w:t>điểm</w:t>
      </w:r>
      <w:r w:rsidRPr="00A44E8A">
        <w:rPr>
          <w:rFonts w:ascii="Arial" w:hAnsi="Arial" w:cs="Arial"/>
          <w:sz w:val="20"/>
          <w:szCs w:val="20"/>
        </w:rPr>
        <w:t xml:space="preserve"> đ và </w:t>
      </w:r>
      <w:r w:rsidR="00E16F38" w:rsidRPr="00A44E8A">
        <w:rPr>
          <w:rFonts w:ascii="Arial" w:hAnsi="Arial" w:cs="Arial"/>
          <w:sz w:val="20"/>
          <w:szCs w:val="20"/>
        </w:rPr>
        <w:t>điểm</w:t>
      </w:r>
      <w:r w:rsidRPr="00A44E8A">
        <w:rPr>
          <w:rFonts w:ascii="Arial" w:hAnsi="Arial" w:cs="Arial"/>
          <w:sz w:val="20"/>
          <w:szCs w:val="20"/>
        </w:rPr>
        <w:t xml:space="preserve"> e </w:t>
      </w:r>
      <w:r w:rsidR="00E16F38" w:rsidRPr="00A44E8A">
        <w:rPr>
          <w:rFonts w:ascii="Arial" w:hAnsi="Arial" w:cs="Arial"/>
          <w:sz w:val="20"/>
          <w:szCs w:val="20"/>
        </w:rPr>
        <w:t>khoản</w:t>
      </w:r>
      <w:r w:rsidRPr="00A44E8A">
        <w:rPr>
          <w:rFonts w:ascii="Arial" w:hAnsi="Arial" w:cs="Arial"/>
          <w:sz w:val="20"/>
          <w:szCs w:val="20"/>
        </w:rPr>
        <w:t xml:space="preserve"> 1 </w:t>
      </w:r>
      <w:r w:rsidR="00E16F38" w:rsidRPr="00A44E8A">
        <w:rPr>
          <w:rFonts w:ascii="Arial" w:hAnsi="Arial" w:cs="Arial"/>
          <w:sz w:val="20"/>
          <w:szCs w:val="20"/>
        </w:rPr>
        <w:t>Điều</w:t>
      </w:r>
      <w:r w:rsidRPr="00A44E8A">
        <w:rPr>
          <w:rFonts w:ascii="Arial" w:hAnsi="Arial" w:cs="Arial"/>
          <w:sz w:val="20"/>
          <w:szCs w:val="20"/>
        </w:rPr>
        <w:t xml:space="preserve"> này phải có giao dịch khớp lệnh trong thời gian 10 ngày làm việc liền kề trước thời </w:t>
      </w:r>
      <w:r w:rsidR="00E16F38" w:rsidRPr="00A44E8A">
        <w:rPr>
          <w:rFonts w:ascii="Arial" w:hAnsi="Arial" w:cs="Arial"/>
          <w:sz w:val="20"/>
          <w:szCs w:val="20"/>
        </w:rPr>
        <w:t>điểm</w:t>
      </w:r>
      <w:r w:rsidRPr="00A44E8A">
        <w:rPr>
          <w:rFonts w:ascii="Arial" w:hAnsi="Arial" w:cs="Arial"/>
          <w:sz w:val="20"/>
          <w:szCs w:val="20"/>
        </w:rPr>
        <w:t xml:space="preserve"> tính toán v</w:t>
      </w:r>
      <w:r w:rsidR="0055059D" w:rsidRPr="00A44E8A">
        <w:rPr>
          <w:rFonts w:ascii="Arial" w:hAnsi="Arial" w:cs="Arial"/>
          <w:sz w:val="20"/>
          <w:szCs w:val="20"/>
          <w:lang w:val="en-US"/>
        </w:rPr>
        <w:t>à</w:t>
      </w:r>
      <w:r w:rsidRPr="00A44E8A">
        <w:rPr>
          <w:rFonts w:ascii="Arial" w:hAnsi="Arial" w:cs="Arial"/>
          <w:sz w:val="20"/>
          <w:szCs w:val="20"/>
        </w:rPr>
        <w:t xml:space="preserve"> được tính theo giá thị trường tham chiếu hàng ngày (daily mark-to- market).</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3. Hệ số hiệu chỉnh tài s</w:t>
      </w:r>
      <w:r w:rsidR="0055059D" w:rsidRPr="00A44E8A">
        <w:rPr>
          <w:rFonts w:ascii="Arial" w:hAnsi="Arial" w:cs="Arial"/>
          <w:sz w:val="20"/>
          <w:szCs w:val="20"/>
          <w:lang w:val="en-US"/>
        </w:rPr>
        <w:t>ả</w:t>
      </w:r>
      <w:r w:rsidRPr="00A44E8A">
        <w:rPr>
          <w:rFonts w:ascii="Arial" w:hAnsi="Arial" w:cs="Arial"/>
          <w:sz w:val="20"/>
          <w:szCs w:val="20"/>
        </w:rPr>
        <w:t>n bảo đảm (</w:t>
      </w:r>
      <w:r w:rsidRPr="00A44E8A">
        <w:rPr>
          <w:rFonts w:ascii="Arial" w:hAnsi="Arial" w:cs="Arial"/>
          <w:b/>
          <w:sz w:val="20"/>
          <w:szCs w:val="20"/>
        </w:rPr>
        <w:t>H</w:t>
      </w:r>
      <w:r w:rsidR="0055059D" w:rsidRPr="00A44E8A">
        <w:rPr>
          <w:rFonts w:ascii="Arial" w:hAnsi="Arial" w:cs="Arial"/>
          <w:b/>
          <w:sz w:val="20"/>
          <w:szCs w:val="20"/>
          <w:vertAlign w:val="subscript"/>
          <w:lang w:val="en-US"/>
        </w:rPr>
        <w:t>c</w:t>
      </w:r>
      <w:r w:rsidRPr="00A44E8A">
        <w:rPr>
          <w:rFonts w:ascii="Arial" w:hAnsi="Arial" w:cs="Arial"/>
          <w:sz w:val="20"/>
          <w:szCs w:val="20"/>
        </w:rPr>
        <w:t xml:space="preserve">) tính theo tỷ lệ </w:t>
      </w:r>
      <w:r w:rsidR="00E16F38" w:rsidRPr="00A44E8A">
        <w:rPr>
          <w:rFonts w:ascii="Arial" w:hAnsi="Arial" w:cs="Arial"/>
          <w:sz w:val="20"/>
          <w:szCs w:val="20"/>
        </w:rPr>
        <w:t>phần</w:t>
      </w:r>
      <w:r w:rsidRPr="00A44E8A">
        <w:rPr>
          <w:rFonts w:ascii="Arial" w:hAnsi="Arial" w:cs="Arial"/>
          <w:sz w:val="20"/>
          <w:szCs w:val="20"/>
        </w:rPr>
        <w:t xml:space="preserve"> trăm (%) được x</w:t>
      </w:r>
      <w:r w:rsidR="0055059D" w:rsidRPr="00A44E8A">
        <w:rPr>
          <w:rFonts w:ascii="Arial" w:hAnsi="Arial" w:cs="Arial"/>
          <w:sz w:val="20"/>
          <w:szCs w:val="20"/>
          <w:lang w:val="en-US"/>
        </w:rPr>
        <w:t>á</w:t>
      </w:r>
      <w:r w:rsidRPr="00A44E8A">
        <w:rPr>
          <w:rFonts w:ascii="Arial" w:hAnsi="Arial" w:cs="Arial"/>
          <w:sz w:val="20"/>
          <w:szCs w:val="20"/>
        </w:rPr>
        <w:t>c định như sau:</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lastRenderedPageBreak/>
        <w:t>a) Tiền mặt, thẻ tiết kiệm và giấy tờ có giá do chính ngân hàng, chi nhánh ngân hàng nước ngoài phát hành, gi</w:t>
      </w:r>
      <w:r w:rsidR="0055059D" w:rsidRPr="00A44E8A">
        <w:rPr>
          <w:rFonts w:ascii="Arial" w:hAnsi="Arial" w:cs="Arial"/>
          <w:sz w:val="20"/>
          <w:szCs w:val="20"/>
          <w:lang w:val="en-US"/>
        </w:rPr>
        <w:t>ấ</w:t>
      </w:r>
      <w:r w:rsidRPr="00A44E8A">
        <w:rPr>
          <w:rFonts w:ascii="Arial" w:hAnsi="Arial" w:cs="Arial"/>
          <w:sz w:val="20"/>
          <w:szCs w:val="20"/>
        </w:rPr>
        <w:t>y tờ có giá do Chính phủ Việt Nam, Ngân h</w:t>
      </w:r>
      <w:r w:rsidR="003C2FEF" w:rsidRPr="00A44E8A">
        <w:rPr>
          <w:rFonts w:ascii="Arial" w:hAnsi="Arial" w:cs="Arial"/>
          <w:sz w:val="20"/>
          <w:szCs w:val="20"/>
          <w:lang w:val="en-US"/>
        </w:rPr>
        <w:t>à</w:t>
      </w:r>
      <w:r w:rsidRPr="00A44E8A">
        <w:rPr>
          <w:rFonts w:ascii="Arial" w:hAnsi="Arial" w:cs="Arial"/>
          <w:sz w:val="20"/>
          <w:szCs w:val="20"/>
        </w:rPr>
        <w:t>ng Nhà nước, Ủy ban nhân dân tỉnh, thành phố trực thuộc trung ương, các ng</w:t>
      </w:r>
      <w:r w:rsidR="0055059D" w:rsidRPr="00A44E8A">
        <w:rPr>
          <w:rFonts w:ascii="Arial" w:hAnsi="Arial" w:cs="Arial"/>
          <w:sz w:val="20"/>
          <w:szCs w:val="20"/>
          <w:lang w:val="en-US"/>
        </w:rPr>
        <w:t>â</w:t>
      </w:r>
      <w:r w:rsidRPr="00A44E8A">
        <w:rPr>
          <w:rFonts w:ascii="Arial" w:hAnsi="Arial" w:cs="Arial"/>
          <w:sz w:val="20"/>
          <w:szCs w:val="20"/>
        </w:rPr>
        <w:t>n hàng chính sách phát hành hoặc bảo lãnh thanh toán c</w:t>
      </w:r>
      <w:r w:rsidR="0055059D" w:rsidRPr="00A44E8A">
        <w:rPr>
          <w:rFonts w:ascii="Arial" w:hAnsi="Arial" w:cs="Arial"/>
          <w:sz w:val="20"/>
          <w:szCs w:val="20"/>
          <w:lang w:val="en-US"/>
        </w:rPr>
        <w:t>ó</w:t>
      </w:r>
      <w:r w:rsidRPr="00A44E8A">
        <w:rPr>
          <w:rFonts w:ascii="Arial" w:hAnsi="Arial" w:cs="Arial"/>
          <w:sz w:val="20"/>
          <w:szCs w:val="20"/>
        </w:rPr>
        <w:t xml:space="preserve"> hệ số hiệu chỉnh b</w:t>
      </w:r>
      <w:r w:rsidR="0055059D" w:rsidRPr="00A44E8A">
        <w:rPr>
          <w:rFonts w:ascii="Arial" w:hAnsi="Arial" w:cs="Arial"/>
          <w:sz w:val="20"/>
          <w:szCs w:val="20"/>
          <w:lang w:val="en-US"/>
        </w:rPr>
        <w:t>ằ</w:t>
      </w:r>
      <w:r w:rsidRPr="00A44E8A">
        <w:rPr>
          <w:rFonts w:ascii="Arial" w:hAnsi="Arial" w:cs="Arial"/>
          <w:sz w:val="20"/>
          <w:szCs w:val="20"/>
        </w:rPr>
        <w:t>ng 0;</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b) Thẻ tiết kiệm, giấy tờ có giá, chứng khoán, vàng có hệ số hiệu chỉnh như s</w:t>
      </w:r>
      <w:r w:rsidR="0055059D" w:rsidRPr="00A44E8A">
        <w:rPr>
          <w:rFonts w:ascii="Arial" w:hAnsi="Arial" w:cs="Arial"/>
          <w:sz w:val="20"/>
          <w:szCs w:val="20"/>
          <w:lang w:val="en-US"/>
        </w:rPr>
        <w:t>a</w:t>
      </w:r>
      <w:r w:rsidRPr="00A44E8A">
        <w:rPr>
          <w:rFonts w:ascii="Arial" w:hAnsi="Arial" w:cs="Arial"/>
          <w:sz w:val="20"/>
          <w:szCs w:val="20"/>
        </w:rPr>
        <w:t xml:space="preserve">u: </w:t>
      </w:r>
    </w:p>
    <w:tbl>
      <w:tblPr>
        <w:tblW w:w="5000" w:type="pct"/>
        <w:tblCellMar>
          <w:left w:w="0" w:type="dxa"/>
          <w:right w:w="0" w:type="dxa"/>
        </w:tblCellMar>
        <w:tblLook w:val="0000" w:firstRow="0" w:lastRow="0" w:firstColumn="0" w:lastColumn="0" w:noHBand="0" w:noVBand="0"/>
      </w:tblPr>
      <w:tblGrid>
        <w:gridCol w:w="2436"/>
        <w:gridCol w:w="2447"/>
        <w:gridCol w:w="2332"/>
        <w:gridCol w:w="1801"/>
      </w:tblGrid>
      <w:tr w:rsidR="00BA2F75" w:rsidRPr="00A44E8A" w:rsidTr="00A44E8A">
        <w:tc>
          <w:tcPr>
            <w:tcW w:w="1351" w:type="pct"/>
            <w:tcBorders>
              <w:top w:val="single" w:sz="4" w:space="0" w:color="auto"/>
              <w:left w:val="single" w:sz="4" w:space="0" w:color="auto"/>
              <w:bottom w:val="nil"/>
              <w:right w:val="nil"/>
            </w:tcBorders>
            <w:shd w:val="clear" w:color="auto" w:fill="FFFFFF"/>
            <w:vAlign w:val="center"/>
          </w:tcPr>
          <w:p w:rsidR="00BA2F75" w:rsidRPr="00A44E8A" w:rsidRDefault="007B58B7" w:rsidP="00A44E8A">
            <w:pPr>
              <w:spacing w:after="120"/>
              <w:jc w:val="center"/>
              <w:rPr>
                <w:rFonts w:ascii="Arial" w:hAnsi="Arial" w:cs="Arial"/>
                <w:sz w:val="20"/>
                <w:szCs w:val="20"/>
              </w:rPr>
            </w:pPr>
            <w:r w:rsidRPr="00A44E8A">
              <w:rPr>
                <w:rFonts w:ascii="Arial" w:hAnsi="Arial" w:cs="Arial"/>
                <w:sz w:val="20"/>
                <w:szCs w:val="20"/>
                <w:lang w:val="en-US"/>
              </w:rPr>
              <w:t>X</w:t>
            </w:r>
            <w:r w:rsidR="00BA2F75" w:rsidRPr="00A44E8A">
              <w:rPr>
                <w:rFonts w:ascii="Arial" w:hAnsi="Arial" w:cs="Arial"/>
                <w:sz w:val="20"/>
                <w:szCs w:val="20"/>
              </w:rPr>
              <w:t>ếp hạng tín nhiệm của người phát hành giấy tờ c</w:t>
            </w:r>
            <w:r w:rsidRPr="00A44E8A">
              <w:rPr>
                <w:rFonts w:ascii="Arial" w:hAnsi="Arial" w:cs="Arial"/>
                <w:sz w:val="20"/>
                <w:szCs w:val="20"/>
                <w:lang w:val="en-US"/>
              </w:rPr>
              <w:t xml:space="preserve">ó </w:t>
            </w:r>
            <w:r w:rsidR="00BA2F75" w:rsidRPr="00A44E8A">
              <w:rPr>
                <w:rFonts w:ascii="Arial" w:hAnsi="Arial" w:cs="Arial"/>
                <w:sz w:val="20"/>
                <w:szCs w:val="20"/>
              </w:rPr>
              <w:t>giá, ch</w:t>
            </w:r>
            <w:r w:rsidRPr="00A44E8A">
              <w:rPr>
                <w:rFonts w:ascii="Arial" w:hAnsi="Arial" w:cs="Arial"/>
                <w:sz w:val="20"/>
                <w:szCs w:val="20"/>
                <w:lang w:val="en-US"/>
              </w:rPr>
              <w:t>ứ</w:t>
            </w:r>
            <w:r w:rsidR="00BA2F75" w:rsidRPr="00A44E8A">
              <w:rPr>
                <w:rFonts w:ascii="Arial" w:hAnsi="Arial" w:cs="Arial"/>
                <w:sz w:val="20"/>
                <w:szCs w:val="20"/>
              </w:rPr>
              <w:t>ng khoán</w:t>
            </w:r>
          </w:p>
        </w:tc>
        <w:tc>
          <w:tcPr>
            <w:tcW w:w="1357"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Thời hạn còn lại</w:t>
            </w:r>
          </w:p>
        </w:tc>
        <w:tc>
          <w:tcPr>
            <w:tcW w:w="1293"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Chính phủ (bao gồm cả các tổ chức áp dụng hệ số rủi ro tín dụng tương đương chính phủ)</w:t>
            </w:r>
            <w:r w:rsidR="007B58B7" w:rsidRPr="00A44E8A">
              <w:rPr>
                <w:rFonts w:ascii="Arial" w:hAnsi="Arial" w:cs="Arial"/>
                <w:sz w:val="20"/>
                <w:szCs w:val="20"/>
                <w:lang w:val="en-US"/>
              </w:rPr>
              <w:t xml:space="preserve"> </w:t>
            </w:r>
            <w:r w:rsidRPr="00A44E8A">
              <w:rPr>
                <w:rFonts w:ascii="Arial" w:hAnsi="Arial" w:cs="Arial"/>
                <w:sz w:val="20"/>
                <w:szCs w:val="20"/>
              </w:rPr>
              <w:t>(%)</w:t>
            </w:r>
          </w:p>
        </w:tc>
        <w:tc>
          <w:tcPr>
            <w:tcW w:w="1000"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Các tổ chức phát hành khác (%)</w:t>
            </w:r>
          </w:p>
        </w:tc>
      </w:tr>
      <w:tr w:rsidR="00BA2F75" w:rsidRPr="00A44E8A" w:rsidTr="00A44E8A">
        <w:tc>
          <w:tcPr>
            <w:tcW w:w="1351" w:type="pct"/>
            <w:vMerge w:val="restar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AAA đến AA-</w:t>
            </w:r>
          </w:p>
        </w:tc>
        <w:tc>
          <w:tcPr>
            <w:tcW w:w="1357" w:type="pct"/>
            <w:tcBorders>
              <w:top w:val="single" w:sz="4" w:space="0" w:color="auto"/>
              <w:left w:val="single" w:sz="4" w:space="0" w:color="auto"/>
              <w:bottom w:val="nil"/>
              <w:right w:val="nil"/>
            </w:tcBorders>
            <w:shd w:val="clear" w:color="auto" w:fill="FFFFFF"/>
            <w:vAlign w:val="center"/>
          </w:tcPr>
          <w:p w:rsidR="00BA2F75" w:rsidRPr="00A44E8A" w:rsidRDefault="00307F0F" w:rsidP="00A44E8A">
            <w:pPr>
              <w:spacing w:after="120"/>
              <w:jc w:val="center"/>
              <w:rPr>
                <w:rFonts w:ascii="Arial" w:hAnsi="Arial" w:cs="Arial"/>
                <w:sz w:val="20"/>
                <w:szCs w:val="20"/>
              </w:rPr>
            </w:pPr>
            <w:r w:rsidRPr="00A44E8A">
              <w:rPr>
                <w:rFonts w:ascii="Arial" w:hAnsi="Arial" w:cs="Arial"/>
                <w:sz w:val="20"/>
                <w:szCs w:val="20"/>
                <w:lang w:val="en-US"/>
              </w:rPr>
              <w:t>≤</w:t>
            </w:r>
            <w:r w:rsidR="00BA2F75" w:rsidRPr="00A44E8A">
              <w:rPr>
                <w:rFonts w:ascii="Arial" w:hAnsi="Arial" w:cs="Arial"/>
                <w:sz w:val="20"/>
                <w:szCs w:val="20"/>
              </w:rPr>
              <w:t xml:space="preserve"> 1 năm</w:t>
            </w:r>
          </w:p>
        </w:tc>
        <w:tc>
          <w:tcPr>
            <w:tcW w:w="1293"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0,5</w:t>
            </w:r>
          </w:p>
        </w:tc>
        <w:tc>
          <w:tcPr>
            <w:tcW w:w="1000"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w:t>
            </w:r>
          </w:p>
        </w:tc>
      </w:tr>
      <w:tr w:rsidR="00BA2F75" w:rsidRPr="00A44E8A" w:rsidTr="00A44E8A">
        <w:tc>
          <w:tcPr>
            <w:tcW w:w="1351" w:type="pct"/>
            <w:vMerge/>
            <w:tcBorders>
              <w:top w:val="nil"/>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p>
        </w:tc>
        <w:tc>
          <w:tcPr>
            <w:tcW w:w="1357"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 xml:space="preserve">&gt; 1 năm, </w:t>
            </w:r>
            <w:r w:rsidR="00307F0F" w:rsidRPr="00A44E8A">
              <w:rPr>
                <w:rFonts w:ascii="Arial" w:hAnsi="Arial" w:cs="Arial"/>
                <w:sz w:val="20"/>
                <w:szCs w:val="20"/>
                <w:lang w:val="en-US"/>
              </w:rPr>
              <w:t>≤</w:t>
            </w:r>
            <w:r w:rsidRPr="00A44E8A">
              <w:rPr>
                <w:rFonts w:ascii="Arial" w:hAnsi="Arial" w:cs="Arial"/>
                <w:sz w:val="20"/>
                <w:szCs w:val="20"/>
              </w:rPr>
              <w:t xml:space="preserve"> 5 năm</w:t>
            </w:r>
          </w:p>
        </w:tc>
        <w:tc>
          <w:tcPr>
            <w:tcW w:w="1293"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2</w:t>
            </w:r>
          </w:p>
        </w:tc>
        <w:tc>
          <w:tcPr>
            <w:tcW w:w="1000"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4</w:t>
            </w:r>
          </w:p>
        </w:tc>
      </w:tr>
      <w:tr w:rsidR="00BA2F75" w:rsidRPr="00A44E8A" w:rsidTr="00A44E8A">
        <w:tc>
          <w:tcPr>
            <w:tcW w:w="1351" w:type="pct"/>
            <w:vMerge/>
            <w:tcBorders>
              <w:top w:val="nil"/>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p>
        </w:tc>
        <w:tc>
          <w:tcPr>
            <w:tcW w:w="1357"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&gt; 5 năm</w:t>
            </w:r>
          </w:p>
        </w:tc>
        <w:tc>
          <w:tcPr>
            <w:tcW w:w="1293"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4</w:t>
            </w:r>
          </w:p>
        </w:tc>
        <w:tc>
          <w:tcPr>
            <w:tcW w:w="1000"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8</w:t>
            </w:r>
          </w:p>
        </w:tc>
      </w:tr>
      <w:tr w:rsidR="00BA2F75" w:rsidRPr="00A44E8A" w:rsidTr="00A44E8A">
        <w:tc>
          <w:tcPr>
            <w:tcW w:w="1351" w:type="pct"/>
            <w:vMerge w:val="restar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rPr>
                <w:rFonts w:ascii="Arial" w:hAnsi="Arial" w:cs="Arial"/>
                <w:sz w:val="20"/>
                <w:szCs w:val="20"/>
              </w:rPr>
            </w:pPr>
            <w:r w:rsidRPr="00A44E8A">
              <w:rPr>
                <w:rFonts w:ascii="Arial" w:hAnsi="Arial" w:cs="Arial"/>
                <w:sz w:val="20"/>
                <w:szCs w:val="20"/>
              </w:rPr>
              <w:t>- A+ đến BBB-</w:t>
            </w:r>
          </w:p>
          <w:p w:rsidR="00BA2F75" w:rsidRPr="00A44E8A" w:rsidRDefault="00BA2F75" w:rsidP="00A44E8A">
            <w:pPr>
              <w:spacing w:after="120"/>
              <w:rPr>
                <w:rFonts w:ascii="Arial" w:hAnsi="Arial" w:cs="Arial"/>
                <w:sz w:val="20"/>
                <w:szCs w:val="20"/>
              </w:rPr>
            </w:pPr>
            <w:r w:rsidRPr="00A44E8A">
              <w:rPr>
                <w:rFonts w:ascii="Arial" w:hAnsi="Arial" w:cs="Arial"/>
                <w:sz w:val="20"/>
                <w:szCs w:val="20"/>
              </w:rPr>
              <w:t>- Th</w:t>
            </w:r>
            <w:r w:rsidR="00307F0F" w:rsidRPr="00A44E8A">
              <w:rPr>
                <w:rFonts w:ascii="Arial" w:hAnsi="Arial" w:cs="Arial"/>
                <w:sz w:val="20"/>
                <w:szCs w:val="20"/>
                <w:lang w:val="en-US"/>
              </w:rPr>
              <w:t>ẻ</w:t>
            </w:r>
            <w:r w:rsidRPr="00A44E8A">
              <w:rPr>
                <w:rFonts w:ascii="Arial" w:hAnsi="Arial" w:cs="Arial"/>
                <w:sz w:val="20"/>
                <w:szCs w:val="20"/>
              </w:rPr>
              <w:t xml:space="preserve"> tiết kiệm, giấy tờ c</w:t>
            </w:r>
            <w:r w:rsidR="00307F0F" w:rsidRPr="00A44E8A">
              <w:rPr>
                <w:rFonts w:ascii="Arial" w:hAnsi="Arial" w:cs="Arial"/>
                <w:sz w:val="20"/>
                <w:szCs w:val="20"/>
                <w:lang w:val="en-US"/>
              </w:rPr>
              <w:t>ó</w:t>
            </w:r>
            <w:r w:rsidRPr="00A44E8A">
              <w:rPr>
                <w:rFonts w:ascii="Arial" w:hAnsi="Arial" w:cs="Arial"/>
                <w:sz w:val="20"/>
                <w:szCs w:val="20"/>
              </w:rPr>
              <w:t xml:space="preserve"> giá của tổ chức tín dụng, chi nhánh ngân hàng nước ngoài khác</w:t>
            </w:r>
          </w:p>
        </w:tc>
        <w:tc>
          <w:tcPr>
            <w:tcW w:w="1357" w:type="pct"/>
            <w:tcBorders>
              <w:top w:val="single" w:sz="4" w:space="0" w:color="auto"/>
              <w:left w:val="single" w:sz="4" w:space="0" w:color="auto"/>
              <w:bottom w:val="nil"/>
              <w:right w:val="nil"/>
            </w:tcBorders>
            <w:shd w:val="clear" w:color="auto" w:fill="FFFFFF"/>
            <w:vAlign w:val="center"/>
          </w:tcPr>
          <w:p w:rsidR="00BA2F75" w:rsidRPr="00A44E8A" w:rsidRDefault="00307F0F" w:rsidP="00A44E8A">
            <w:pPr>
              <w:spacing w:after="120"/>
              <w:jc w:val="center"/>
              <w:rPr>
                <w:rFonts w:ascii="Arial" w:hAnsi="Arial" w:cs="Arial"/>
                <w:sz w:val="20"/>
                <w:szCs w:val="20"/>
              </w:rPr>
            </w:pPr>
            <w:r w:rsidRPr="00A44E8A">
              <w:rPr>
                <w:rFonts w:ascii="Arial" w:hAnsi="Arial" w:cs="Arial"/>
                <w:sz w:val="20"/>
                <w:szCs w:val="20"/>
                <w:lang w:val="en-US"/>
              </w:rPr>
              <w:t>≤</w:t>
            </w:r>
            <w:r w:rsidR="00BA2F75" w:rsidRPr="00A44E8A">
              <w:rPr>
                <w:rFonts w:ascii="Arial" w:hAnsi="Arial" w:cs="Arial"/>
                <w:sz w:val="20"/>
                <w:szCs w:val="20"/>
              </w:rPr>
              <w:t xml:space="preserve"> 1 năm</w:t>
            </w:r>
          </w:p>
        </w:tc>
        <w:tc>
          <w:tcPr>
            <w:tcW w:w="1293"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w:t>
            </w:r>
          </w:p>
        </w:tc>
        <w:tc>
          <w:tcPr>
            <w:tcW w:w="1000"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2</w:t>
            </w:r>
          </w:p>
        </w:tc>
      </w:tr>
      <w:tr w:rsidR="00BA2F75" w:rsidRPr="00A44E8A" w:rsidTr="00A44E8A">
        <w:tc>
          <w:tcPr>
            <w:tcW w:w="1351" w:type="pct"/>
            <w:vMerge/>
            <w:tcBorders>
              <w:top w:val="nil"/>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p>
        </w:tc>
        <w:tc>
          <w:tcPr>
            <w:tcW w:w="1357"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 xml:space="preserve">&gt; 1 năm, </w:t>
            </w:r>
            <w:r w:rsidR="00307F0F" w:rsidRPr="00A44E8A">
              <w:rPr>
                <w:rFonts w:ascii="Arial" w:hAnsi="Arial" w:cs="Arial"/>
                <w:sz w:val="20"/>
                <w:szCs w:val="20"/>
                <w:lang w:val="en-US"/>
              </w:rPr>
              <w:t>≤</w:t>
            </w:r>
            <w:r w:rsidRPr="00A44E8A">
              <w:rPr>
                <w:rFonts w:ascii="Arial" w:hAnsi="Arial" w:cs="Arial"/>
                <w:sz w:val="20"/>
                <w:szCs w:val="20"/>
              </w:rPr>
              <w:t xml:space="preserve"> 5 năm</w:t>
            </w:r>
          </w:p>
        </w:tc>
        <w:tc>
          <w:tcPr>
            <w:tcW w:w="1293"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3</w:t>
            </w:r>
          </w:p>
        </w:tc>
        <w:tc>
          <w:tcPr>
            <w:tcW w:w="1000"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6</w:t>
            </w:r>
          </w:p>
        </w:tc>
      </w:tr>
      <w:tr w:rsidR="00BA2F75" w:rsidRPr="00A44E8A" w:rsidTr="00A44E8A">
        <w:tc>
          <w:tcPr>
            <w:tcW w:w="1351" w:type="pct"/>
            <w:vMerge/>
            <w:tcBorders>
              <w:top w:val="nil"/>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p>
        </w:tc>
        <w:tc>
          <w:tcPr>
            <w:tcW w:w="1357"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&gt; 5 năm</w:t>
            </w:r>
          </w:p>
        </w:tc>
        <w:tc>
          <w:tcPr>
            <w:tcW w:w="1293"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6</w:t>
            </w:r>
          </w:p>
        </w:tc>
        <w:tc>
          <w:tcPr>
            <w:tcW w:w="1000" w:type="pct"/>
            <w:tcBorders>
              <w:top w:val="single" w:sz="4" w:space="0" w:color="auto"/>
              <w:left w:val="single" w:sz="4" w:space="0" w:color="auto"/>
              <w:bottom w:val="nil"/>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12</w:t>
            </w:r>
          </w:p>
        </w:tc>
      </w:tr>
      <w:tr w:rsidR="00BA2F75" w:rsidRPr="00A44E8A" w:rsidTr="00A44E8A">
        <w:tc>
          <w:tcPr>
            <w:tcW w:w="1351"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rPr>
                <w:rFonts w:ascii="Arial" w:hAnsi="Arial" w:cs="Arial"/>
                <w:sz w:val="20"/>
                <w:szCs w:val="20"/>
              </w:rPr>
            </w:pPr>
            <w:r w:rsidRPr="00A44E8A">
              <w:rPr>
                <w:rFonts w:ascii="Arial" w:hAnsi="Arial" w:cs="Arial"/>
                <w:sz w:val="20"/>
                <w:szCs w:val="20"/>
              </w:rPr>
              <w:t xml:space="preserve">BB+ đến BB- trừ Thẻ tiết kiệm, </w:t>
            </w:r>
            <w:r w:rsidR="00307F0F" w:rsidRPr="00A44E8A">
              <w:rPr>
                <w:rFonts w:ascii="Arial" w:hAnsi="Arial" w:cs="Arial"/>
                <w:sz w:val="20"/>
                <w:szCs w:val="20"/>
                <w:lang w:val="en-US"/>
              </w:rPr>
              <w:t>g</w:t>
            </w:r>
            <w:r w:rsidRPr="00A44E8A">
              <w:rPr>
                <w:rFonts w:ascii="Arial" w:hAnsi="Arial" w:cs="Arial"/>
                <w:sz w:val="20"/>
                <w:szCs w:val="20"/>
              </w:rPr>
              <w:t>iấy tờ có giá của tổ chức tín dụng, chi nhánh ngân hàng nước ngoài khác</w:t>
            </w:r>
          </w:p>
        </w:tc>
        <w:tc>
          <w:tcPr>
            <w:tcW w:w="1357"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Tất cả các loại thời hạn</w:t>
            </w:r>
          </w:p>
        </w:tc>
        <w:tc>
          <w:tcPr>
            <w:tcW w:w="1293" w:type="pct"/>
            <w:tcBorders>
              <w:top w:val="single" w:sz="4" w:space="0" w:color="auto"/>
              <w:left w:val="single" w:sz="4" w:space="0" w:color="auto"/>
              <w:bottom w:val="nil"/>
              <w:right w:val="nil"/>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15</w:t>
            </w:r>
          </w:p>
        </w:tc>
        <w:tc>
          <w:tcPr>
            <w:tcW w:w="1000" w:type="pct"/>
            <w:tcBorders>
              <w:top w:val="single" w:sz="4" w:space="0" w:color="auto"/>
              <w:left w:val="single" w:sz="4" w:space="0" w:color="auto"/>
              <w:bottom w:val="nil"/>
              <w:right w:val="single" w:sz="4" w:space="0" w:color="auto"/>
            </w:tcBorders>
            <w:shd w:val="clear" w:color="auto" w:fill="auto"/>
            <w:vAlign w:val="center"/>
          </w:tcPr>
          <w:p w:rsidR="00BA2F75" w:rsidRPr="00A44E8A" w:rsidRDefault="00BA2F75" w:rsidP="00A44E8A">
            <w:pPr>
              <w:spacing w:after="120"/>
              <w:jc w:val="center"/>
              <w:rPr>
                <w:rFonts w:ascii="Arial" w:hAnsi="Arial" w:cs="Arial"/>
                <w:sz w:val="20"/>
                <w:szCs w:val="20"/>
              </w:rPr>
            </w:pPr>
          </w:p>
        </w:tc>
      </w:tr>
      <w:tr w:rsidR="00BA2F75" w:rsidRPr="00A44E8A" w:rsidTr="00A44E8A">
        <w:tc>
          <w:tcPr>
            <w:tcW w:w="2707" w:type="pct"/>
            <w:gridSpan w:val="2"/>
            <w:tcBorders>
              <w:top w:val="single" w:sz="4" w:space="0" w:color="auto"/>
              <w:left w:val="single" w:sz="4" w:space="0" w:color="auto"/>
              <w:bottom w:val="nil"/>
              <w:right w:val="nil"/>
            </w:tcBorders>
            <w:shd w:val="clear" w:color="auto" w:fill="FFFFFF"/>
            <w:vAlign w:val="center"/>
          </w:tcPr>
          <w:p w:rsidR="00BA2F75" w:rsidRPr="00A44E8A" w:rsidRDefault="00307F0F" w:rsidP="00A44E8A">
            <w:pPr>
              <w:spacing w:after="120"/>
              <w:rPr>
                <w:rFonts w:ascii="Arial" w:hAnsi="Arial" w:cs="Arial"/>
                <w:sz w:val="20"/>
                <w:szCs w:val="20"/>
              </w:rPr>
            </w:pPr>
            <w:r w:rsidRPr="00A44E8A">
              <w:rPr>
                <w:rFonts w:ascii="Arial" w:hAnsi="Arial" w:cs="Arial"/>
                <w:sz w:val="20"/>
                <w:szCs w:val="20"/>
                <w:lang w:val="en-US"/>
              </w:rPr>
              <w:t>C</w:t>
            </w:r>
            <w:r w:rsidR="00BA2F75" w:rsidRPr="00A44E8A">
              <w:rPr>
                <w:rFonts w:ascii="Arial" w:hAnsi="Arial" w:cs="Arial"/>
                <w:sz w:val="20"/>
                <w:szCs w:val="20"/>
              </w:rPr>
              <w:t>ổ phiếu được tính vào chỉ số chứng khoán VN30/HNX30 (bao gồm cả trái phiếu chuyển đổi c</w:t>
            </w:r>
            <w:r w:rsidRPr="00A44E8A">
              <w:rPr>
                <w:rFonts w:ascii="Arial" w:hAnsi="Arial" w:cs="Arial"/>
                <w:sz w:val="20"/>
                <w:szCs w:val="20"/>
                <w:lang w:val="en-US"/>
              </w:rPr>
              <w:t>ủ</w:t>
            </w:r>
            <w:r w:rsidR="00BA2F75" w:rsidRPr="00A44E8A">
              <w:rPr>
                <w:rFonts w:ascii="Arial" w:hAnsi="Arial" w:cs="Arial"/>
                <w:sz w:val="20"/>
                <w:szCs w:val="20"/>
              </w:rPr>
              <w:t>a các loại cổ phiếu này) và Vàng</w:t>
            </w:r>
          </w:p>
        </w:tc>
        <w:tc>
          <w:tcPr>
            <w:tcW w:w="2293" w:type="pct"/>
            <w:gridSpan w:val="2"/>
            <w:tcBorders>
              <w:top w:val="single" w:sz="4" w:space="0" w:color="auto"/>
              <w:left w:val="single" w:sz="4" w:space="0" w:color="auto"/>
              <w:bottom w:val="nil"/>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15</w:t>
            </w:r>
          </w:p>
        </w:tc>
      </w:tr>
      <w:tr w:rsidR="00BA2F75" w:rsidRPr="00A44E8A" w:rsidTr="00A44E8A">
        <w:tc>
          <w:tcPr>
            <w:tcW w:w="2707" w:type="pct"/>
            <w:gridSpan w:val="2"/>
            <w:tcBorders>
              <w:top w:val="single" w:sz="4" w:space="0" w:color="auto"/>
              <w:left w:val="single" w:sz="4" w:space="0" w:color="auto"/>
              <w:bottom w:val="single" w:sz="4" w:space="0" w:color="auto"/>
              <w:right w:val="nil"/>
            </w:tcBorders>
            <w:shd w:val="clear" w:color="auto" w:fill="FFFFFF"/>
            <w:vAlign w:val="center"/>
          </w:tcPr>
          <w:p w:rsidR="00BA2F75" w:rsidRPr="00A44E8A" w:rsidRDefault="00BA2F75" w:rsidP="00A44E8A">
            <w:pPr>
              <w:spacing w:after="120"/>
              <w:rPr>
                <w:rFonts w:ascii="Arial" w:hAnsi="Arial" w:cs="Arial"/>
                <w:sz w:val="20"/>
                <w:szCs w:val="20"/>
              </w:rPr>
            </w:pPr>
            <w:r w:rsidRPr="00A44E8A">
              <w:rPr>
                <w:rFonts w:ascii="Arial" w:hAnsi="Arial" w:cs="Arial"/>
                <w:sz w:val="20"/>
                <w:szCs w:val="20"/>
              </w:rPr>
              <w:t xml:space="preserve">Cổ phiếu khác </w:t>
            </w:r>
            <w:r w:rsidR="00307F0F" w:rsidRPr="00A44E8A">
              <w:rPr>
                <w:rFonts w:ascii="Arial" w:hAnsi="Arial" w:cs="Arial"/>
                <w:sz w:val="20"/>
                <w:szCs w:val="20"/>
                <w:lang w:val="en-US"/>
              </w:rPr>
              <w:t>đ</w:t>
            </w:r>
            <w:r w:rsidRPr="00A44E8A">
              <w:rPr>
                <w:rFonts w:ascii="Arial" w:hAnsi="Arial" w:cs="Arial"/>
                <w:sz w:val="20"/>
                <w:szCs w:val="20"/>
              </w:rPr>
              <w:t>ược niêm yết trên Sở giao dịch chứng khoán Việt Nam</w:t>
            </w:r>
          </w:p>
        </w:tc>
        <w:tc>
          <w:tcPr>
            <w:tcW w:w="229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2F75" w:rsidRPr="00A44E8A" w:rsidRDefault="00BA2F75" w:rsidP="00A44E8A">
            <w:pPr>
              <w:spacing w:after="120"/>
              <w:jc w:val="center"/>
              <w:rPr>
                <w:rFonts w:ascii="Arial" w:hAnsi="Arial" w:cs="Arial"/>
                <w:sz w:val="20"/>
                <w:szCs w:val="20"/>
              </w:rPr>
            </w:pPr>
            <w:r w:rsidRPr="00A44E8A">
              <w:rPr>
                <w:rFonts w:ascii="Arial" w:hAnsi="Arial" w:cs="Arial"/>
                <w:sz w:val="20"/>
                <w:szCs w:val="20"/>
              </w:rPr>
              <w:t>25</w:t>
            </w:r>
          </w:p>
        </w:tc>
      </w:tr>
    </w:tbl>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4. Giá trị của tài sản bảo đảm hiệu chỉnh theo độ lệch thời h</w:t>
      </w:r>
      <w:r w:rsidR="00307F0F" w:rsidRPr="00A44E8A">
        <w:rPr>
          <w:rFonts w:ascii="Arial" w:hAnsi="Arial" w:cs="Arial"/>
          <w:sz w:val="20"/>
          <w:szCs w:val="20"/>
          <w:lang w:val="en-US"/>
        </w:rPr>
        <w:t>ạ</w:t>
      </w:r>
      <w:r w:rsidRPr="00A44E8A">
        <w:rPr>
          <w:rFonts w:ascii="Arial" w:hAnsi="Arial" w:cs="Arial"/>
          <w:sz w:val="20"/>
          <w:szCs w:val="20"/>
        </w:rPr>
        <w:t>n (</w:t>
      </w:r>
      <w:r w:rsidRPr="00A44E8A">
        <w:rPr>
          <w:rFonts w:ascii="Arial" w:hAnsi="Arial" w:cs="Arial"/>
          <w:b/>
          <w:sz w:val="20"/>
          <w:szCs w:val="20"/>
        </w:rPr>
        <w:t>C*</w:t>
      </w:r>
      <w:r w:rsidRPr="00A44E8A">
        <w:rPr>
          <w:rFonts w:ascii="Arial" w:hAnsi="Arial" w:cs="Arial"/>
          <w:sz w:val="20"/>
          <w:szCs w:val="20"/>
        </w:rPr>
        <w:t>) theo công thức sau:</w:t>
      </w:r>
    </w:p>
    <w:p w:rsidR="00BA2F75" w:rsidRPr="00A44E8A" w:rsidRDefault="00307F0F" w:rsidP="00A44E8A">
      <w:pPr>
        <w:spacing w:after="120"/>
        <w:jc w:val="center"/>
        <w:rPr>
          <w:rFonts w:ascii="Arial" w:hAnsi="Arial" w:cs="Arial"/>
          <w:b/>
          <w:sz w:val="20"/>
          <w:szCs w:val="20"/>
        </w:rPr>
      </w:pPr>
      <w:r w:rsidRPr="00A44E8A">
        <w:rPr>
          <w:rFonts w:ascii="Arial" w:hAnsi="Arial" w:cs="Arial"/>
          <w:b/>
          <w:sz w:val="20"/>
          <w:szCs w:val="20"/>
          <w:lang w:val="en-US"/>
        </w:rPr>
        <w:t>C</w:t>
      </w:r>
      <w:r w:rsidR="00BA2F75" w:rsidRPr="00A44E8A">
        <w:rPr>
          <w:rFonts w:ascii="Arial" w:hAnsi="Arial" w:cs="Arial"/>
          <w:b/>
          <w:sz w:val="20"/>
          <w:szCs w:val="20"/>
        </w:rPr>
        <w:t xml:space="preserve">* = </w:t>
      </w:r>
      <w:r w:rsidRPr="00A44E8A">
        <w:rPr>
          <w:rFonts w:ascii="Arial" w:hAnsi="Arial" w:cs="Arial"/>
          <w:b/>
          <w:sz w:val="20"/>
          <w:szCs w:val="20"/>
          <w:lang w:val="en-US"/>
        </w:rPr>
        <w:t>C</w:t>
      </w:r>
      <w:r w:rsidR="00BA2F75" w:rsidRPr="00A44E8A">
        <w:rPr>
          <w:rFonts w:ascii="Arial" w:hAnsi="Arial" w:cs="Arial"/>
          <w:b/>
          <w:sz w:val="20"/>
          <w:szCs w:val="20"/>
        </w:rPr>
        <w:t xml:space="preserve"> </w:t>
      </w:r>
      <w:r w:rsidRPr="00A44E8A">
        <w:rPr>
          <w:rFonts w:ascii="Arial" w:hAnsi="Arial" w:cs="Arial"/>
          <w:b/>
          <w:sz w:val="20"/>
          <w:szCs w:val="20"/>
          <w:lang w:val="en-US"/>
        </w:rPr>
        <w:t>x</w:t>
      </w:r>
      <w:r w:rsidR="00BA2F75" w:rsidRPr="00A44E8A">
        <w:rPr>
          <w:rFonts w:ascii="Arial" w:hAnsi="Arial" w:cs="Arial"/>
          <w:b/>
          <w:sz w:val="20"/>
          <w:szCs w:val="20"/>
        </w:rPr>
        <w:t xml:space="preserve"> (t - 0.25) / (T- 0.25)</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Trong đó:</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C</w:t>
      </w:r>
      <w:r w:rsidRPr="00A44E8A">
        <w:rPr>
          <w:rFonts w:ascii="Arial" w:hAnsi="Arial" w:cs="Arial"/>
          <w:sz w:val="20"/>
          <w:szCs w:val="20"/>
        </w:rPr>
        <w:t>: giá trị của t</w:t>
      </w:r>
      <w:r w:rsidR="00352803" w:rsidRPr="00A44E8A">
        <w:rPr>
          <w:rFonts w:ascii="Arial" w:hAnsi="Arial" w:cs="Arial"/>
          <w:sz w:val="20"/>
          <w:szCs w:val="20"/>
          <w:lang w:val="en-US"/>
        </w:rPr>
        <w:t>à</w:t>
      </w:r>
      <w:r w:rsidRPr="00A44E8A">
        <w:rPr>
          <w:rFonts w:ascii="Arial" w:hAnsi="Arial" w:cs="Arial"/>
          <w:sz w:val="20"/>
          <w:szCs w:val="20"/>
        </w:rPr>
        <w:t>i sản bảo đảm;</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 </w:t>
      </w:r>
      <w:r w:rsidRPr="00A44E8A">
        <w:rPr>
          <w:rFonts w:ascii="Arial" w:hAnsi="Arial" w:cs="Arial"/>
          <w:b/>
          <w:sz w:val="20"/>
          <w:szCs w:val="20"/>
        </w:rPr>
        <w:t>T</w:t>
      </w:r>
      <w:r w:rsidRPr="00A44E8A">
        <w:rPr>
          <w:rFonts w:ascii="Arial" w:hAnsi="Arial" w:cs="Arial"/>
          <w:sz w:val="20"/>
          <w:szCs w:val="20"/>
        </w:rPr>
        <w:t xml:space="preserve">: được xác định là giá trị tối thiểu của (5 năm, thời hạn còn lại của giao dịch, </w:t>
      </w:r>
      <w:r w:rsidR="00E16F38" w:rsidRPr="00A44E8A">
        <w:rPr>
          <w:rFonts w:ascii="Arial" w:hAnsi="Arial" w:cs="Arial"/>
          <w:sz w:val="20"/>
          <w:szCs w:val="20"/>
        </w:rPr>
        <w:t>khoản</w:t>
      </w:r>
      <w:r w:rsidRPr="00A44E8A">
        <w:rPr>
          <w:rFonts w:ascii="Arial" w:hAnsi="Arial" w:cs="Arial"/>
          <w:sz w:val="20"/>
          <w:szCs w:val="20"/>
        </w:rPr>
        <w:t xml:space="preserve"> phải đòi tính theo năm);</w:t>
      </w:r>
    </w:p>
    <w:p w:rsidR="00BA2F75" w:rsidRPr="00A44E8A" w:rsidRDefault="00BA2F75" w:rsidP="00A44E8A">
      <w:pPr>
        <w:spacing w:after="120"/>
        <w:ind w:firstLine="720"/>
        <w:jc w:val="both"/>
        <w:rPr>
          <w:rFonts w:ascii="Arial" w:hAnsi="Arial" w:cs="Arial"/>
          <w:sz w:val="20"/>
          <w:szCs w:val="20"/>
          <w:lang w:val="en-US"/>
        </w:rPr>
      </w:pPr>
      <w:r w:rsidRPr="00A44E8A">
        <w:rPr>
          <w:rFonts w:ascii="Arial" w:hAnsi="Arial" w:cs="Arial"/>
          <w:sz w:val="20"/>
          <w:szCs w:val="20"/>
        </w:rPr>
        <w:t>-</w:t>
      </w:r>
      <w:r w:rsidR="00352803" w:rsidRPr="00A44E8A">
        <w:rPr>
          <w:rFonts w:ascii="Arial" w:hAnsi="Arial" w:cs="Arial"/>
          <w:sz w:val="20"/>
          <w:szCs w:val="20"/>
          <w:lang w:val="en-US"/>
        </w:rPr>
        <w:t xml:space="preserve"> </w:t>
      </w:r>
      <w:r w:rsidR="00352803" w:rsidRPr="00A44E8A">
        <w:rPr>
          <w:rFonts w:ascii="Arial" w:hAnsi="Arial" w:cs="Arial"/>
          <w:b/>
          <w:sz w:val="20"/>
          <w:szCs w:val="20"/>
          <w:lang w:val="en-US"/>
        </w:rPr>
        <w:t>t</w:t>
      </w:r>
      <w:r w:rsidRPr="00A44E8A">
        <w:rPr>
          <w:rFonts w:ascii="Arial" w:hAnsi="Arial" w:cs="Arial"/>
          <w:sz w:val="20"/>
          <w:szCs w:val="20"/>
        </w:rPr>
        <w:t>: được xác định là giá trị tối thiểu của (T tính theo năm, thời hạn còn l</w:t>
      </w:r>
      <w:r w:rsidR="00855AE8" w:rsidRPr="00A44E8A">
        <w:rPr>
          <w:rFonts w:ascii="Arial" w:hAnsi="Arial" w:cs="Arial"/>
          <w:sz w:val="20"/>
          <w:szCs w:val="20"/>
          <w:lang w:val="en-US"/>
        </w:rPr>
        <w:t>ạ</w:t>
      </w:r>
      <w:r w:rsidRPr="00A44E8A">
        <w:rPr>
          <w:rFonts w:ascii="Arial" w:hAnsi="Arial" w:cs="Arial"/>
          <w:sz w:val="20"/>
          <w:szCs w:val="20"/>
        </w:rPr>
        <w:t>i của tài sản bảo đảm tính theo năm)</w:t>
      </w:r>
      <w:r w:rsidR="00352803" w:rsidRPr="00A44E8A">
        <w:rPr>
          <w:rFonts w:ascii="Arial" w:hAnsi="Arial" w:cs="Arial"/>
          <w:sz w:val="20"/>
          <w:szCs w:val="20"/>
          <w:lang w:val="en-US"/>
        </w:rPr>
        <w:t>.</w:t>
      </w:r>
    </w:p>
    <w:p w:rsidR="00BA2F75" w:rsidRPr="00A44E8A" w:rsidRDefault="00BA2F75" w:rsidP="00A44E8A">
      <w:pPr>
        <w:spacing w:after="120"/>
        <w:ind w:firstLine="720"/>
        <w:jc w:val="both"/>
        <w:rPr>
          <w:rFonts w:ascii="Arial" w:hAnsi="Arial" w:cs="Arial"/>
          <w:sz w:val="20"/>
          <w:szCs w:val="20"/>
          <w:lang w:val="en-US"/>
        </w:rPr>
      </w:pPr>
      <w:r w:rsidRPr="00A44E8A">
        <w:rPr>
          <w:rFonts w:ascii="Arial" w:hAnsi="Arial" w:cs="Arial"/>
          <w:sz w:val="20"/>
          <w:szCs w:val="20"/>
        </w:rPr>
        <w:t>5. Hệ số hiệu chỉnh độ lệch ti</w:t>
      </w:r>
      <w:r w:rsidR="00352803" w:rsidRPr="00A44E8A">
        <w:rPr>
          <w:rFonts w:ascii="Arial" w:hAnsi="Arial" w:cs="Arial"/>
          <w:sz w:val="20"/>
          <w:szCs w:val="20"/>
          <w:lang w:val="en-US"/>
        </w:rPr>
        <w:t>ề</w:t>
      </w:r>
      <w:r w:rsidRPr="00A44E8A">
        <w:rPr>
          <w:rFonts w:ascii="Arial" w:hAnsi="Arial" w:cs="Arial"/>
          <w:sz w:val="20"/>
          <w:szCs w:val="20"/>
        </w:rPr>
        <w:t>n</w:t>
      </w:r>
      <w:r w:rsidR="00352803" w:rsidRPr="00A44E8A">
        <w:rPr>
          <w:rFonts w:ascii="Arial" w:hAnsi="Arial" w:cs="Arial"/>
          <w:sz w:val="20"/>
          <w:szCs w:val="20"/>
          <w:lang w:val="en-US"/>
        </w:rPr>
        <w:t xml:space="preserve"> </w:t>
      </w:r>
      <w:r w:rsidRPr="00A44E8A">
        <w:rPr>
          <w:rFonts w:ascii="Arial" w:hAnsi="Arial" w:cs="Arial"/>
          <w:sz w:val="20"/>
          <w:szCs w:val="20"/>
        </w:rPr>
        <w:t>tệ gi</w:t>
      </w:r>
      <w:r w:rsidR="00352803" w:rsidRPr="00A44E8A">
        <w:rPr>
          <w:rFonts w:ascii="Arial" w:hAnsi="Arial" w:cs="Arial"/>
          <w:sz w:val="20"/>
          <w:szCs w:val="20"/>
          <w:lang w:val="en-US"/>
        </w:rPr>
        <w:t>ữ</w:t>
      </w:r>
      <w:r w:rsidRPr="00A44E8A">
        <w:rPr>
          <w:rFonts w:ascii="Arial" w:hAnsi="Arial" w:cs="Arial"/>
          <w:sz w:val="20"/>
          <w:szCs w:val="20"/>
        </w:rPr>
        <w:t xml:space="preserve">a </w:t>
      </w:r>
      <w:r w:rsidR="00E16F38" w:rsidRPr="00A44E8A">
        <w:rPr>
          <w:rFonts w:ascii="Arial" w:hAnsi="Arial" w:cs="Arial"/>
          <w:sz w:val="20"/>
          <w:szCs w:val="20"/>
        </w:rPr>
        <w:t>khoản</w:t>
      </w:r>
      <w:r w:rsidRPr="00A44E8A">
        <w:rPr>
          <w:rFonts w:ascii="Arial" w:hAnsi="Arial" w:cs="Arial"/>
          <w:sz w:val="20"/>
          <w:szCs w:val="20"/>
        </w:rPr>
        <w:t xml:space="preserve"> phải đòi, giao dịch và tài s</w:t>
      </w:r>
      <w:r w:rsidR="00352803" w:rsidRPr="00A44E8A">
        <w:rPr>
          <w:rFonts w:ascii="Arial" w:hAnsi="Arial" w:cs="Arial"/>
          <w:sz w:val="20"/>
          <w:szCs w:val="20"/>
          <w:lang w:val="en-US"/>
        </w:rPr>
        <w:t>ả</w:t>
      </w:r>
      <w:r w:rsidRPr="00A44E8A">
        <w:rPr>
          <w:rFonts w:ascii="Arial" w:hAnsi="Arial" w:cs="Arial"/>
          <w:sz w:val="20"/>
          <w:szCs w:val="20"/>
        </w:rPr>
        <w:t>n bảo đảm (</w:t>
      </w:r>
      <w:r w:rsidR="00352803" w:rsidRPr="00A44E8A">
        <w:rPr>
          <w:rFonts w:ascii="Arial" w:hAnsi="Arial" w:cs="Arial"/>
          <w:b/>
          <w:sz w:val="20"/>
          <w:szCs w:val="20"/>
          <w:lang w:val="en-US"/>
        </w:rPr>
        <w:t>H</w:t>
      </w:r>
      <w:r w:rsidR="00352803" w:rsidRPr="00A44E8A">
        <w:rPr>
          <w:rFonts w:ascii="Arial" w:hAnsi="Arial" w:cs="Arial"/>
          <w:b/>
          <w:sz w:val="20"/>
          <w:szCs w:val="20"/>
          <w:vertAlign w:val="subscript"/>
          <w:lang w:val="en-US"/>
        </w:rPr>
        <w:t>fxc</w:t>
      </w:r>
      <w:r w:rsidRPr="00A44E8A">
        <w:rPr>
          <w:rFonts w:ascii="Arial" w:hAnsi="Arial" w:cs="Arial"/>
          <w:sz w:val="20"/>
          <w:szCs w:val="20"/>
        </w:rPr>
        <w:t>) là 8%.</w:t>
      </w:r>
      <w:r w:rsidR="00352803" w:rsidRPr="00A44E8A">
        <w:rPr>
          <w:rFonts w:ascii="Arial" w:hAnsi="Arial" w:cs="Arial"/>
          <w:sz w:val="20"/>
          <w:szCs w:val="20"/>
          <w:lang w:val="en-US"/>
        </w:rPr>
        <w:t>”</w:t>
      </w:r>
    </w:p>
    <w:p w:rsidR="00BA2F75" w:rsidRPr="00A44E8A" w:rsidRDefault="00017921" w:rsidP="00A44E8A">
      <w:pPr>
        <w:spacing w:after="120"/>
        <w:ind w:firstLine="720"/>
        <w:jc w:val="both"/>
        <w:rPr>
          <w:rFonts w:ascii="Arial" w:hAnsi="Arial" w:cs="Arial"/>
          <w:sz w:val="20"/>
          <w:szCs w:val="20"/>
        </w:rPr>
      </w:pPr>
      <w:bookmarkStart w:id="48" w:name="khoan_13_1"/>
      <w:r w:rsidRPr="00A44E8A">
        <w:rPr>
          <w:rFonts w:ascii="Arial" w:hAnsi="Arial" w:cs="Arial"/>
          <w:sz w:val="20"/>
          <w:szCs w:val="20"/>
        </w:rPr>
        <w:t xml:space="preserve">13. Bổ sung </w:t>
      </w:r>
      <w:r w:rsidR="00E16F38" w:rsidRPr="00A44E8A">
        <w:rPr>
          <w:rFonts w:ascii="Arial" w:hAnsi="Arial" w:cs="Arial"/>
          <w:sz w:val="20"/>
          <w:szCs w:val="20"/>
        </w:rPr>
        <w:t>điểm</w:t>
      </w:r>
      <w:r w:rsidRPr="00A44E8A">
        <w:rPr>
          <w:rFonts w:ascii="Arial" w:hAnsi="Arial" w:cs="Arial"/>
          <w:sz w:val="20"/>
          <w:szCs w:val="20"/>
        </w:rPr>
        <w:t xml:space="preserve"> d sau</w:t>
      </w:r>
      <w:bookmarkEnd w:id="48"/>
      <w:r w:rsidRPr="00A44E8A">
        <w:rPr>
          <w:rFonts w:ascii="Arial" w:hAnsi="Arial" w:cs="Arial"/>
          <w:sz w:val="20"/>
          <w:szCs w:val="20"/>
        </w:rPr>
        <w:t xml:space="preserve"> </w:t>
      </w:r>
      <w:bookmarkStart w:id="49" w:name="dc_21"/>
      <w:r w:rsidR="00E16F38" w:rsidRPr="00A44E8A">
        <w:rPr>
          <w:rFonts w:ascii="Arial" w:hAnsi="Arial" w:cs="Arial"/>
          <w:sz w:val="20"/>
          <w:szCs w:val="20"/>
        </w:rPr>
        <w:t>điểm</w:t>
      </w:r>
      <w:r w:rsidRPr="00A44E8A">
        <w:rPr>
          <w:rFonts w:ascii="Arial" w:hAnsi="Arial" w:cs="Arial"/>
          <w:sz w:val="20"/>
          <w:szCs w:val="20"/>
        </w:rPr>
        <w:t xml:space="preserve"> c </w:t>
      </w:r>
      <w:r w:rsidR="00E16F38" w:rsidRPr="00A44E8A">
        <w:rPr>
          <w:rFonts w:ascii="Arial" w:hAnsi="Arial" w:cs="Arial"/>
          <w:sz w:val="20"/>
          <w:szCs w:val="20"/>
        </w:rPr>
        <w:t>khoản</w:t>
      </w:r>
      <w:r w:rsidRPr="00A44E8A">
        <w:rPr>
          <w:rFonts w:ascii="Arial" w:hAnsi="Arial" w:cs="Arial"/>
          <w:sz w:val="20"/>
          <w:szCs w:val="20"/>
        </w:rPr>
        <w:t xml:space="preserve"> 2 </w:t>
      </w:r>
      <w:r w:rsidR="00E16F38" w:rsidRPr="00A44E8A">
        <w:rPr>
          <w:rFonts w:ascii="Arial" w:hAnsi="Arial" w:cs="Arial"/>
          <w:sz w:val="20"/>
          <w:szCs w:val="20"/>
        </w:rPr>
        <w:t>Điều</w:t>
      </w:r>
      <w:r w:rsidRPr="00A44E8A">
        <w:rPr>
          <w:rFonts w:ascii="Arial" w:hAnsi="Arial" w:cs="Arial"/>
          <w:sz w:val="20"/>
          <w:szCs w:val="20"/>
        </w:rPr>
        <w:t xml:space="preserve"> 14</w:t>
      </w:r>
      <w:bookmarkEnd w:id="49"/>
      <w:r w:rsidRPr="00A44E8A">
        <w:rPr>
          <w:rFonts w:ascii="Arial" w:hAnsi="Arial" w:cs="Arial"/>
          <w:sz w:val="20"/>
          <w:szCs w:val="20"/>
        </w:rPr>
        <w:t xml:space="preserve"> </w:t>
      </w:r>
      <w:bookmarkStart w:id="50" w:name="khoan_13_1_name"/>
      <w:r w:rsidRPr="00A44E8A">
        <w:rPr>
          <w:rFonts w:ascii="Arial" w:hAnsi="Arial" w:cs="Arial"/>
          <w:sz w:val="20"/>
          <w:szCs w:val="20"/>
        </w:rPr>
        <w:t>như sau:</w:t>
      </w:r>
      <w:bookmarkEnd w:id="50"/>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“d) Tổ chức tài chính quốc t</w:t>
      </w:r>
      <w:r w:rsidR="00352803" w:rsidRPr="00A44E8A">
        <w:rPr>
          <w:rFonts w:ascii="Arial" w:hAnsi="Arial" w:cs="Arial"/>
          <w:sz w:val="20"/>
          <w:szCs w:val="20"/>
          <w:lang w:val="en-US"/>
        </w:rPr>
        <w:t>ế</w:t>
      </w:r>
      <w:r w:rsidRPr="00A44E8A">
        <w:rPr>
          <w:rFonts w:ascii="Arial" w:hAnsi="Arial" w:cs="Arial"/>
          <w:sz w:val="20"/>
          <w:szCs w:val="20"/>
        </w:rPr>
        <w:t>.”</w:t>
      </w:r>
    </w:p>
    <w:p w:rsidR="00BA2F75" w:rsidRPr="00A44E8A" w:rsidRDefault="00017921" w:rsidP="00A44E8A">
      <w:pPr>
        <w:spacing w:after="120"/>
        <w:ind w:firstLine="720"/>
        <w:jc w:val="both"/>
        <w:rPr>
          <w:rFonts w:ascii="Arial" w:hAnsi="Arial" w:cs="Arial"/>
          <w:sz w:val="20"/>
          <w:szCs w:val="20"/>
        </w:rPr>
      </w:pPr>
      <w:bookmarkStart w:id="51" w:name="khoan_14_1"/>
      <w:r w:rsidRPr="00A44E8A">
        <w:rPr>
          <w:rFonts w:ascii="Arial" w:hAnsi="Arial" w:cs="Arial"/>
          <w:sz w:val="20"/>
          <w:szCs w:val="20"/>
        </w:rPr>
        <w:t>14. Sửa đổi, bổ sung</w:t>
      </w:r>
      <w:bookmarkEnd w:id="51"/>
      <w:r w:rsidRPr="00A44E8A">
        <w:rPr>
          <w:rFonts w:ascii="Arial" w:hAnsi="Arial" w:cs="Arial"/>
          <w:sz w:val="20"/>
          <w:szCs w:val="20"/>
        </w:rPr>
        <w:t xml:space="preserve"> </w:t>
      </w:r>
      <w:bookmarkStart w:id="52" w:name="dc_22"/>
      <w:r w:rsidR="00E16F38" w:rsidRPr="00A44E8A">
        <w:rPr>
          <w:rFonts w:ascii="Arial" w:hAnsi="Arial" w:cs="Arial"/>
          <w:sz w:val="20"/>
          <w:szCs w:val="20"/>
        </w:rPr>
        <w:t>Điều</w:t>
      </w:r>
      <w:r w:rsidRPr="00A44E8A">
        <w:rPr>
          <w:rFonts w:ascii="Arial" w:hAnsi="Arial" w:cs="Arial"/>
          <w:sz w:val="20"/>
          <w:szCs w:val="20"/>
        </w:rPr>
        <w:t xml:space="preserve"> 17</w:t>
      </w:r>
      <w:bookmarkEnd w:id="52"/>
      <w:r w:rsidRPr="00A44E8A">
        <w:rPr>
          <w:rFonts w:ascii="Arial" w:hAnsi="Arial" w:cs="Arial"/>
          <w:sz w:val="20"/>
          <w:szCs w:val="20"/>
        </w:rPr>
        <w:t xml:space="preserve"> </w:t>
      </w:r>
      <w:bookmarkStart w:id="53" w:name="khoan_14_1_name"/>
      <w:r w:rsidRPr="00A44E8A">
        <w:rPr>
          <w:rFonts w:ascii="Arial" w:hAnsi="Arial" w:cs="Arial"/>
          <w:sz w:val="20"/>
          <w:szCs w:val="20"/>
        </w:rPr>
        <w:t>như sau:</w:t>
      </w:r>
      <w:bookmarkEnd w:id="53"/>
    </w:p>
    <w:p w:rsidR="00BA2F75" w:rsidRPr="00A44E8A" w:rsidRDefault="00BA2F75" w:rsidP="00A44E8A">
      <w:pPr>
        <w:spacing w:after="120"/>
        <w:ind w:firstLine="720"/>
        <w:jc w:val="both"/>
        <w:rPr>
          <w:rFonts w:ascii="Arial" w:hAnsi="Arial" w:cs="Arial"/>
          <w:b/>
          <w:sz w:val="20"/>
          <w:szCs w:val="20"/>
        </w:rPr>
      </w:pPr>
      <w:r w:rsidRPr="00A44E8A">
        <w:rPr>
          <w:rFonts w:ascii="Arial" w:hAnsi="Arial" w:cs="Arial"/>
          <w:b/>
          <w:sz w:val="20"/>
          <w:szCs w:val="20"/>
        </w:rPr>
        <w:t>“</w:t>
      </w:r>
      <w:r w:rsidR="00E16F38" w:rsidRPr="00A44E8A">
        <w:rPr>
          <w:rFonts w:ascii="Arial" w:hAnsi="Arial" w:cs="Arial"/>
          <w:b/>
          <w:sz w:val="20"/>
          <w:szCs w:val="20"/>
        </w:rPr>
        <w:t>Điều</w:t>
      </w:r>
      <w:r w:rsidRPr="00A44E8A">
        <w:rPr>
          <w:rFonts w:ascii="Arial" w:hAnsi="Arial" w:cs="Arial"/>
          <w:b/>
          <w:sz w:val="20"/>
          <w:szCs w:val="20"/>
        </w:rPr>
        <w:t xml:space="preserve"> 17. Quy định, quy trình xác định trạng thái rủi ro thị tr</w:t>
      </w:r>
      <w:r w:rsidR="00352803" w:rsidRPr="00A44E8A">
        <w:rPr>
          <w:rFonts w:ascii="Arial" w:hAnsi="Arial" w:cs="Arial"/>
          <w:b/>
          <w:sz w:val="20"/>
          <w:szCs w:val="20"/>
          <w:lang w:val="en-US"/>
        </w:rPr>
        <w:t>ườ</w:t>
      </w:r>
      <w:r w:rsidRPr="00A44E8A">
        <w:rPr>
          <w:rFonts w:ascii="Arial" w:hAnsi="Arial" w:cs="Arial"/>
          <w:b/>
          <w:sz w:val="20"/>
          <w:szCs w:val="20"/>
        </w:rPr>
        <w:t>ng để quản lý rủi ro thị trường</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1. Để xác định vốn yêu cầu cho rủi ro thị trường, ngân h</w:t>
      </w:r>
      <w:r w:rsidR="00134DE9" w:rsidRPr="00A44E8A">
        <w:rPr>
          <w:rFonts w:ascii="Arial" w:hAnsi="Arial" w:cs="Arial"/>
          <w:sz w:val="20"/>
          <w:szCs w:val="20"/>
          <w:lang w:val="en-US"/>
        </w:rPr>
        <w:t>à</w:t>
      </w:r>
      <w:r w:rsidRPr="00A44E8A">
        <w:rPr>
          <w:rFonts w:ascii="Arial" w:hAnsi="Arial" w:cs="Arial"/>
          <w:sz w:val="20"/>
          <w:szCs w:val="20"/>
        </w:rPr>
        <w:t xml:space="preserve">ng, chi nhánh ngân hàng nước ngoài phải có quy định bằng văn bản về các </w:t>
      </w:r>
      <w:r w:rsidR="00E16F38" w:rsidRPr="00A44E8A">
        <w:rPr>
          <w:rFonts w:ascii="Arial" w:hAnsi="Arial" w:cs="Arial"/>
          <w:sz w:val="20"/>
          <w:szCs w:val="20"/>
        </w:rPr>
        <w:t>điều</w:t>
      </w:r>
      <w:r w:rsidRPr="00A44E8A">
        <w:rPr>
          <w:rFonts w:ascii="Arial" w:hAnsi="Arial" w:cs="Arial"/>
          <w:sz w:val="20"/>
          <w:szCs w:val="20"/>
        </w:rPr>
        <w:t xml:space="preserve"> kiệ</w:t>
      </w:r>
      <w:r w:rsidR="00134DE9" w:rsidRPr="00A44E8A">
        <w:rPr>
          <w:rFonts w:ascii="Arial" w:hAnsi="Arial" w:cs="Arial"/>
          <w:sz w:val="20"/>
          <w:szCs w:val="20"/>
          <w:lang w:val="en-US"/>
        </w:rPr>
        <w:t>n</w:t>
      </w:r>
      <w:r w:rsidRPr="00A44E8A">
        <w:rPr>
          <w:rFonts w:ascii="Arial" w:hAnsi="Arial" w:cs="Arial"/>
          <w:sz w:val="20"/>
          <w:szCs w:val="20"/>
        </w:rPr>
        <w:t xml:space="preserve">, tiêu chí xác định các </w:t>
      </w:r>
      <w:r w:rsidR="00E16F38" w:rsidRPr="00A44E8A">
        <w:rPr>
          <w:rFonts w:ascii="Arial" w:hAnsi="Arial" w:cs="Arial"/>
          <w:sz w:val="20"/>
          <w:szCs w:val="20"/>
        </w:rPr>
        <w:t>khoản</w:t>
      </w:r>
      <w:r w:rsidRPr="00A44E8A">
        <w:rPr>
          <w:rFonts w:ascii="Arial" w:hAnsi="Arial" w:cs="Arial"/>
          <w:sz w:val="20"/>
          <w:szCs w:val="20"/>
        </w:rPr>
        <w:t xml:space="preserve"> </w:t>
      </w:r>
      <w:r w:rsidR="00E16F38" w:rsidRPr="00A44E8A">
        <w:rPr>
          <w:rFonts w:ascii="Arial" w:hAnsi="Arial" w:cs="Arial"/>
          <w:sz w:val="20"/>
          <w:szCs w:val="20"/>
        </w:rPr>
        <w:t>mục</w:t>
      </w:r>
      <w:r w:rsidRPr="00A44E8A">
        <w:rPr>
          <w:rFonts w:ascii="Arial" w:hAnsi="Arial" w:cs="Arial"/>
          <w:sz w:val="20"/>
          <w:szCs w:val="20"/>
        </w:rPr>
        <w:t xml:space="preserve"> thuộc phạm vi s</w:t>
      </w:r>
      <w:r w:rsidR="00134DE9" w:rsidRPr="00A44E8A">
        <w:rPr>
          <w:rFonts w:ascii="Arial" w:hAnsi="Arial" w:cs="Arial"/>
          <w:sz w:val="20"/>
          <w:szCs w:val="20"/>
          <w:lang w:val="en-US"/>
        </w:rPr>
        <w:t>ổ</w:t>
      </w:r>
      <w:r w:rsidRPr="00A44E8A">
        <w:rPr>
          <w:rFonts w:ascii="Arial" w:hAnsi="Arial" w:cs="Arial"/>
          <w:sz w:val="20"/>
          <w:szCs w:val="20"/>
        </w:rPr>
        <w:t xml:space="preserve"> kinh doanh để tính các trạng thái rủi ro trên s</w:t>
      </w:r>
      <w:r w:rsidR="00A159AB" w:rsidRPr="00A44E8A">
        <w:rPr>
          <w:rFonts w:ascii="Arial" w:hAnsi="Arial" w:cs="Arial"/>
          <w:sz w:val="20"/>
          <w:szCs w:val="20"/>
          <w:lang w:val="en-US"/>
        </w:rPr>
        <w:t>ổ</w:t>
      </w:r>
      <w:r w:rsidRPr="00A44E8A">
        <w:rPr>
          <w:rFonts w:ascii="Arial" w:hAnsi="Arial" w:cs="Arial"/>
          <w:sz w:val="20"/>
          <w:szCs w:val="20"/>
        </w:rPr>
        <w:t xml:space="preserve"> kinh doanh, đảm bảo tách biệt với sổ ngân hàng. Ngân hàng, chi nhánh ngân hàng nước ngoài phải:</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a) Phân biệt các giao dịch trên sổ kinh doanh và sổ ngân hàng. Dữ liệu về giao dịch phải được ghi nhận chính xác, đầy đủ và kịp thời vào hệ th</w:t>
      </w:r>
      <w:r w:rsidR="00286D88" w:rsidRPr="00A44E8A">
        <w:rPr>
          <w:rFonts w:ascii="Arial" w:hAnsi="Arial" w:cs="Arial"/>
          <w:sz w:val="20"/>
          <w:szCs w:val="20"/>
          <w:lang w:val="en-US"/>
        </w:rPr>
        <w:t>ố</w:t>
      </w:r>
      <w:r w:rsidRPr="00A44E8A">
        <w:rPr>
          <w:rFonts w:ascii="Arial" w:hAnsi="Arial" w:cs="Arial"/>
          <w:sz w:val="20"/>
          <w:szCs w:val="20"/>
        </w:rPr>
        <w:t xml:space="preserve">ng cơ sở dữ liệu quản lý rủi ro và hệ thống sổ sách </w:t>
      </w:r>
      <w:r w:rsidRPr="00A44E8A">
        <w:rPr>
          <w:rFonts w:ascii="Arial" w:hAnsi="Arial" w:cs="Arial"/>
          <w:sz w:val="20"/>
          <w:szCs w:val="20"/>
        </w:rPr>
        <w:lastRenderedPageBreak/>
        <w:t>kế toán của ngân hàng, ch</w:t>
      </w:r>
      <w:r w:rsidR="00286D88" w:rsidRPr="00A44E8A">
        <w:rPr>
          <w:rFonts w:ascii="Arial" w:hAnsi="Arial" w:cs="Arial"/>
          <w:sz w:val="20"/>
          <w:szCs w:val="20"/>
          <w:lang w:val="en-US"/>
        </w:rPr>
        <w:t>i</w:t>
      </w:r>
      <w:r w:rsidRPr="00A44E8A">
        <w:rPr>
          <w:rFonts w:ascii="Arial" w:hAnsi="Arial" w:cs="Arial"/>
          <w:sz w:val="20"/>
          <w:szCs w:val="20"/>
        </w:rPr>
        <w:t xml:space="preserve"> nh</w:t>
      </w:r>
      <w:r w:rsidR="00286D88" w:rsidRPr="00A44E8A">
        <w:rPr>
          <w:rFonts w:ascii="Arial" w:hAnsi="Arial" w:cs="Arial"/>
          <w:sz w:val="20"/>
          <w:szCs w:val="20"/>
          <w:lang w:val="en-US"/>
        </w:rPr>
        <w:t>án</w:t>
      </w:r>
      <w:r w:rsidRPr="00A44E8A">
        <w:rPr>
          <w:rFonts w:ascii="Arial" w:hAnsi="Arial" w:cs="Arial"/>
          <w:sz w:val="20"/>
          <w:szCs w:val="20"/>
        </w:rPr>
        <w:t>h ngân hàng nước ngoài;</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b) Xác định được bộ phận kinh doanh trực tiếp thực hiện giao dịch;</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c) Giao dịch trên sổ kinh doanh và s</w:t>
      </w:r>
      <w:r w:rsidR="00286D88" w:rsidRPr="00A44E8A">
        <w:rPr>
          <w:rFonts w:ascii="Arial" w:hAnsi="Arial" w:cs="Arial"/>
          <w:sz w:val="20"/>
          <w:szCs w:val="20"/>
          <w:lang w:val="en-US"/>
        </w:rPr>
        <w:t>ố</w:t>
      </w:r>
      <w:r w:rsidRPr="00A44E8A">
        <w:rPr>
          <w:rFonts w:ascii="Arial" w:hAnsi="Arial" w:cs="Arial"/>
          <w:sz w:val="20"/>
          <w:szCs w:val="20"/>
        </w:rPr>
        <w:t xml:space="preserve"> ngân hàng phải được phản ánh trên hệ thống sổ sách k</w:t>
      </w:r>
      <w:r w:rsidR="00DB34F8" w:rsidRPr="00A44E8A">
        <w:rPr>
          <w:rFonts w:ascii="Arial" w:hAnsi="Arial" w:cs="Arial"/>
          <w:sz w:val="20"/>
          <w:szCs w:val="20"/>
          <w:lang w:val="en-US"/>
        </w:rPr>
        <w:t>ế</w:t>
      </w:r>
      <w:r w:rsidRPr="00A44E8A">
        <w:rPr>
          <w:rFonts w:ascii="Arial" w:hAnsi="Arial" w:cs="Arial"/>
          <w:sz w:val="20"/>
          <w:szCs w:val="20"/>
        </w:rPr>
        <w:t xml:space="preserve"> toán và phải được đ</w:t>
      </w:r>
      <w:r w:rsidR="00DB34F8" w:rsidRPr="00A44E8A">
        <w:rPr>
          <w:rFonts w:ascii="Arial" w:hAnsi="Arial" w:cs="Arial"/>
          <w:sz w:val="20"/>
          <w:szCs w:val="20"/>
          <w:lang w:val="en-US"/>
        </w:rPr>
        <w:t>ố</w:t>
      </w:r>
      <w:r w:rsidRPr="00A44E8A">
        <w:rPr>
          <w:rFonts w:ascii="Arial" w:hAnsi="Arial" w:cs="Arial"/>
          <w:sz w:val="20"/>
          <w:szCs w:val="20"/>
        </w:rPr>
        <w:t>i chiếu với s</w:t>
      </w:r>
      <w:r w:rsidR="001D274C" w:rsidRPr="00A44E8A">
        <w:rPr>
          <w:rFonts w:ascii="Arial" w:hAnsi="Arial" w:cs="Arial"/>
          <w:sz w:val="20"/>
          <w:szCs w:val="20"/>
          <w:lang w:val="en-US"/>
        </w:rPr>
        <w:t>ố</w:t>
      </w:r>
      <w:r w:rsidRPr="00A44E8A">
        <w:rPr>
          <w:rFonts w:ascii="Arial" w:hAnsi="Arial" w:cs="Arial"/>
          <w:sz w:val="20"/>
          <w:szCs w:val="20"/>
        </w:rPr>
        <w:t xml:space="preserve"> liệu ghi nhận của bộ phận kinh doanh (nhật ký giao dịch hoặc hình thức ghi nhận khác);</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d) Bộ phận ki</w:t>
      </w:r>
      <w:r w:rsidR="00DB34F8" w:rsidRPr="00A44E8A">
        <w:rPr>
          <w:rFonts w:ascii="Arial" w:hAnsi="Arial" w:cs="Arial"/>
          <w:sz w:val="20"/>
          <w:szCs w:val="20"/>
          <w:lang w:val="en-US"/>
        </w:rPr>
        <w:t>ể</w:t>
      </w:r>
      <w:r w:rsidRPr="00A44E8A">
        <w:rPr>
          <w:rFonts w:ascii="Arial" w:hAnsi="Arial" w:cs="Arial"/>
          <w:sz w:val="20"/>
          <w:szCs w:val="20"/>
        </w:rPr>
        <w:t>m toán nội bộ phải thường xuyên r</w:t>
      </w:r>
      <w:r w:rsidR="00DB34F8" w:rsidRPr="00A44E8A">
        <w:rPr>
          <w:rFonts w:ascii="Arial" w:hAnsi="Arial" w:cs="Arial"/>
          <w:sz w:val="20"/>
          <w:szCs w:val="20"/>
          <w:lang w:val="en-US"/>
        </w:rPr>
        <w:t>à</w:t>
      </w:r>
      <w:r w:rsidRPr="00A44E8A">
        <w:rPr>
          <w:rFonts w:ascii="Arial" w:hAnsi="Arial" w:cs="Arial"/>
          <w:sz w:val="20"/>
          <w:szCs w:val="20"/>
        </w:rPr>
        <w:t xml:space="preserve"> soát, đá</w:t>
      </w:r>
      <w:r w:rsidR="00DB34F8" w:rsidRPr="00A44E8A">
        <w:rPr>
          <w:rFonts w:ascii="Arial" w:hAnsi="Arial" w:cs="Arial"/>
          <w:sz w:val="20"/>
          <w:szCs w:val="20"/>
          <w:lang w:val="en-US"/>
        </w:rPr>
        <w:t>n</w:t>
      </w:r>
      <w:r w:rsidRPr="00A44E8A">
        <w:rPr>
          <w:rFonts w:ascii="Arial" w:hAnsi="Arial" w:cs="Arial"/>
          <w:sz w:val="20"/>
          <w:szCs w:val="20"/>
        </w:rPr>
        <w:t xml:space="preserve">h giá các </w:t>
      </w:r>
      <w:r w:rsidR="00E16F38" w:rsidRPr="00A44E8A">
        <w:rPr>
          <w:rFonts w:ascii="Arial" w:hAnsi="Arial" w:cs="Arial"/>
          <w:sz w:val="20"/>
          <w:szCs w:val="20"/>
        </w:rPr>
        <w:t>khoản</w:t>
      </w:r>
      <w:r w:rsidRPr="00A44E8A">
        <w:rPr>
          <w:rFonts w:ascii="Arial" w:hAnsi="Arial" w:cs="Arial"/>
          <w:sz w:val="20"/>
          <w:szCs w:val="20"/>
        </w:rPr>
        <w:t xml:space="preserve"> </w:t>
      </w:r>
      <w:r w:rsidR="00E16F38" w:rsidRPr="00A44E8A">
        <w:rPr>
          <w:rFonts w:ascii="Arial" w:hAnsi="Arial" w:cs="Arial"/>
          <w:sz w:val="20"/>
          <w:szCs w:val="20"/>
        </w:rPr>
        <w:t>mục</w:t>
      </w:r>
      <w:r w:rsidRPr="00A44E8A">
        <w:rPr>
          <w:rFonts w:ascii="Arial" w:hAnsi="Arial" w:cs="Arial"/>
          <w:sz w:val="20"/>
          <w:szCs w:val="20"/>
        </w:rPr>
        <w:t xml:space="preserve"> trên sổ kinh doanh và sổ ngân hàng.</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2. Ngân hàng, chi nhánh ngân hạng nước ngoài ch</w:t>
      </w:r>
      <w:r w:rsidR="00DB34F8" w:rsidRPr="00A44E8A">
        <w:rPr>
          <w:rFonts w:ascii="Arial" w:hAnsi="Arial" w:cs="Arial"/>
          <w:sz w:val="20"/>
          <w:szCs w:val="20"/>
          <w:lang w:val="en-US"/>
        </w:rPr>
        <w:t>ỉ</w:t>
      </w:r>
      <w:r w:rsidR="001D274C" w:rsidRPr="00A44E8A">
        <w:rPr>
          <w:rFonts w:ascii="Arial" w:hAnsi="Arial" w:cs="Arial"/>
          <w:sz w:val="20"/>
          <w:szCs w:val="20"/>
        </w:rPr>
        <w:t xml:space="preserve"> </w:t>
      </w:r>
      <w:r w:rsidR="001D274C" w:rsidRPr="00A44E8A">
        <w:rPr>
          <w:rFonts w:ascii="Arial" w:hAnsi="Arial" w:cs="Arial"/>
          <w:sz w:val="20"/>
          <w:szCs w:val="20"/>
          <w:lang w:val="en-US"/>
        </w:rPr>
        <w:t>đ</w:t>
      </w:r>
      <w:r w:rsidRPr="00A44E8A">
        <w:rPr>
          <w:rFonts w:ascii="Arial" w:hAnsi="Arial" w:cs="Arial"/>
          <w:sz w:val="20"/>
          <w:szCs w:val="20"/>
        </w:rPr>
        <w:t xml:space="preserve">ược phép phân loại lại và chuyển các </w:t>
      </w:r>
      <w:r w:rsidR="00E16F38" w:rsidRPr="00A44E8A">
        <w:rPr>
          <w:rFonts w:ascii="Arial" w:hAnsi="Arial" w:cs="Arial"/>
          <w:sz w:val="20"/>
          <w:szCs w:val="20"/>
        </w:rPr>
        <w:t>khoản</w:t>
      </w:r>
      <w:r w:rsidRPr="00A44E8A">
        <w:rPr>
          <w:rFonts w:ascii="Arial" w:hAnsi="Arial" w:cs="Arial"/>
          <w:sz w:val="20"/>
          <w:szCs w:val="20"/>
        </w:rPr>
        <w:t xml:space="preserve"> </w:t>
      </w:r>
      <w:r w:rsidR="00E16F38" w:rsidRPr="00A44E8A">
        <w:rPr>
          <w:rFonts w:ascii="Arial" w:hAnsi="Arial" w:cs="Arial"/>
          <w:sz w:val="20"/>
          <w:szCs w:val="20"/>
        </w:rPr>
        <w:t>mục</w:t>
      </w:r>
      <w:r w:rsidRPr="00A44E8A">
        <w:rPr>
          <w:rFonts w:ascii="Arial" w:hAnsi="Arial" w:cs="Arial"/>
          <w:sz w:val="20"/>
          <w:szCs w:val="20"/>
        </w:rPr>
        <w:t xml:space="preserve"> từ s</w:t>
      </w:r>
      <w:r w:rsidR="001D1076" w:rsidRPr="00A44E8A">
        <w:rPr>
          <w:rFonts w:ascii="Arial" w:hAnsi="Arial" w:cs="Arial"/>
          <w:sz w:val="20"/>
          <w:szCs w:val="20"/>
          <w:lang w:val="en-US"/>
        </w:rPr>
        <w:t>ổ</w:t>
      </w:r>
      <w:r w:rsidRPr="00A44E8A">
        <w:rPr>
          <w:rFonts w:ascii="Arial" w:hAnsi="Arial" w:cs="Arial"/>
          <w:sz w:val="20"/>
          <w:szCs w:val="20"/>
        </w:rPr>
        <w:t xml:space="preserve"> kinh doanh sang s</w:t>
      </w:r>
      <w:r w:rsidR="006929B4" w:rsidRPr="00A44E8A">
        <w:rPr>
          <w:rFonts w:ascii="Arial" w:hAnsi="Arial" w:cs="Arial"/>
          <w:sz w:val="20"/>
          <w:szCs w:val="20"/>
          <w:lang w:val="en-US"/>
        </w:rPr>
        <w:t xml:space="preserve">ổ </w:t>
      </w:r>
      <w:r w:rsidRPr="00A44E8A">
        <w:rPr>
          <w:rFonts w:ascii="Arial" w:hAnsi="Arial" w:cs="Arial"/>
          <w:sz w:val="20"/>
          <w:szCs w:val="20"/>
        </w:rPr>
        <w:t>ngân h</w:t>
      </w:r>
      <w:r w:rsidR="006929B4" w:rsidRPr="00A44E8A">
        <w:rPr>
          <w:rFonts w:ascii="Arial" w:hAnsi="Arial" w:cs="Arial"/>
          <w:sz w:val="20"/>
          <w:szCs w:val="20"/>
          <w:lang w:val="en-US"/>
        </w:rPr>
        <w:t>à</w:t>
      </w:r>
      <w:r w:rsidRPr="00A44E8A">
        <w:rPr>
          <w:rFonts w:ascii="Arial" w:hAnsi="Arial" w:cs="Arial"/>
          <w:sz w:val="20"/>
          <w:szCs w:val="20"/>
        </w:rPr>
        <w:t xml:space="preserve">ng khi các </w:t>
      </w:r>
      <w:r w:rsidR="00E16F38" w:rsidRPr="00A44E8A">
        <w:rPr>
          <w:rFonts w:ascii="Arial" w:hAnsi="Arial" w:cs="Arial"/>
          <w:sz w:val="20"/>
          <w:szCs w:val="20"/>
        </w:rPr>
        <w:t>khoản</w:t>
      </w:r>
      <w:r w:rsidRPr="00A44E8A">
        <w:rPr>
          <w:rFonts w:ascii="Arial" w:hAnsi="Arial" w:cs="Arial"/>
          <w:sz w:val="20"/>
          <w:szCs w:val="20"/>
        </w:rPr>
        <w:t xml:space="preserve"> </w:t>
      </w:r>
      <w:r w:rsidR="00E16F38" w:rsidRPr="00A44E8A">
        <w:rPr>
          <w:rFonts w:ascii="Arial" w:hAnsi="Arial" w:cs="Arial"/>
          <w:sz w:val="20"/>
          <w:szCs w:val="20"/>
        </w:rPr>
        <w:t>mục</w:t>
      </w:r>
      <w:r w:rsidRPr="00A44E8A">
        <w:rPr>
          <w:rFonts w:ascii="Arial" w:hAnsi="Arial" w:cs="Arial"/>
          <w:sz w:val="20"/>
          <w:szCs w:val="20"/>
        </w:rPr>
        <w:t xml:space="preserve"> đó không còn đ</w:t>
      </w:r>
      <w:r w:rsidR="006929B4" w:rsidRPr="00A44E8A">
        <w:rPr>
          <w:rFonts w:ascii="Arial" w:hAnsi="Arial" w:cs="Arial"/>
          <w:sz w:val="20"/>
          <w:szCs w:val="20"/>
          <w:lang w:val="en-US"/>
        </w:rPr>
        <w:t>á</w:t>
      </w:r>
      <w:r w:rsidRPr="00A44E8A">
        <w:rPr>
          <w:rFonts w:ascii="Arial" w:hAnsi="Arial" w:cs="Arial"/>
          <w:sz w:val="20"/>
          <w:szCs w:val="20"/>
        </w:rPr>
        <w:t xml:space="preserve">p ứng được </w:t>
      </w:r>
      <w:r w:rsidR="00E16F38" w:rsidRPr="00A44E8A">
        <w:rPr>
          <w:rFonts w:ascii="Arial" w:hAnsi="Arial" w:cs="Arial"/>
          <w:sz w:val="20"/>
          <w:szCs w:val="20"/>
        </w:rPr>
        <w:t>điều</w:t>
      </w:r>
      <w:r w:rsidRPr="00A44E8A">
        <w:rPr>
          <w:rFonts w:ascii="Arial" w:hAnsi="Arial" w:cs="Arial"/>
          <w:sz w:val="20"/>
          <w:szCs w:val="20"/>
        </w:rPr>
        <w:t xml:space="preserve"> kiện, ti</w:t>
      </w:r>
      <w:r w:rsidR="006929B4" w:rsidRPr="00A44E8A">
        <w:rPr>
          <w:rFonts w:ascii="Arial" w:hAnsi="Arial" w:cs="Arial"/>
          <w:sz w:val="20"/>
          <w:szCs w:val="20"/>
          <w:lang w:val="en-US"/>
        </w:rPr>
        <w:t>ê</w:t>
      </w:r>
      <w:r w:rsidRPr="00A44E8A">
        <w:rPr>
          <w:rFonts w:ascii="Arial" w:hAnsi="Arial" w:cs="Arial"/>
          <w:sz w:val="20"/>
          <w:szCs w:val="20"/>
        </w:rPr>
        <w:t>u ch</w:t>
      </w:r>
      <w:r w:rsidR="006929B4" w:rsidRPr="00A44E8A">
        <w:rPr>
          <w:rFonts w:ascii="Arial" w:hAnsi="Arial" w:cs="Arial"/>
          <w:sz w:val="20"/>
          <w:szCs w:val="20"/>
          <w:lang w:val="en-US"/>
        </w:rPr>
        <w:t xml:space="preserve">í </w:t>
      </w:r>
      <w:r w:rsidRPr="00A44E8A">
        <w:rPr>
          <w:rFonts w:ascii="Arial" w:hAnsi="Arial" w:cs="Arial"/>
          <w:sz w:val="20"/>
          <w:szCs w:val="20"/>
        </w:rPr>
        <w:t xml:space="preserve">theo quy định tại </w:t>
      </w:r>
      <w:r w:rsidR="00E16F38" w:rsidRPr="00A44E8A">
        <w:rPr>
          <w:rFonts w:ascii="Arial" w:hAnsi="Arial" w:cs="Arial"/>
          <w:sz w:val="20"/>
          <w:szCs w:val="20"/>
        </w:rPr>
        <w:t>khoản</w:t>
      </w:r>
      <w:r w:rsidRPr="00A44E8A">
        <w:rPr>
          <w:rFonts w:ascii="Arial" w:hAnsi="Arial" w:cs="Arial"/>
          <w:sz w:val="20"/>
          <w:szCs w:val="20"/>
        </w:rPr>
        <w:t xml:space="preserve"> 1 </w:t>
      </w:r>
      <w:r w:rsidR="00E16F38" w:rsidRPr="00A44E8A">
        <w:rPr>
          <w:rFonts w:ascii="Arial" w:hAnsi="Arial" w:cs="Arial"/>
          <w:sz w:val="20"/>
          <w:szCs w:val="20"/>
        </w:rPr>
        <w:t>Điều</w:t>
      </w:r>
      <w:r w:rsidRPr="00A44E8A">
        <w:rPr>
          <w:rFonts w:ascii="Arial" w:hAnsi="Arial" w:cs="Arial"/>
          <w:sz w:val="20"/>
          <w:szCs w:val="20"/>
        </w:rPr>
        <w:t xml:space="preserve"> này, không </w:t>
      </w:r>
      <w:r w:rsidR="006929B4" w:rsidRPr="00A44E8A">
        <w:rPr>
          <w:rFonts w:ascii="Arial" w:hAnsi="Arial" w:cs="Arial"/>
          <w:sz w:val="20"/>
          <w:szCs w:val="20"/>
          <w:lang w:val="en-US"/>
        </w:rPr>
        <w:t>đ</w:t>
      </w:r>
      <w:r w:rsidRPr="00A44E8A">
        <w:rPr>
          <w:rFonts w:ascii="Arial" w:hAnsi="Arial" w:cs="Arial"/>
          <w:sz w:val="20"/>
          <w:szCs w:val="20"/>
        </w:rPr>
        <w:t>ược chuyển các công cụ t</w:t>
      </w:r>
      <w:r w:rsidR="006929B4" w:rsidRPr="00A44E8A">
        <w:rPr>
          <w:rFonts w:ascii="Arial" w:hAnsi="Arial" w:cs="Arial"/>
          <w:sz w:val="20"/>
          <w:szCs w:val="20"/>
          <w:lang w:val="en-US"/>
        </w:rPr>
        <w:t>à</w:t>
      </w:r>
      <w:r w:rsidRPr="00A44E8A">
        <w:rPr>
          <w:rFonts w:ascii="Arial" w:hAnsi="Arial" w:cs="Arial"/>
          <w:sz w:val="20"/>
          <w:szCs w:val="20"/>
        </w:rPr>
        <w:t>i chính từ sổ ngân hàng sang sổ kinh doanh.</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3. Ngân hàng, chi nhánh ngân hàng nước ngoài phải có chính sách, quy </w:t>
      </w:r>
      <w:r w:rsidR="006929B4" w:rsidRPr="00A44E8A">
        <w:rPr>
          <w:rFonts w:ascii="Arial" w:hAnsi="Arial" w:cs="Arial"/>
          <w:sz w:val="20"/>
          <w:szCs w:val="20"/>
          <w:lang w:val="en-US"/>
        </w:rPr>
        <w:t>tr</w:t>
      </w:r>
      <w:r w:rsidRPr="00A44E8A">
        <w:rPr>
          <w:rFonts w:ascii="Arial" w:hAnsi="Arial" w:cs="Arial"/>
          <w:sz w:val="20"/>
          <w:szCs w:val="20"/>
        </w:rPr>
        <w:t>ình xác định trạng thái rủi ro để tính vốn yêu cầu cho rủi ro thị trường. Các chính sách, quy trình t</w:t>
      </w:r>
      <w:r w:rsidR="006929B4" w:rsidRPr="00A44E8A">
        <w:rPr>
          <w:rFonts w:ascii="Arial" w:hAnsi="Arial" w:cs="Arial"/>
          <w:sz w:val="20"/>
          <w:szCs w:val="20"/>
          <w:lang w:val="en-US"/>
        </w:rPr>
        <w:t>ố</w:t>
      </w:r>
      <w:r w:rsidRPr="00A44E8A">
        <w:rPr>
          <w:rFonts w:ascii="Arial" w:hAnsi="Arial" w:cs="Arial"/>
          <w:sz w:val="20"/>
          <w:szCs w:val="20"/>
        </w:rPr>
        <w:t>i thiểu gồm:</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a) Chiến lược tự doanh đối với từng loại tiền tệ, </w:t>
      </w:r>
      <w:r w:rsidR="006929B4" w:rsidRPr="00A44E8A">
        <w:rPr>
          <w:rFonts w:ascii="Arial" w:hAnsi="Arial" w:cs="Arial"/>
          <w:sz w:val="20"/>
          <w:szCs w:val="20"/>
          <w:lang w:val="en-US"/>
        </w:rPr>
        <w:t>cô</w:t>
      </w:r>
      <w:r w:rsidRPr="00A44E8A">
        <w:rPr>
          <w:rFonts w:ascii="Arial" w:hAnsi="Arial" w:cs="Arial"/>
          <w:sz w:val="20"/>
          <w:szCs w:val="20"/>
        </w:rPr>
        <w:t>ng cụ tài chính, sản phẩm phái sinh, đảm bảo không bị hạn chế về mua, bán hoặc có khả n</w:t>
      </w:r>
      <w:r w:rsidR="006929B4" w:rsidRPr="00A44E8A">
        <w:rPr>
          <w:rFonts w:ascii="Arial" w:hAnsi="Arial" w:cs="Arial"/>
          <w:sz w:val="20"/>
          <w:szCs w:val="20"/>
          <w:lang w:val="en-US"/>
        </w:rPr>
        <w:t>ă</w:t>
      </w:r>
      <w:r w:rsidRPr="00A44E8A">
        <w:rPr>
          <w:rFonts w:ascii="Arial" w:hAnsi="Arial" w:cs="Arial"/>
          <w:sz w:val="20"/>
          <w:szCs w:val="20"/>
        </w:rPr>
        <w:t>ng phòng ngừa được rủi ro;</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b) Các hạn mức rủi ro thị trường theo quy định của Ngân h</w:t>
      </w:r>
      <w:r w:rsidR="006929B4" w:rsidRPr="00A44E8A">
        <w:rPr>
          <w:rFonts w:ascii="Arial" w:hAnsi="Arial" w:cs="Arial"/>
          <w:sz w:val="20"/>
          <w:szCs w:val="20"/>
          <w:lang w:val="en-US"/>
        </w:rPr>
        <w:t>à</w:t>
      </w:r>
      <w:r w:rsidRPr="00A44E8A">
        <w:rPr>
          <w:rFonts w:ascii="Arial" w:hAnsi="Arial" w:cs="Arial"/>
          <w:sz w:val="20"/>
          <w:szCs w:val="20"/>
        </w:rPr>
        <w:t>ng Nhà nước về hệ thống kiểm soát nội bộ của ng</w:t>
      </w:r>
      <w:r w:rsidR="006929B4" w:rsidRPr="00A44E8A">
        <w:rPr>
          <w:rFonts w:ascii="Arial" w:hAnsi="Arial" w:cs="Arial"/>
          <w:sz w:val="20"/>
          <w:szCs w:val="20"/>
          <w:lang w:val="en-US"/>
        </w:rPr>
        <w:t>â</w:t>
      </w:r>
      <w:r w:rsidRPr="00A44E8A">
        <w:rPr>
          <w:rFonts w:ascii="Arial" w:hAnsi="Arial" w:cs="Arial"/>
          <w:sz w:val="20"/>
          <w:szCs w:val="20"/>
        </w:rPr>
        <w:t>n hàng thương mại, chi nhánh ngân hàng nướ</w:t>
      </w:r>
      <w:r w:rsidR="006929B4" w:rsidRPr="00A44E8A">
        <w:rPr>
          <w:rFonts w:ascii="Arial" w:hAnsi="Arial" w:cs="Arial"/>
          <w:sz w:val="20"/>
          <w:szCs w:val="20"/>
        </w:rPr>
        <w:t>c ngoài</w:t>
      </w:r>
      <w:r w:rsidRPr="00A44E8A">
        <w:rPr>
          <w:rFonts w:ascii="Arial" w:hAnsi="Arial" w:cs="Arial"/>
          <w:sz w:val="20"/>
          <w:szCs w:val="20"/>
        </w:rPr>
        <w:t xml:space="preserve"> các hạn mức phải được rà soát, đ</w:t>
      </w:r>
      <w:r w:rsidR="006929B4" w:rsidRPr="00A44E8A">
        <w:rPr>
          <w:rFonts w:ascii="Arial" w:hAnsi="Arial" w:cs="Arial"/>
          <w:sz w:val="20"/>
          <w:szCs w:val="20"/>
          <w:lang w:val="en-US"/>
        </w:rPr>
        <w:t>á</w:t>
      </w:r>
      <w:r w:rsidRPr="00A44E8A">
        <w:rPr>
          <w:rFonts w:ascii="Arial" w:hAnsi="Arial" w:cs="Arial"/>
          <w:sz w:val="20"/>
          <w:szCs w:val="20"/>
        </w:rPr>
        <w:t>nh giá t</w:t>
      </w:r>
      <w:r w:rsidR="006929B4" w:rsidRPr="00A44E8A">
        <w:rPr>
          <w:rFonts w:ascii="Arial" w:hAnsi="Arial" w:cs="Arial"/>
          <w:sz w:val="20"/>
          <w:szCs w:val="20"/>
          <w:lang w:val="en-US"/>
        </w:rPr>
        <w:t>ố</w:t>
      </w:r>
      <w:r w:rsidRPr="00A44E8A">
        <w:rPr>
          <w:rFonts w:ascii="Arial" w:hAnsi="Arial" w:cs="Arial"/>
          <w:sz w:val="20"/>
          <w:szCs w:val="20"/>
        </w:rPr>
        <w:t>i thiểu một năm một lần hoặc vào th</w:t>
      </w:r>
      <w:r w:rsidR="00BC2C5B" w:rsidRPr="00A44E8A">
        <w:rPr>
          <w:rFonts w:ascii="Arial" w:hAnsi="Arial" w:cs="Arial"/>
          <w:sz w:val="20"/>
          <w:szCs w:val="20"/>
          <w:lang w:val="en-US"/>
        </w:rPr>
        <w:t>ờ</w:t>
      </w:r>
      <w:r w:rsidRPr="00A44E8A">
        <w:rPr>
          <w:rFonts w:ascii="Arial" w:hAnsi="Arial" w:cs="Arial"/>
          <w:sz w:val="20"/>
          <w:szCs w:val="20"/>
        </w:rPr>
        <w:t xml:space="preserve">i </w:t>
      </w:r>
      <w:r w:rsidR="00E16F38" w:rsidRPr="00A44E8A">
        <w:rPr>
          <w:rFonts w:ascii="Arial" w:hAnsi="Arial" w:cs="Arial"/>
          <w:sz w:val="20"/>
          <w:szCs w:val="20"/>
        </w:rPr>
        <w:t>điểm</w:t>
      </w:r>
      <w:r w:rsidRPr="00A44E8A">
        <w:rPr>
          <w:rFonts w:ascii="Arial" w:hAnsi="Arial" w:cs="Arial"/>
          <w:sz w:val="20"/>
          <w:szCs w:val="20"/>
        </w:rPr>
        <w:t xml:space="preserve"> có thay đ</w:t>
      </w:r>
      <w:r w:rsidR="006929B4" w:rsidRPr="00A44E8A">
        <w:rPr>
          <w:rFonts w:ascii="Arial" w:hAnsi="Arial" w:cs="Arial"/>
          <w:sz w:val="20"/>
          <w:szCs w:val="20"/>
          <w:lang w:val="en-US"/>
        </w:rPr>
        <w:t>ổ</w:t>
      </w:r>
      <w:r w:rsidRPr="00A44E8A">
        <w:rPr>
          <w:rFonts w:ascii="Arial" w:hAnsi="Arial" w:cs="Arial"/>
          <w:sz w:val="20"/>
          <w:szCs w:val="20"/>
        </w:rPr>
        <w:t>i lớn ảnh hưởng tới trạng thái rủi ro thị trường;</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c) Quy trình quản lý trạng thái rủi ro thị trường phải đảm bảo:</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w:t>
      </w:r>
      <w:r w:rsidR="006929B4" w:rsidRPr="00A44E8A">
        <w:rPr>
          <w:rFonts w:ascii="Arial" w:hAnsi="Arial" w:cs="Arial"/>
          <w:sz w:val="20"/>
          <w:szCs w:val="20"/>
          <w:lang w:val="en-US"/>
        </w:rPr>
        <w:t>i</w:t>
      </w:r>
      <w:r w:rsidRPr="00A44E8A">
        <w:rPr>
          <w:rFonts w:ascii="Arial" w:hAnsi="Arial" w:cs="Arial"/>
          <w:sz w:val="20"/>
          <w:szCs w:val="20"/>
        </w:rPr>
        <w:t xml:space="preserve">) Các trạng thái rủi ro thị trường được nhận </w:t>
      </w:r>
      <w:r w:rsidR="005C7EA6" w:rsidRPr="00A44E8A">
        <w:rPr>
          <w:rFonts w:ascii="Arial" w:hAnsi="Arial" w:cs="Arial"/>
          <w:sz w:val="20"/>
          <w:szCs w:val="20"/>
          <w:lang w:val="en-US"/>
        </w:rPr>
        <w:t>d</w:t>
      </w:r>
      <w:r w:rsidRPr="00A44E8A">
        <w:rPr>
          <w:rFonts w:ascii="Arial" w:hAnsi="Arial" w:cs="Arial"/>
          <w:sz w:val="20"/>
          <w:szCs w:val="20"/>
        </w:rPr>
        <w:t xml:space="preserve">iện, </w:t>
      </w:r>
      <w:r w:rsidR="006929B4" w:rsidRPr="00A44E8A">
        <w:rPr>
          <w:rFonts w:ascii="Arial" w:hAnsi="Arial" w:cs="Arial"/>
          <w:sz w:val="20"/>
          <w:szCs w:val="20"/>
          <w:lang w:val="en-US"/>
        </w:rPr>
        <w:t>đ</w:t>
      </w:r>
      <w:r w:rsidRPr="00A44E8A">
        <w:rPr>
          <w:rFonts w:ascii="Arial" w:hAnsi="Arial" w:cs="Arial"/>
          <w:sz w:val="20"/>
          <w:szCs w:val="20"/>
        </w:rPr>
        <w:t>o lư</w:t>
      </w:r>
      <w:r w:rsidR="006929B4" w:rsidRPr="00A44E8A">
        <w:rPr>
          <w:rFonts w:ascii="Arial" w:hAnsi="Arial" w:cs="Arial"/>
          <w:sz w:val="20"/>
          <w:szCs w:val="20"/>
          <w:lang w:val="en-US"/>
        </w:rPr>
        <w:t>ờ</w:t>
      </w:r>
      <w:r w:rsidRPr="00A44E8A">
        <w:rPr>
          <w:rFonts w:ascii="Arial" w:hAnsi="Arial" w:cs="Arial"/>
          <w:sz w:val="20"/>
          <w:szCs w:val="20"/>
        </w:rPr>
        <w:t>ng, theo dõi, quản lý và giám sát chặt chẽ;</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(ii) Có bộ phận riêng để thực hiện các giao dịch tự doanh, trong đó các giao dịch viên có quy</w:t>
      </w:r>
      <w:r w:rsidR="006929B4" w:rsidRPr="00A44E8A">
        <w:rPr>
          <w:rFonts w:ascii="Arial" w:hAnsi="Arial" w:cs="Arial"/>
          <w:sz w:val="20"/>
          <w:szCs w:val="20"/>
          <w:lang w:val="en-US"/>
        </w:rPr>
        <w:t>ề</w:t>
      </w:r>
      <w:r w:rsidRPr="00A44E8A">
        <w:rPr>
          <w:rFonts w:ascii="Arial" w:hAnsi="Arial" w:cs="Arial"/>
          <w:sz w:val="20"/>
          <w:szCs w:val="20"/>
        </w:rPr>
        <w:t xml:space="preserve">n tự chủ thực hiện các giao dịch trong phạm vi các hạn mức và chiến lược tự doanh; có bộ phận quản lý, hạch toán theo dõi các giao dịch tự doanh và các </w:t>
      </w:r>
      <w:r w:rsidR="00E16F38" w:rsidRPr="00A44E8A">
        <w:rPr>
          <w:rFonts w:ascii="Arial" w:hAnsi="Arial" w:cs="Arial"/>
          <w:sz w:val="20"/>
          <w:szCs w:val="20"/>
        </w:rPr>
        <w:t>khoản</w:t>
      </w:r>
      <w:r w:rsidRPr="00A44E8A">
        <w:rPr>
          <w:rFonts w:ascii="Arial" w:hAnsi="Arial" w:cs="Arial"/>
          <w:sz w:val="20"/>
          <w:szCs w:val="20"/>
        </w:rPr>
        <w:t xml:space="preserve"> </w:t>
      </w:r>
      <w:r w:rsidR="00E16F38" w:rsidRPr="00A44E8A">
        <w:rPr>
          <w:rFonts w:ascii="Arial" w:hAnsi="Arial" w:cs="Arial"/>
          <w:sz w:val="20"/>
          <w:szCs w:val="20"/>
        </w:rPr>
        <w:t>mục</w:t>
      </w:r>
      <w:r w:rsidRPr="00A44E8A">
        <w:rPr>
          <w:rFonts w:ascii="Arial" w:hAnsi="Arial" w:cs="Arial"/>
          <w:sz w:val="20"/>
          <w:szCs w:val="20"/>
        </w:rPr>
        <w:t xml:space="preserve"> trên sổ kinh doanh;</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w:t>
      </w:r>
      <w:r w:rsidR="006929B4" w:rsidRPr="00A44E8A">
        <w:rPr>
          <w:rFonts w:ascii="Arial" w:hAnsi="Arial" w:cs="Arial"/>
          <w:sz w:val="20"/>
          <w:szCs w:val="20"/>
          <w:lang w:val="en-US"/>
        </w:rPr>
        <w:t>ii</w:t>
      </w:r>
      <w:r w:rsidRPr="00A44E8A">
        <w:rPr>
          <w:rFonts w:ascii="Arial" w:hAnsi="Arial" w:cs="Arial"/>
          <w:sz w:val="20"/>
          <w:szCs w:val="20"/>
        </w:rPr>
        <w:t>i) Các trạng thái rủi ro và kết quả đo lường rủi ro phải được báo cáo cho các cấp thẩm quyền theo quy định về quản lý rủi ro của ngân hàng, chi nhánh ngân hàng nước ngoài;</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(iv) Tất cả các trạng thái tài chính trên sổ kinh doanh phải được đo lường và định giá theo giá thị trường hoặc dữ liệu thị trường ít nhất một ngày một lần </w:t>
      </w:r>
      <w:r w:rsidR="006929B4" w:rsidRPr="00A44E8A">
        <w:rPr>
          <w:rFonts w:ascii="Arial" w:hAnsi="Arial" w:cs="Arial"/>
          <w:sz w:val="20"/>
          <w:szCs w:val="20"/>
          <w:lang w:val="en-US"/>
        </w:rPr>
        <w:t>đ</w:t>
      </w:r>
      <w:r w:rsidRPr="00A44E8A">
        <w:rPr>
          <w:rFonts w:ascii="Arial" w:hAnsi="Arial" w:cs="Arial"/>
          <w:sz w:val="20"/>
          <w:szCs w:val="20"/>
        </w:rPr>
        <w:t>ể xác định mức lỗ, lãi và trạng thái rủi ro thị trường;</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(v) Các dữ liệu thị trường đ</w:t>
      </w:r>
      <w:r w:rsidR="006929B4" w:rsidRPr="00A44E8A">
        <w:rPr>
          <w:rFonts w:ascii="Arial" w:hAnsi="Arial" w:cs="Arial"/>
          <w:sz w:val="20"/>
          <w:szCs w:val="20"/>
          <w:lang w:val="en-US"/>
        </w:rPr>
        <w:t>ầ</w:t>
      </w:r>
      <w:r w:rsidRPr="00A44E8A">
        <w:rPr>
          <w:rFonts w:ascii="Arial" w:hAnsi="Arial" w:cs="Arial"/>
          <w:sz w:val="20"/>
          <w:szCs w:val="20"/>
        </w:rPr>
        <w:t>u vào phải được thu thập t</w:t>
      </w:r>
      <w:r w:rsidR="006929B4" w:rsidRPr="00A44E8A">
        <w:rPr>
          <w:rFonts w:ascii="Arial" w:hAnsi="Arial" w:cs="Arial"/>
          <w:sz w:val="20"/>
          <w:szCs w:val="20"/>
          <w:lang w:val="en-US"/>
        </w:rPr>
        <w:t>ố</w:t>
      </w:r>
      <w:r w:rsidRPr="00A44E8A">
        <w:rPr>
          <w:rFonts w:ascii="Arial" w:hAnsi="Arial" w:cs="Arial"/>
          <w:sz w:val="20"/>
          <w:szCs w:val="20"/>
        </w:rPr>
        <w:t>i đa từ nguồn phù hợp với thị trường v</w:t>
      </w:r>
      <w:r w:rsidR="006929B4" w:rsidRPr="00A44E8A">
        <w:rPr>
          <w:rFonts w:ascii="Arial" w:hAnsi="Arial" w:cs="Arial"/>
          <w:sz w:val="20"/>
          <w:szCs w:val="20"/>
          <w:lang w:val="en-US"/>
        </w:rPr>
        <w:t>à</w:t>
      </w:r>
      <w:r w:rsidRPr="00A44E8A">
        <w:rPr>
          <w:rFonts w:ascii="Arial" w:hAnsi="Arial" w:cs="Arial"/>
          <w:sz w:val="20"/>
          <w:szCs w:val="20"/>
        </w:rPr>
        <w:t xml:space="preserve"> thường xu</w:t>
      </w:r>
      <w:r w:rsidR="006929B4" w:rsidRPr="00A44E8A">
        <w:rPr>
          <w:rFonts w:ascii="Arial" w:hAnsi="Arial" w:cs="Arial"/>
          <w:sz w:val="20"/>
          <w:szCs w:val="20"/>
          <w:lang w:val="en-US"/>
        </w:rPr>
        <w:t>yê</w:t>
      </w:r>
      <w:r w:rsidRPr="00A44E8A">
        <w:rPr>
          <w:rFonts w:ascii="Arial" w:hAnsi="Arial" w:cs="Arial"/>
          <w:sz w:val="20"/>
          <w:szCs w:val="20"/>
        </w:rPr>
        <w:t xml:space="preserve">n </w:t>
      </w:r>
      <w:r w:rsidR="006929B4" w:rsidRPr="00A44E8A">
        <w:rPr>
          <w:rFonts w:ascii="Arial" w:hAnsi="Arial" w:cs="Arial"/>
          <w:sz w:val="20"/>
          <w:szCs w:val="20"/>
          <w:lang w:val="en-US"/>
        </w:rPr>
        <w:t>đ</w:t>
      </w:r>
      <w:r w:rsidRPr="00A44E8A">
        <w:rPr>
          <w:rFonts w:ascii="Arial" w:hAnsi="Arial" w:cs="Arial"/>
          <w:sz w:val="20"/>
          <w:szCs w:val="20"/>
        </w:rPr>
        <w:t>ược soát xét lại tính phù hợp của các dữ liệu thị trường đầu vào.</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d) Các quy định về </w:t>
      </w:r>
      <w:r w:rsidR="00E16F38" w:rsidRPr="00A44E8A">
        <w:rPr>
          <w:rFonts w:ascii="Arial" w:hAnsi="Arial" w:cs="Arial"/>
          <w:sz w:val="20"/>
          <w:szCs w:val="20"/>
        </w:rPr>
        <w:t>điều</w:t>
      </w:r>
      <w:r w:rsidRPr="00A44E8A">
        <w:rPr>
          <w:rFonts w:ascii="Arial" w:hAnsi="Arial" w:cs="Arial"/>
          <w:sz w:val="20"/>
          <w:szCs w:val="20"/>
        </w:rPr>
        <w:t xml:space="preserve"> kiện, tiêu chí ghi nhận các </w:t>
      </w:r>
      <w:r w:rsidR="00E16F38" w:rsidRPr="00A44E8A">
        <w:rPr>
          <w:rFonts w:ascii="Arial" w:hAnsi="Arial" w:cs="Arial"/>
          <w:sz w:val="20"/>
          <w:szCs w:val="20"/>
        </w:rPr>
        <w:t>khoản</w:t>
      </w:r>
      <w:r w:rsidRPr="00A44E8A">
        <w:rPr>
          <w:rFonts w:ascii="Arial" w:hAnsi="Arial" w:cs="Arial"/>
          <w:sz w:val="20"/>
          <w:szCs w:val="20"/>
        </w:rPr>
        <w:t xml:space="preserve"> </w:t>
      </w:r>
      <w:r w:rsidR="00E16F38" w:rsidRPr="00A44E8A">
        <w:rPr>
          <w:rFonts w:ascii="Arial" w:hAnsi="Arial" w:cs="Arial"/>
          <w:sz w:val="20"/>
          <w:szCs w:val="20"/>
        </w:rPr>
        <w:t>mục</w:t>
      </w:r>
      <w:r w:rsidRPr="00A44E8A">
        <w:rPr>
          <w:rFonts w:ascii="Arial" w:hAnsi="Arial" w:cs="Arial"/>
          <w:sz w:val="20"/>
          <w:szCs w:val="20"/>
        </w:rPr>
        <w:t xml:space="preserve"> trên sổ kinh doanh và chuyển các </w:t>
      </w:r>
      <w:r w:rsidR="00E16F38" w:rsidRPr="00A44E8A">
        <w:rPr>
          <w:rFonts w:ascii="Arial" w:hAnsi="Arial" w:cs="Arial"/>
          <w:sz w:val="20"/>
          <w:szCs w:val="20"/>
        </w:rPr>
        <w:t>khoản</w:t>
      </w:r>
      <w:r w:rsidRPr="00A44E8A">
        <w:rPr>
          <w:rFonts w:ascii="Arial" w:hAnsi="Arial" w:cs="Arial"/>
          <w:sz w:val="20"/>
          <w:szCs w:val="20"/>
        </w:rPr>
        <w:t xml:space="preserve"> </w:t>
      </w:r>
      <w:r w:rsidR="00E16F38" w:rsidRPr="00A44E8A">
        <w:rPr>
          <w:rFonts w:ascii="Arial" w:hAnsi="Arial" w:cs="Arial"/>
          <w:sz w:val="20"/>
          <w:szCs w:val="20"/>
        </w:rPr>
        <w:t>mục</w:t>
      </w:r>
      <w:r w:rsidRPr="00A44E8A">
        <w:rPr>
          <w:rFonts w:ascii="Arial" w:hAnsi="Arial" w:cs="Arial"/>
          <w:sz w:val="20"/>
          <w:szCs w:val="20"/>
        </w:rPr>
        <w:t xml:space="preserve"> giữa sổ k</w:t>
      </w:r>
      <w:r w:rsidR="006929B4" w:rsidRPr="00A44E8A">
        <w:rPr>
          <w:rFonts w:ascii="Arial" w:hAnsi="Arial" w:cs="Arial"/>
          <w:sz w:val="20"/>
          <w:szCs w:val="20"/>
          <w:lang w:val="en-US"/>
        </w:rPr>
        <w:t>i</w:t>
      </w:r>
      <w:r w:rsidRPr="00A44E8A">
        <w:rPr>
          <w:rFonts w:ascii="Arial" w:hAnsi="Arial" w:cs="Arial"/>
          <w:sz w:val="20"/>
          <w:szCs w:val="20"/>
        </w:rPr>
        <w:t>nh doanh và sổ ngân hàng theo quy định của pháp luật;</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đ) Các phương pháp đo lường rủi ro thị trường (trong đó mô t</w:t>
      </w:r>
      <w:r w:rsidR="006929B4" w:rsidRPr="00A44E8A">
        <w:rPr>
          <w:rFonts w:ascii="Arial" w:hAnsi="Arial" w:cs="Arial"/>
          <w:sz w:val="20"/>
          <w:szCs w:val="20"/>
          <w:lang w:val="en-US"/>
        </w:rPr>
        <w:t>ả</w:t>
      </w:r>
      <w:r w:rsidRPr="00A44E8A">
        <w:rPr>
          <w:rFonts w:ascii="Arial" w:hAnsi="Arial" w:cs="Arial"/>
          <w:sz w:val="20"/>
          <w:szCs w:val="20"/>
        </w:rPr>
        <w:t xml:space="preserve"> đầy đủ các giả định và các tham s</w:t>
      </w:r>
      <w:r w:rsidR="006929B4" w:rsidRPr="00A44E8A">
        <w:rPr>
          <w:rFonts w:ascii="Arial" w:hAnsi="Arial" w:cs="Arial"/>
          <w:sz w:val="20"/>
          <w:szCs w:val="20"/>
          <w:lang w:val="en-US"/>
        </w:rPr>
        <w:t>ố</w:t>
      </w:r>
      <w:r w:rsidRPr="00A44E8A">
        <w:rPr>
          <w:rFonts w:ascii="Arial" w:hAnsi="Arial" w:cs="Arial"/>
          <w:sz w:val="20"/>
          <w:szCs w:val="20"/>
        </w:rPr>
        <w:t xml:space="preserve"> được sử dụng); các phương pháp đo lường rủi ro thị trường phải </w:t>
      </w:r>
      <w:r w:rsidR="00304488" w:rsidRPr="00A44E8A">
        <w:rPr>
          <w:rFonts w:ascii="Arial" w:hAnsi="Arial" w:cs="Arial"/>
          <w:sz w:val="20"/>
          <w:szCs w:val="20"/>
          <w:lang w:val="en-US"/>
        </w:rPr>
        <w:t>đ</w:t>
      </w:r>
      <w:r w:rsidRPr="00A44E8A">
        <w:rPr>
          <w:rFonts w:ascii="Arial" w:hAnsi="Arial" w:cs="Arial"/>
          <w:sz w:val="20"/>
          <w:szCs w:val="20"/>
        </w:rPr>
        <w:t>ược rà soát, đánh giá hàng năm hoặc khi có thay đổi bất thường ảnh hưởng tới trạng thái rủi ro thị trường;</w:t>
      </w:r>
    </w:p>
    <w:p w:rsidR="00BA2F75" w:rsidRPr="00A44E8A" w:rsidRDefault="00BA2F75" w:rsidP="00A44E8A">
      <w:pPr>
        <w:spacing w:after="120"/>
        <w:ind w:firstLine="720"/>
        <w:jc w:val="both"/>
        <w:rPr>
          <w:rFonts w:ascii="Arial" w:hAnsi="Arial" w:cs="Arial"/>
          <w:sz w:val="20"/>
          <w:szCs w:val="20"/>
          <w:lang w:val="en-US"/>
        </w:rPr>
      </w:pPr>
      <w:r w:rsidRPr="00A44E8A">
        <w:rPr>
          <w:rFonts w:ascii="Arial" w:hAnsi="Arial" w:cs="Arial"/>
          <w:sz w:val="20"/>
          <w:szCs w:val="20"/>
        </w:rPr>
        <w:t>e) Quy trình giám sát các trạng thái rủi ro và việc tuân thủ các hạn mức r</w:t>
      </w:r>
      <w:r w:rsidR="00304488" w:rsidRPr="00A44E8A">
        <w:rPr>
          <w:rFonts w:ascii="Arial" w:hAnsi="Arial" w:cs="Arial"/>
          <w:sz w:val="20"/>
          <w:szCs w:val="20"/>
          <w:lang w:val="en-US"/>
        </w:rPr>
        <w:t>ủ</w:t>
      </w:r>
      <w:r w:rsidRPr="00A44E8A">
        <w:rPr>
          <w:rFonts w:ascii="Arial" w:hAnsi="Arial" w:cs="Arial"/>
          <w:sz w:val="20"/>
          <w:szCs w:val="20"/>
        </w:rPr>
        <w:t>i ro thị trường theo chiến lược tự doanh của ngân hàng, chi nhánh ngân hàng nước ngoà</w:t>
      </w:r>
      <w:r w:rsidR="00304488" w:rsidRPr="00A44E8A">
        <w:rPr>
          <w:rFonts w:ascii="Arial" w:hAnsi="Arial" w:cs="Arial"/>
          <w:sz w:val="20"/>
          <w:szCs w:val="20"/>
          <w:lang w:val="en-US"/>
        </w:rPr>
        <w:t>i.</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4. Quy định, quy trình quy định tại </w:t>
      </w:r>
      <w:r w:rsidR="00E16F38" w:rsidRPr="00A44E8A">
        <w:rPr>
          <w:rFonts w:ascii="Arial" w:hAnsi="Arial" w:cs="Arial"/>
          <w:sz w:val="20"/>
          <w:szCs w:val="20"/>
        </w:rPr>
        <w:t>khoản</w:t>
      </w:r>
      <w:r w:rsidRPr="00A44E8A">
        <w:rPr>
          <w:rFonts w:ascii="Arial" w:hAnsi="Arial" w:cs="Arial"/>
          <w:sz w:val="20"/>
          <w:szCs w:val="20"/>
        </w:rPr>
        <w:t xml:space="preserve"> 1, </w:t>
      </w:r>
      <w:r w:rsidR="00E16F38" w:rsidRPr="00A44E8A">
        <w:rPr>
          <w:rFonts w:ascii="Arial" w:hAnsi="Arial" w:cs="Arial"/>
          <w:sz w:val="20"/>
          <w:szCs w:val="20"/>
        </w:rPr>
        <w:t>khoản</w:t>
      </w:r>
      <w:r w:rsidRPr="00A44E8A">
        <w:rPr>
          <w:rFonts w:ascii="Arial" w:hAnsi="Arial" w:cs="Arial"/>
          <w:sz w:val="20"/>
          <w:szCs w:val="20"/>
        </w:rPr>
        <w:t xml:space="preserve"> 3 </w:t>
      </w:r>
      <w:r w:rsidR="00E16F38" w:rsidRPr="00A44E8A">
        <w:rPr>
          <w:rFonts w:ascii="Arial" w:hAnsi="Arial" w:cs="Arial"/>
          <w:sz w:val="20"/>
          <w:szCs w:val="20"/>
        </w:rPr>
        <w:t>Điều</w:t>
      </w:r>
      <w:r w:rsidRPr="00A44E8A">
        <w:rPr>
          <w:rFonts w:ascii="Arial" w:hAnsi="Arial" w:cs="Arial"/>
          <w:sz w:val="20"/>
          <w:szCs w:val="20"/>
        </w:rPr>
        <w:t xml:space="preserve"> này phải được các cấp có thẩm quyền của ngân hàng, chi nhánh ngân hàng nước ngoài phê duyệt, ban hành, sửa đổi, bổ sung, định kỳ ít nhất một năm một </w:t>
      </w:r>
      <w:r w:rsidR="008760BF" w:rsidRPr="00A44E8A">
        <w:rPr>
          <w:rFonts w:ascii="Arial" w:hAnsi="Arial" w:cs="Arial"/>
          <w:sz w:val="20"/>
          <w:szCs w:val="20"/>
          <w:lang w:val="en-US"/>
        </w:rPr>
        <w:t>l</w:t>
      </w:r>
      <w:r w:rsidRPr="00A44E8A">
        <w:rPr>
          <w:rFonts w:ascii="Arial" w:hAnsi="Arial" w:cs="Arial"/>
          <w:sz w:val="20"/>
          <w:szCs w:val="20"/>
        </w:rPr>
        <w:t>ần và được kiểm toán nội bộ theo quy định của Ngân hàng Nhà nước về hệ thống kiểm soát nội bộ của tổ chức tín dụng, chi nhánh ngân hàng nước ngoài,</w:t>
      </w:r>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 xml:space="preserve">5. Ngân hàng, chi nhánh ngân hàng nước ngoài gửi các quy định tại </w:t>
      </w:r>
      <w:r w:rsidR="00E16F38" w:rsidRPr="00A44E8A">
        <w:rPr>
          <w:rFonts w:ascii="Arial" w:hAnsi="Arial" w:cs="Arial"/>
          <w:sz w:val="20"/>
          <w:szCs w:val="20"/>
        </w:rPr>
        <w:t>khoản</w:t>
      </w:r>
      <w:r w:rsidRPr="00A44E8A">
        <w:rPr>
          <w:rFonts w:ascii="Arial" w:hAnsi="Arial" w:cs="Arial"/>
          <w:sz w:val="20"/>
          <w:szCs w:val="20"/>
        </w:rPr>
        <w:t xml:space="preserve"> 1, </w:t>
      </w:r>
      <w:r w:rsidR="00E16F38" w:rsidRPr="00A44E8A">
        <w:rPr>
          <w:rFonts w:ascii="Arial" w:hAnsi="Arial" w:cs="Arial"/>
          <w:sz w:val="20"/>
          <w:szCs w:val="20"/>
        </w:rPr>
        <w:t>khoản</w:t>
      </w:r>
      <w:r w:rsidRPr="00A44E8A">
        <w:rPr>
          <w:rFonts w:ascii="Arial" w:hAnsi="Arial" w:cs="Arial"/>
          <w:sz w:val="20"/>
          <w:szCs w:val="20"/>
        </w:rPr>
        <w:t xml:space="preserve"> 3 </w:t>
      </w:r>
      <w:r w:rsidR="00E16F38" w:rsidRPr="00A44E8A">
        <w:rPr>
          <w:rFonts w:ascii="Arial" w:hAnsi="Arial" w:cs="Arial"/>
          <w:sz w:val="20"/>
          <w:szCs w:val="20"/>
        </w:rPr>
        <w:t>Điều</w:t>
      </w:r>
      <w:r w:rsidRPr="00A44E8A">
        <w:rPr>
          <w:rFonts w:ascii="Arial" w:hAnsi="Arial" w:cs="Arial"/>
          <w:sz w:val="20"/>
          <w:szCs w:val="20"/>
        </w:rPr>
        <w:t xml:space="preserve"> này cho Ngân hàng Nh</w:t>
      </w:r>
      <w:r w:rsidR="008760BF" w:rsidRPr="00A44E8A">
        <w:rPr>
          <w:rFonts w:ascii="Arial" w:hAnsi="Arial" w:cs="Arial"/>
          <w:sz w:val="20"/>
          <w:szCs w:val="20"/>
          <w:lang w:val="en-US"/>
        </w:rPr>
        <w:t>à</w:t>
      </w:r>
      <w:r w:rsidRPr="00A44E8A">
        <w:rPr>
          <w:rFonts w:ascii="Arial" w:hAnsi="Arial" w:cs="Arial"/>
          <w:sz w:val="20"/>
          <w:szCs w:val="20"/>
        </w:rPr>
        <w:t xml:space="preserve"> nước (Cơ quan Thanh tra, giám sát ngân hàng) để giám sát trước khi thực hiện. Trường hợp c</w:t>
      </w:r>
      <w:r w:rsidR="008760BF" w:rsidRPr="00A44E8A">
        <w:rPr>
          <w:rFonts w:ascii="Arial" w:hAnsi="Arial" w:cs="Arial"/>
          <w:sz w:val="20"/>
          <w:szCs w:val="20"/>
          <w:lang w:val="en-US"/>
        </w:rPr>
        <w:t>ầ</w:t>
      </w:r>
      <w:r w:rsidRPr="00A44E8A">
        <w:rPr>
          <w:rFonts w:ascii="Arial" w:hAnsi="Arial" w:cs="Arial"/>
          <w:sz w:val="20"/>
          <w:szCs w:val="20"/>
        </w:rPr>
        <w:t xml:space="preserve">n thiết, Ngân hàng Nhà nước (Cơ quan Thanh </w:t>
      </w:r>
      <w:r w:rsidR="0099774F" w:rsidRPr="00A44E8A">
        <w:rPr>
          <w:rFonts w:ascii="Arial" w:hAnsi="Arial" w:cs="Arial"/>
          <w:sz w:val="20"/>
          <w:szCs w:val="20"/>
          <w:lang w:val="en-US"/>
        </w:rPr>
        <w:t>tr</w:t>
      </w:r>
      <w:r w:rsidRPr="00A44E8A">
        <w:rPr>
          <w:rFonts w:ascii="Arial" w:hAnsi="Arial" w:cs="Arial"/>
          <w:sz w:val="20"/>
          <w:szCs w:val="20"/>
        </w:rPr>
        <w:t>a, giám sát ngân hàng) sẽ có ý kiến b</w:t>
      </w:r>
      <w:r w:rsidR="0099774F" w:rsidRPr="00A44E8A">
        <w:rPr>
          <w:rFonts w:ascii="Arial" w:hAnsi="Arial" w:cs="Arial"/>
          <w:sz w:val="20"/>
          <w:szCs w:val="20"/>
          <w:lang w:val="en-US"/>
        </w:rPr>
        <w:t>ằ</w:t>
      </w:r>
      <w:r w:rsidRPr="00A44E8A">
        <w:rPr>
          <w:rFonts w:ascii="Arial" w:hAnsi="Arial" w:cs="Arial"/>
          <w:sz w:val="20"/>
          <w:szCs w:val="20"/>
        </w:rPr>
        <w:t>ng văn bản gửi ngân h</w:t>
      </w:r>
      <w:r w:rsidR="0099774F" w:rsidRPr="00A44E8A">
        <w:rPr>
          <w:rFonts w:ascii="Arial" w:hAnsi="Arial" w:cs="Arial"/>
          <w:sz w:val="20"/>
          <w:szCs w:val="20"/>
          <w:lang w:val="en-US"/>
        </w:rPr>
        <w:t>à</w:t>
      </w:r>
      <w:r w:rsidRPr="00A44E8A">
        <w:rPr>
          <w:rFonts w:ascii="Arial" w:hAnsi="Arial" w:cs="Arial"/>
          <w:sz w:val="20"/>
          <w:szCs w:val="20"/>
        </w:rPr>
        <w:t>ng, chi nhánh ngân hàng nước ngoài để sửa đổi, bổ sung các quy định, quy tr</w:t>
      </w:r>
      <w:r w:rsidR="0099774F" w:rsidRPr="00A44E8A">
        <w:rPr>
          <w:rFonts w:ascii="Arial" w:hAnsi="Arial" w:cs="Arial"/>
          <w:sz w:val="20"/>
          <w:szCs w:val="20"/>
          <w:lang w:val="en-US"/>
        </w:rPr>
        <w:t>ì</w:t>
      </w:r>
      <w:r w:rsidRPr="00A44E8A">
        <w:rPr>
          <w:rFonts w:ascii="Arial" w:hAnsi="Arial" w:cs="Arial"/>
          <w:sz w:val="20"/>
          <w:szCs w:val="20"/>
        </w:rPr>
        <w:t>nh này.”</w:t>
      </w:r>
    </w:p>
    <w:p w:rsidR="00BA2F75" w:rsidRPr="00A44E8A" w:rsidRDefault="00017921" w:rsidP="00A44E8A">
      <w:pPr>
        <w:spacing w:after="120"/>
        <w:ind w:firstLine="720"/>
        <w:jc w:val="both"/>
        <w:rPr>
          <w:rFonts w:ascii="Arial" w:hAnsi="Arial" w:cs="Arial"/>
          <w:sz w:val="20"/>
          <w:szCs w:val="20"/>
        </w:rPr>
      </w:pPr>
      <w:bookmarkStart w:id="54" w:name="khoan_15_1"/>
      <w:r w:rsidRPr="00A44E8A">
        <w:rPr>
          <w:rFonts w:ascii="Arial" w:hAnsi="Arial" w:cs="Arial"/>
          <w:sz w:val="20"/>
          <w:szCs w:val="20"/>
        </w:rPr>
        <w:t>15. Sửa đổi, bổ sung</w:t>
      </w:r>
      <w:bookmarkEnd w:id="54"/>
      <w:r w:rsidRPr="00A44E8A">
        <w:rPr>
          <w:rFonts w:ascii="Arial" w:hAnsi="Arial" w:cs="Arial"/>
          <w:sz w:val="20"/>
          <w:szCs w:val="20"/>
        </w:rPr>
        <w:t xml:space="preserve"> </w:t>
      </w:r>
      <w:bookmarkStart w:id="55" w:name="dc_23"/>
      <w:r w:rsidR="00E16F38" w:rsidRPr="00A44E8A">
        <w:rPr>
          <w:rFonts w:ascii="Arial" w:hAnsi="Arial" w:cs="Arial"/>
          <w:sz w:val="20"/>
          <w:szCs w:val="20"/>
        </w:rPr>
        <w:t>khoản</w:t>
      </w:r>
      <w:r w:rsidRPr="00A44E8A">
        <w:rPr>
          <w:rFonts w:ascii="Arial" w:hAnsi="Arial" w:cs="Arial"/>
          <w:sz w:val="20"/>
          <w:szCs w:val="20"/>
        </w:rPr>
        <w:t xml:space="preserve"> 4 </w:t>
      </w:r>
      <w:r w:rsidR="00E16F38" w:rsidRPr="00A44E8A">
        <w:rPr>
          <w:rFonts w:ascii="Arial" w:hAnsi="Arial" w:cs="Arial"/>
          <w:sz w:val="20"/>
          <w:szCs w:val="20"/>
        </w:rPr>
        <w:t>Điều</w:t>
      </w:r>
      <w:r w:rsidRPr="00A44E8A">
        <w:rPr>
          <w:rFonts w:ascii="Arial" w:hAnsi="Arial" w:cs="Arial"/>
          <w:sz w:val="20"/>
          <w:szCs w:val="20"/>
        </w:rPr>
        <w:t xml:space="preserve"> 18</w:t>
      </w:r>
      <w:bookmarkEnd w:id="55"/>
      <w:r w:rsidRPr="00A44E8A">
        <w:rPr>
          <w:rFonts w:ascii="Arial" w:hAnsi="Arial" w:cs="Arial"/>
          <w:sz w:val="20"/>
          <w:szCs w:val="20"/>
        </w:rPr>
        <w:t xml:space="preserve"> </w:t>
      </w:r>
      <w:bookmarkStart w:id="56" w:name="khoan_15_1_name"/>
      <w:r w:rsidRPr="00A44E8A">
        <w:rPr>
          <w:rFonts w:ascii="Arial" w:hAnsi="Arial" w:cs="Arial"/>
          <w:sz w:val="20"/>
          <w:szCs w:val="20"/>
        </w:rPr>
        <w:t>như sau:</w:t>
      </w:r>
      <w:bookmarkEnd w:id="56"/>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“4. Vốn yêu cầu cho r</w:t>
      </w:r>
      <w:r w:rsidR="003565FD" w:rsidRPr="00A44E8A">
        <w:rPr>
          <w:rFonts w:ascii="Arial" w:hAnsi="Arial" w:cs="Arial"/>
          <w:sz w:val="20"/>
          <w:szCs w:val="20"/>
          <w:lang w:val="en-US"/>
        </w:rPr>
        <w:t>ủ</w:t>
      </w:r>
      <w:r w:rsidRPr="00A44E8A">
        <w:rPr>
          <w:rFonts w:ascii="Arial" w:hAnsi="Arial" w:cs="Arial"/>
          <w:sz w:val="20"/>
          <w:szCs w:val="20"/>
        </w:rPr>
        <w:t>i ro ngoại hối (</w:t>
      </w:r>
      <w:r w:rsidRPr="00A44E8A">
        <w:rPr>
          <w:rFonts w:ascii="Arial" w:hAnsi="Arial" w:cs="Arial"/>
          <w:b/>
          <w:sz w:val="20"/>
          <w:szCs w:val="20"/>
        </w:rPr>
        <w:t>K</w:t>
      </w:r>
      <w:r w:rsidR="003565FD" w:rsidRPr="00A44E8A">
        <w:rPr>
          <w:rFonts w:ascii="Arial" w:hAnsi="Arial" w:cs="Arial"/>
          <w:b/>
          <w:sz w:val="20"/>
          <w:szCs w:val="20"/>
          <w:vertAlign w:val="subscript"/>
        </w:rPr>
        <w:t>FXR</w:t>
      </w:r>
      <w:r w:rsidRPr="00A44E8A">
        <w:rPr>
          <w:rFonts w:ascii="Arial" w:hAnsi="Arial" w:cs="Arial"/>
          <w:sz w:val="20"/>
          <w:szCs w:val="20"/>
        </w:rPr>
        <w:t xml:space="preserve">) chỉ áp dụng đối với trường hợp tổng giá </w:t>
      </w:r>
      <w:r w:rsidR="003565FD" w:rsidRPr="00A44E8A">
        <w:rPr>
          <w:rFonts w:ascii="Arial" w:hAnsi="Arial" w:cs="Arial"/>
          <w:sz w:val="20"/>
          <w:szCs w:val="20"/>
          <w:lang w:val="en-US"/>
        </w:rPr>
        <w:t>tr</w:t>
      </w:r>
      <w:r w:rsidRPr="00A44E8A">
        <w:rPr>
          <w:rFonts w:ascii="Arial" w:hAnsi="Arial" w:cs="Arial"/>
          <w:sz w:val="20"/>
          <w:szCs w:val="20"/>
        </w:rPr>
        <w:t xml:space="preserve">ị </w:t>
      </w:r>
      <w:r w:rsidR="003565FD" w:rsidRPr="00A44E8A">
        <w:rPr>
          <w:rFonts w:ascii="Arial" w:hAnsi="Arial" w:cs="Arial"/>
          <w:sz w:val="20"/>
          <w:szCs w:val="20"/>
          <w:lang w:val="en-US"/>
        </w:rPr>
        <w:t>tr</w:t>
      </w:r>
      <w:r w:rsidRPr="00A44E8A">
        <w:rPr>
          <w:rFonts w:ascii="Arial" w:hAnsi="Arial" w:cs="Arial"/>
          <w:sz w:val="20"/>
          <w:szCs w:val="20"/>
        </w:rPr>
        <w:t xml:space="preserve">ạng </w:t>
      </w:r>
      <w:r w:rsidRPr="00A44E8A">
        <w:rPr>
          <w:rFonts w:ascii="Arial" w:hAnsi="Arial" w:cs="Arial"/>
          <w:sz w:val="20"/>
          <w:szCs w:val="20"/>
        </w:rPr>
        <w:lastRenderedPageBreak/>
        <w:t>thái ngoại hối ròng (bao gồm cả vàng) của ngân hàng, chi nhánh ngân hàng nước ngoài lớn hơn 2% v</w:t>
      </w:r>
      <w:r w:rsidR="003565FD" w:rsidRPr="00A44E8A">
        <w:rPr>
          <w:rFonts w:ascii="Arial" w:hAnsi="Arial" w:cs="Arial"/>
          <w:sz w:val="20"/>
          <w:szCs w:val="20"/>
          <w:lang w:val="en-US"/>
        </w:rPr>
        <w:t>ố</w:t>
      </w:r>
      <w:r w:rsidRPr="00A44E8A">
        <w:rPr>
          <w:rFonts w:ascii="Arial" w:hAnsi="Arial" w:cs="Arial"/>
          <w:sz w:val="20"/>
          <w:szCs w:val="20"/>
        </w:rPr>
        <w:t>n tự có của ngân hàng, chi nhánh ngân hàng nước ngoài. V</w:t>
      </w:r>
      <w:r w:rsidR="003565FD" w:rsidRPr="00A44E8A">
        <w:rPr>
          <w:rFonts w:ascii="Arial" w:hAnsi="Arial" w:cs="Arial"/>
          <w:sz w:val="20"/>
          <w:szCs w:val="20"/>
          <w:lang w:val="en-US"/>
        </w:rPr>
        <w:t>ố</w:t>
      </w:r>
      <w:r w:rsidRPr="00A44E8A">
        <w:rPr>
          <w:rFonts w:ascii="Arial" w:hAnsi="Arial" w:cs="Arial"/>
          <w:sz w:val="20"/>
          <w:szCs w:val="20"/>
        </w:rPr>
        <w:t>n yêu cầu cho rủi ro ngoại h</w:t>
      </w:r>
      <w:r w:rsidR="003565FD" w:rsidRPr="00A44E8A">
        <w:rPr>
          <w:rFonts w:ascii="Arial" w:hAnsi="Arial" w:cs="Arial"/>
          <w:sz w:val="20"/>
          <w:szCs w:val="20"/>
          <w:lang w:val="en-US"/>
        </w:rPr>
        <w:t>ố</w:t>
      </w:r>
      <w:r w:rsidRPr="00A44E8A">
        <w:rPr>
          <w:rFonts w:ascii="Arial" w:hAnsi="Arial" w:cs="Arial"/>
          <w:sz w:val="20"/>
          <w:szCs w:val="20"/>
        </w:rPr>
        <w:t>i và tổng trạng thái ngoại hối ròng bao</w:t>
      </w:r>
      <w:r w:rsidR="003565FD" w:rsidRPr="00A44E8A">
        <w:rPr>
          <w:rFonts w:ascii="Arial" w:hAnsi="Arial" w:cs="Arial"/>
          <w:sz w:val="20"/>
          <w:szCs w:val="20"/>
          <w:lang w:val="en-US"/>
        </w:rPr>
        <w:t xml:space="preserve"> </w:t>
      </w:r>
      <w:r w:rsidRPr="00A44E8A">
        <w:rPr>
          <w:rFonts w:ascii="Arial" w:hAnsi="Arial" w:cs="Arial"/>
          <w:sz w:val="20"/>
          <w:szCs w:val="20"/>
        </w:rPr>
        <w:t>gồm cả vàng được tính theo hướng dẫn tại Phụ lục 4 ban hành kèm theo Thông tư này.”</w:t>
      </w:r>
    </w:p>
    <w:p w:rsidR="00BA2F75" w:rsidRPr="00A44E8A" w:rsidRDefault="00017921" w:rsidP="00A44E8A">
      <w:pPr>
        <w:spacing w:after="120"/>
        <w:ind w:firstLine="720"/>
        <w:jc w:val="both"/>
        <w:rPr>
          <w:rFonts w:ascii="Arial" w:hAnsi="Arial" w:cs="Arial"/>
          <w:sz w:val="20"/>
          <w:szCs w:val="20"/>
        </w:rPr>
      </w:pPr>
      <w:bookmarkStart w:id="57" w:name="khoan_16_1"/>
      <w:r w:rsidRPr="00A44E8A">
        <w:rPr>
          <w:rFonts w:ascii="Arial" w:hAnsi="Arial" w:cs="Arial"/>
          <w:sz w:val="20"/>
          <w:szCs w:val="20"/>
        </w:rPr>
        <w:t>16. Sửa đổi, bổ sung</w:t>
      </w:r>
      <w:bookmarkEnd w:id="57"/>
      <w:r w:rsidRPr="00A44E8A">
        <w:rPr>
          <w:rFonts w:ascii="Arial" w:hAnsi="Arial" w:cs="Arial"/>
          <w:sz w:val="20"/>
          <w:szCs w:val="20"/>
        </w:rPr>
        <w:t xml:space="preserve"> </w:t>
      </w:r>
      <w:bookmarkStart w:id="58" w:name="dc_24"/>
      <w:r w:rsidR="00E16F38" w:rsidRPr="00A44E8A">
        <w:rPr>
          <w:rFonts w:ascii="Arial" w:hAnsi="Arial" w:cs="Arial"/>
          <w:sz w:val="20"/>
          <w:szCs w:val="20"/>
        </w:rPr>
        <w:t>khoản</w:t>
      </w:r>
      <w:r w:rsidRPr="00A44E8A">
        <w:rPr>
          <w:rFonts w:ascii="Arial" w:hAnsi="Arial" w:cs="Arial"/>
          <w:sz w:val="20"/>
          <w:szCs w:val="20"/>
        </w:rPr>
        <w:t xml:space="preserve"> 1 </w:t>
      </w:r>
      <w:r w:rsidR="00E16F38" w:rsidRPr="00A44E8A">
        <w:rPr>
          <w:rFonts w:ascii="Arial" w:hAnsi="Arial" w:cs="Arial"/>
          <w:sz w:val="20"/>
          <w:szCs w:val="20"/>
        </w:rPr>
        <w:t>Điều</w:t>
      </w:r>
      <w:r w:rsidRPr="00A44E8A">
        <w:rPr>
          <w:rFonts w:ascii="Arial" w:hAnsi="Arial" w:cs="Arial"/>
          <w:sz w:val="20"/>
          <w:szCs w:val="20"/>
        </w:rPr>
        <w:t xml:space="preserve"> 21</w:t>
      </w:r>
      <w:bookmarkEnd w:id="58"/>
      <w:r w:rsidRPr="00A44E8A">
        <w:rPr>
          <w:rFonts w:ascii="Arial" w:hAnsi="Arial" w:cs="Arial"/>
          <w:sz w:val="20"/>
          <w:szCs w:val="20"/>
        </w:rPr>
        <w:t xml:space="preserve"> </w:t>
      </w:r>
      <w:bookmarkStart w:id="59" w:name="khoan_16_1_name"/>
      <w:r w:rsidRPr="00A44E8A">
        <w:rPr>
          <w:rFonts w:ascii="Arial" w:hAnsi="Arial" w:cs="Arial"/>
          <w:sz w:val="20"/>
          <w:szCs w:val="20"/>
        </w:rPr>
        <w:t>như sau:</w:t>
      </w:r>
      <w:bookmarkEnd w:id="59"/>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“1. Giám sát, kiểm tra, thanh tra đối với ngân hàng, chi nhánh ngân hàng nước ngoài theo quy định của pháp luật và phân công của Thống đốc Ngân hàng Nhà nước trong việc chấp hành quy định tại Thông tư này.”</w:t>
      </w:r>
    </w:p>
    <w:p w:rsidR="00BA2F75" w:rsidRPr="00A44E8A" w:rsidRDefault="00017921" w:rsidP="00A44E8A">
      <w:pPr>
        <w:spacing w:after="120"/>
        <w:ind w:firstLine="720"/>
        <w:jc w:val="both"/>
        <w:rPr>
          <w:rFonts w:ascii="Arial" w:hAnsi="Arial" w:cs="Arial"/>
          <w:sz w:val="20"/>
          <w:szCs w:val="20"/>
        </w:rPr>
      </w:pPr>
      <w:bookmarkStart w:id="60" w:name="khoan_17_1"/>
      <w:r w:rsidRPr="00A44E8A">
        <w:rPr>
          <w:rFonts w:ascii="Arial" w:hAnsi="Arial" w:cs="Arial"/>
          <w:sz w:val="20"/>
          <w:szCs w:val="20"/>
        </w:rPr>
        <w:t>17. Sửa đổi, bổ sung</w:t>
      </w:r>
      <w:bookmarkEnd w:id="60"/>
      <w:r w:rsidRPr="00A44E8A">
        <w:rPr>
          <w:rFonts w:ascii="Arial" w:hAnsi="Arial" w:cs="Arial"/>
          <w:sz w:val="20"/>
          <w:szCs w:val="20"/>
        </w:rPr>
        <w:t xml:space="preserve"> </w:t>
      </w:r>
      <w:bookmarkStart w:id="61" w:name="dc_25"/>
      <w:r w:rsidR="00E16F38" w:rsidRPr="00A44E8A">
        <w:rPr>
          <w:rFonts w:ascii="Arial" w:hAnsi="Arial" w:cs="Arial"/>
          <w:sz w:val="20"/>
          <w:szCs w:val="20"/>
        </w:rPr>
        <w:t>khoản</w:t>
      </w:r>
      <w:r w:rsidRPr="00A44E8A">
        <w:rPr>
          <w:rFonts w:ascii="Arial" w:hAnsi="Arial" w:cs="Arial"/>
          <w:sz w:val="20"/>
          <w:szCs w:val="20"/>
        </w:rPr>
        <w:t xml:space="preserve"> 2 </w:t>
      </w:r>
      <w:r w:rsidR="00E16F38" w:rsidRPr="00A44E8A">
        <w:rPr>
          <w:rFonts w:ascii="Arial" w:hAnsi="Arial" w:cs="Arial"/>
          <w:sz w:val="20"/>
          <w:szCs w:val="20"/>
        </w:rPr>
        <w:t>Điều</w:t>
      </w:r>
      <w:r w:rsidRPr="00A44E8A">
        <w:rPr>
          <w:rFonts w:ascii="Arial" w:hAnsi="Arial" w:cs="Arial"/>
          <w:sz w:val="20"/>
          <w:szCs w:val="20"/>
        </w:rPr>
        <w:t xml:space="preserve"> 22</w:t>
      </w:r>
      <w:bookmarkEnd w:id="61"/>
      <w:r w:rsidRPr="00A44E8A">
        <w:rPr>
          <w:rFonts w:ascii="Arial" w:hAnsi="Arial" w:cs="Arial"/>
          <w:sz w:val="20"/>
          <w:szCs w:val="20"/>
        </w:rPr>
        <w:t xml:space="preserve"> </w:t>
      </w:r>
      <w:bookmarkStart w:id="62" w:name="khoan_17_1_name"/>
      <w:r w:rsidRPr="00A44E8A">
        <w:rPr>
          <w:rFonts w:ascii="Arial" w:hAnsi="Arial" w:cs="Arial"/>
          <w:sz w:val="20"/>
          <w:szCs w:val="20"/>
        </w:rPr>
        <w:t>như sau:</w:t>
      </w:r>
      <w:bookmarkEnd w:id="62"/>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“2. Ngân hàng Nhà nước chi nhánh tỉnh, thành phố trực thuộc Trung ương thực hiện giám sát, kiểm tra, thanh tra đ</w:t>
      </w:r>
      <w:r w:rsidR="003565FD" w:rsidRPr="00A44E8A">
        <w:rPr>
          <w:rFonts w:ascii="Arial" w:hAnsi="Arial" w:cs="Arial"/>
          <w:sz w:val="20"/>
          <w:szCs w:val="20"/>
          <w:lang w:val="en-US"/>
        </w:rPr>
        <w:t>ố</w:t>
      </w:r>
      <w:r w:rsidRPr="00A44E8A">
        <w:rPr>
          <w:rFonts w:ascii="Arial" w:hAnsi="Arial" w:cs="Arial"/>
          <w:sz w:val="20"/>
          <w:szCs w:val="20"/>
        </w:rPr>
        <w:t>i với các ngân hàng, ch</w:t>
      </w:r>
      <w:r w:rsidR="00086B87" w:rsidRPr="00A44E8A">
        <w:rPr>
          <w:rFonts w:ascii="Arial" w:hAnsi="Arial" w:cs="Arial"/>
          <w:sz w:val="20"/>
          <w:szCs w:val="20"/>
          <w:lang w:val="en-US"/>
        </w:rPr>
        <w:t>i</w:t>
      </w:r>
      <w:r w:rsidRPr="00A44E8A">
        <w:rPr>
          <w:rFonts w:ascii="Arial" w:hAnsi="Arial" w:cs="Arial"/>
          <w:sz w:val="20"/>
          <w:szCs w:val="20"/>
        </w:rPr>
        <w:t xml:space="preserve"> nhánh ngân hàng nước ngoài trên địa bàn theo quy định của pháp luật và phân công của Thống đốc Ngân hàng Nhà nước trong việc ch</w:t>
      </w:r>
      <w:r w:rsidR="00294E89" w:rsidRPr="00A44E8A">
        <w:rPr>
          <w:rFonts w:ascii="Arial" w:hAnsi="Arial" w:cs="Arial"/>
          <w:sz w:val="20"/>
          <w:szCs w:val="20"/>
          <w:lang w:val="en-US"/>
        </w:rPr>
        <w:t>ấ</w:t>
      </w:r>
      <w:r w:rsidRPr="00A44E8A">
        <w:rPr>
          <w:rFonts w:ascii="Arial" w:hAnsi="Arial" w:cs="Arial"/>
          <w:sz w:val="20"/>
          <w:szCs w:val="20"/>
        </w:rPr>
        <w:t>p hành quy định tại Thông tư này.”</w:t>
      </w:r>
    </w:p>
    <w:p w:rsidR="00BA2F75" w:rsidRPr="00A44E8A" w:rsidRDefault="00E16F38" w:rsidP="00A44E8A">
      <w:pPr>
        <w:spacing w:after="120"/>
        <w:ind w:firstLine="720"/>
        <w:jc w:val="both"/>
        <w:rPr>
          <w:rFonts w:ascii="Arial" w:hAnsi="Arial" w:cs="Arial"/>
          <w:sz w:val="20"/>
          <w:szCs w:val="20"/>
        </w:rPr>
      </w:pPr>
      <w:bookmarkStart w:id="63" w:name="dieu_2"/>
      <w:r w:rsidRPr="00A44E8A">
        <w:rPr>
          <w:rFonts w:ascii="Arial" w:hAnsi="Arial" w:cs="Arial"/>
          <w:b/>
          <w:sz w:val="20"/>
          <w:szCs w:val="20"/>
        </w:rPr>
        <w:t>Điều</w:t>
      </w:r>
      <w:r w:rsidR="00ED39FC" w:rsidRPr="00A44E8A">
        <w:rPr>
          <w:rFonts w:ascii="Arial" w:hAnsi="Arial" w:cs="Arial"/>
          <w:b/>
          <w:sz w:val="20"/>
          <w:szCs w:val="20"/>
        </w:rPr>
        <w:t xml:space="preserve"> 2.</w:t>
      </w:r>
      <w:bookmarkEnd w:id="63"/>
      <w:r w:rsidR="00BA2F75" w:rsidRPr="00A44E8A">
        <w:rPr>
          <w:rFonts w:ascii="Arial" w:hAnsi="Arial" w:cs="Arial"/>
          <w:sz w:val="20"/>
          <w:szCs w:val="20"/>
        </w:rPr>
        <w:t xml:space="preserve"> </w:t>
      </w:r>
      <w:bookmarkStart w:id="64" w:name="dieu_2_name"/>
      <w:r w:rsidR="00ED39FC" w:rsidRPr="00A44E8A">
        <w:rPr>
          <w:rFonts w:ascii="Arial" w:hAnsi="Arial" w:cs="Arial"/>
          <w:sz w:val="20"/>
          <w:szCs w:val="20"/>
        </w:rPr>
        <w:t>Thay thế Phụ lục 01, Phụ lục 02, Phụ lục 03, Phụ lục 04 và Phụ lục 06 của Thông tư số</w:t>
      </w:r>
      <w:bookmarkEnd w:id="64"/>
      <w:r w:rsidR="00ED39FC" w:rsidRPr="00A44E8A">
        <w:rPr>
          <w:rFonts w:ascii="Arial" w:hAnsi="Arial" w:cs="Arial"/>
          <w:sz w:val="20"/>
          <w:szCs w:val="20"/>
        </w:rPr>
        <w:t xml:space="preserve"> 41/2016/TT-NHNN </w:t>
      </w:r>
      <w:bookmarkStart w:id="65" w:name="dieu_2_name_name"/>
      <w:r w:rsidR="00ED39FC" w:rsidRPr="00A44E8A">
        <w:rPr>
          <w:rFonts w:ascii="Arial" w:hAnsi="Arial" w:cs="Arial"/>
          <w:sz w:val="20"/>
          <w:szCs w:val="20"/>
        </w:rPr>
        <w:t>bằng Phụ lục 01, Phụ lục 02, Phụ lục 03, Phụ lục 04 và Phụ lục 06 ban hành kèm theo Thông tư này.</w:t>
      </w:r>
      <w:bookmarkEnd w:id="65"/>
    </w:p>
    <w:p w:rsidR="00BA2F75" w:rsidRPr="00A44E8A" w:rsidRDefault="00E16F38" w:rsidP="00A44E8A">
      <w:pPr>
        <w:spacing w:after="120"/>
        <w:ind w:firstLine="720"/>
        <w:jc w:val="both"/>
        <w:rPr>
          <w:rFonts w:ascii="Arial" w:hAnsi="Arial" w:cs="Arial"/>
          <w:b/>
          <w:sz w:val="20"/>
          <w:szCs w:val="20"/>
        </w:rPr>
      </w:pPr>
      <w:bookmarkStart w:id="66" w:name="dieu_3"/>
      <w:r w:rsidRPr="00A44E8A">
        <w:rPr>
          <w:rFonts w:ascii="Arial" w:hAnsi="Arial" w:cs="Arial"/>
          <w:b/>
          <w:sz w:val="20"/>
          <w:szCs w:val="20"/>
        </w:rPr>
        <w:t>Điều</w:t>
      </w:r>
      <w:r w:rsidR="00ED39FC" w:rsidRPr="00A44E8A">
        <w:rPr>
          <w:rFonts w:ascii="Arial" w:hAnsi="Arial" w:cs="Arial"/>
          <w:b/>
          <w:sz w:val="20"/>
          <w:szCs w:val="20"/>
        </w:rPr>
        <w:t xml:space="preserve"> 3. Trách nhiệm tổ chức thực hiện</w:t>
      </w:r>
      <w:bookmarkEnd w:id="66"/>
    </w:p>
    <w:p w:rsidR="00BA2F75" w:rsidRPr="00A44E8A" w:rsidRDefault="00BA2F75" w:rsidP="00A44E8A">
      <w:pPr>
        <w:spacing w:after="120"/>
        <w:ind w:firstLine="720"/>
        <w:jc w:val="both"/>
        <w:rPr>
          <w:rFonts w:ascii="Arial" w:hAnsi="Arial" w:cs="Arial"/>
          <w:sz w:val="20"/>
          <w:szCs w:val="20"/>
        </w:rPr>
      </w:pPr>
      <w:r w:rsidRPr="00A44E8A">
        <w:rPr>
          <w:rFonts w:ascii="Arial" w:hAnsi="Arial" w:cs="Arial"/>
          <w:sz w:val="20"/>
          <w:szCs w:val="20"/>
        </w:rPr>
        <w:t>Chánh Văn phòng, Chánh Thanh tra, giám sát ngân hàng, Thủ trưởng các đơn vị thuộc Ngân hàng Nhà nước, ngân hàng, chi nhánh ngân hàng nước ngoài chịu trách nhiệm tổ chức thực hiện Thông tư này.</w:t>
      </w:r>
    </w:p>
    <w:p w:rsidR="00BA2F75" w:rsidRPr="00A44E8A" w:rsidRDefault="00E16F38" w:rsidP="00A44E8A">
      <w:pPr>
        <w:spacing w:after="120"/>
        <w:ind w:firstLine="720"/>
        <w:jc w:val="both"/>
        <w:rPr>
          <w:rFonts w:ascii="Arial" w:hAnsi="Arial" w:cs="Arial"/>
          <w:b/>
          <w:sz w:val="20"/>
          <w:szCs w:val="20"/>
        </w:rPr>
      </w:pPr>
      <w:bookmarkStart w:id="67" w:name="dieu_4"/>
      <w:r w:rsidRPr="00A44E8A">
        <w:rPr>
          <w:rFonts w:ascii="Arial" w:hAnsi="Arial" w:cs="Arial"/>
          <w:b/>
          <w:sz w:val="20"/>
          <w:szCs w:val="20"/>
        </w:rPr>
        <w:t>Điều</w:t>
      </w:r>
      <w:r w:rsidR="00ED39FC" w:rsidRPr="00A44E8A">
        <w:rPr>
          <w:rFonts w:ascii="Arial" w:hAnsi="Arial" w:cs="Arial"/>
          <w:b/>
          <w:sz w:val="20"/>
          <w:szCs w:val="20"/>
        </w:rPr>
        <w:t xml:space="preserve"> 4. Hiệu lực thi hành</w:t>
      </w:r>
      <w:bookmarkEnd w:id="67"/>
    </w:p>
    <w:p w:rsidR="00BA2F75" w:rsidRPr="00A44E8A" w:rsidRDefault="00BA2F75" w:rsidP="00A44E8A">
      <w:pPr>
        <w:ind w:firstLine="720"/>
        <w:jc w:val="both"/>
        <w:rPr>
          <w:rFonts w:ascii="Arial" w:hAnsi="Arial" w:cs="Arial"/>
          <w:sz w:val="20"/>
          <w:szCs w:val="20"/>
          <w:lang w:val="en-US"/>
        </w:rPr>
      </w:pPr>
      <w:r w:rsidRPr="00A44E8A">
        <w:rPr>
          <w:rFonts w:ascii="Arial" w:hAnsi="Arial" w:cs="Arial"/>
          <w:sz w:val="20"/>
          <w:szCs w:val="20"/>
        </w:rPr>
        <w:t>Thông tư này c</w:t>
      </w:r>
      <w:r w:rsidR="00086B87" w:rsidRPr="00A44E8A">
        <w:rPr>
          <w:rFonts w:ascii="Arial" w:hAnsi="Arial" w:cs="Arial"/>
          <w:sz w:val="20"/>
          <w:szCs w:val="20"/>
          <w:lang w:val="en-US"/>
        </w:rPr>
        <w:t>ó</w:t>
      </w:r>
      <w:r w:rsidRPr="00A44E8A">
        <w:rPr>
          <w:rFonts w:ascii="Arial" w:hAnsi="Arial" w:cs="Arial"/>
          <w:sz w:val="20"/>
          <w:szCs w:val="20"/>
        </w:rPr>
        <w:t xml:space="preserve"> hiệu lực thi hành kể từ ngày 01 tháng 7 năm 2024./.</w:t>
      </w:r>
    </w:p>
    <w:p w:rsidR="00086B87" w:rsidRPr="00A44E8A" w:rsidRDefault="00086B87" w:rsidP="00A44E8A">
      <w:pPr>
        <w:ind w:firstLine="720"/>
        <w:jc w:val="both"/>
        <w:rPr>
          <w:rFonts w:ascii="Arial" w:hAnsi="Arial" w:cs="Arial"/>
          <w:sz w:val="20"/>
          <w:szCs w:val="20"/>
          <w:lang w:val="en-US"/>
        </w:rPr>
      </w:pPr>
    </w:p>
    <w:tbl>
      <w:tblPr>
        <w:tblW w:w="5000" w:type="pct"/>
        <w:tblLook w:val="01E0" w:firstRow="1" w:lastRow="1" w:firstColumn="1" w:lastColumn="1" w:noHBand="0" w:noVBand="0"/>
      </w:tblPr>
      <w:tblGrid>
        <w:gridCol w:w="4513"/>
        <w:gridCol w:w="4513"/>
      </w:tblGrid>
      <w:tr w:rsidR="00086B87" w:rsidRPr="00A44E8A" w:rsidTr="00A44E8A">
        <w:tc>
          <w:tcPr>
            <w:tcW w:w="2500" w:type="pct"/>
            <w:shd w:val="clear" w:color="auto" w:fill="auto"/>
          </w:tcPr>
          <w:p w:rsidR="00086B87" w:rsidRPr="00A44E8A" w:rsidRDefault="00086B87" w:rsidP="00A44E8A">
            <w:pPr>
              <w:rPr>
                <w:rFonts w:ascii="Arial" w:eastAsia="Times New Roman" w:hAnsi="Arial" w:cs="Arial"/>
                <w:sz w:val="20"/>
                <w:szCs w:val="20"/>
              </w:rPr>
            </w:pPr>
            <w:r w:rsidRPr="00A44E8A">
              <w:rPr>
                <w:rFonts w:ascii="Arial" w:eastAsia="Times New Roman" w:hAnsi="Arial" w:cs="Arial"/>
                <w:b/>
                <w:i/>
                <w:sz w:val="20"/>
                <w:szCs w:val="20"/>
              </w:rPr>
              <w:t>Nơi nhận:</w:t>
            </w:r>
            <w:r w:rsidRPr="00A44E8A">
              <w:rPr>
                <w:rFonts w:ascii="Arial" w:eastAsia="Times New Roman" w:hAnsi="Arial" w:cs="Arial"/>
                <w:b/>
                <w:i/>
                <w:sz w:val="20"/>
                <w:szCs w:val="20"/>
              </w:rPr>
              <w:br/>
            </w:r>
            <w:r w:rsidRPr="00A44E8A">
              <w:rPr>
                <w:rFonts w:ascii="Arial" w:eastAsia="Times New Roman" w:hAnsi="Arial" w:cs="Arial"/>
                <w:sz w:val="20"/>
                <w:szCs w:val="20"/>
              </w:rPr>
              <w:t xml:space="preserve">- Như </w:t>
            </w:r>
            <w:r w:rsidR="00E16F38" w:rsidRPr="00A44E8A">
              <w:rPr>
                <w:rFonts w:ascii="Arial" w:eastAsia="Times New Roman" w:hAnsi="Arial" w:cs="Arial"/>
                <w:sz w:val="20"/>
                <w:szCs w:val="20"/>
              </w:rPr>
              <w:t>Điều</w:t>
            </w:r>
            <w:r w:rsidRPr="00A44E8A">
              <w:rPr>
                <w:rFonts w:ascii="Arial" w:eastAsia="Times New Roman" w:hAnsi="Arial" w:cs="Arial"/>
                <w:sz w:val="20"/>
                <w:szCs w:val="20"/>
              </w:rPr>
              <w:t xml:space="preserve"> 3;</w:t>
            </w:r>
            <w:r w:rsidRPr="00A44E8A">
              <w:rPr>
                <w:rFonts w:ascii="Arial" w:eastAsia="Times New Roman" w:hAnsi="Arial" w:cs="Arial"/>
                <w:sz w:val="20"/>
                <w:szCs w:val="20"/>
                <w:lang w:val="en-US"/>
              </w:rPr>
              <w:br/>
            </w:r>
            <w:r w:rsidRPr="00A44E8A">
              <w:rPr>
                <w:rFonts w:ascii="Arial" w:eastAsia="Times New Roman" w:hAnsi="Arial" w:cs="Arial"/>
                <w:sz w:val="20"/>
                <w:szCs w:val="20"/>
              </w:rPr>
              <w:t>- Ban lãnh đạo</w:t>
            </w:r>
            <w:r w:rsidRPr="00A44E8A">
              <w:rPr>
                <w:rFonts w:ascii="Arial" w:eastAsia="Times New Roman" w:hAnsi="Arial" w:cs="Arial"/>
                <w:sz w:val="20"/>
                <w:szCs w:val="20"/>
                <w:lang w:val="en-US"/>
              </w:rPr>
              <w:t xml:space="preserve"> </w:t>
            </w:r>
            <w:r w:rsidRPr="00A44E8A">
              <w:rPr>
                <w:rFonts w:ascii="Arial" w:eastAsia="Times New Roman" w:hAnsi="Arial" w:cs="Arial"/>
                <w:sz w:val="20"/>
                <w:szCs w:val="20"/>
              </w:rPr>
              <w:t>NHNN;</w:t>
            </w:r>
            <w:r w:rsidRPr="00A44E8A">
              <w:rPr>
                <w:rFonts w:ascii="Arial" w:eastAsia="Times New Roman" w:hAnsi="Arial" w:cs="Arial"/>
                <w:sz w:val="20"/>
                <w:szCs w:val="20"/>
                <w:lang w:val="en-US"/>
              </w:rPr>
              <w:br/>
            </w:r>
            <w:r w:rsidRPr="00A44E8A">
              <w:rPr>
                <w:rFonts w:ascii="Arial" w:eastAsia="Times New Roman" w:hAnsi="Arial" w:cs="Arial"/>
                <w:sz w:val="20"/>
                <w:szCs w:val="20"/>
              </w:rPr>
              <w:t xml:space="preserve">- Văn phòng Chính </w:t>
            </w:r>
            <w:r w:rsidRPr="00A44E8A">
              <w:rPr>
                <w:rFonts w:ascii="Arial" w:eastAsia="Times New Roman" w:hAnsi="Arial" w:cs="Arial"/>
                <w:sz w:val="20"/>
                <w:szCs w:val="20"/>
                <w:lang w:val="en-US"/>
              </w:rPr>
              <w:t>p</w:t>
            </w:r>
            <w:r w:rsidRPr="00A44E8A">
              <w:rPr>
                <w:rFonts w:ascii="Arial" w:eastAsia="Times New Roman" w:hAnsi="Arial" w:cs="Arial"/>
                <w:sz w:val="20"/>
                <w:szCs w:val="20"/>
              </w:rPr>
              <w:t>hủ;</w:t>
            </w:r>
            <w:r w:rsidRPr="00A44E8A">
              <w:rPr>
                <w:rFonts w:ascii="Arial" w:eastAsia="Times New Roman" w:hAnsi="Arial" w:cs="Arial"/>
                <w:sz w:val="20"/>
                <w:szCs w:val="20"/>
                <w:lang w:val="en-US"/>
              </w:rPr>
              <w:br/>
            </w:r>
            <w:r w:rsidRPr="00A44E8A">
              <w:rPr>
                <w:rFonts w:ascii="Arial" w:eastAsia="Times New Roman" w:hAnsi="Arial" w:cs="Arial"/>
                <w:sz w:val="20"/>
                <w:szCs w:val="20"/>
              </w:rPr>
              <w:t>- Bộ Tư pháp (để kiểm tra);</w:t>
            </w:r>
            <w:r w:rsidRPr="00A44E8A">
              <w:rPr>
                <w:rFonts w:ascii="Arial" w:eastAsia="Times New Roman" w:hAnsi="Arial" w:cs="Arial"/>
                <w:sz w:val="20"/>
                <w:szCs w:val="20"/>
                <w:lang w:val="en-US"/>
              </w:rPr>
              <w:br/>
            </w:r>
            <w:r w:rsidRPr="00A44E8A">
              <w:rPr>
                <w:rFonts w:ascii="Arial" w:eastAsia="Times New Roman" w:hAnsi="Arial" w:cs="Arial"/>
                <w:sz w:val="20"/>
                <w:szCs w:val="20"/>
              </w:rPr>
              <w:t>- Công báo;</w:t>
            </w:r>
            <w:r w:rsidRPr="00A44E8A">
              <w:rPr>
                <w:rFonts w:ascii="Arial" w:eastAsia="Times New Roman" w:hAnsi="Arial" w:cs="Arial"/>
                <w:sz w:val="20"/>
                <w:szCs w:val="20"/>
                <w:lang w:val="en-US"/>
              </w:rPr>
              <w:br/>
            </w:r>
            <w:r w:rsidRPr="00A44E8A">
              <w:rPr>
                <w:rFonts w:ascii="Arial" w:eastAsia="Times New Roman" w:hAnsi="Arial" w:cs="Arial"/>
                <w:sz w:val="20"/>
                <w:szCs w:val="20"/>
              </w:rPr>
              <w:t>- Lưu: VP, PC, TTGSNH6 (03 b</w:t>
            </w:r>
            <w:r w:rsidRPr="00A44E8A">
              <w:rPr>
                <w:rFonts w:ascii="Arial" w:eastAsia="Times New Roman" w:hAnsi="Arial" w:cs="Arial"/>
                <w:sz w:val="20"/>
                <w:szCs w:val="20"/>
                <w:lang w:val="en-US"/>
              </w:rPr>
              <w:t>ả</w:t>
            </w:r>
            <w:r w:rsidRPr="00A44E8A">
              <w:rPr>
                <w:rFonts w:ascii="Arial" w:eastAsia="Times New Roman" w:hAnsi="Arial" w:cs="Arial"/>
                <w:sz w:val="20"/>
                <w:szCs w:val="20"/>
              </w:rPr>
              <w:t>n)</w:t>
            </w:r>
            <w:r w:rsidRPr="00A44E8A">
              <w:rPr>
                <w:rFonts w:ascii="Arial" w:eastAsia="Times New Roman" w:hAnsi="Arial" w:cs="Arial"/>
                <w:sz w:val="20"/>
                <w:szCs w:val="20"/>
                <w:lang w:val="en-US"/>
              </w:rPr>
              <w:t>.</w:t>
            </w:r>
          </w:p>
        </w:tc>
        <w:tc>
          <w:tcPr>
            <w:tcW w:w="2500" w:type="pct"/>
            <w:shd w:val="clear" w:color="auto" w:fill="auto"/>
          </w:tcPr>
          <w:p w:rsidR="00086B87" w:rsidRPr="00A44E8A" w:rsidRDefault="00086B87" w:rsidP="00A44E8A">
            <w:pPr>
              <w:jc w:val="center"/>
              <w:rPr>
                <w:rFonts w:ascii="Arial" w:eastAsia="Times New Roman" w:hAnsi="Arial" w:cs="Arial"/>
                <w:b/>
                <w:sz w:val="20"/>
                <w:szCs w:val="20"/>
                <w:lang w:val="en-US"/>
              </w:rPr>
            </w:pPr>
            <w:r w:rsidRPr="00A44E8A">
              <w:rPr>
                <w:rFonts w:ascii="Arial" w:eastAsia="Times New Roman" w:hAnsi="Arial" w:cs="Arial"/>
                <w:b/>
                <w:sz w:val="20"/>
                <w:szCs w:val="20"/>
                <w:lang w:val="en-US"/>
              </w:rPr>
              <w:t>KT. THỐNG ĐỐC</w:t>
            </w:r>
            <w:r w:rsidRPr="00A44E8A">
              <w:rPr>
                <w:rFonts w:ascii="Arial" w:eastAsia="Times New Roman" w:hAnsi="Arial" w:cs="Arial"/>
                <w:b/>
                <w:sz w:val="20"/>
                <w:szCs w:val="20"/>
                <w:lang w:val="en-US"/>
              </w:rPr>
              <w:br/>
              <w:t>PHÓ THỐNG ĐỐC</w:t>
            </w:r>
            <w:r w:rsidRPr="00A44E8A">
              <w:rPr>
                <w:rFonts w:ascii="Arial" w:eastAsia="Times New Roman" w:hAnsi="Arial" w:cs="Arial"/>
                <w:b/>
                <w:sz w:val="20"/>
                <w:szCs w:val="20"/>
                <w:lang w:val="en-US"/>
              </w:rPr>
              <w:br/>
            </w:r>
            <w:r w:rsidRPr="00A44E8A">
              <w:rPr>
                <w:rFonts w:ascii="Arial" w:eastAsia="Times New Roman" w:hAnsi="Arial" w:cs="Arial"/>
                <w:b/>
                <w:sz w:val="20"/>
                <w:szCs w:val="20"/>
                <w:lang w:val="en-US"/>
              </w:rPr>
              <w:br/>
            </w:r>
            <w:r w:rsidRPr="00A44E8A">
              <w:rPr>
                <w:rFonts w:ascii="Arial" w:eastAsia="Times New Roman" w:hAnsi="Arial" w:cs="Arial"/>
                <w:b/>
                <w:sz w:val="20"/>
                <w:szCs w:val="20"/>
                <w:lang w:val="en-US"/>
              </w:rPr>
              <w:br/>
            </w:r>
            <w:r w:rsidRPr="00A44E8A">
              <w:rPr>
                <w:rFonts w:ascii="Arial" w:eastAsia="Times New Roman" w:hAnsi="Arial" w:cs="Arial"/>
                <w:b/>
                <w:sz w:val="20"/>
                <w:szCs w:val="20"/>
                <w:lang w:val="en-US"/>
              </w:rPr>
              <w:br/>
            </w:r>
            <w:r w:rsidRPr="00A44E8A">
              <w:rPr>
                <w:rFonts w:ascii="Arial" w:eastAsia="Times New Roman" w:hAnsi="Arial" w:cs="Arial"/>
                <w:b/>
                <w:sz w:val="20"/>
                <w:szCs w:val="20"/>
                <w:lang w:val="en-US"/>
              </w:rPr>
              <w:br/>
              <w:t>Đoàn Thái Sơn</w:t>
            </w:r>
          </w:p>
        </w:tc>
      </w:tr>
    </w:tbl>
    <w:p w:rsidR="00294E89" w:rsidRPr="00A44E8A" w:rsidRDefault="00294E89" w:rsidP="00A44E8A">
      <w:pPr>
        <w:spacing w:after="120"/>
        <w:ind w:firstLine="720"/>
        <w:jc w:val="both"/>
        <w:rPr>
          <w:rFonts w:ascii="Arial" w:hAnsi="Arial" w:cs="Arial"/>
          <w:sz w:val="20"/>
          <w:szCs w:val="20"/>
          <w:lang w:val="en-US"/>
        </w:rPr>
      </w:pPr>
    </w:p>
    <w:sectPr w:rsidR="00294E89" w:rsidRPr="00A44E8A" w:rsidSect="00A44E8A">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D54" w:rsidRDefault="00327D54">
      <w:r>
        <w:separator/>
      </w:r>
    </w:p>
  </w:endnote>
  <w:endnote w:type="continuationSeparator" w:id="0">
    <w:p w:rsidR="00327D54" w:rsidRDefault="0032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D54" w:rsidRDefault="00327D54">
      <w:r>
        <w:separator/>
      </w:r>
    </w:p>
  </w:footnote>
  <w:footnote w:type="continuationSeparator" w:id="0">
    <w:p w:rsidR="00327D54" w:rsidRDefault="00327D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3"/>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00000020"/>
    <w:lvl w:ilvl="0">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1">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2">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3">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4">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5">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6">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7">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8">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abstractNum>
  <w:abstractNum w:abstractNumId="17" w15:restartNumberingAfterBreak="0">
    <w:nsid w:val="00000023"/>
    <w:multiLevelType w:val="multilevel"/>
    <w:tmpl w:val="00000022"/>
    <w:lvl w:ilvl="0">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1">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2">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3">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4">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5">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6">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7">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lvl w:ilvl="8">
      <w:start w:val="1"/>
      <w:numFmt w:val="bullet"/>
      <w:lvlText w:val="-"/>
      <w:lvlJc w:val="left"/>
      <w:rPr>
        <w:rFonts w:ascii="Segoe UI" w:hAnsi="Segoe UI" w:cs="Segoe UI"/>
        <w:b/>
        <w:bCs/>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2B"/>
    <w:rsid w:val="00017921"/>
    <w:rsid w:val="00036383"/>
    <w:rsid w:val="00086B87"/>
    <w:rsid w:val="00096352"/>
    <w:rsid w:val="000A6F4E"/>
    <w:rsid w:val="00134DE9"/>
    <w:rsid w:val="00150F21"/>
    <w:rsid w:val="0016187B"/>
    <w:rsid w:val="001B2908"/>
    <w:rsid w:val="001D1076"/>
    <w:rsid w:val="001D274C"/>
    <w:rsid w:val="001E7959"/>
    <w:rsid w:val="002733F0"/>
    <w:rsid w:val="0028232E"/>
    <w:rsid w:val="00286D88"/>
    <w:rsid w:val="00294E89"/>
    <w:rsid w:val="002A138F"/>
    <w:rsid w:val="002C4A48"/>
    <w:rsid w:val="00302F3F"/>
    <w:rsid w:val="00304488"/>
    <w:rsid w:val="00307F0F"/>
    <w:rsid w:val="00327D54"/>
    <w:rsid w:val="003419B5"/>
    <w:rsid w:val="00352803"/>
    <w:rsid w:val="003565FD"/>
    <w:rsid w:val="00384CE0"/>
    <w:rsid w:val="003C2FEF"/>
    <w:rsid w:val="003D7E68"/>
    <w:rsid w:val="004065B9"/>
    <w:rsid w:val="00437D6B"/>
    <w:rsid w:val="004635DF"/>
    <w:rsid w:val="004E73EF"/>
    <w:rsid w:val="00527F76"/>
    <w:rsid w:val="0055059D"/>
    <w:rsid w:val="005743EF"/>
    <w:rsid w:val="005B0D51"/>
    <w:rsid w:val="005C7EA6"/>
    <w:rsid w:val="00604492"/>
    <w:rsid w:val="0066573A"/>
    <w:rsid w:val="006929B4"/>
    <w:rsid w:val="006A68BA"/>
    <w:rsid w:val="006D095E"/>
    <w:rsid w:val="007A63D8"/>
    <w:rsid w:val="007A7AE9"/>
    <w:rsid w:val="007B58B7"/>
    <w:rsid w:val="007C7AC6"/>
    <w:rsid w:val="007F351C"/>
    <w:rsid w:val="00805436"/>
    <w:rsid w:val="0082116D"/>
    <w:rsid w:val="00844738"/>
    <w:rsid w:val="00855AE8"/>
    <w:rsid w:val="008760BF"/>
    <w:rsid w:val="008B2272"/>
    <w:rsid w:val="008C29C0"/>
    <w:rsid w:val="00903374"/>
    <w:rsid w:val="00916D9C"/>
    <w:rsid w:val="0099774F"/>
    <w:rsid w:val="009D6641"/>
    <w:rsid w:val="00A159AB"/>
    <w:rsid w:val="00A2609A"/>
    <w:rsid w:val="00A44E8A"/>
    <w:rsid w:val="00A72119"/>
    <w:rsid w:val="00AA322A"/>
    <w:rsid w:val="00B218F0"/>
    <w:rsid w:val="00B3312B"/>
    <w:rsid w:val="00B815C0"/>
    <w:rsid w:val="00B86E59"/>
    <w:rsid w:val="00B86FA9"/>
    <w:rsid w:val="00BA2F75"/>
    <w:rsid w:val="00BC2C5B"/>
    <w:rsid w:val="00BD7132"/>
    <w:rsid w:val="00C26C76"/>
    <w:rsid w:val="00CA0ABA"/>
    <w:rsid w:val="00CB6362"/>
    <w:rsid w:val="00D0497E"/>
    <w:rsid w:val="00D104CA"/>
    <w:rsid w:val="00D93DA8"/>
    <w:rsid w:val="00DB34F8"/>
    <w:rsid w:val="00E16F38"/>
    <w:rsid w:val="00E343F2"/>
    <w:rsid w:val="00E652B6"/>
    <w:rsid w:val="00E86EC7"/>
    <w:rsid w:val="00E973A9"/>
    <w:rsid w:val="00ED1EAB"/>
    <w:rsid w:val="00ED39FC"/>
    <w:rsid w:val="00ED59E3"/>
    <w:rsid w:val="00F31CAC"/>
    <w:rsid w:val="00F45322"/>
    <w:rsid w:val="00F90A00"/>
    <w:rsid w:val="00F962F6"/>
    <w:rsid w:val="00FE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5C0B84"/>
  <w15:chartTrackingRefBased/>
  <w15:docId w15:val="{2B1426A7-08D5-48F3-975A-1D241D07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Vnbnnidung3">
    <w:name w:val="Văn bản nội dung (3)_"/>
    <w:link w:val="Vnbnnidung31"/>
    <w:rPr>
      <w:rFonts w:ascii="Times New Roman" w:hAnsi="Times New Roman" w:cs="Times New Roman"/>
      <w:b/>
      <w:bCs/>
      <w:sz w:val="26"/>
      <w:szCs w:val="26"/>
      <w:u w:val="none"/>
    </w:rPr>
  </w:style>
  <w:style w:type="character" w:customStyle="1" w:styleId="Vnbnnidung30">
    <w:name w:val="Văn bản nội dung (3)"/>
    <w:rPr>
      <w:rFonts w:ascii="Times New Roman" w:hAnsi="Times New Roman" w:cs="Times New Roman"/>
      <w:b/>
      <w:bCs/>
      <w:sz w:val="26"/>
      <w:szCs w:val="26"/>
      <w:u w:val="single"/>
    </w:rPr>
  </w:style>
  <w:style w:type="character" w:customStyle="1" w:styleId="Vnbnnidung4">
    <w:name w:val="Văn bản nội dung (4)_"/>
    <w:link w:val="Vnbnnidung40"/>
    <w:rPr>
      <w:rFonts w:ascii="Times New Roman" w:hAnsi="Times New Roman" w:cs="Times New Roman"/>
      <w:i/>
      <w:iCs/>
      <w:spacing w:val="-10"/>
      <w:sz w:val="26"/>
      <w:szCs w:val="26"/>
      <w:u w:val="none"/>
    </w:rPr>
  </w:style>
  <w:style w:type="character" w:customStyle="1" w:styleId="Vnbnnidung412pt">
    <w:name w:val="Văn bản nội dung (4) + 12 pt"/>
    <w:aliases w:val="Không in nghiêng,Giãn cách 0 pt"/>
    <w:rPr>
      <w:rFonts w:ascii="Times New Roman" w:hAnsi="Times New Roman" w:cs="Times New Roman"/>
      <w:i/>
      <w:iCs/>
      <w:spacing w:val="0"/>
      <w:sz w:val="24"/>
      <w:szCs w:val="24"/>
      <w:u w:val="none"/>
    </w:rPr>
  </w:style>
  <w:style w:type="character" w:customStyle="1" w:styleId="Vnbnnidung417pt">
    <w:name w:val="Văn bản nội dung (4) + 17 pt"/>
    <w:aliases w:val="Giãn cách 0 pt4"/>
    <w:rPr>
      <w:rFonts w:ascii="Times New Roman" w:hAnsi="Times New Roman" w:cs="Times New Roman"/>
      <w:i/>
      <w:iCs/>
      <w:spacing w:val="0"/>
      <w:sz w:val="34"/>
      <w:szCs w:val="34"/>
      <w:u w:val="none"/>
    </w:rPr>
  </w:style>
  <w:style w:type="character" w:customStyle="1" w:styleId="Tiu2">
    <w:name w:val="Tiêu đề #2_"/>
    <w:link w:val="Tiu20"/>
    <w:rPr>
      <w:rFonts w:ascii="Segoe UI" w:hAnsi="Segoe UI" w:cs="Segoe UI"/>
      <w:b/>
      <w:bCs/>
      <w:spacing w:val="-10"/>
      <w:sz w:val="34"/>
      <w:szCs w:val="34"/>
      <w:u w:val="none"/>
    </w:rPr>
  </w:style>
  <w:style w:type="character" w:customStyle="1" w:styleId="Vnbnnidung5">
    <w:name w:val="Văn bản nội dung (5)_"/>
    <w:link w:val="Vnbnnidung51"/>
    <w:rPr>
      <w:rFonts w:ascii="Times New Roman" w:hAnsi="Times New Roman" w:cs="Times New Roman"/>
      <w:spacing w:val="-10"/>
      <w:sz w:val="26"/>
      <w:szCs w:val="26"/>
      <w:u w:val="none"/>
    </w:rPr>
  </w:style>
  <w:style w:type="character" w:customStyle="1" w:styleId="Vnbnnidung50">
    <w:name w:val="Văn bản nội dung (5)"/>
    <w:rPr>
      <w:rFonts w:ascii="Times New Roman" w:hAnsi="Times New Roman" w:cs="Times New Roman"/>
      <w:spacing w:val="-10"/>
      <w:sz w:val="26"/>
      <w:szCs w:val="26"/>
      <w:u w:val="single"/>
    </w:rPr>
  </w:style>
  <w:style w:type="character" w:customStyle="1" w:styleId="Vnbnnidung514pt">
    <w:name w:val="Văn bản nội dung (5) + 14 pt"/>
    <w:aliases w:val="In đậm,In nghiêng,Giãn cách 0 pt3"/>
    <w:rPr>
      <w:rFonts w:ascii="Times New Roman" w:hAnsi="Times New Roman" w:cs="Times New Roman"/>
      <w:b/>
      <w:bCs/>
      <w:i/>
      <w:iCs/>
      <w:spacing w:val="0"/>
      <w:sz w:val="28"/>
      <w:szCs w:val="28"/>
      <w:u w:val="single"/>
    </w:rPr>
  </w:style>
  <w:style w:type="character" w:customStyle="1" w:styleId="Vnbnnidung6">
    <w:name w:val="Văn bản nội dung (6)_"/>
    <w:link w:val="Vnbnnidung60"/>
    <w:rPr>
      <w:rFonts w:ascii="Tahoma" w:hAnsi="Tahoma" w:cs="Tahoma"/>
      <w:spacing w:val="-10"/>
      <w:w w:val="100"/>
      <w:sz w:val="22"/>
      <w:szCs w:val="22"/>
      <w:u w:val="none"/>
    </w:rPr>
  </w:style>
  <w:style w:type="character" w:customStyle="1" w:styleId="Vnbnnidung6Corbel">
    <w:name w:val="Văn bản nội dung (6) + Corbel"/>
    <w:aliases w:val="16 pt,In đậm7,In nghiêng7"/>
    <w:rPr>
      <w:rFonts w:ascii="Corbel" w:hAnsi="Corbel" w:cs="Corbel"/>
      <w:b/>
      <w:bCs/>
      <w:i/>
      <w:iCs/>
      <w:spacing w:val="-10"/>
      <w:w w:val="100"/>
      <w:sz w:val="32"/>
      <w:szCs w:val="32"/>
      <w:u w:val="none"/>
    </w:rPr>
  </w:style>
  <w:style w:type="character" w:customStyle="1" w:styleId="Vnbnnidung4Corbel">
    <w:name w:val="Văn bản nội dung (4) + Corbel"/>
    <w:rPr>
      <w:rFonts w:ascii="Corbel" w:hAnsi="Corbel" w:cs="Corbel"/>
      <w:i/>
      <w:iCs/>
      <w:spacing w:val="-10"/>
      <w:sz w:val="26"/>
      <w:szCs w:val="26"/>
      <w:u w:val="none"/>
    </w:rPr>
  </w:style>
  <w:style w:type="character" w:customStyle="1" w:styleId="Vnbnnidung32">
    <w:name w:val="Văn bản nội dung (3)2"/>
    <w:rPr>
      <w:rFonts w:ascii="Times New Roman" w:hAnsi="Times New Roman" w:cs="Times New Roman"/>
      <w:b/>
      <w:bCs/>
      <w:spacing w:val="0"/>
      <w:sz w:val="26"/>
      <w:szCs w:val="26"/>
      <w:u w:val="none"/>
    </w:rPr>
  </w:style>
  <w:style w:type="character" w:customStyle="1" w:styleId="Vnbnnidung2">
    <w:name w:val="Văn bản nội dung (2)_"/>
    <w:link w:val="Vnbnnidung21"/>
    <w:rPr>
      <w:rFonts w:ascii="Times New Roman" w:hAnsi="Times New Roman" w:cs="Times New Roman"/>
      <w:u w:val="none"/>
    </w:rPr>
  </w:style>
  <w:style w:type="character" w:customStyle="1" w:styleId="Vnbnnidung213pt">
    <w:name w:val="Văn bản nội dung (2) + 13 pt"/>
    <w:aliases w:val="In nghiêng6,Giãn cách 0 pt2"/>
    <w:rPr>
      <w:rFonts w:ascii="Times New Roman" w:hAnsi="Times New Roman" w:cs="Times New Roman"/>
      <w:i/>
      <w:iCs/>
      <w:spacing w:val="-10"/>
      <w:sz w:val="26"/>
      <w:szCs w:val="26"/>
      <w:u w:val="none"/>
    </w:rPr>
  </w:style>
  <w:style w:type="character" w:customStyle="1" w:styleId="Vnbnnidung2Inm">
    <w:name w:val="Văn bản nội dung (2) + In đậm"/>
    <w:rPr>
      <w:rFonts w:ascii="Times New Roman" w:hAnsi="Times New Roman" w:cs="Times New Roman"/>
      <w:b/>
      <w:bCs/>
      <w:u w:val="none"/>
    </w:rPr>
  </w:style>
  <w:style w:type="character" w:customStyle="1" w:styleId="Vnbnnidung2Tahoma">
    <w:name w:val="Văn bản nội dung (2) + Tahoma"/>
    <w:aliases w:val="8,5 pt,In đậm6"/>
    <w:rPr>
      <w:rFonts w:ascii="Tahoma" w:hAnsi="Tahoma" w:cs="Tahoma"/>
      <w:b/>
      <w:bCs/>
      <w:sz w:val="17"/>
      <w:szCs w:val="17"/>
      <w:u w:val="none"/>
      <w:lang w:val="es-ES_tradnl" w:eastAsia="es-ES_tradnl"/>
    </w:rPr>
  </w:style>
  <w:style w:type="character" w:customStyle="1" w:styleId="utranghocchntrang">
    <w:name w:val="Đầu trang hoặc chân trang_"/>
    <w:link w:val="utranghocchntrang0"/>
    <w:rPr>
      <w:rFonts w:ascii="Times New Roman" w:hAnsi="Times New Roman" w:cs="Times New Roman"/>
      <w:b/>
      <w:bCs/>
      <w:u w:val="none"/>
    </w:rPr>
  </w:style>
  <w:style w:type="character" w:customStyle="1" w:styleId="Vnbnnidung24">
    <w:name w:val="Văn bản nội dung (2) + 4"/>
    <w:aliases w:val="5 pt10,In nghiêng5"/>
    <w:rPr>
      <w:rFonts w:ascii="Times New Roman" w:hAnsi="Times New Roman" w:cs="Times New Roman"/>
      <w:i/>
      <w:iCs/>
      <w:sz w:val="9"/>
      <w:szCs w:val="9"/>
      <w:u w:val="none"/>
    </w:rPr>
  </w:style>
  <w:style w:type="character" w:customStyle="1" w:styleId="Vnbnnidung241">
    <w:name w:val="Văn bản nội dung (2) + 41"/>
    <w:aliases w:val="5 pt9"/>
    <w:rPr>
      <w:rFonts w:ascii="Times New Roman" w:hAnsi="Times New Roman" w:cs="Times New Roman"/>
      <w:sz w:val="9"/>
      <w:szCs w:val="9"/>
      <w:u w:val="none"/>
    </w:rPr>
  </w:style>
  <w:style w:type="character" w:customStyle="1" w:styleId="Vnbnnidung210pt">
    <w:name w:val="Văn bản nội dung (2) + 10 pt"/>
    <w:aliases w:val="In đậm5"/>
    <w:rPr>
      <w:rFonts w:ascii="Times New Roman" w:hAnsi="Times New Roman" w:cs="Times New Roman"/>
      <w:b/>
      <w:bCs/>
      <w:sz w:val="20"/>
      <w:szCs w:val="20"/>
      <w:u w:val="none"/>
    </w:rPr>
  </w:style>
  <w:style w:type="character" w:customStyle="1" w:styleId="Vnbnnidung2Corbel">
    <w:name w:val="Văn bản nội dung (2) + Corbel"/>
    <w:aliases w:val="13 pt"/>
    <w:rPr>
      <w:rFonts w:ascii="Corbel" w:hAnsi="Corbel" w:cs="Corbel"/>
      <w:sz w:val="26"/>
      <w:szCs w:val="26"/>
      <w:u w:val="none"/>
    </w:rPr>
  </w:style>
  <w:style w:type="character" w:customStyle="1" w:styleId="Chthchbng">
    <w:name w:val="Chú thích bảng_"/>
    <w:link w:val="Chthchbng1"/>
    <w:rPr>
      <w:rFonts w:ascii="Times New Roman" w:hAnsi="Times New Roman" w:cs="Times New Roman"/>
      <w:u w:val="none"/>
    </w:rPr>
  </w:style>
  <w:style w:type="character" w:customStyle="1" w:styleId="Vnbnnidung20">
    <w:name w:val="Văn bản nội dung (2)"/>
    <w:rPr>
      <w:rFonts w:ascii="Times New Roman" w:hAnsi="Times New Roman" w:cs="Times New Roman"/>
      <w:u w:val="single"/>
    </w:rPr>
  </w:style>
  <w:style w:type="character" w:customStyle="1" w:styleId="Vnbnnidung7">
    <w:name w:val="Văn bản nội dung (7)_"/>
    <w:link w:val="Vnbnnidung70"/>
    <w:rPr>
      <w:rFonts w:ascii="Times New Roman" w:hAnsi="Times New Roman" w:cs="Times New Roman"/>
      <w:b/>
      <w:bCs/>
      <w:sz w:val="20"/>
      <w:szCs w:val="20"/>
      <w:u w:val="none"/>
    </w:rPr>
  </w:style>
  <w:style w:type="character" w:customStyle="1" w:styleId="Vnbnnidung7SegoeUI">
    <w:name w:val="Văn bản nội dung (7) + Segoe UI"/>
    <w:aliases w:val="10,5 pt8,Không in đậm"/>
    <w:rPr>
      <w:rFonts w:ascii="Segoe UI" w:hAnsi="Segoe UI" w:cs="Segoe UI"/>
      <w:b/>
      <w:bCs/>
      <w:sz w:val="21"/>
      <w:szCs w:val="21"/>
      <w:u w:val="none"/>
    </w:rPr>
  </w:style>
  <w:style w:type="character" w:customStyle="1" w:styleId="Vnbnnidung7SegoeUI2">
    <w:name w:val="Văn bản nội dung (7) + Segoe UI2"/>
    <w:aliases w:val="103,5 pt7"/>
    <w:rPr>
      <w:rFonts w:ascii="Segoe UI" w:hAnsi="Segoe UI" w:cs="Segoe UI"/>
      <w:b/>
      <w:bCs/>
      <w:sz w:val="21"/>
      <w:szCs w:val="21"/>
      <w:u w:val="none"/>
    </w:rPr>
  </w:style>
  <w:style w:type="character" w:customStyle="1" w:styleId="Vnbnnidung7CenturyGothic">
    <w:name w:val="Văn bản nội dung (7) + Century Gothic"/>
    <w:aliases w:val="Không in đậm2"/>
    <w:rPr>
      <w:rFonts w:ascii="Century Gothic" w:hAnsi="Century Gothic" w:cs="Century Gothic"/>
      <w:b/>
      <w:bCs/>
      <w:spacing w:val="0"/>
      <w:sz w:val="20"/>
      <w:szCs w:val="20"/>
      <w:u w:val="none"/>
    </w:rPr>
  </w:style>
  <w:style w:type="character" w:customStyle="1" w:styleId="Vnbnnidung7SegoeUI1">
    <w:name w:val="Văn bản nội dung (7) + Segoe UI1"/>
    <w:aliases w:val="102,5 pt6"/>
    <w:rPr>
      <w:rFonts w:ascii="Segoe UI" w:hAnsi="Segoe UI" w:cs="Segoe UI"/>
      <w:b/>
      <w:bCs/>
      <w:sz w:val="21"/>
      <w:szCs w:val="21"/>
      <w:u w:val="none"/>
    </w:rPr>
  </w:style>
  <w:style w:type="character" w:customStyle="1" w:styleId="Vnbnnidung8">
    <w:name w:val="Văn bản nội dung (8)_"/>
    <w:link w:val="Vnbnnidung80"/>
    <w:rPr>
      <w:rFonts w:ascii="Segoe UI" w:hAnsi="Segoe UI" w:cs="Segoe UI"/>
      <w:sz w:val="22"/>
      <w:szCs w:val="22"/>
      <w:u w:val="none"/>
    </w:rPr>
  </w:style>
  <w:style w:type="character" w:customStyle="1" w:styleId="Vnbnnidung810">
    <w:name w:val="Văn bản nội dung (8) + 10"/>
    <w:aliases w:val="5 pt5,In đậm4"/>
    <w:rPr>
      <w:rFonts w:ascii="Segoe UI" w:hAnsi="Segoe UI" w:cs="Segoe UI"/>
      <w:b/>
      <w:bCs/>
      <w:sz w:val="21"/>
      <w:szCs w:val="21"/>
      <w:u w:val="none"/>
    </w:rPr>
  </w:style>
  <w:style w:type="character" w:customStyle="1" w:styleId="Vnbnnidung9">
    <w:name w:val="Văn bản nội dung (9)_"/>
    <w:link w:val="Vnbnnidung90"/>
    <w:rPr>
      <w:rFonts w:ascii="Segoe UI" w:hAnsi="Segoe UI" w:cs="Segoe UI"/>
      <w:b/>
      <w:bCs/>
      <w:spacing w:val="-10"/>
      <w:sz w:val="34"/>
      <w:szCs w:val="34"/>
      <w:u w:val="none"/>
    </w:rPr>
  </w:style>
  <w:style w:type="character" w:customStyle="1" w:styleId="Chthchbng0">
    <w:name w:val="Chú thích bảng"/>
    <w:rPr>
      <w:rFonts w:ascii="Times New Roman" w:hAnsi="Times New Roman" w:cs="Times New Roman"/>
      <w:u w:val="single"/>
    </w:rPr>
  </w:style>
  <w:style w:type="character" w:customStyle="1" w:styleId="Vnbnnidung29">
    <w:name w:val="Văn bản nội dung (2) + 9"/>
    <w:aliases w:val="5 pt4,In đậm3,Tỉ lệ 20%"/>
    <w:rPr>
      <w:rFonts w:ascii="Times New Roman" w:hAnsi="Times New Roman" w:cs="Times New Roman"/>
      <w:b/>
      <w:bCs/>
      <w:w w:val="20"/>
      <w:sz w:val="19"/>
      <w:szCs w:val="19"/>
      <w:u w:val="none"/>
    </w:rPr>
  </w:style>
  <w:style w:type="character" w:customStyle="1" w:styleId="Vnbnnidung2SegoeUI">
    <w:name w:val="Văn bản nội dung (2) + Segoe UI"/>
    <w:aliases w:val="9,5 pt3,In đậm2,In nghiêng4,Giãn cách -1 pt"/>
    <w:rPr>
      <w:rFonts w:ascii="Segoe UI" w:hAnsi="Segoe UI" w:cs="Segoe UI"/>
      <w:b/>
      <w:bCs/>
      <w:i/>
      <w:iCs/>
      <w:spacing w:val="-20"/>
      <w:sz w:val="19"/>
      <w:szCs w:val="19"/>
      <w:u w:val="none"/>
    </w:rPr>
  </w:style>
  <w:style w:type="character" w:customStyle="1" w:styleId="Vnbnnidung213pt2">
    <w:name w:val="Văn bản nội dung (2) + 13 pt2"/>
    <w:aliases w:val="In nghiêng3,Giãn cách 1 pt"/>
    <w:rPr>
      <w:rFonts w:ascii="Times New Roman" w:hAnsi="Times New Roman" w:cs="Times New Roman"/>
      <w:i/>
      <w:iCs/>
      <w:spacing w:val="20"/>
      <w:sz w:val="26"/>
      <w:szCs w:val="26"/>
      <w:u w:val="none"/>
    </w:rPr>
  </w:style>
  <w:style w:type="character" w:customStyle="1" w:styleId="Vnbnnidung10">
    <w:name w:val="Văn bản nội dung (10)_"/>
    <w:link w:val="Vnbnnidung100"/>
    <w:rPr>
      <w:rFonts w:ascii="Times New Roman" w:hAnsi="Times New Roman" w:cs="Times New Roman"/>
      <w:b/>
      <w:bCs/>
      <w:i/>
      <w:iCs/>
      <w:sz w:val="26"/>
      <w:szCs w:val="26"/>
      <w:u w:val="none"/>
    </w:rPr>
  </w:style>
  <w:style w:type="character" w:customStyle="1" w:styleId="Vnbnnidung213pt1">
    <w:name w:val="Văn bản nội dung (2) + 13 pt1"/>
    <w:aliases w:val="In đậm1"/>
    <w:rPr>
      <w:rFonts w:ascii="Times New Roman" w:hAnsi="Times New Roman" w:cs="Times New Roman"/>
      <w:b/>
      <w:bCs/>
      <w:sz w:val="26"/>
      <w:szCs w:val="26"/>
      <w:u w:val="none"/>
      <w:lang w:val="en-US" w:eastAsia="en-US"/>
    </w:rPr>
  </w:style>
  <w:style w:type="character" w:customStyle="1" w:styleId="Vnbnnidung22">
    <w:name w:val="Văn bản nội dung (2)2"/>
    <w:basedOn w:val="Vnbnnidung2"/>
    <w:rPr>
      <w:rFonts w:ascii="Times New Roman" w:hAnsi="Times New Roman" w:cs="Times New Roman"/>
      <w:u w:val="none"/>
    </w:rPr>
  </w:style>
  <w:style w:type="character" w:customStyle="1" w:styleId="Vnbnnidung11">
    <w:name w:val="Văn bản nội dung (11)_"/>
    <w:link w:val="Vnbnnidung110"/>
    <w:rPr>
      <w:rFonts w:ascii="Times New Roman" w:hAnsi="Times New Roman" w:cs="Times New Roman"/>
      <w:b/>
      <w:bCs/>
      <w:sz w:val="26"/>
      <w:szCs w:val="26"/>
      <w:u w:val="none"/>
    </w:rPr>
  </w:style>
  <w:style w:type="character" w:customStyle="1" w:styleId="Vnbnnidung11Tahoma">
    <w:name w:val="Văn bản nội dung (11) + Tahoma"/>
    <w:aliases w:val="81,5 pt2"/>
    <w:rPr>
      <w:rFonts w:ascii="Tahoma" w:hAnsi="Tahoma" w:cs="Tahoma"/>
      <w:b/>
      <w:bCs/>
      <w:sz w:val="17"/>
      <w:szCs w:val="17"/>
      <w:u w:val="none"/>
    </w:rPr>
  </w:style>
  <w:style w:type="character" w:customStyle="1" w:styleId="utranghocchntrang2">
    <w:name w:val="Đầu trang hoặc chân trang (2)_"/>
    <w:link w:val="utranghocchntrang20"/>
    <w:rPr>
      <w:rFonts w:ascii="Times New Roman" w:hAnsi="Times New Roman" w:cs="Times New Roman"/>
      <w:sz w:val="24"/>
      <w:szCs w:val="24"/>
      <w:u w:val="none"/>
    </w:rPr>
  </w:style>
  <w:style w:type="character" w:customStyle="1" w:styleId="Vnbnnidung2Chhoanh">
    <w:name w:val="Văn bản nội dung (2) + Chữ hoa nhỏ"/>
    <w:rPr>
      <w:rFonts w:ascii="Times New Roman" w:hAnsi="Times New Roman" w:cs="Times New Roman"/>
      <w:smallCaps/>
      <w:u w:val="none"/>
    </w:rPr>
  </w:style>
  <w:style w:type="character" w:customStyle="1" w:styleId="Vnbnnidung12">
    <w:name w:val="Văn bản nội dung (12)_"/>
    <w:link w:val="Vnbnnidung120"/>
    <w:rPr>
      <w:rFonts w:ascii="Times New Roman" w:hAnsi="Times New Roman" w:cs="Times New Roman"/>
      <w:b/>
      <w:bCs/>
      <w:i/>
      <w:iCs/>
      <w:sz w:val="22"/>
      <w:szCs w:val="22"/>
      <w:u w:val="none"/>
    </w:rPr>
  </w:style>
  <w:style w:type="character" w:customStyle="1" w:styleId="Vnbnnidung13">
    <w:name w:val="Văn bản nội dung (13)_"/>
    <w:link w:val="Vnbnnidung130"/>
    <w:rPr>
      <w:rFonts w:ascii="Times New Roman" w:hAnsi="Times New Roman" w:cs="Times New Roman"/>
      <w:b/>
      <w:bCs/>
      <w:sz w:val="21"/>
      <w:szCs w:val="21"/>
      <w:u w:val="none"/>
    </w:rPr>
  </w:style>
  <w:style w:type="character" w:customStyle="1" w:styleId="Chthchnh2">
    <w:name w:val="Chú thích ảnh (2)_"/>
    <w:link w:val="Chthchnh20"/>
    <w:rPr>
      <w:rFonts w:ascii="Times New Roman" w:hAnsi="Times New Roman" w:cs="Times New Roman"/>
      <w:b/>
      <w:bCs/>
      <w:sz w:val="26"/>
      <w:szCs w:val="26"/>
      <w:u w:val="none"/>
    </w:rPr>
  </w:style>
  <w:style w:type="character" w:customStyle="1" w:styleId="Chthchnh218pt">
    <w:name w:val="Chú thích ảnh (2) + 18 pt"/>
    <w:aliases w:val="Không in đậm1,In nghiêng2"/>
    <w:rPr>
      <w:rFonts w:ascii="Times New Roman" w:hAnsi="Times New Roman" w:cs="Times New Roman"/>
      <w:b/>
      <w:bCs/>
      <w:i/>
      <w:iCs/>
      <w:spacing w:val="0"/>
      <w:sz w:val="36"/>
      <w:szCs w:val="36"/>
      <w:u w:val="none"/>
    </w:rPr>
  </w:style>
  <w:style w:type="character" w:customStyle="1" w:styleId="Tiu1">
    <w:name w:val="Tiêu đề #1_"/>
    <w:link w:val="Tiu10"/>
    <w:rPr>
      <w:rFonts w:ascii="Times New Roman" w:hAnsi="Times New Roman" w:cs="Times New Roman"/>
      <w:b/>
      <w:bCs/>
      <w:i/>
      <w:iCs/>
      <w:spacing w:val="-20"/>
      <w:sz w:val="70"/>
      <w:szCs w:val="70"/>
      <w:u w:val="none"/>
    </w:rPr>
  </w:style>
  <w:style w:type="character" w:customStyle="1" w:styleId="Tiu2Tahoma">
    <w:name w:val="Tiêu đề #2 + Tahoma"/>
    <w:aliases w:val="19 pt"/>
    <w:rPr>
      <w:rFonts w:ascii="Tahoma" w:hAnsi="Tahoma" w:cs="Tahoma"/>
      <w:b/>
      <w:bCs/>
      <w:spacing w:val="-10"/>
      <w:sz w:val="38"/>
      <w:szCs w:val="38"/>
      <w:u w:val="none"/>
    </w:rPr>
  </w:style>
  <w:style w:type="character" w:customStyle="1" w:styleId="Vnbnnidung14">
    <w:name w:val="Văn bản nội dung (14)_"/>
    <w:link w:val="Vnbnnidung140"/>
    <w:rPr>
      <w:rFonts w:ascii="Segoe UI" w:hAnsi="Segoe UI" w:cs="Segoe UI"/>
      <w:b/>
      <w:bCs/>
      <w:i/>
      <w:iCs/>
      <w:spacing w:val="-20"/>
      <w:sz w:val="19"/>
      <w:szCs w:val="19"/>
      <w:u w:val="none"/>
    </w:rPr>
  </w:style>
  <w:style w:type="character" w:customStyle="1" w:styleId="Vnbnnidung15">
    <w:name w:val="Văn bản nội dung (15)_"/>
    <w:link w:val="Vnbnnidung151"/>
    <w:rPr>
      <w:rFonts w:ascii="Segoe UI" w:hAnsi="Segoe UI" w:cs="Segoe UI"/>
      <w:b/>
      <w:bCs/>
      <w:sz w:val="19"/>
      <w:szCs w:val="19"/>
      <w:u w:val="none"/>
    </w:rPr>
  </w:style>
  <w:style w:type="character" w:customStyle="1" w:styleId="Vnbnnidung15TimesNewRoman">
    <w:name w:val="Văn bản nội dung (15) + Times New Roman"/>
    <w:aliases w:val="101,5 pt1,In nghiêng1"/>
    <w:rPr>
      <w:rFonts w:ascii="Times New Roman" w:hAnsi="Times New Roman" w:cs="Times New Roman"/>
      <w:b/>
      <w:bCs/>
      <w:i/>
      <w:iCs/>
      <w:sz w:val="21"/>
      <w:szCs w:val="21"/>
      <w:u w:val="none"/>
    </w:rPr>
  </w:style>
  <w:style w:type="character" w:customStyle="1" w:styleId="Vnbnnidung14Khnginnghing">
    <w:name w:val="Văn bản nội dung (14) + Không in nghiêng"/>
    <w:aliases w:val="Giãn cách 0 pt1"/>
    <w:rPr>
      <w:rFonts w:ascii="Segoe UI" w:hAnsi="Segoe UI" w:cs="Segoe UI"/>
      <w:b/>
      <w:bCs/>
      <w:i/>
      <w:iCs/>
      <w:spacing w:val="0"/>
      <w:sz w:val="19"/>
      <w:szCs w:val="19"/>
      <w:u w:val="none"/>
    </w:rPr>
  </w:style>
  <w:style w:type="character" w:customStyle="1" w:styleId="Vnbnnidung150">
    <w:name w:val="Văn bản nội dung (15)"/>
    <w:rPr>
      <w:rFonts w:ascii="Segoe UI" w:hAnsi="Segoe UI" w:cs="Segoe UI"/>
      <w:b/>
      <w:bCs/>
      <w:sz w:val="19"/>
      <w:szCs w:val="19"/>
      <w:u w:val="single"/>
    </w:rPr>
  </w:style>
  <w:style w:type="character" w:customStyle="1" w:styleId="Chthchnh">
    <w:name w:val="Chú thích ảnh_"/>
    <w:link w:val="Chthchnh0"/>
    <w:rPr>
      <w:rFonts w:ascii="Segoe UI" w:hAnsi="Segoe UI" w:cs="Segoe UI"/>
      <w:b/>
      <w:bCs/>
      <w:sz w:val="19"/>
      <w:szCs w:val="19"/>
      <w:u w:val="none"/>
    </w:rPr>
  </w:style>
  <w:style w:type="paragraph" w:customStyle="1" w:styleId="Vnbnnidung31">
    <w:name w:val="Văn bản nội dung (3)1"/>
    <w:basedOn w:val="Normal"/>
    <w:link w:val="Vnbnnidung3"/>
    <w:pPr>
      <w:shd w:val="clear" w:color="auto" w:fill="FFFFFF"/>
      <w:spacing w:after="240" w:line="293" w:lineRule="exact"/>
      <w:ind w:hanging="780"/>
    </w:pPr>
    <w:rPr>
      <w:rFonts w:ascii="Times New Roman" w:hAnsi="Times New Roman" w:cs="Times New Roman"/>
      <w:b/>
      <w:bCs/>
      <w:color w:val="auto"/>
      <w:sz w:val="26"/>
      <w:szCs w:val="26"/>
      <w:lang w:eastAsia="en-US"/>
    </w:rPr>
  </w:style>
  <w:style w:type="paragraph" w:customStyle="1" w:styleId="Vnbnnidung40">
    <w:name w:val="Văn bản nội dung (4)"/>
    <w:basedOn w:val="Normal"/>
    <w:link w:val="Vnbnnidung4"/>
    <w:pPr>
      <w:shd w:val="clear" w:color="auto" w:fill="FFFFFF"/>
      <w:spacing w:before="240" w:after="240" w:line="240" w:lineRule="atLeast"/>
      <w:ind w:hanging="780"/>
    </w:pPr>
    <w:rPr>
      <w:rFonts w:ascii="Times New Roman" w:hAnsi="Times New Roman" w:cs="Times New Roman"/>
      <w:i/>
      <w:iCs/>
      <w:color w:val="auto"/>
      <w:spacing w:val="-10"/>
      <w:sz w:val="26"/>
      <w:szCs w:val="26"/>
      <w:lang w:eastAsia="en-US"/>
    </w:rPr>
  </w:style>
  <w:style w:type="paragraph" w:customStyle="1" w:styleId="Tiu20">
    <w:name w:val="Tiêu đề #2"/>
    <w:basedOn w:val="Normal"/>
    <w:link w:val="Tiu2"/>
    <w:pPr>
      <w:shd w:val="clear" w:color="auto" w:fill="FFFFFF"/>
      <w:spacing w:before="240" w:after="60" w:line="240" w:lineRule="atLeast"/>
      <w:jc w:val="both"/>
      <w:outlineLvl w:val="1"/>
    </w:pPr>
    <w:rPr>
      <w:rFonts w:ascii="Segoe UI" w:hAnsi="Segoe UI" w:cs="Segoe UI"/>
      <w:b/>
      <w:bCs/>
      <w:color w:val="auto"/>
      <w:spacing w:val="-10"/>
      <w:sz w:val="34"/>
      <w:szCs w:val="34"/>
      <w:lang w:eastAsia="en-US"/>
    </w:rPr>
  </w:style>
  <w:style w:type="paragraph" w:customStyle="1" w:styleId="Vnbnnidung51">
    <w:name w:val="Văn bản nội dung (5)1"/>
    <w:basedOn w:val="Normal"/>
    <w:link w:val="Vnbnnidung5"/>
    <w:pPr>
      <w:shd w:val="clear" w:color="auto" w:fill="FFFFFF"/>
      <w:spacing w:before="60" w:after="60" w:line="240" w:lineRule="atLeast"/>
      <w:jc w:val="both"/>
    </w:pPr>
    <w:rPr>
      <w:rFonts w:ascii="Times New Roman" w:hAnsi="Times New Roman" w:cs="Times New Roman"/>
      <w:color w:val="auto"/>
      <w:spacing w:val="-10"/>
      <w:sz w:val="26"/>
      <w:szCs w:val="26"/>
      <w:lang w:eastAsia="en-US"/>
    </w:rPr>
  </w:style>
  <w:style w:type="paragraph" w:customStyle="1" w:styleId="Vnbnnidung60">
    <w:name w:val="Văn bản nội dung (6)"/>
    <w:basedOn w:val="Normal"/>
    <w:link w:val="Vnbnnidung6"/>
    <w:pPr>
      <w:shd w:val="clear" w:color="auto" w:fill="FFFFFF"/>
      <w:spacing w:before="60" w:after="480" w:line="240" w:lineRule="atLeast"/>
      <w:jc w:val="both"/>
    </w:pPr>
    <w:rPr>
      <w:rFonts w:ascii="Tahoma" w:hAnsi="Tahoma" w:cs="Tahoma"/>
      <w:color w:val="auto"/>
      <w:spacing w:val="-10"/>
      <w:sz w:val="22"/>
      <w:szCs w:val="22"/>
      <w:lang w:eastAsia="en-US"/>
    </w:rPr>
  </w:style>
  <w:style w:type="paragraph" w:customStyle="1" w:styleId="Vnbnnidung21">
    <w:name w:val="Văn bản nội dung (2)1"/>
    <w:basedOn w:val="Normal"/>
    <w:link w:val="Vnbnnidung2"/>
    <w:pPr>
      <w:shd w:val="clear" w:color="auto" w:fill="FFFFFF"/>
      <w:spacing w:before="60" w:after="60" w:line="240" w:lineRule="atLeast"/>
      <w:jc w:val="both"/>
    </w:pPr>
    <w:rPr>
      <w:rFonts w:ascii="Times New Roman" w:hAnsi="Times New Roman" w:cs="Times New Roman"/>
      <w:color w:val="auto"/>
      <w:lang w:eastAsia="en-US"/>
    </w:rPr>
  </w:style>
  <w:style w:type="paragraph" w:customStyle="1" w:styleId="utranghocchntrang0">
    <w:name w:val="Đầu trang hoặc chân trang"/>
    <w:basedOn w:val="Normal"/>
    <w:link w:val="utranghocchntrang"/>
    <w:pPr>
      <w:shd w:val="clear" w:color="auto" w:fill="FFFFFF"/>
      <w:spacing w:line="240" w:lineRule="atLeast"/>
    </w:pPr>
    <w:rPr>
      <w:rFonts w:ascii="Times New Roman" w:hAnsi="Times New Roman" w:cs="Times New Roman"/>
      <w:b/>
      <w:bCs/>
      <w:color w:val="auto"/>
      <w:lang w:eastAsia="en-US"/>
    </w:rPr>
  </w:style>
  <w:style w:type="paragraph" w:customStyle="1" w:styleId="Chthchbng1">
    <w:name w:val="Chú thích bảng1"/>
    <w:basedOn w:val="Normal"/>
    <w:link w:val="Chthchbng"/>
    <w:pPr>
      <w:shd w:val="clear" w:color="auto" w:fill="FFFFFF"/>
      <w:spacing w:line="307" w:lineRule="exact"/>
      <w:ind w:firstLine="660"/>
      <w:jc w:val="both"/>
    </w:pPr>
    <w:rPr>
      <w:rFonts w:ascii="Times New Roman" w:hAnsi="Times New Roman" w:cs="Times New Roman"/>
      <w:color w:val="auto"/>
      <w:lang w:eastAsia="en-US"/>
    </w:rPr>
  </w:style>
  <w:style w:type="paragraph" w:customStyle="1" w:styleId="Vnbnnidung70">
    <w:name w:val="Văn bản nội dung (7)"/>
    <w:basedOn w:val="Normal"/>
    <w:link w:val="Vnbnnidung7"/>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Vnbnnidung80">
    <w:name w:val="Văn bản nội dung (8)"/>
    <w:basedOn w:val="Normal"/>
    <w:link w:val="Vnbnnidung8"/>
    <w:pPr>
      <w:shd w:val="clear" w:color="auto" w:fill="FFFFFF"/>
      <w:spacing w:line="240" w:lineRule="atLeast"/>
    </w:pPr>
    <w:rPr>
      <w:rFonts w:ascii="Segoe UI" w:hAnsi="Segoe UI" w:cs="Segoe UI"/>
      <w:color w:val="auto"/>
      <w:sz w:val="22"/>
      <w:szCs w:val="22"/>
      <w:lang w:eastAsia="en-US"/>
    </w:rPr>
  </w:style>
  <w:style w:type="paragraph" w:customStyle="1" w:styleId="Vnbnnidung90">
    <w:name w:val="Văn bản nội dung (9)"/>
    <w:basedOn w:val="Normal"/>
    <w:link w:val="Vnbnnidung9"/>
    <w:pPr>
      <w:shd w:val="clear" w:color="auto" w:fill="FFFFFF"/>
      <w:spacing w:line="240" w:lineRule="atLeast"/>
    </w:pPr>
    <w:rPr>
      <w:rFonts w:ascii="Segoe UI" w:hAnsi="Segoe UI" w:cs="Segoe UI"/>
      <w:b/>
      <w:bCs/>
      <w:color w:val="auto"/>
      <w:spacing w:val="-10"/>
      <w:sz w:val="34"/>
      <w:szCs w:val="34"/>
      <w:lang w:eastAsia="en-US"/>
    </w:rPr>
  </w:style>
  <w:style w:type="paragraph" w:customStyle="1" w:styleId="Vnbnnidung100">
    <w:name w:val="Văn bản nội dung (10)"/>
    <w:basedOn w:val="Normal"/>
    <w:link w:val="Vnbnnidung10"/>
    <w:pPr>
      <w:shd w:val="clear" w:color="auto" w:fill="FFFFFF"/>
      <w:spacing w:before="60" w:after="60" w:line="240" w:lineRule="atLeast"/>
    </w:pPr>
    <w:rPr>
      <w:rFonts w:ascii="Times New Roman" w:hAnsi="Times New Roman" w:cs="Times New Roman"/>
      <w:b/>
      <w:bCs/>
      <w:i/>
      <w:iCs/>
      <w:color w:val="auto"/>
      <w:sz w:val="26"/>
      <w:szCs w:val="26"/>
      <w:lang w:eastAsia="en-US"/>
    </w:rPr>
  </w:style>
  <w:style w:type="paragraph" w:customStyle="1" w:styleId="Vnbnnidung110">
    <w:name w:val="Văn bản nội dung (11)"/>
    <w:basedOn w:val="Normal"/>
    <w:link w:val="Vnbnnidung11"/>
    <w:pPr>
      <w:shd w:val="clear" w:color="auto" w:fill="FFFFFF"/>
      <w:spacing w:before="60" w:after="180" w:line="240" w:lineRule="atLeast"/>
    </w:pPr>
    <w:rPr>
      <w:rFonts w:ascii="Times New Roman" w:hAnsi="Times New Roman" w:cs="Times New Roman"/>
      <w:b/>
      <w:bCs/>
      <w:color w:val="auto"/>
      <w:sz w:val="26"/>
      <w:szCs w:val="26"/>
      <w:lang w:eastAsia="en-US"/>
    </w:rPr>
  </w:style>
  <w:style w:type="paragraph" w:customStyle="1" w:styleId="utranghocchntrang20">
    <w:name w:val="Đầu trang hoặc chân trang (2)"/>
    <w:basedOn w:val="Normal"/>
    <w:link w:val="utranghocchntrang2"/>
    <w:pPr>
      <w:shd w:val="clear" w:color="auto" w:fill="FFFFFF"/>
      <w:spacing w:line="240" w:lineRule="atLeast"/>
    </w:pPr>
    <w:rPr>
      <w:rFonts w:ascii="Times New Roman" w:hAnsi="Times New Roman" w:cs="Times New Roman"/>
      <w:color w:val="auto"/>
      <w:lang w:eastAsia="en-US"/>
    </w:rPr>
  </w:style>
  <w:style w:type="paragraph" w:customStyle="1" w:styleId="Vnbnnidung120">
    <w:name w:val="Văn bản nội dung (12)"/>
    <w:basedOn w:val="Normal"/>
    <w:link w:val="Vnbnnidung12"/>
    <w:pPr>
      <w:shd w:val="clear" w:color="auto" w:fill="FFFFFF"/>
      <w:spacing w:before="120" w:line="235" w:lineRule="exact"/>
      <w:jc w:val="both"/>
    </w:pPr>
    <w:rPr>
      <w:rFonts w:ascii="Times New Roman" w:hAnsi="Times New Roman" w:cs="Times New Roman"/>
      <w:b/>
      <w:bCs/>
      <w:i/>
      <w:iCs/>
      <w:color w:val="auto"/>
      <w:sz w:val="22"/>
      <w:szCs w:val="22"/>
      <w:lang w:eastAsia="en-US"/>
    </w:rPr>
  </w:style>
  <w:style w:type="paragraph" w:customStyle="1" w:styleId="Vnbnnidung130">
    <w:name w:val="Văn bản nội dung (13)"/>
    <w:basedOn w:val="Normal"/>
    <w:link w:val="Vnbnnidung13"/>
    <w:pPr>
      <w:shd w:val="clear" w:color="auto" w:fill="FFFFFF"/>
      <w:spacing w:line="235" w:lineRule="exact"/>
      <w:jc w:val="both"/>
    </w:pPr>
    <w:rPr>
      <w:rFonts w:ascii="Times New Roman" w:hAnsi="Times New Roman" w:cs="Times New Roman"/>
      <w:b/>
      <w:bCs/>
      <w:color w:val="auto"/>
      <w:sz w:val="21"/>
      <w:szCs w:val="21"/>
      <w:lang w:eastAsia="en-US"/>
    </w:rPr>
  </w:style>
  <w:style w:type="paragraph" w:customStyle="1" w:styleId="Chthchnh20">
    <w:name w:val="Chú thích ảnh (2)"/>
    <w:basedOn w:val="Normal"/>
    <w:link w:val="Chthchnh2"/>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Tiu10">
    <w:name w:val="Tiêu đề #1"/>
    <w:basedOn w:val="Normal"/>
    <w:link w:val="Tiu1"/>
    <w:pPr>
      <w:shd w:val="clear" w:color="auto" w:fill="FFFFFF"/>
      <w:spacing w:line="240" w:lineRule="atLeast"/>
      <w:outlineLvl w:val="0"/>
    </w:pPr>
    <w:rPr>
      <w:rFonts w:ascii="Times New Roman" w:hAnsi="Times New Roman" w:cs="Times New Roman"/>
      <w:b/>
      <w:bCs/>
      <w:i/>
      <w:iCs/>
      <w:color w:val="auto"/>
      <w:spacing w:val="-20"/>
      <w:sz w:val="70"/>
      <w:szCs w:val="70"/>
      <w:lang w:eastAsia="en-US"/>
    </w:rPr>
  </w:style>
  <w:style w:type="paragraph" w:customStyle="1" w:styleId="Vnbnnidung140">
    <w:name w:val="Văn bản nội dung (14)"/>
    <w:basedOn w:val="Normal"/>
    <w:link w:val="Vnbnnidung14"/>
    <w:pPr>
      <w:shd w:val="clear" w:color="auto" w:fill="FFFFFF"/>
      <w:spacing w:line="240" w:lineRule="atLeast"/>
    </w:pPr>
    <w:rPr>
      <w:rFonts w:ascii="Segoe UI" w:hAnsi="Segoe UI" w:cs="Segoe UI"/>
      <w:b/>
      <w:bCs/>
      <w:i/>
      <w:iCs/>
      <w:color w:val="auto"/>
      <w:spacing w:val="-20"/>
      <w:sz w:val="19"/>
      <w:szCs w:val="19"/>
      <w:lang w:eastAsia="en-US"/>
    </w:rPr>
  </w:style>
  <w:style w:type="paragraph" w:customStyle="1" w:styleId="Vnbnnidung151">
    <w:name w:val="Văn bản nội dung (15)1"/>
    <w:basedOn w:val="Normal"/>
    <w:link w:val="Vnbnnidung15"/>
    <w:pPr>
      <w:shd w:val="clear" w:color="auto" w:fill="FFFFFF"/>
      <w:spacing w:after="120" w:line="240" w:lineRule="atLeast"/>
      <w:jc w:val="both"/>
    </w:pPr>
    <w:rPr>
      <w:rFonts w:ascii="Segoe UI" w:hAnsi="Segoe UI" w:cs="Segoe UI"/>
      <w:b/>
      <w:bCs/>
      <w:color w:val="auto"/>
      <w:sz w:val="19"/>
      <w:szCs w:val="19"/>
      <w:lang w:eastAsia="en-US"/>
    </w:rPr>
  </w:style>
  <w:style w:type="paragraph" w:customStyle="1" w:styleId="Chthchnh0">
    <w:name w:val="Chú thích ảnh"/>
    <w:basedOn w:val="Normal"/>
    <w:link w:val="Chthchnh"/>
    <w:pPr>
      <w:shd w:val="clear" w:color="auto" w:fill="FFFFFF"/>
      <w:spacing w:line="240" w:lineRule="atLeast"/>
    </w:pPr>
    <w:rPr>
      <w:rFonts w:ascii="Segoe UI" w:hAnsi="Segoe UI" w:cs="Segoe UI"/>
      <w:b/>
      <w:bCs/>
      <w:color w:val="auto"/>
      <w:sz w:val="19"/>
      <w:szCs w:val="19"/>
      <w:lang w:eastAsia="en-US"/>
    </w:rPr>
  </w:style>
  <w:style w:type="paragraph" w:styleId="Header">
    <w:name w:val="header"/>
    <w:basedOn w:val="Normal"/>
    <w:rsid w:val="00BA2F75"/>
    <w:pPr>
      <w:tabs>
        <w:tab w:val="center" w:pos="4320"/>
        <w:tab w:val="right" w:pos="8640"/>
      </w:tabs>
    </w:pPr>
  </w:style>
  <w:style w:type="paragraph" w:styleId="Footer">
    <w:name w:val="footer"/>
    <w:basedOn w:val="Normal"/>
    <w:rsid w:val="00BA2F75"/>
    <w:pPr>
      <w:tabs>
        <w:tab w:val="center" w:pos="4320"/>
        <w:tab w:val="right" w:pos="8640"/>
      </w:tabs>
    </w:pPr>
  </w:style>
  <w:style w:type="table" w:styleId="TableGrid">
    <w:name w:val="Table Grid"/>
    <w:basedOn w:val="TableNormal"/>
    <w:rsid w:val="00ED1E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D1EAB"/>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3446</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NGÂN HÀNG NHẢ NƯỚC CỘNG HÒA XÃ HỘI CHỦ NGHĨA VIỆT NAM VIỆT NAM Hộc lập ^ Tự do-Hạnh phúc</vt:lpstr>
    </vt:vector>
  </TitlesOfParts>
  <Company>HOME</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NHẢ NƯỚC CỘNG HÒA XÃ HỘI CHỦ NGHĨA VIỆT NAM VIỆT NAM Hộc lập ^ Tự do-Hạnh phúc</dc:title>
  <dc:subject/>
  <dc:creator>User</dc:creator>
  <cp:keywords/>
  <dc:description/>
  <cp:lastModifiedBy>Admin</cp:lastModifiedBy>
  <cp:revision>3</cp:revision>
  <dcterms:created xsi:type="dcterms:W3CDTF">2024-01-08T02:13:00Z</dcterms:created>
  <dcterms:modified xsi:type="dcterms:W3CDTF">2024-01-08T02:15:00Z</dcterms:modified>
</cp:coreProperties>
</file>