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054CE9" w:rsidRPr="00054CE9" w:rsidTr="00B61DD4">
        <w:tc>
          <w:tcPr>
            <w:tcW w:w="2052" w:type="pct"/>
            <w:shd w:val="clear" w:color="auto" w:fill="auto"/>
          </w:tcPr>
          <w:p w:rsidR="003A0C9F" w:rsidRPr="00054CE9" w:rsidRDefault="003A0C9F" w:rsidP="003A0C9F">
            <w:pPr>
              <w:pStyle w:val="Vnbnnidung0"/>
              <w:spacing w:after="0" w:line="240" w:lineRule="auto"/>
              <w:ind w:firstLine="0"/>
              <w:jc w:val="center"/>
              <w:rPr>
                <w:rFonts w:ascii="Arial" w:hAnsi="Arial" w:cs="Arial"/>
                <w:b/>
                <w:bCs/>
                <w:color w:val="auto"/>
                <w:sz w:val="20"/>
                <w:szCs w:val="20"/>
                <w:lang w:val="en-US"/>
              </w:rPr>
            </w:pPr>
            <w:r w:rsidRPr="00054CE9">
              <w:rPr>
                <w:rFonts w:ascii="Arial" w:hAnsi="Arial" w:cs="Arial"/>
                <w:b/>
                <w:bCs/>
                <w:color w:val="auto"/>
                <w:sz w:val="20"/>
                <w:szCs w:val="20"/>
                <w:lang w:val="en-US"/>
              </w:rPr>
              <w:t>BỘ KẾ HOẠCH VÀ ĐẦU TƯ</w:t>
            </w:r>
          </w:p>
          <w:p w:rsidR="003A0C9F" w:rsidRPr="00054CE9" w:rsidRDefault="003A0C9F" w:rsidP="003A0C9F">
            <w:pPr>
              <w:pStyle w:val="Vnbnnidung0"/>
              <w:spacing w:after="0" w:line="240" w:lineRule="auto"/>
              <w:ind w:firstLine="0"/>
              <w:jc w:val="center"/>
              <w:rPr>
                <w:rFonts w:ascii="Arial" w:hAnsi="Arial" w:cs="Arial"/>
                <w:bCs/>
                <w:color w:val="auto"/>
                <w:sz w:val="20"/>
                <w:szCs w:val="20"/>
                <w:vertAlign w:val="superscript"/>
              </w:rPr>
            </w:pPr>
            <w:r w:rsidRPr="00054CE9">
              <w:rPr>
                <w:rFonts w:ascii="Arial" w:hAnsi="Arial" w:cs="Arial"/>
                <w:bCs/>
                <w:color w:val="auto"/>
                <w:sz w:val="20"/>
                <w:szCs w:val="20"/>
                <w:vertAlign w:val="superscript"/>
              </w:rPr>
              <w:t>_____________</w:t>
            </w:r>
          </w:p>
          <w:p w:rsidR="003A0C9F" w:rsidRPr="00054CE9" w:rsidRDefault="003A0C9F" w:rsidP="003A0C9F">
            <w:pPr>
              <w:pStyle w:val="Vnbnnidung0"/>
              <w:spacing w:after="0" w:line="240" w:lineRule="auto"/>
              <w:ind w:firstLine="0"/>
              <w:jc w:val="center"/>
              <w:rPr>
                <w:rFonts w:ascii="Arial" w:hAnsi="Arial" w:cs="Arial"/>
                <w:bCs/>
                <w:color w:val="auto"/>
                <w:sz w:val="20"/>
                <w:szCs w:val="20"/>
                <w:lang w:val="en-US"/>
              </w:rPr>
            </w:pPr>
            <w:r w:rsidRPr="00054CE9">
              <w:rPr>
                <w:rFonts w:ascii="Arial" w:hAnsi="Arial" w:cs="Arial"/>
                <w:bCs/>
                <w:color w:val="auto"/>
                <w:sz w:val="20"/>
                <w:szCs w:val="20"/>
              </w:rPr>
              <w:t xml:space="preserve">Số: </w:t>
            </w:r>
            <w:r w:rsidRPr="00054CE9">
              <w:rPr>
                <w:rFonts w:ascii="Arial" w:hAnsi="Arial" w:cs="Arial"/>
                <w:bCs/>
                <w:color w:val="auto"/>
                <w:sz w:val="20"/>
                <w:szCs w:val="20"/>
                <w:lang w:val="en-US"/>
              </w:rPr>
              <w:t>05/2024/TT-BKHĐT</w:t>
            </w:r>
          </w:p>
        </w:tc>
        <w:tc>
          <w:tcPr>
            <w:tcW w:w="2948" w:type="pct"/>
            <w:shd w:val="clear" w:color="auto" w:fill="auto"/>
          </w:tcPr>
          <w:p w:rsidR="003A0C9F" w:rsidRPr="00054CE9" w:rsidRDefault="003A0C9F" w:rsidP="003A0C9F">
            <w:pPr>
              <w:pStyle w:val="Vnbnnidung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CỘNG HÒA XÃ HỘI CHỦ NGHĨA VIỆT NAM</w:t>
            </w:r>
          </w:p>
          <w:p w:rsidR="003A0C9F" w:rsidRPr="00054CE9" w:rsidRDefault="003A0C9F" w:rsidP="003A0C9F">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Độc lập - Tự do - Hạnh phúc</w:t>
            </w:r>
          </w:p>
          <w:p w:rsidR="003A0C9F" w:rsidRPr="00054CE9" w:rsidRDefault="003A0C9F" w:rsidP="003A0C9F">
            <w:pPr>
              <w:pStyle w:val="Vnbnnidung0"/>
              <w:spacing w:after="0" w:line="240" w:lineRule="auto"/>
              <w:ind w:firstLine="0"/>
              <w:jc w:val="center"/>
              <w:rPr>
                <w:rFonts w:ascii="Arial" w:hAnsi="Arial" w:cs="Arial"/>
                <w:color w:val="auto"/>
                <w:sz w:val="20"/>
                <w:szCs w:val="20"/>
                <w:vertAlign w:val="superscript"/>
              </w:rPr>
            </w:pPr>
            <w:r w:rsidRPr="00054CE9">
              <w:rPr>
                <w:rFonts w:ascii="Arial" w:hAnsi="Arial" w:cs="Arial"/>
                <w:color w:val="auto"/>
                <w:sz w:val="20"/>
                <w:szCs w:val="20"/>
                <w:vertAlign w:val="superscript"/>
              </w:rPr>
              <w:t>________________________</w:t>
            </w:r>
          </w:p>
          <w:p w:rsidR="003A0C9F" w:rsidRPr="00054CE9" w:rsidRDefault="003A0C9F" w:rsidP="003A0C9F">
            <w:pPr>
              <w:pStyle w:val="Vnbnnidung0"/>
              <w:spacing w:after="0" w:line="240" w:lineRule="auto"/>
              <w:ind w:firstLine="0"/>
              <w:jc w:val="center"/>
              <w:rPr>
                <w:rFonts w:ascii="Arial" w:hAnsi="Arial" w:cs="Arial"/>
                <w:color w:val="auto"/>
                <w:sz w:val="20"/>
                <w:szCs w:val="20"/>
              </w:rPr>
            </w:pPr>
            <w:r w:rsidRPr="00054CE9">
              <w:rPr>
                <w:rFonts w:ascii="Arial" w:hAnsi="Arial" w:cs="Arial"/>
                <w:i/>
                <w:iCs/>
                <w:color w:val="auto"/>
                <w:sz w:val="20"/>
                <w:szCs w:val="20"/>
              </w:rPr>
              <w:t xml:space="preserve">Hà Nội, ngày </w:t>
            </w:r>
            <w:r w:rsidRPr="00054CE9">
              <w:rPr>
                <w:rFonts w:ascii="Arial" w:hAnsi="Arial" w:cs="Arial"/>
                <w:i/>
                <w:iCs/>
                <w:color w:val="auto"/>
                <w:sz w:val="20"/>
                <w:szCs w:val="20"/>
                <w:lang w:val="en-US"/>
              </w:rPr>
              <w:t>19</w:t>
            </w:r>
            <w:r w:rsidRPr="00054CE9">
              <w:rPr>
                <w:rFonts w:ascii="Arial" w:hAnsi="Arial" w:cs="Arial"/>
                <w:i/>
                <w:iCs/>
                <w:color w:val="auto"/>
                <w:sz w:val="20"/>
                <w:szCs w:val="20"/>
              </w:rPr>
              <w:t xml:space="preserve"> tháng </w:t>
            </w:r>
            <w:r w:rsidRPr="00054CE9">
              <w:rPr>
                <w:rFonts w:ascii="Arial" w:hAnsi="Arial" w:cs="Arial"/>
                <w:i/>
                <w:iCs/>
                <w:color w:val="auto"/>
                <w:sz w:val="20"/>
                <w:szCs w:val="20"/>
                <w:lang w:val="en-US"/>
              </w:rPr>
              <w:t>4</w:t>
            </w:r>
            <w:r w:rsidRPr="00054CE9">
              <w:rPr>
                <w:rFonts w:ascii="Arial" w:hAnsi="Arial" w:cs="Arial"/>
                <w:i/>
                <w:iCs/>
                <w:color w:val="auto"/>
                <w:sz w:val="20"/>
                <w:szCs w:val="20"/>
              </w:rPr>
              <w:t xml:space="preserve"> năm 2024</w:t>
            </w:r>
          </w:p>
        </w:tc>
      </w:tr>
    </w:tbl>
    <w:p w:rsidR="003A0C9F" w:rsidRPr="00054CE9" w:rsidRDefault="003A0C9F" w:rsidP="00C026EE">
      <w:pPr>
        <w:pStyle w:val="Vnbnnidung0"/>
        <w:spacing w:after="0" w:line="240" w:lineRule="auto"/>
        <w:ind w:firstLine="0"/>
        <w:jc w:val="center"/>
        <w:rPr>
          <w:rFonts w:ascii="Arial" w:hAnsi="Arial" w:cs="Arial"/>
          <w:b/>
          <w:bCs/>
          <w:color w:val="auto"/>
          <w:sz w:val="20"/>
          <w:szCs w:val="20"/>
        </w:rPr>
      </w:pPr>
    </w:p>
    <w:p w:rsidR="003A0C9F" w:rsidRPr="00054CE9" w:rsidRDefault="003A0C9F" w:rsidP="00C026EE">
      <w:pPr>
        <w:pStyle w:val="Vnbnnidung0"/>
        <w:spacing w:after="0" w:line="240" w:lineRule="auto"/>
        <w:ind w:firstLine="0"/>
        <w:jc w:val="center"/>
        <w:rPr>
          <w:rFonts w:ascii="Arial" w:hAnsi="Arial" w:cs="Arial"/>
          <w:b/>
          <w:bCs/>
          <w:color w:val="auto"/>
          <w:sz w:val="20"/>
          <w:szCs w:val="20"/>
        </w:rPr>
      </w:pPr>
    </w:p>
    <w:p w:rsidR="00C42C82" w:rsidRPr="00054CE9" w:rsidRDefault="003405A7" w:rsidP="00C026EE">
      <w:pPr>
        <w:pStyle w:val="Vnbnnidung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 xml:space="preserve">THÔNG </w:t>
      </w:r>
      <w:r w:rsidR="00C026EE" w:rsidRPr="00054CE9">
        <w:rPr>
          <w:rFonts w:ascii="Arial" w:hAnsi="Arial" w:cs="Arial"/>
          <w:b/>
          <w:bCs/>
          <w:color w:val="auto"/>
          <w:sz w:val="20"/>
          <w:szCs w:val="20"/>
        </w:rPr>
        <w:t>TƯ</w:t>
      </w:r>
    </w:p>
    <w:p w:rsidR="00C026EE" w:rsidRPr="00054CE9" w:rsidRDefault="003405A7" w:rsidP="00C026EE">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Quy định về quản lý và sử dụng các c</w:t>
      </w:r>
      <w:r w:rsidR="00C026EE" w:rsidRPr="00054CE9">
        <w:rPr>
          <w:rFonts w:ascii="Arial" w:hAnsi="Arial" w:cs="Arial"/>
          <w:b/>
          <w:bCs/>
          <w:color w:val="auto"/>
          <w:sz w:val="20"/>
          <w:szCs w:val="20"/>
        </w:rPr>
        <w:t>hi phí trong lựa chọn nhà thầu,</w:t>
      </w:r>
    </w:p>
    <w:p w:rsidR="00C42C82" w:rsidRPr="00054CE9" w:rsidRDefault="003405A7" w:rsidP="00C026EE">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nhà đầu tư trên Hệ thống mạng đấu thầu quốc gia</w:t>
      </w:r>
    </w:p>
    <w:p w:rsidR="00C026EE" w:rsidRPr="00054CE9" w:rsidRDefault="00C026EE" w:rsidP="00C026EE">
      <w:pPr>
        <w:pStyle w:val="Vnbnnidung0"/>
        <w:spacing w:after="0" w:line="240" w:lineRule="auto"/>
        <w:ind w:firstLine="0"/>
        <w:jc w:val="center"/>
        <w:rPr>
          <w:rFonts w:ascii="Arial" w:hAnsi="Arial" w:cs="Arial"/>
          <w:bCs/>
          <w:color w:val="auto"/>
          <w:sz w:val="20"/>
          <w:szCs w:val="20"/>
          <w:vertAlign w:val="superscript"/>
          <w:lang w:val="en-US"/>
        </w:rPr>
      </w:pPr>
      <w:r w:rsidRPr="00054CE9">
        <w:rPr>
          <w:rFonts w:ascii="Arial" w:hAnsi="Arial" w:cs="Arial"/>
          <w:bCs/>
          <w:color w:val="auto"/>
          <w:sz w:val="20"/>
          <w:szCs w:val="20"/>
          <w:vertAlign w:val="superscript"/>
          <w:lang w:val="en-US"/>
        </w:rPr>
        <w:t>___________</w:t>
      </w:r>
    </w:p>
    <w:p w:rsidR="00C026EE" w:rsidRPr="00054CE9" w:rsidRDefault="00C026EE" w:rsidP="00C026EE">
      <w:pPr>
        <w:pStyle w:val="Vnbnnidung0"/>
        <w:spacing w:after="0" w:line="240" w:lineRule="auto"/>
        <w:ind w:firstLine="0"/>
        <w:jc w:val="center"/>
        <w:rPr>
          <w:rFonts w:ascii="Arial" w:hAnsi="Arial" w:cs="Arial"/>
          <w:color w:val="auto"/>
          <w:sz w:val="20"/>
          <w:szCs w:val="20"/>
        </w:rPr>
      </w:pPr>
    </w:p>
    <w:p w:rsidR="00C42C82" w:rsidRPr="00054CE9" w:rsidRDefault="00BE75E1"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Căn cứ Luật Đấu thầu ngày 23 th</w:t>
      </w:r>
      <w:r w:rsidRPr="00054CE9">
        <w:rPr>
          <w:rFonts w:ascii="Arial" w:hAnsi="Arial" w:cs="Arial"/>
          <w:i/>
          <w:iCs/>
          <w:color w:val="auto"/>
          <w:sz w:val="20"/>
          <w:szCs w:val="20"/>
          <w:lang w:val="en-US"/>
        </w:rPr>
        <w:t>á</w:t>
      </w:r>
      <w:r w:rsidR="003405A7" w:rsidRPr="00054CE9">
        <w:rPr>
          <w:rFonts w:ascii="Arial" w:hAnsi="Arial" w:cs="Arial"/>
          <w:i/>
          <w:iCs/>
          <w:color w:val="auto"/>
          <w:sz w:val="20"/>
          <w:szCs w:val="20"/>
        </w:rPr>
        <w:t>ng 6 năm 2023;</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Luật Đầu tư theo phương </w:t>
      </w:r>
      <w:r w:rsidR="00885DBF" w:rsidRPr="00054CE9">
        <w:rPr>
          <w:rFonts w:ascii="Arial" w:hAnsi="Arial" w:cs="Arial"/>
          <w:i/>
          <w:iCs/>
          <w:color w:val="auto"/>
          <w:sz w:val="20"/>
          <w:szCs w:val="20"/>
        </w:rPr>
        <w:t>thức đối tác công tư ngày 18 th</w:t>
      </w:r>
      <w:r w:rsidR="00885DBF" w:rsidRPr="00054CE9">
        <w:rPr>
          <w:rFonts w:ascii="Arial" w:hAnsi="Arial" w:cs="Arial"/>
          <w:i/>
          <w:iCs/>
          <w:color w:val="auto"/>
          <w:sz w:val="20"/>
          <w:szCs w:val="20"/>
          <w:lang w:val="en-US"/>
        </w:rPr>
        <w:t>á</w:t>
      </w:r>
      <w:r w:rsidRPr="00054CE9">
        <w:rPr>
          <w:rFonts w:ascii="Arial" w:hAnsi="Arial" w:cs="Arial"/>
          <w:i/>
          <w:iCs/>
          <w:color w:val="auto"/>
          <w:sz w:val="20"/>
          <w:szCs w:val="20"/>
        </w:rPr>
        <w:t>ng 6 năm 2020;</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Nghị định số 23/2024/NĐ-CP ngày 27 tháng 02 năm 2024 của Chính phủ quy định </w:t>
      </w:r>
      <w:r w:rsidR="00A0053C" w:rsidRPr="00054CE9">
        <w:rPr>
          <w:rFonts w:ascii="Arial" w:hAnsi="Arial" w:cs="Arial"/>
          <w:i/>
          <w:iCs/>
          <w:color w:val="auto"/>
          <w:sz w:val="20"/>
          <w:szCs w:val="20"/>
          <w:lang w:val="en-US"/>
        </w:rPr>
        <w:t>chi</w:t>
      </w:r>
      <w:r w:rsidRPr="00054CE9">
        <w:rPr>
          <w:rFonts w:ascii="Arial" w:hAnsi="Arial" w:cs="Arial"/>
          <w:i/>
          <w:iCs/>
          <w:color w:val="auto"/>
          <w:sz w:val="20"/>
          <w:szCs w:val="20"/>
        </w:rPr>
        <w:t xml:space="preserve"> tiết một </w:t>
      </w:r>
      <w:r w:rsidR="00DE79A5" w:rsidRPr="00054CE9">
        <w:rPr>
          <w:rFonts w:ascii="Arial" w:hAnsi="Arial" w:cs="Arial"/>
          <w:i/>
          <w:iCs/>
          <w:color w:val="auto"/>
          <w:sz w:val="20"/>
          <w:szCs w:val="20"/>
          <w:lang w:val="en-US"/>
        </w:rPr>
        <w:t>số</w:t>
      </w:r>
      <w:r w:rsidRPr="00054CE9">
        <w:rPr>
          <w:rFonts w:ascii="Arial" w:hAnsi="Arial" w:cs="Arial"/>
          <w:i/>
          <w:iCs/>
          <w:color w:val="auto"/>
          <w:sz w:val="20"/>
          <w:szCs w:val="20"/>
        </w:rPr>
        <w:t xml:space="preserve"> điều và biện pháp </w:t>
      </w:r>
      <w:r w:rsidR="00DE79A5" w:rsidRPr="00054CE9">
        <w:rPr>
          <w:rFonts w:ascii="Arial" w:hAnsi="Arial" w:cs="Arial"/>
          <w:i/>
          <w:iCs/>
          <w:color w:val="auto"/>
          <w:sz w:val="20"/>
          <w:szCs w:val="20"/>
          <w:lang w:val="en-US"/>
        </w:rPr>
        <w:t>thi</w:t>
      </w:r>
      <w:r w:rsidRPr="00054CE9">
        <w:rPr>
          <w:rFonts w:ascii="Arial" w:hAnsi="Arial" w:cs="Arial"/>
          <w:i/>
          <w:iCs/>
          <w:color w:val="auto"/>
          <w:sz w:val="20"/>
          <w:szCs w:val="20"/>
        </w:rPr>
        <w:t xml:space="preserve"> hành Luật Đấu thầu về lự</w:t>
      </w:r>
      <w:r w:rsidR="00223A55" w:rsidRPr="00054CE9">
        <w:rPr>
          <w:rFonts w:ascii="Arial" w:hAnsi="Arial" w:cs="Arial"/>
          <w:i/>
          <w:iCs/>
          <w:color w:val="auto"/>
          <w:sz w:val="20"/>
          <w:szCs w:val="20"/>
        </w:rPr>
        <w:t xml:space="preserve">a chọn nhà đầu tư thực hiện dự </w:t>
      </w:r>
      <w:r w:rsidR="00223A55" w:rsidRPr="00054CE9">
        <w:rPr>
          <w:rFonts w:ascii="Arial" w:hAnsi="Arial" w:cs="Arial"/>
          <w:i/>
          <w:iCs/>
          <w:color w:val="auto"/>
          <w:sz w:val="20"/>
          <w:szCs w:val="20"/>
          <w:lang w:val="en-US"/>
        </w:rPr>
        <w:t>á</w:t>
      </w:r>
      <w:r w:rsidRPr="00054CE9">
        <w:rPr>
          <w:rFonts w:ascii="Arial" w:hAnsi="Arial" w:cs="Arial"/>
          <w:i/>
          <w:iCs/>
          <w:color w:val="auto"/>
          <w:sz w:val="20"/>
          <w:szCs w:val="20"/>
        </w:rPr>
        <w:t xml:space="preserve">n thuộc trường hợp phải </w:t>
      </w:r>
      <w:r w:rsidR="00223A55" w:rsidRPr="00054CE9">
        <w:rPr>
          <w:rFonts w:ascii="Arial" w:hAnsi="Arial" w:cs="Arial"/>
          <w:i/>
          <w:iCs/>
          <w:color w:val="auto"/>
          <w:sz w:val="20"/>
          <w:szCs w:val="20"/>
          <w:lang w:val="en-US"/>
        </w:rPr>
        <w:t>tổ</w:t>
      </w:r>
      <w:r w:rsidRPr="00054CE9">
        <w:rPr>
          <w:rFonts w:ascii="Arial" w:hAnsi="Arial" w:cs="Arial"/>
          <w:i/>
          <w:iCs/>
          <w:color w:val="auto"/>
          <w:sz w:val="20"/>
          <w:szCs w:val="20"/>
        </w:rPr>
        <w:t xml:space="preserve"> chức đấu thầu theo quy định của pháp luật quản lý ngành, lĩnh vực;</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Nghị định số 24/2024/NĐ-CP ngày 27 tháng 02 năm 2024 </w:t>
      </w:r>
      <w:r w:rsidR="006C30A0" w:rsidRPr="00054CE9">
        <w:rPr>
          <w:rFonts w:ascii="Arial" w:hAnsi="Arial" w:cs="Arial"/>
          <w:i/>
          <w:iCs/>
          <w:color w:val="auto"/>
          <w:sz w:val="20"/>
          <w:szCs w:val="20"/>
          <w:lang w:val="en-US"/>
        </w:rPr>
        <w:t>của</w:t>
      </w:r>
      <w:r w:rsidRPr="00054CE9">
        <w:rPr>
          <w:rFonts w:ascii="Arial" w:hAnsi="Arial" w:cs="Arial"/>
          <w:i/>
          <w:iCs/>
          <w:color w:val="auto"/>
          <w:sz w:val="20"/>
          <w:szCs w:val="20"/>
        </w:rPr>
        <w:t xml:space="preserve"> Chính phủ quy định chi tiết một số đi</w:t>
      </w:r>
      <w:r w:rsidR="006C30A0" w:rsidRPr="00054CE9">
        <w:rPr>
          <w:rFonts w:ascii="Arial" w:hAnsi="Arial" w:cs="Arial"/>
          <w:i/>
          <w:iCs/>
          <w:color w:val="auto"/>
          <w:sz w:val="20"/>
          <w:szCs w:val="20"/>
        </w:rPr>
        <w:t>ều và biện pháp thi hành Luật Đ</w:t>
      </w:r>
      <w:r w:rsidR="006C30A0" w:rsidRPr="00054CE9">
        <w:rPr>
          <w:rFonts w:ascii="Arial" w:hAnsi="Arial" w:cs="Arial"/>
          <w:i/>
          <w:iCs/>
          <w:color w:val="auto"/>
          <w:sz w:val="20"/>
          <w:szCs w:val="20"/>
          <w:lang w:val="en-US"/>
        </w:rPr>
        <w:t>ấ</w:t>
      </w:r>
      <w:r w:rsidR="006C30A0" w:rsidRPr="00054CE9">
        <w:rPr>
          <w:rFonts w:ascii="Arial" w:hAnsi="Arial" w:cs="Arial"/>
          <w:i/>
          <w:iCs/>
          <w:color w:val="auto"/>
          <w:sz w:val="20"/>
          <w:szCs w:val="20"/>
        </w:rPr>
        <w:t>u th</w:t>
      </w:r>
      <w:r w:rsidR="006C30A0" w:rsidRPr="00054CE9">
        <w:rPr>
          <w:rFonts w:ascii="Arial" w:hAnsi="Arial" w:cs="Arial"/>
          <w:i/>
          <w:iCs/>
          <w:color w:val="auto"/>
          <w:sz w:val="20"/>
          <w:szCs w:val="20"/>
          <w:lang w:val="en-US"/>
        </w:rPr>
        <w:t>ầ</w:t>
      </w:r>
      <w:r w:rsidRPr="00054CE9">
        <w:rPr>
          <w:rFonts w:ascii="Arial" w:hAnsi="Arial" w:cs="Arial"/>
          <w:i/>
          <w:iCs/>
          <w:color w:val="auto"/>
          <w:sz w:val="20"/>
          <w:szCs w:val="20"/>
        </w:rPr>
        <w:t xml:space="preserve">u </w:t>
      </w:r>
      <w:r w:rsidR="006C30A0" w:rsidRPr="00054CE9">
        <w:rPr>
          <w:rFonts w:ascii="Arial" w:hAnsi="Arial" w:cs="Arial"/>
          <w:i/>
          <w:iCs/>
          <w:color w:val="auto"/>
          <w:sz w:val="20"/>
          <w:szCs w:val="20"/>
          <w:lang w:val="en-US"/>
        </w:rPr>
        <w:t>về</w:t>
      </w:r>
      <w:r w:rsidRPr="00054CE9">
        <w:rPr>
          <w:rFonts w:ascii="Arial" w:hAnsi="Arial" w:cs="Arial"/>
          <w:i/>
          <w:iCs/>
          <w:color w:val="auto"/>
          <w:sz w:val="20"/>
          <w:szCs w:val="20"/>
        </w:rPr>
        <w:t xml:space="preserve"> lựa chọn nhà thầu;</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Nghị định </w:t>
      </w:r>
      <w:r w:rsidR="006C30A0" w:rsidRPr="00054CE9">
        <w:rPr>
          <w:rFonts w:ascii="Arial" w:hAnsi="Arial" w:cs="Arial"/>
          <w:i/>
          <w:iCs/>
          <w:color w:val="auto"/>
          <w:sz w:val="20"/>
          <w:szCs w:val="20"/>
          <w:lang w:val="en-US"/>
        </w:rPr>
        <w:t>s</w:t>
      </w:r>
      <w:r w:rsidR="00617D19" w:rsidRPr="00054CE9">
        <w:rPr>
          <w:rFonts w:ascii="Arial" w:hAnsi="Arial" w:cs="Arial"/>
          <w:i/>
          <w:iCs/>
          <w:color w:val="auto"/>
          <w:sz w:val="20"/>
          <w:szCs w:val="20"/>
          <w:lang w:val="en-US"/>
        </w:rPr>
        <w:t>ố</w:t>
      </w:r>
      <w:r w:rsidRPr="00054CE9">
        <w:rPr>
          <w:rFonts w:ascii="Arial" w:hAnsi="Arial" w:cs="Arial"/>
          <w:i/>
          <w:iCs/>
          <w:color w:val="auto"/>
          <w:sz w:val="20"/>
          <w:szCs w:val="20"/>
        </w:rPr>
        <w:t xml:space="preserve"> 35/2021/NĐ-CP ngày 29 tháng 3 năm 2021 của Chính phủ quy định chi tiết và hướng dẫn </w:t>
      </w:r>
      <w:r w:rsidR="00371A4E">
        <w:rPr>
          <w:rFonts w:ascii="Arial" w:hAnsi="Arial" w:cs="Arial"/>
          <w:i/>
          <w:iCs/>
          <w:color w:val="auto"/>
          <w:sz w:val="20"/>
          <w:szCs w:val="20"/>
          <w:lang w:val="en-US"/>
        </w:rPr>
        <w:t>thi</w:t>
      </w:r>
      <w:r w:rsidRPr="00054CE9">
        <w:rPr>
          <w:rFonts w:ascii="Arial" w:hAnsi="Arial" w:cs="Arial"/>
          <w:i/>
          <w:iCs/>
          <w:color w:val="auto"/>
          <w:sz w:val="20"/>
          <w:szCs w:val="20"/>
        </w:rPr>
        <w:t xml:space="preserve"> hành Luật Đầu tư theo phương thức đối tác công tư;</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Nghị định số </w:t>
      </w:r>
      <w:r w:rsidR="00617D19" w:rsidRPr="00054CE9">
        <w:rPr>
          <w:rFonts w:ascii="Arial" w:hAnsi="Arial" w:cs="Arial"/>
          <w:i/>
          <w:iCs/>
          <w:color w:val="auto"/>
          <w:sz w:val="20"/>
          <w:szCs w:val="20"/>
        </w:rPr>
        <w:t>25/2020/NĐ-CP ngày 28 th</w:t>
      </w:r>
      <w:r w:rsidR="00617D19" w:rsidRPr="00054CE9">
        <w:rPr>
          <w:rFonts w:ascii="Arial" w:hAnsi="Arial" w:cs="Arial"/>
          <w:i/>
          <w:iCs/>
          <w:color w:val="auto"/>
          <w:sz w:val="20"/>
          <w:szCs w:val="20"/>
          <w:lang w:val="en-US"/>
        </w:rPr>
        <w:t>á</w:t>
      </w:r>
      <w:r w:rsidRPr="00054CE9">
        <w:rPr>
          <w:rFonts w:ascii="Arial" w:hAnsi="Arial" w:cs="Arial"/>
          <w:i/>
          <w:iCs/>
          <w:color w:val="auto"/>
          <w:sz w:val="20"/>
          <w:szCs w:val="20"/>
        </w:rPr>
        <w:t xml:space="preserve">ng 02 năm 2020 của Chính phủ quy định </w:t>
      </w:r>
      <w:r w:rsidR="007B1A70" w:rsidRPr="00054CE9">
        <w:rPr>
          <w:rFonts w:ascii="Arial" w:hAnsi="Arial" w:cs="Arial"/>
          <w:i/>
          <w:iCs/>
          <w:color w:val="auto"/>
          <w:sz w:val="20"/>
          <w:szCs w:val="20"/>
          <w:lang w:val="en-US"/>
        </w:rPr>
        <w:t>chi</w:t>
      </w:r>
      <w:r w:rsidR="007B1A70" w:rsidRPr="00054CE9">
        <w:rPr>
          <w:rFonts w:ascii="Arial" w:hAnsi="Arial" w:cs="Arial"/>
          <w:i/>
          <w:iCs/>
          <w:color w:val="auto"/>
          <w:sz w:val="20"/>
          <w:szCs w:val="20"/>
        </w:rPr>
        <w:t xml:space="preserve"> tiết thi hành một số đi</w:t>
      </w:r>
      <w:r w:rsidR="007B1A70" w:rsidRPr="00054CE9">
        <w:rPr>
          <w:rFonts w:ascii="Arial" w:hAnsi="Arial" w:cs="Arial"/>
          <w:i/>
          <w:iCs/>
          <w:color w:val="auto"/>
          <w:sz w:val="20"/>
          <w:szCs w:val="20"/>
          <w:lang w:val="en-US"/>
        </w:rPr>
        <w:t>ều</w:t>
      </w:r>
      <w:r w:rsidR="007B1A70" w:rsidRPr="00054CE9">
        <w:rPr>
          <w:rFonts w:ascii="Arial" w:hAnsi="Arial" w:cs="Arial"/>
          <w:i/>
          <w:iCs/>
          <w:color w:val="auto"/>
          <w:sz w:val="20"/>
          <w:szCs w:val="20"/>
        </w:rPr>
        <w:t xml:space="preserve"> của Luật Đấu th</w:t>
      </w:r>
      <w:r w:rsidR="007B1A70" w:rsidRPr="00054CE9">
        <w:rPr>
          <w:rFonts w:ascii="Arial" w:hAnsi="Arial" w:cs="Arial"/>
          <w:i/>
          <w:iCs/>
          <w:color w:val="auto"/>
          <w:sz w:val="20"/>
          <w:szCs w:val="20"/>
          <w:lang w:val="en-US"/>
        </w:rPr>
        <w:t>ầ</w:t>
      </w:r>
      <w:r w:rsidRPr="00054CE9">
        <w:rPr>
          <w:rFonts w:ascii="Arial" w:hAnsi="Arial" w:cs="Arial"/>
          <w:i/>
          <w:iCs/>
          <w:color w:val="auto"/>
          <w:sz w:val="20"/>
          <w:szCs w:val="20"/>
        </w:rPr>
        <w:t>u về lựa chọn nhà đầu tư;</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Căn cứ Nghị định số 120/2020/NĐ-CP n</w:t>
      </w:r>
      <w:r w:rsidR="008951B9">
        <w:rPr>
          <w:rFonts w:ascii="Arial" w:hAnsi="Arial" w:cs="Arial"/>
          <w:i/>
          <w:iCs/>
          <w:color w:val="auto"/>
          <w:sz w:val="20"/>
          <w:szCs w:val="20"/>
        </w:rPr>
        <w:t>gày 07 th</w:t>
      </w:r>
      <w:r w:rsidR="008951B9">
        <w:rPr>
          <w:rFonts w:ascii="Arial" w:hAnsi="Arial" w:cs="Arial"/>
          <w:i/>
          <w:iCs/>
          <w:color w:val="auto"/>
          <w:sz w:val="20"/>
          <w:szCs w:val="20"/>
          <w:lang w:val="en-US"/>
        </w:rPr>
        <w:t>á</w:t>
      </w:r>
      <w:r w:rsidR="007B1A70" w:rsidRPr="00054CE9">
        <w:rPr>
          <w:rFonts w:ascii="Arial" w:hAnsi="Arial" w:cs="Arial"/>
          <w:i/>
          <w:iCs/>
          <w:color w:val="auto"/>
          <w:sz w:val="20"/>
          <w:szCs w:val="20"/>
        </w:rPr>
        <w:t>ng 10 năm 2020 của Ch</w:t>
      </w:r>
      <w:r w:rsidR="007B1A70" w:rsidRPr="00054CE9">
        <w:rPr>
          <w:rFonts w:ascii="Arial" w:hAnsi="Arial" w:cs="Arial"/>
          <w:i/>
          <w:iCs/>
          <w:color w:val="auto"/>
          <w:sz w:val="20"/>
          <w:szCs w:val="20"/>
          <w:lang w:val="en-US"/>
        </w:rPr>
        <w:t>í</w:t>
      </w:r>
      <w:r w:rsidRPr="00054CE9">
        <w:rPr>
          <w:rFonts w:ascii="Arial" w:hAnsi="Arial" w:cs="Arial"/>
          <w:i/>
          <w:iCs/>
          <w:color w:val="auto"/>
          <w:sz w:val="20"/>
          <w:szCs w:val="20"/>
        </w:rPr>
        <w:t xml:space="preserve">nh phủ quy định về thành lập, </w:t>
      </w:r>
      <w:r w:rsidR="008D5BFB" w:rsidRPr="00054CE9">
        <w:rPr>
          <w:rFonts w:ascii="Arial" w:hAnsi="Arial" w:cs="Arial"/>
          <w:i/>
          <w:iCs/>
          <w:color w:val="auto"/>
          <w:sz w:val="20"/>
          <w:szCs w:val="20"/>
          <w:lang w:val="en-US"/>
        </w:rPr>
        <w:t>tổ</w:t>
      </w:r>
      <w:r w:rsidRPr="00054CE9">
        <w:rPr>
          <w:rFonts w:ascii="Arial" w:hAnsi="Arial" w:cs="Arial"/>
          <w:i/>
          <w:iCs/>
          <w:color w:val="auto"/>
          <w:sz w:val="20"/>
          <w:szCs w:val="20"/>
        </w:rPr>
        <w:t xml:space="preserve"> chức lại, giải </w:t>
      </w:r>
      <w:r w:rsidR="008D5BFB" w:rsidRPr="00054CE9">
        <w:rPr>
          <w:rFonts w:ascii="Arial" w:hAnsi="Arial" w:cs="Arial"/>
          <w:i/>
          <w:iCs/>
          <w:color w:val="auto"/>
          <w:sz w:val="20"/>
          <w:szCs w:val="20"/>
          <w:lang w:val="en-US"/>
        </w:rPr>
        <w:t>thể</w:t>
      </w:r>
      <w:r w:rsidRPr="00054CE9">
        <w:rPr>
          <w:rFonts w:ascii="Arial" w:hAnsi="Arial" w:cs="Arial"/>
          <w:i/>
          <w:iCs/>
          <w:color w:val="auto"/>
          <w:sz w:val="20"/>
          <w:szCs w:val="20"/>
        </w:rPr>
        <w:t xml:space="preserve"> đơn vị sự nghiệp công lập;</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Căn cứ Nghị định </w:t>
      </w:r>
      <w:r w:rsidR="00F307C7" w:rsidRPr="00054CE9">
        <w:rPr>
          <w:rFonts w:ascii="Arial" w:hAnsi="Arial" w:cs="Arial"/>
          <w:i/>
          <w:iCs/>
          <w:color w:val="auto"/>
          <w:sz w:val="20"/>
          <w:szCs w:val="20"/>
          <w:lang w:val="en-US"/>
        </w:rPr>
        <w:t>số</w:t>
      </w:r>
      <w:r w:rsidR="00F307C7" w:rsidRPr="00054CE9">
        <w:rPr>
          <w:rFonts w:ascii="Arial" w:hAnsi="Arial" w:cs="Arial"/>
          <w:i/>
          <w:iCs/>
          <w:color w:val="auto"/>
          <w:sz w:val="20"/>
          <w:szCs w:val="20"/>
        </w:rPr>
        <w:t xml:space="preserve"> 89/2022/NĐ-CP ngày 28 th</w:t>
      </w:r>
      <w:r w:rsidR="00F307C7" w:rsidRPr="00054CE9">
        <w:rPr>
          <w:rFonts w:ascii="Arial" w:hAnsi="Arial" w:cs="Arial"/>
          <w:i/>
          <w:iCs/>
          <w:color w:val="auto"/>
          <w:sz w:val="20"/>
          <w:szCs w:val="20"/>
          <w:lang w:val="en-US"/>
        </w:rPr>
        <w:t>á</w:t>
      </w:r>
      <w:r w:rsidRPr="00054CE9">
        <w:rPr>
          <w:rFonts w:ascii="Arial" w:hAnsi="Arial" w:cs="Arial"/>
          <w:i/>
          <w:iCs/>
          <w:color w:val="auto"/>
          <w:sz w:val="20"/>
          <w:szCs w:val="20"/>
        </w:rPr>
        <w:t xml:space="preserve">ng 10 năm 2022 của Chính phủ quy định về chức năng, nhiệm vụ, quyền hạn và cơ cấu </w:t>
      </w:r>
      <w:r w:rsidR="0034246B" w:rsidRPr="00054CE9">
        <w:rPr>
          <w:rFonts w:ascii="Arial" w:hAnsi="Arial" w:cs="Arial"/>
          <w:i/>
          <w:iCs/>
          <w:color w:val="auto"/>
          <w:sz w:val="20"/>
          <w:szCs w:val="20"/>
          <w:lang w:val="en-US"/>
        </w:rPr>
        <w:t>tổ</w:t>
      </w:r>
      <w:r w:rsidR="0034246B" w:rsidRPr="00054CE9">
        <w:rPr>
          <w:rFonts w:ascii="Arial" w:hAnsi="Arial" w:cs="Arial"/>
          <w:i/>
          <w:iCs/>
          <w:color w:val="auto"/>
          <w:sz w:val="20"/>
          <w:szCs w:val="20"/>
        </w:rPr>
        <w:t xml:space="preserve"> chức của Bộ K</w:t>
      </w:r>
      <w:r w:rsidR="0034246B" w:rsidRPr="00054CE9">
        <w:rPr>
          <w:rFonts w:ascii="Arial" w:hAnsi="Arial" w:cs="Arial"/>
          <w:i/>
          <w:iCs/>
          <w:color w:val="auto"/>
          <w:sz w:val="20"/>
          <w:szCs w:val="20"/>
          <w:lang w:val="en-US"/>
        </w:rPr>
        <w:t>ế</w:t>
      </w:r>
      <w:r w:rsidRPr="00054CE9">
        <w:rPr>
          <w:rFonts w:ascii="Arial" w:hAnsi="Arial" w:cs="Arial"/>
          <w:i/>
          <w:iCs/>
          <w:color w:val="auto"/>
          <w:sz w:val="20"/>
          <w:szCs w:val="20"/>
        </w:rPr>
        <w:t xml:space="preserve"> hoạch và Đầu tư;</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 xml:space="preserve">Theo </w:t>
      </w:r>
      <w:r w:rsidR="00120733" w:rsidRPr="00054CE9">
        <w:rPr>
          <w:rFonts w:ascii="Arial" w:hAnsi="Arial" w:cs="Arial"/>
          <w:i/>
          <w:iCs/>
          <w:color w:val="auto"/>
          <w:sz w:val="20"/>
          <w:szCs w:val="20"/>
          <w:lang w:val="en-US"/>
        </w:rPr>
        <w:t>đề</w:t>
      </w:r>
      <w:r w:rsidRPr="00054CE9">
        <w:rPr>
          <w:rFonts w:ascii="Arial" w:hAnsi="Arial" w:cs="Arial"/>
          <w:i/>
          <w:iCs/>
          <w:color w:val="auto"/>
          <w:sz w:val="20"/>
          <w:szCs w:val="20"/>
        </w:rPr>
        <w:t xml:space="preserve"> nghị của Cục trưởng Cục Quản lý đấu thầu,</w:t>
      </w:r>
    </w:p>
    <w:p w:rsidR="00C42C82" w:rsidRPr="00054CE9" w:rsidRDefault="00120733"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i/>
          <w:iCs/>
          <w:color w:val="auto"/>
          <w:sz w:val="20"/>
          <w:szCs w:val="20"/>
        </w:rPr>
        <w:t>Bộ trưởng Bộ K</w:t>
      </w:r>
      <w:r w:rsidRPr="00054CE9">
        <w:rPr>
          <w:rFonts w:ascii="Arial" w:hAnsi="Arial" w:cs="Arial"/>
          <w:i/>
          <w:iCs/>
          <w:color w:val="auto"/>
          <w:sz w:val="20"/>
          <w:szCs w:val="20"/>
          <w:lang w:val="en-US"/>
        </w:rPr>
        <w:t>ế</w:t>
      </w:r>
      <w:r w:rsidR="003405A7" w:rsidRPr="00054CE9">
        <w:rPr>
          <w:rFonts w:ascii="Arial" w:hAnsi="Arial" w:cs="Arial"/>
          <w:i/>
          <w:iCs/>
          <w:color w:val="auto"/>
          <w:sz w:val="20"/>
          <w:szCs w:val="20"/>
        </w:rPr>
        <w:t xml:space="preserve"> hoạch và Đầu tư ban hành Thông tư quy định về quản lý và sử dụng các chi phí trong lựa chọn </w:t>
      </w:r>
      <w:r w:rsidR="00443C1A" w:rsidRPr="00054CE9">
        <w:rPr>
          <w:rFonts w:ascii="Arial" w:hAnsi="Arial" w:cs="Arial"/>
          <w:i/>
          <w:iCs/>
          <w:color w:val="auto"/>
          <w:sz w:val="20"/>
          <w:szCs w:val="20"/>
        </w:rPr>
        <w:t>nhà thầu, nhà đầu tư trên Hệ th</w:t>
      </w:r>
      <w:r w:rsidR="00BA5470" w:rsidRPr="00054CE9">
        <w:rPr>
          <w:rFonts w:ascii="Arial" w:hAnsi="Arial" w:cs="Arial"/>
          <w:i/>
          <w:iCs/>
          <w:color w:val="auto"/>
          <w:sz w:val="20"/>
          <w:szCs w:val="20"/>
          <w:lang w:val="en-US"/>
        </w:rPr>
        <w:t>ố</w:t>
      </w:r>
      <w:r w:rsidR="003405A7" w:rsidRPr="00054CE9">
        <w:rPr>
          <w:rFonts w:ascii="Arial" w:hAnsi="Arial" w:cs="Arial"/>
          <w:i/>
          <w:iCs/>
          <w:color w:val="auto"/>
          <w:sz w:val="20"/>
          <w:szCs w:val="20"/>
        </w:rPr>
        <w:t>ng mạng đấu thầu quốc gia.</w:t>
      </w:r>
    </w:p>
    <w:p w:rsidR="00120733" w:rsidRPr="00054CE9" w:rsidRDefault="00120733" w:rsidP="00120733">
      <w:pPr>
        <w:pStyle w:val="Vnbnnidung0"/>
        <w:spacing w:after="0" w:line="240" w:lineRule="auto"/>
        <w:ind w:firstLine="0"/>
        <w:jc w:val="center"/>
        <w:rPr>
          <w:rFonts w:ascii="Arial" w:hAnsi="Arial" w:cs="Arial"/>
          <w:b/>
          <w:bCs/>
          <w:color w:val="auto"/>
          <w:sz w:val="20"/>
          <w:szCs w:val="20"/>
        </w:rPr>
      </w:pPr>
    </w:p>
    <w:p w:rsidR="00C42C82" w:rsidRPr="00054CE9" w:rsidRDefault="003405A7" w:rsidP="00120733">
      <w:pPr>
        <w:pStyle w:val="Vnbnnidung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Chương I</w:t>
      </w:r>
    </w:p>
    <w:p w:rsidR="00C42C82" w:rsidRPr="00054CE9" w:rsidRDefault="003405A7" w:rsidP="00120733">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QUY ĐỊNH CHUNG</w:t>
      </w:r>
    </w:p>
    <w:p w:rsidR="00120733" w:rsidRPr="00054CE9" w:rsidRDefault="00120733" w:rsidP="00120733">
      <w:pPr>
        <w:pStyle w:val="Vnbnnidung0"/>
        <w:spacing w:after="0" w:line="240" w:lineRule="auto"/>
        <w:ind w:firstLine="0"/>
        <w:jc w:val="center"/>
        <w:rPr>
          <w:rFonts w:ascii="Arial" w:hAnsi="Arial" w:cs="Arial"/>
          <w:color w:val="auto"/>
          <w:sz w:val="20"/>
          <w:szCs w:val="20"/>
        </w:rPr>
      </w:pP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1. Phạm vi điều chỉnh</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 xml:space="preserve">Thông tư này quy định chi tiết việc quản lý và sử dụng các chi phí trong lựa chọn nhà thầu, nhà đầu tư trên Hệ thống mạng đấu thầu quốc gia (sau đây gọi là Hệ </w:t>
      </w:r>
      <w:r w:rsidR="00A97041" w:rsidRPr="00054CE9">
        <w:rPr>
          <w:rFonts w:ascii="Arial" w:hAnsi="Arial" w:cs="Arial"/>
          <w:color w:val="auto"/>
          <w:sz w:val="20"/>
          <w:szCs w:val="20"/>
        </w:rPr>
        <w:t>thống) theo quy định tại Luật Đ</w:t>
      </w:r>
      <w:r w:rsidR="00A97041" w:rsidRPr="00054CE9">
        <w:rPr>
          <w:rFonts w:ascii="Arial" w:hAnsi="Arial" w:cs="Arial"/>
          <w:color w:val="auto"/>
          <w:sz w:val="20"/>
          <w:szCs w:val="20"/>
          <w:lang w:val="en-US"/>
        </w:rPr>
        <w:t>ấ</w:t>
      </w:r>
      <w:r w:rsidR="00A97041" w:rsidRPr="00054CE9">
        <w:rPr>
          <w:rFonts w:ascii="Arial" w:hAnsi="Arial" w:cs="Arial"/>
          <w:color w:val="auto"/>
          <w:sz w:val="20"/>
          <w:szCs w:val="20"/>
        </w:rPr>
        <w:t>u th</w:t>
      </w:r>
      <w:r w:rsidR="00A97041" w:rsidRPr="00054CE9">
        <w:rPr>
          <w:rFonts w:ascii="Arial" w:hAnsi="Arial" w:cs="Arial"/>
          <w:color w:val="auto"/>
          <w:sz w:val="20"/>
          <w:szCs w:val="20"/>
          <w:lang w:val="en-US"/>
        </w:rPr>
        <w:t>ầ</w:t>
      </w:r>
      <w:r w:rsidR="00A97041" w:rsidRPr="00054CE9">
        <w:rPr>
          <w:rFonts w:ascii="Arial" w:hAnsi="Arial" w:cs="Arial"/>
          <w:color w:val="auto"/>
          <w:sz w:val="20"/>
          <w:szCs w:val="20"/>
        </w:rPr>
        <w:t>u, Luật Đ</w:t>
      </w:r>
      <w:r w:rsidR="00A97041" w:rsidRPr="00054CE9">
        <w:rPr>
          <w:rFonts w:ascii="Arial" w:hAnsi="Arial" w:cs="Arial"/>
          <w:color w:val="auto"/>
          <w:sz w:val="20"/>
          <w:szCs w:val="20"/>
          <w:lang w:val="en-US"/>
        </w:rPr>
        <w:t>ầ</w:t>
      </w:r>
      <w:r w:rsidRPr="00054CE9">
        <w:rPr>
          <w:rFonts w:ascii="Arial" w:hAnsi="Arial" w:cs="Arial"/>
          <w:color w:val="auto"/>
          <w:sz w:val="20"/>
          <w:szCs w:val="20"/>
        </w:rPr>
        <w:t xml:space="preserve">u tư theo phương thức </w:t>
      </w:r>
      <w:r w:rsidR="00A97041" w:rsidRPr="00054CE9">
        <w:rPr>
          <w:rFonts w:ascii="Arial" w:hAnsi="Arial" w:cs="Arial"/>
          <w:color w:val="auto"/>
          <w:sz w:val="20"/>
          <w:szCs w:val="20"/>
          <w:lang w:val="en-US"/>
        </w:rPr>
        <w:t>đối</w:t>
      </w:r>
      <w:r w:rsidRPr="00054CE9">
        <w:rPr>
          <w:rFonts w:ascii="Arial" w:hAnsi="Arial" w:cs="Arial"/>
          <w:color w:val="auto"/>
          <w:sz w:val="20"/>
          <w:szCs w:val="20"/>
        </w:rPr>
        <w:t xml:space="preserve"> tác công tư.</w:t>
      </w:r>
    </w:p>
    <w:p w:rsidR="00CD2F4A" w:rsidRPr="00054CE9" w:rsidRDefault="003405A7" w:rsidP="00CD2F4A">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2. Đối tượng áp dụng</w:t>
      </w:r>
      <w:bookmarkStart w:id="0" w:name="bookmark0"/>
      <w:bookmarkEnd w:id="0"/>
    </w:p>
    <w:p w:rsidR="005736AE" w:rsidRPr="00054CE9" w:rsidRDefault="00CD2F4A" w:rsidP="005736AE">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Tổ chức, cá nhân tham gia, sử dụng hoặc có liên quan đến hoạt động đấu thầu trên Hệ thống.</w:t>
      </w:r>
      <w:bookmarkStart w:id="1" w:name="bookmark1"/>
      <w:bookmarkEnd w:id="1"/>
    </w:p>
    <w:p w:rsidR="00C42C82" w:rsidRPr="00054CE9" w:rsidRDefault="005736AE" w:rsidP="006F65D9">
      <w:pPr>
        <w:pStyle w:val="Vnbnnidung0"/>
        <w:spacing w:after="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Tổ chức, cá nhân liên quan đến việc quản lý, vận hành Hệ thống.</w:t>
      </w:r>
    </w:p>
    <w:p w:rsidR="006F65D9" w:rsidRPr="00054CE9" w:rsidRDefault="006F65D9" w:rsidP="006F65D9">
      <w:pPr>
        <w:pStyle w:val="Vnbnnidung0"/>
        <w:spacing w:after="0" w:line="240" w:lineRule="auto"/>
        <w:ind w:firstLine="720"/>
        <w:jc w:val="both"/>
        <w:rPr>
          <w:rFonts w:ascii="Arial" w:hAnsi="Arial" w:cs="Arial"/>
          <w:b/>
          <w:bCs/>
          <w:color w:val="auto"/>
          <w:sz w:val="20"/>
          <w:szCs w:val="20"/>
        </w:rPr>
      </w:pPr>
    </w:p>
    <w:p w:rsidR="00C42C82" w:rsidRPr="00054CE9" w:rsidRDefault="006F65D9" w:rsidP="006F65D9">
      <w:pPr>
        <w:pStyle w:val="Vnbnnidung0"/>
        <w:spacing w:after="0" w:line="240" w:lineRule="auto"/>
        <w:ind w:firstLine="0"/>
        <w:jc w:val="center"/>
        <w:rPr>
          <w:rFonts w:ascii="Arial" w:hAnsi="Arial" w:cs="Arial"/>
          <w:color w:val="auto"/>
          <w:sz w:val="20"/>
          <w:szCs w:val="20"/>
          <w:lang w:val="en-US"/>
        </w:rPr>
      </w:pPr>
      <w:r w:rsidRPr="00054CE9">
        <w:rPr>
          <w:rFonts w:ascii="Arial" w:hAnsi="Arial" w:cs="Arial"/>
          <w:b/>
          <w:bCs/>
          <w:color w:val="auto"/>
          <w:sz w:val="20"/>
          <w:szCs w:val="20"/>
        </w:rPr>
        <w:t xml:space="preserve">Chương </w:t>
      </w:r>
      <w:r w:rsidRPr="00054CE9">
        <w:rPr>
          <w:rFonts w:ascii="Arial" w:hAnsi="Arial" w:cs="Arial"/>
          <w:b/>
          <w:bCs/>
          <w:color w:val="auto"/>
          <w:sz w:val="20"/>
          <w:szCs w:val="20"/>
          <w:lang w:val="en-US"/>
        </w:rPr>
        <w:t>II</w:t>
      </w:r>
    </w:p>
    <w:p w:rsidR="006F65D9" w:rsidRPr="00054CE9" w:rsidRDefault="003405A7" w:rsidP="006F65D9">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NGUYÊN TẮC THU CHI, MỨC</w:t>
      </w:r>
      <w:r w:rsidR="006F65D9" w:rsidRPr="00054CE9">
        <w:rPr>
          <w:rFonts w:ascii="Arial" w:hAnsi="Arial" w:cs="Arial"/>
          <w:b/>
          <w:bCs/>
          <w:color w:val="auto"/>
          <w:sz w:val="20"/>
          <w:szCs w:val="20"/>
        </w:rPr>
        <w:t xml:space="preserve"> THU, </w:t>
      </w:r>
      <w:r w:rsidR="001B3289" w:rsidRPr="00054CE9">
        <w:rPr>
          <w:rFonts w:ascii="Arial" w:hAnsi="Arial" w:cs="Arial"/>
          <w:b/>
          <w:bCs/>
          <w:color w:val="auto"/>
          <w:sz w:val="20"/>
          <w:szCs w:val="20"/>
          <w:lang w:val="en-US"/>
        </w:rPr>
        <w:t>TỔ</w:t>
      </w:r>
      <w:r w:rsidR="006F65D9" w:rsidRPr="00054CE9">
        <w:rPr>
          <w:rFonts w:ascii="Arial" w:hAnsi="Arial" w:cs="Arial"/>
          <w:b/>
          <w:bCs/>
          <w:color w:val="auto"/>
          <w:sz w:val="20"/>
          <w:szCs w:val="20"/>
        </w:rPr>
        <w:t xml:space="preserve"> CHỨC THU, NỘP CHI PHÍ,</w:t>
      </w:r>
    </w:p>
    <w:p w:rsidR="00C42C82" w:rsidRPr="00054CE9" w:rsidRDefault="003405A7" w:rsidP="006F65D9">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VÀ QUẢN LÝ, SỬ</w:t>
      </w:r>
      <w:r w:rsidR="006F65D9" w:rsidRPr="00054CE9">
        <w:rPr>
          <w:rFonts w:ascii="Arial" w:hAnsi="Arial" w:cs="Arial"/>
          <w:b/>
          <w:bCs/>
          <w:color w:val="auto"/>
          <w:sz w:val="20"/>
          <w:szCs w:val="20"/>
          <w:lang w:val="en-US"/>
        </w:rPr>
        <w:t xml:space="preserve"> </w:t>
      </w:r>
      <w:r w:rsidRPr="00054CE9">
        <w:rPr>
          <w:rFonts w:ascii="Arial" w:hAnsi="Arial" w:cs="Arial"/>
          <w:b/>
          <w:bCs/>
          <w:color w:val="auto"/>
          <w:sz w:val="20"/>
          <w:szCs w:val="20"/>
        </w:rPr>
        <w:t>DỤNG KHOẢN THU CHI PHÍ</w:t>
      </w:r>
    </w:p>
    <w:p w:rsidR="006F65D9" w:rsidRPr="00054CE9" w:rsidRDefault="006F65D9" w:rsidP="006F65D9">
      <w:pPr>
        <w:pStyle w:val="Vnbnnidung0"/>
        <w:spacing w:after="0" w:line="240" w:lineRule="auto"/>
        <w:ind w:firstLine="0"/>
        <w:jc w:val="center"/>
        <w:rPr>
          <w:rFonts w:ascii="Arial" w:hAnsi="Arial" w:cs="Arial"/>
          <w:color w:val="auto"/>
          <w:sz w:val="20"/>
          <w:szCs w:val="20"/>
        </w:rPr>
      </w:pPr>
    </w:p>
    <w:p w:rsidR="001B3289" w:rsidRPr="00054CE9" w:rsidRDefault="003405A7" w:rsidP="001B3289">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3. Nguyên tắc thu, chi đối với khoản thu</w:t>
      </w:r>
      <w:bookmarkStart w:id="2" w:name="bookmark2"/>
      <w:bookmarkEnd w:id="2"/>
    </w:p>
    <w:p w:rsidR="00FA4C69" w:rsidRPr="00054CE9" w:rsidRDefault="001B3289" w:rsidP="00FA4C69">
      <w:pPr>
        <w:pStyle w:val="Vnbnnidung0"/>
        <w:spacing w:after="120" w:line="240" w:lineRule="auto"/>
        <w:ind w:firstLine="720"/>
        <w:jc w:val="both"/>
        <w:rPr>
          <w:rFonts w:ascii="Arial" w:hAnsi="Arial" w:cs="Arial"/>
          <w:color w:val="auto"/>
          <w:sz w:val="20"/>
          <w:szCs w:val="20"/>
          <w:lang w:val="en-US"/>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Trung tâm Đấu thầu qua mạng quốc gia, Doanh nghiệp Dự án e-GP có trách nhiệm thu, quản lý và sử dụng khoản thu theo quy định tại Thông tư này</w:t>
      </w:r>
      <w:bookmarkStart w:id="3" w:name="bookmark3"/>
      <w:bookmarkEnd w:id="3"/>
      <w:r w:rsidR="00FA4C69" w:rsidRPr="00054CE9">
        <w:rPr>
          <w:rFonts w:ascii="Arial" w:hAnsi="Arial" w:cs="Arial"/>
          <w:color w:val="auto"/>
          <w:sz w:val="20"/>
          <w:szCs w:val="20"/>
          <w:lang w:val="en-US"/>
        </w:rPr>
        <w:t>.</w:t>
      </w:r>
    </w:p>
    <w:p w:rsidR="000F0FB6" w:rsidRPr="00054CE9" w:rsidRDefault="00FA4C69" w:rsidP="000F0FB6">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Khoản thu quy định tại khoản 1 Điều này được sử dụng để thực hiện các nhiệm vụ sau đây:</w:t>
      </w:r>
      <w:bookmarkStart w:id="4" w:name="bookmark4"/>
      <w:bookmarkEnd w:id="4"/>
    </w:p>
    <w:p w:rsidR="00AF0607" w:rsidRPr="00054CE9" w:rsidRDefault="000F0FB6" w:rsidP="00AF0607">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Quản l</w:t>
      </w:r>
      <w:bookmarkStart w:id="5" w:name="_GoBack"/>
      <w:bookmarkEnd w:id="5"/>
      <w:r w:rsidR="003405A7" w:rsidRPr="00054CE9">
        <w:rPr>
          <w:rFonts w:ascii="Arial" w:hAnsi="Arial" w:cs="Arial"/>
          <w:color w:val="auto"/>
          <w:sz w:val="20"/>
          <w:szCs w:val="20"/>
        </w:rPr>
        <w:t>ý, duy trì, vận hành và phát triển Hệ thống;</w:t>
      </w:r>
      <w:bookmarkStart w:id="6" w:name="bookmark5"/>
      <w:bookmarkEnd w:id="6"/>
    </w:p>
    <w:p w:rsidR="007B2541" w:rsidRPr="00054CE9" w:rsidRDefault="00AF0607" w:rsidP="007B2541">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lastRenderedPageBreak/>
        <w:t xml:space="preserve">b) </w:t>
      </w:r>
      <w:r w:rsidR="003405A7" w:rsidRPr="00054CE9">
        <w:rPr>
          <w:rFonts w:ascii="Arial" w:hAnsi="Arial" w:cs="Arial"/>
          <w:color w:val="auto"/>
          <w:sz w:val="20"/>
          <w:szCs w:val="20"/>
        </w:rPr>
        <w:t>Các nhiệm vụ chi thường xuyên và chi đầu tư của Trung tâm Đấu thầu qua mạng quốc gia liên quan đến việc tổ chức quản lý, duy trì, vận hành và phát triển Hệ thống.</w:t>
      </w:r>
      <w:bookmarkStart w:id="7" w:name="bookmark6"/>
      <w:bookmarkEnd w:id="7"/>
    </w:p>
    <w:p w:rsidR="00C42C82" w:rsidRPr="00054CE9" w:rsidRDefault="007B2541" w:rsidP="007B2541">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Trung tâm Đấu thầu qua mạng quốc gia sử dụng các khoản thu quy định tại khoản 1 Điều này theo cơ chế tự chủ về tài chính đối với đơn vị sự nghiệp công lập. Chênh lệch thu chi được hạch toán vào các quỹ theo quy định của pháp luật.</w:t>
      </w:r>
    </w:p>
    <w:p w:rsidR="00CF0175" w:rsidRPr="00054CE9" w:rsidRDefault="003405A7" w:rsidP="00CF0175">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4. Mức thu các loại chi phí</w:t>
      </w:r>
      <w:bookmarkStart w:id="8" w:name="bookmark7"/>
      <w:bookmarkEnd w:id="8"/>
    </w:p>
    <w:p w:rsidR="00C42C82" w:rsidRPr="00054CE9" w:rsidRDefault="00CF0175" w:rsidP="00CF017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 xml:space="preserve">Chi phí duy trì tên và hồ sơ năng lực của nhà thầu trên Hệ thống thực hiện theo quy định tại điểm a khoản 11 Điều </w:t>
      </w:r>
      <w:r w:rsidR="00700EB8" w:rsidRPr="00054CE9">
        <w:rPr>
          <w:rFonts w:ascii="Arial" w:hAnsi="Arial" w:cs="Arial"/>
          <w:color w:val="auto"/>
          <w:sz w:val="20"/>
          <w:szCs w:val="20"/>
        </w:rPr>
        <w:t>12 của Nghị định số 24/2024/NĐ-</w:t>
      </w:r>
      <w:r w:rsidR="003405A7" w:rsidRPr="00054CE9">
        <w:rPr>
          <w:rFonts w:ascii="Arial" w:hAnsi="Arial" w:cs="Arial"/>
          <w:color w:val="auto"/>
          <w:sz w:val="20"/>
          <w:szCs w:val="20"/>
        </w:rPr>
        <w:t>CP ngày 27 tháng 02 năm 2024 của Chính phủ quy định chi tiết một số điều và biện pháp thi hành Luật Đấu thầu về lựa chọn nhà thầu (sau đây gọi là Nghị định số 24/2024/</w:t>
      </w:r>
      <w:r w:rsidR="00BD481F" w:rsidRPr="00054CE9">
        <w:rPr>
          <w:rFonts w:ascii="Arial" w:hAnsi="Arial" w:cs="Arial"/>
          <w:color w:val="auto"/>
          <w:sz w:val="20"/>
          <w:szCs w:val="20"/>
        </w:rPr>
        <w:t>NĐ-CP</w:t>
      </w:r>
      <w:r w:rsidR="003405A7" w:rsidRPr="00054CE9">
        <w:rPr>
          <w:rFonts w:ascii="Arial" w:hAnsi="Arial" w:cs="Arial"/>
          <w:color w:val="auto"/>
          <w:sz w:val="20"/>
          <w:szCs w:val="20"/>
        </w:rPr>
        <w:t>).</w:t>
      </w:r>
    </w:p>
    <w:p w:rsidR="00130FBB" w:rsidRPr="00054CE9" w:rsidRDefault="003405A7" w:rsidP="00130FB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Chi phí duy trì tên và hồ sơ năng lực của nhà đầu tư trên Hệ thống là 330.000 đồng cho 01 năm (đã bao gồm thuế giá trị gia tăng). Nhà đầu tư nộp chi phí này kể từ năm thứ hai trở đi sau năm đăng ký tham gia Hệ thống.</w:t>
      </w:r>
      <w:bookmarkStart w:id="9" w:name="bookmark8"/>
      <w:bookmarkEnd w:id="9"/>
    </w:p>
    <w:p w:rsidR="006142A9" w:rsidRPr="00054CE9" w:rsidRDefault="00130FBB" w:rsidP="006142A9">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Chi phí nộp hồ sơ dự thầu trên Hệ thống thực hiện theo quy định tại điểm b khoản 11 Điều 12 của Nghị định số 24/2024/NĐ-CP.</w:t>
      </w:r>
      <w:bookmarkStart w:id="10" w:name="bookmark9"/>
      <w:bookmarkEnd w:id="10"/>
    </w:p>
    <w:p w:rsidR="00DB526D" w:rsidRPr="00054CE9" w:rsidRDefault="006142A9" w:rsidP="00DB526D">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Chi phí đối với nhà thầu trúng thầu của gói thầu đấu thầu rộng rãi, đấu thầu hạn chế, chào hàng cạnh tranh, chào giá trực tuyến theo quy trình thông thường áp dụng đấu thầu qua mạng thực hiện theo quy định tại điểm c khoản 11 Điều 12 của Nghị định số 24/2024/NĐ-CP.</w:t>
      </w:r>
      <w:bookmarkStart w:id="11" w:name="bookmark10"/>
      <w:bookmarkEnd w:id="11"/>
    </w:p>
    <w:p w:rsidR="00C42C82" w:rsidRPr="00054CE9" w:rsidRDefault="00DB526D" w:rsidP="00DB526D">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4. </w:t>
      </w:r>
      <w:r w:rsidR="003405A7" w:rsidRPr="00054CE9">
        <w:rPr>
          <w:rFonts w:ascii="Arial" w:hAnsi="Arial" w:cs="Arial"/>
          <w:color w:val="auto"/>
          <w:sz w:val="20"/>
          <w:szCs w:val="20"/>
        </w:rPr>
        <w:t>Chi phí kết nối chức năng bảo lãnh dự thầu điện tử giữa Hệ thống với các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thực hiện theo quy định tại điểm d khoản 11 Điều 12 của Nghị định số 24/2024/</w:t>
      </w:r>
      <w:r w:rsidR="00BD481F" w:rsidRPr="00054CE9">
        <w:rPr>
          <w:rFonts w:ascii="Arial" w:hAnsi="Arial" w:cs="Arial"/>
          <w:color w:val="auto"/>
          <w:sz w:val="20"/>
          <w:szCs w:val="20"/>
        </w:rPr>
        <w:t>NĐ-CP</w:t>
      </w:r>
      <w:r w:rsidR="003405A7" w:rsidRPr="00054CE9">
        <w:rPr>
          <w:rFonts w:ascii="Arial" w:hAnsi="Arial" w:cs="Arial"/>
          <w:color w:val="auto"/>
          <w:sz w:val="20"/>
          <w:szCs w:val="20"/>
        </w:rPr>
        <w:t>.</w:t>
      </w:r>
    </w:p>
    <w:p w:rsidR="00A02187" w:rsidRPr="00054CE9" w:rsidRDefault="003405A7" w:rsidP="00A02187">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5. Tổ chức thu chi phí</w:t>
      </w:r>
      <w:bookmarkStart w:id="12" w:name="bookmark11"/>
      <w:bookmarkEnd w:id="12"/>
    </w:p>
    <w:p w:rsidR="00973E4D" w:rsidRPr="00054CE9" w:rsidRDefault="00A02187" w:rsidP="00973E4D">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 xml:space="preserve">Trung tâm Đấu thầu qua mạng quốc gia có trách nhiệm thu chi phí quy định tại khoản 1 và khoản 4 Điều 4 của Thông tư này. Tài khoản thu chi phí là tài khoản đồng Việt Nam của Trung tâm Đấu thầu qua mạng quốc gia mở tại ngân hàng </w:t>
      </w:r>
      <w:r w:rsidR="00340A65" w:rsidRPr="00054CE9">
        <w:rPr>
          <w:rFonts w:ascii="Arial" w:hAnsi="Arial" w:cs="Arial"/>
          <w:color w:val="auto"/>
          <w:sz w:val="20"/>
          <w:szCs w:val="20"/>
          <w:lang w:val="en-US"/>
        </w:rPr>
        <w:t>thương</w:t>
      </w:r>
      <w:r w:rsidR="003405A7" w:rsidRPr="00054CE9">
        <w:rPr>
          <w:rFonts w:ascii="Arial" w:hAnsi="Arial" w:cs="Arial"/>
          <w:color w:val="auto"/>
          <w:sz w:val="20"/>
          <w:szCs w:val="20"/>
        </w:rPr>
        <w:t xml:space="preserve"> mại.</w:t>
      </w:r>
      <w:bookmarkStart w:id="13" w:name="bookmark12"/>
      <w:bookmarkEnd w:id="13"/>
    </w:p>
    <w:p w:rsidR="00C42C82" w:rsidRPr="00054CE9" w:rsidRDefault="00973E4D" w:rsidP="00973E4D">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Doanh nghiệp Dự án e-GP thực hiện thu các loại chi phí quy định tại khoản 2 và khoản 3 Điều 4 của Thông tư này theo Hợp đồng BOT Dự án e-GP. Tài khoản thu là tài khoản đồng Việt Nam của Doanh nghiệp Dự án e-GP mở tại ngân hàng thương mại.</w:t>
      </w:r>
    </w:p>
    <w:p w:rsidR="008C650E" w:rsidRPr="00054CE9" w:rsidRDefault="003405A7" w:rsidP="008C650E">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6. Tổ chức nộp chi phí</w:t>
      </w:r>
      <w:bookmarkStart w:id="14" w:name="bookmark13"/>
      <w:bookmarkEnd w:id="14"/>
    </w:p>
    <w:p w:rsidR="00FB0212" w:rsidRPr="00054CE9" w:rsidRDefault="008C650E" w:rsidP="00FB0212">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Đối với chi phí duy trì tên và hồ sơ năng lực của nhà thầu, nhà đầu tư trên Hệ thống:</w:t>
      </w:r>
      <w:bookmarkStart w:id="15" w:name="bookmark14"/>
      <w:bookmarkEnd w:id="15"/>
    </w:p>
    <w:p w:rsidR="00BA4AC7" w:rsidRPr="00054CE9" w:rsidRDefault="00FB0212" w:rsidP="00BA4AC7">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 xml:space="preserve">Chi phí được nộp trước ngày 01 tháng 4 hằng năm (trừ năm thực hiện đăng ký trên Hệ thống); trường hợp trạng thái tài khoản của nhà thầu, nhà đầu tư trên Hệ thống là tạm ngừng trong toàn bộ năm (tính từ ngày 01 tháng 01 đến hết ngày 31 tháng 12 của năm đó) thì nhà thầu, nhà đầu tư không phải nộp chi phí này. Đối với năm 2024, thời hạn nộp chi phí là trước ngày 01 tháng 7 </w:t>
      </w:r>
      <w:r w:rsidR="00E2345D" w:rsidRPr="00054CE9">
        <w:rPr>
          <w:rFonts w:ascii="Arial" w:hAnsi="Arial" w:cs="Arial"/>
          <w:color w:val="auto"/>
          <w:sz w:val="20"/>
          <w:szCs w:val="20"/>
          <w:lang w:val="en-US"/>
        </w:rPr>
        <w:t>năm</w:t>
      </w:r>
      <w:r w:rsidR="003405A7" w:rsidRPr="00054CE9">
        <w:rPr>
          <w:rFonts w:ascii="Arial" w:hAnsi="Arial" w:cs="Arial"/>
          <w:color w:val="auto"/>
          <w:sz w:val="20"/>
          <w:szCs w:val="20"/>
        </w:rPr>
        <w:t xml:space="preserve"> 2024;</w:t>
      </w:r>
      <w:bookmarkStart w:id="16" w:name="bookmark15"/>
      <w:bookmarkEnd w:id="16"/>
    </w:p>
    <w:p w:rsidR="00D350D5" w:rsidRPr="00054CE9" w:rsidRDefault="00BA4AC7" w:rsidP="00D350D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Trường hợp nhà thầu, nhà đầu tư nộp chi phí duy trì tên và hồ sơ năng lực trên Hệ thống cho nhiều năm (tối đa là 05 năm) thì chi phí này được khấu trừ tương ứng theo từng năm; trong thời gian đó, trường hợp trạng thái tài khoản của nhà thầu, nhà đầu tư trên Hệ thống là tạm ngừng trong toàn bộ năm (tính từ ngày 01 tháng 01 đến hết ngày 31 tháng 12 của năm tạm ngừng) thì chi phí còn lại được bảo lưu và được tự động khấu trừ cho các năm tiếp theo sau khi nhà thầu, nhà đầu tư được khôi phục tài khoản trên Hệ thống;</w:t>
      </w:r>
      <w:bookmarkStart w:id="17" w:name="bookmark16"/>
      <w:bookmarkEnd w:id="17"/>
    </w:p>
    <w:p w:rsidR="003B7A30" w:rsidRPr="00054CE9" w:rsidRDefault="00D350D5" w:rsidP="003B7A30">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c) </w:t>
      </w:r>
      <w:r w:rsidR="003405A7" w:rsidRPr="00054CE9">
        <w:rPr>
          <w:rFonts w:ascii="Arial" w:hAnsi="Arial" w:cs="Arial"/>
          <w:color w:val="auto"/>
          <w:sz w:val="20"/>
          <w:szCs w:val="20"/>
        </w:rPr>
        <w:t xml:space="preserve">Trường hợp nhà thầu đồng thời là nhà đầu tư thì chỉ phải nộp chi phí duy trì tên và </w:t>
      </w:r>
      <w:r w:rsidR="003145AA" w:rsidRPr="00054CE9">
        <w:rPr>
          <w:rFonts w:ascii="Arial" w:hAnsi="Arial" w:cs="Arial"/>
          <w:color w:val="auto"/>
          <w:sz w:val="20"/>
          <w:szCs w:val="20"/>
          <w:lang w:val="en-US"/>
        </w:rPr>
        <w:t>hồ</w:t>
      </w:r>
      <w:r w:rsidR="003405A7" w:rsidRPr="00054CE9">
        <w:rPr>
          <w:rFonts w:ascii="Arial" w:hAnsi="Arial" w:cs="Arial"/>
          <w:color w:val="auto"/>
          <w:sz w:val="20"/>
          <w:szCs w:val="20"/>
        </w:rPr>
        <w:t xml:space="preserve"> sơ năng lực trên Hệ </w:t>
      </w:r>
      <w:r w:rsidR="003145AA" w:rsidRPr="00054CE9">
        <w:rPr>
          <w:rFonts w:ascii="Arial" w:hAnsi="Arial" w:cs="Arial"/>
          <w:color w:val="auto"/>
          <w:sz w:val="20"/>
          <w:szCs w:val="20"/>
          <w:lang w:val="en-US"/>
        </w:rPr>
        <w:t>thống</w:t>
      </w:r>
      <w:r w:rsidR="003145AA" w:rsidRPr="00054CE9">
        <w:rPr>
          <w:rFonts w:ascii="Arial" w:hAnsi="Arial" w:cs="Arial"/>
          <w:color w:val="auto"/>
          <w:sz w:val="20"/>
          <w:szCs w:val="20"/>
        </w:rPr>
        <w:t xml:space="preserve"> với tư cách là nhà th</w:t>
      </w:r>
      <w:r w:rsidR="003145AA" w:rsidRPr="00054CE9">
        <w:rPr>
          <w:rFonts w:ascii="Arial" w:hAnsi="Arial" w:cs="Arial"/>
          <w:color w:val="auto"/>
          <w:sz w:val="20"/>
          <w:szCs w:val="20"/>
          <w:lang w:val="en-US"/>
        </w:rPr>
        <w:t>ầ</w:t>
      </w:r>
      <w:r w:rsidR="003405A7" w:rsidRPr="00054CE9">
        <w:rPr>
          <w:rFonts w:ascii="Arial" w:hAnsi="Arial" w:cs="Arial"/>
          <w:color w:val="auto"/>
          <w:sz w:val="20"/>
          <w:szCs w:val="20"/>
        </w:rPr>
        <w:t>u.</w:t>
      </w:r>
      <w:bookmarkStart w:id="18" w:name="bookmark17"/>
      <w:bookmarkEnd w:id="18"/>
    </w:p>
    <w:p w:rsidR="003B7A30" w:rsidRPr="00054CE9" w:rsidRDefault="003B7A30" w:rsidP="003B7A30">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Đối với chi phí nộp hồ sơ dự thầu, thời hạn nộp tối</w:t>
      </w:r>
      <w:r w:rsidRPr="00054CE9">
        <w:rPr>
          <w:rFonts w:ascii="Arial" w:hAnsi="Arial" w:cs="Arial"/>
          <w:color w:val="auto"/>
          <w:sz w:val="20"/>
          <w:szCs w:val="20"/>
        </w:rPr>
        <w:t xml:space="preserve"> đa là 14 ngày kể từ ngày mở th</w:t>
      </w:r>
      <w:r w:rsidRPr="00054CE9">
        <w:rPr>
          <w:rFonts w:ascii="Arial" w:hAnsi="Arial" w:cs="Arial"/>
          <w:color w:val="auto"/>
          <w:sz w:val="20"/>
          <w:szCs w:val="20"/>
          <w:lang w:val="en-US"/>
        </w:rPr>
        <w:t>ầ</w:t>
      </w:r>
      <w:r w:rsidR="003405A7" w:rsidRPr="00054CE9">
        <w:rPr>
          <w:rFonts w:ascii="Arial" w:hAnsi="Arial" w:cs="Arial"/>
          <w:color w:val="auto"/>
          <w:sz w:val="20"/>
          <w:szCs w:val="20"/>
        </w:rPr>
        <w:t>u.</w:t>
      </w:r>
      <w:bookmarkStart w:id="19" w:name="bookmark18"/>
      <w:bookmarkEnd w:id="19"/>
    </w:p>
    <w:p w:rsidR="00C42C82" w:rsidRPr="00054CE9" w:rsidRDefault="003B7A30" w:rsidP="003B7A30">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Đối với chi phí nhà thầu trúng thầu, thời hạn nộp tối đa là 30 ngày kể từ ngày đăng tải kết quả lựa chọn nhà thầu trên Hệ thống. Trường hợp trúng thầu nhưng không ký hợp đồng thì nhà thầu có trách nhiệm thông báo cho Trung tâm Đấu thầu qua mạng quốc gia và Doanh nghiệp Dự án e-GP trong thời hạ</w:t>
      </w:r>
      <w:r w:rsidR="00B77F5A" w:rsidRPr="00054CE9">
        <w:rPr>
          <w:rFonts w:ascii="Arial" w:hAnsi="Arial" w:cs="Arial"/>
          <w:color w:val="auto"/>
          <w:sz w:val="20"/>
          <w:szCs w:val="20"/>
        </w:rPr>
        <w:t>n 30 ngày kể từ ngày đăng tải k</w:t>
      </w:r>
      <w:r w:rsidR="00B77F5A" w:rsidRPr="00054CE9">
        <w:rPr>
          <w:rFonts w:ascii="Arial" w:hAnsi="Arial" w:cs="Arial"/>
          <w:color w:val="auto"/>
          <w:sz w:val="20"/>
          <w:szCs w:val="20"/>
          <w:lang w:val="en-US"/>
        </w:rPr>
        <w:t>ế</w:t>
      </w:r>
      <w:r w:rsidR="00B77F5A" w:rsidRPr="00054CE9">
        <w:rPr>
          <w:rFonts w:ascii="Arial" w:hAnsi="Arial" w:cs="Arial"/>
          <w:color w:val="auto"/>
          <w:sz w:val="20"/>
          <w:szCs w:val="20"/>
        </w:rPr>
        <w:t xml:space="preserve">t quả </w:t>
      </w:r>
      <w:r w:rsidR="00B77F5A" w:rsidRPr="00054CE9">
        <w:rPr>
          <w:rFonts w:ascii="Arial" w:hAnsi="Arial" w:cs="Arial"/>
          <w:color w:val="auto"/>
          <w:sz w:val="20"/>
          <w:szCs w:val="20"/>
          <w:lang w:val="en-US"/>
        </w:rPr>
        <w:t>lựa</w:t>
      </w:r>
      <w:r w:rsidR="00B77F5A" w:rsidRPr="00054CE9">
        <w:rPr>
          <w:rFonts w:ascii="Arial" w:hAnsi="Arial" w:cs="Arial"/>
          <w:color w:val="auto"/>
          <w:sz w:val="20"/>
          <w:szCs w:val="20"/>
        </w:rPr>
        <w:t xml:space="preserve"> chọn nhà th</w:t>
      </w:r>
      <w:r w:rsidR="00B77F5A" w:rsidRPr="00054CE9">
        <w:rPr>
          <w:rFonts w:ascii="Arial" w:hAnsi="Arial" w:cs="Arial"/>
          <w:color w:val="auto"/>
          <w:sz w:val="20"/>
          <w:szCs w:val="20"/>
          <w:lang w:val="en-US"/>
        </w:rPr>
        <w:t>ầ</w:t>
      </w:r>
      <w:r w:rsidR="003405A7" w:rsidRPr="00054CE9">
        <w:rPr>
          <w:rFonts w:ascii="Arial" w:hAnsi="Arial" w:cs="Arial"/>
          <w:color w:val="auto"/>
          <w:sz w:val="20"/>
          <w:szCs w:val="20"/>
        </w:rPr>
        <w:t xml:space="preserve">u trên Hệ </w:t>
      </w:r>
      <w:r w:rsidR="00B77F5A" w:rsidRPr="00054CE9">
        <w:rPr>
          <w:rFonts w:ascii="Arial" w:hAnsi="Arial" w:cs="Arial"/>
          <w:color w:val="auto"/>
          <w:sz w:val="20"/>
          <w:szCs w:val="20"/>
          <w:lang w:val="en-US"/>
        </w:rPr>
        <w:t>thống đ</w:t>
      </w:r>
      <w:r w:rsidR="003F27E7" w:rsidRPr="00054CE9">
        <w:rPr>
          <w:rFonts w:ascii="Arial" w:hAnsi="Arial" w:cs="Arial"/>
          <w:color w:val="auto"/>
          <w:sz w:val="20"/>
          <w:szCs w:val="20"/>
          <w:lang w:val="en-US"/>
        </w:rPr>
        <w:t>ể</w:t>
      </w:r>
      <w:r w:rsidR="003405A7" w:rsidRPr="00054CE9">
        <w:rPr>
          <w:rFonts w:ascii="Arial" w:hAnsi="Arial" w:cs="Arial"/>
          <w:color w:val="auto"/>
          <w:sz w:val="20"/>
          <w:szCs w:val="20"/>
        </w:rPr>
        <w:t xml:space="preserve"> Doanh nghiệp Dự án e-GP hoàn trả chi phí này cho nhà thầu.</w:t>
      </w:r>
    </w:p>
    <w:p w:rsidR="00D71661" w:rsidRPr="00054CE9" w:rsidRDefault="00BB22EE" w:rsidP="00D71661">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7. Qu</w:t>
      </w:r>
      <w:r w:rsidRPr="00054CE9">
        <w:rPr>
          <w:rFonts w:ascii="Arial" w:hAnsi="Arial" w:cs="Arial"/>
          <w:b/>
          <w:bCs/>
          <w:color w:val="auto"/>
          <w:sz w:val="20"/>
          <w:szCs w:val="20"/>
          <w:lang w:val="en-US"/>
        </w:rPr>
        <w:t>ả</w:t>
      </w:r>
      <w:r w:rsidRPr="00054CE9">
        <w:rPr>
          <w:rFonts w:ascii="Arial" w:hAnsi="Arial" w:cs="Arial"/>
          <w:b/>
          <w:bCs/>
          <w:color w:val="auto"/>
          <w:sz w:val="20"/>
          <w:szCs w:val="20"/>
        </w:rPr>
        <w:t>n lý, sử dụng kho</w:t>
      </w:r>
      <w:r w:rsidRPr="00054CE9">
        <w:rPr>
          <w:rFonts w:ascii="Arial" w:hAnsi="Arial" w:cs="Arial"/>
          <w:b/>
          <w:bCs/>
          <w:color w:val="auto"/>
          <w:sz w:val="20"/>
          <w:szCs w:val="20"/>
          <w:lang w:val="en-US"/>
        </w:rPr>
        <w:t>ả</w:t>
      </w:r>
      <w:r w:rsidR="003405A7" w:rsidRPr="00054CE9">
        <w:rPr>
          <w:rFonts w:ascii="Arial" w:hAnsi="Arial" w:cs="Arial"/>
          <w:b/>
          <w:bCs/>
          <w:color w:val="auto"/>
          <w:sz w:val="20"/>
          <w:szCs w:val="20"/>
        </w:rPr>
        <w:t xml:space="preserve">n thu chi phí đối </w:t>
      </w:r>
      <w:r w:rsidRPr="00054CE9">
        <w:rPr>
          <w:rFonts w:ascii="Arial" w:hAnsi="Arial" w:cs="Arial"/>
          <w:b/>
          <w:bCs/>
          <w:color w:val="auto"/>
          <w:sz w:val="20"/>
          <w:szCs w:val="20"/>
          <w:lang w:val="en-US"/>
        </w:rPr>
        <w:t>với</w:t>
      </w:r>
      <w:r w:rsidR="003405A7" w:rsidRPr="00054CE9">
        <w:rPr>
          <w:rFonts w:ascii="Arial" w:hAnsi="Arial" w:cs="Arial"/>
          <w:b/>
          <w:bCs/>
          <w:color w:val="auto"/>
          <w:sz w:val="20"/>
          <w:szCs w:val="20"/>
        </w:rPr>
        <w:t xml:space="preserve"> Trung tâm Đấu thầu qua mạng quốc </w:t>
      </w:r>
      <w:r w:rsidR="003405A7" w:rsidRPr="00054CE9">
        <w:rPr>
          <w:rFonts w:ascii="Arial" w:hAnsi="Arial" w:cs="Arial"/>
          <w:b/>
          <w:bCs/>
          <w:color w:val="auto"/>
          <w:sz w:val="20"/>
          <w:szCs w:val="20"/>
        </w:rPr>
        <w:lastRenderedPageBreak/>
        <w:t>gia</w:t>
      </w:r>
      <w:bookmarkStart w:id="20" w:name="bookmark19"/>
      <w:bookmarkEnd w:id="20"/>
    </w:p>
    <w:p w:rsidR="00D71661" w:rsidRPr="00054CE9" w:rsidRDefault="00D71661" w:rsidP="00D71661">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Nội dung chi:</w:t>
      </w:r>
      <w:bookmarkStart w:id="21" w:name="bookmark20"/>
      <w:bookmarkEnd w:id="21"/>
    </w:p>
    <w:p w:rsidR="008F69D5" w:rsidRPr="00054CE9" w:rsidRDefault="00D71661" w:rsidP="008F69D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Chi thực hiện nghĩa vụ với Ngân sách nhà nước;</w:t>
      </w:r>
      <w:bookmarkStart w:id="22" w:name="bookmark21"/>
      <w:bookmarkEnd w:id="22"/>
    </w:p>
    <w:p w:rsidR="008F69D5" w:rsidRPr="00054CE9" w:rsidRDefault="008F69D5" w:rsidP="008F69D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Chi tổ chức quản lý, giám sát, vận hành và phát triển Hệ thống;</w:t>
      </w:r>
      <w:bookmarkStart w:id="23" w:name="bookmark22"/>
      <w:bookmarkEnd w:id="23"/>
    </w:p>
    <w:p w:rsidR="008F69D5" w:rsidRPr="00054CE9" w:rsidRDefault="008F69D5" w:rsidP="008F69D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c) </w:t>
      </w:r>
      <w:r w:rsidR="003405A7" w:rsidRPr="00054CE9">
        <w:rPr>
          <w:rFonts w:ascii="Arial" w:hAnsi="Arial" w:cs="Arial"/>
          <w:color w:val="auto"/>
          <w:sz w:val="20"/>
          <w:szCs w:val="20"/>
        </w:rPr>
        <w:t>Chi quản lý, giám sát Doanh nghiệp Dự án e-GP;</w:t>
      </w:r>
      <w:bookmarkStart w:id="24" w:name="bookmark23"/>
      <w:bookmarkEnd w:id="24"/>
    </w:p>
    <w:p w:rsidR="00C42C82" w:rsidRPr="00054CE9" w:rsidRDefault="008F69D5" w:rsidP="008F69D5">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d) </w:t>
      </w:r>
      <w:r w:rsidR="003405A7" w:rsidRPr="00054CE9">
        <w:rPr>
          <w:rFonts w:ascii="Arial" w:hAnsi="Arial" w:cs="Arial"/>
          <w:color w:val="auto"/>
          <w:sz w:val="20"/>
          <w:szCs w:val="20"/>
        </w:rPr>
        <w:t>Chi hoạt động hướng dẫn, đào tạo người sử dụng Hệ thống;</w:t>
      </w:r>
    </w:p>
    <w:p w:rsidR="00D46F69" w:rsidRPr="00054CE9" w:rsidRDefault="003405A7" w:rsidP="00D46F69">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đ) Chi hoạt động truyền thông, hợp tác quốc tế về đấu thầu qua mạng;</w:t>
      </w:r>
      <w:bookmarkStart w:id="25" w:name="bookmark24"/>
      <w:bookmarkEnd w:id="25"/>
    </w:p>
    <w:p w:rsidR="00D46F69" w:rsidRPr="00054CE9" w:rsidRDefault="00D46F69" w:rsidP="00D46F69">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e) </w:t>
      </w:r>
      <w:r w:rsidR="003405A7" w:rsidRPr="00054CE9">
        <w:rPr>
          <w:rFonts w:ascii="Arial" w:hAnsi="Arial" w:cs="Arial"/>
          <w:color w:val="auto"/>
          <w:sz w:val="20"/>
          <w:szCs w:val="20"/>
        </w:rPr>
        <w:t>Chi hoạt động liên quan đến công việc tiếp nhận, xử lý hồ sơ tham gia Hệ thống, ứng dụng công nghệ thông tin trong công tác đấu thầu, quản lý cơ sở dữ liệu;</w:t>
      </w:r>
      <w:bookmarkStart w:id="26" w:name="bookmark25"/>
      <w:bookmarkEnd w:id="26"/>
    </w:p>
    <w:p w:rsidR="008D79EF" w:rsidRPr="00054CE9" w:rsidRDefault="00D46F69" w:rsidP="008D79EF">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g) </w:t>
      </w:r>
      <w:r w:rsidR="003405A7" w:rsidRPr="00054CE9">
        <w:rPr>
          <w:rFonts w:ascii="Arial" w:hAnsi="Arial" w:cs="Arial"/>
          <w:color w:val="auto"/>
          <w:sz w:val="20"/>
          <w:szCs w:val="20"/>
        </w:rPr>
        <w:t>Chi đầu tư, sử dụng các quỹ thực hiện theo quy định về tự chủ trong đơn vị sự nghiệp công lập;</w:t>
      </w:r>
      <w:bookmarkStart w:id="27" w:name="bookmark26"/>
      <w:bookmarkEnd w:id="27"/>
    </w:p>
    <w:p w:rsidR="00497039" w:rsidRPr="00054CE9" w:rsidRDefault="00497039" w:rsidP="00497039">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h</w:t>
      </w:r>
      <w:r w:rsidR="008D79EF" w:rsidRPr="00054CE9">
        <w:rPr>
          <w:rFonts w:ascii="Arial" w:hAnsi="Arial" w:cs="Arial"/>
          <w:color w:val="auto"/>
          <w:sz w:val="20"/>
          <w:szCs w:val="20"/>
          <w:lang w:val="en-US"/>
        </w:rPr>
        <w:t xml:space="preserve">) </w:t>
      </w:r>
      <w:r w:rsidR="003405A7" w:rsidRPr="00054CE9">
        <w:rPr>
          <w:rFonts w:ascii="Arial" w:hAnsi="Arial" w:cs="Arial"/>
          <w:color w:val="auto"/>
          <w:sz w:val="20"/>
          <w:szCs w:val="20"/>
        </w:rPr>
        <w:t>Các nhiệm vụ chi thường xuyên, chi đầu tư khác phục vụ triển khai áp dụng đấu thầu qua mạng.</w:t>
      </w:r>
      <w:bookmarkStart w:id="28" w:name="bookmark27"/>
      <w:bookmarkEnd w:id="28"/>
    </w:p>
    <w:p w:rsidR="000D2761" w:rsidRPr="00054CE9" w:rsidRDefault="00497039" w:rsidP="000D2761">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Việc phân phối kết quả tài chính, trích lập các quỹ thực hiện theo cơ chế tự chủ tuân thủ theo quy định của pháp luật.</w:t>
      </w:r>
      <w:bookmarkStart w:id="29" w:name="bookmark28"/>
      <w:bookmarkEnd w:id="29"/>
    </w:p>
    <w:p w:rsidR="000D2761" w:rsidRPr="00054CE9" w:rsidRDefault="000D2761" w:rsidP="000D2761">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Tổ chức lập, phê duyệt, điều chỉnh kế hoạch, quyết toán thu chi hằng năm:</w:t>
      </w:r>
      <w:bookmarkStart w:id="30" w:name="bookmark29"/>
      <w:bookmarkEnd w:id="30"/>
    </w:p>
    <w:p w:rsidR="00D33B0E" w:rsidRPr="00054CE9" w:rsidRDefault="000D2761" w:rsidP="00D33B0E">
      <w:pPr>
        <w:pStyle w:val="Vnbnnidung0"/>
        <w:spacing w:after="120" w:line="240" w:lineRule="auto"/>
        <w:ind w:firstLine="720"/>
        <w:jc w:val="both"/>
        <w:rPr>
          <w:rFonts w:ascii="Arial" w:hAnsi="Arial" w:cs="Arial"/>
          <w:color w:val="auto"/>
          <w:sz w:val="20"/>
          <w:szCs w:val="20"/>
          <w:lang w:val="en-US"/>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 xml:space="preserve">Trung tâm Đấu thầu qua mạng quốc gia lập kế hoạch thu và kế hoạch chi liên quan đến lựa chọn nhà thầu, nhà đầu tư trên Hệ thống theo các nội dung tại Phụ lục I ban hành kèm theo Thông tư này trình Hội đồng </w:t>
      </w:r>
      <w:r w:rsidR="000E5165" w:rsidRPr="00054CE9">
        <w:rPr>
          <w:rFonts w:ascii="Arial" w:hAnsi="Arial" w:cs="Arial"/>
          <w:color w:val="auto"/>
          <w:sz w:val="20"/>
          <w:szCs w:val="20"/>
          <w:lang w:val="en-US"/>
        </w:rPr>
        <w:t>quản</w:t>
      </w:r>
      <w:r w:rsidR="003405A7" w:rsidRPr="00054CE9">
        <w:rPr>
          <w:rFonts w:ascii="Arial" w:hAnsi="Arial" w:cs="Arial"/>
          <w:color w:val="auto"/>
          <w:sz w:val="20"/>
          <w:szCs w:val="20"/>
        </w:rPr>
        <w:t xml:space="preserve"> lý Trung tâm Đấu thầu qua mạng quốc gia (sau đây gọi là Hội đồng quản lý) hoặc tổng hợp vào dự toán của </w:t>
      </w:r>
      <w:r w:rsidR="00BB3D8E" w:rsidRPr="00054CE9">
        <w:rPr>
          <w:rFonts w:ascii="Arial" w:hAnsi="Arial" w:cs="Arial"/>
          <w:color w:val="auto"/>
          <w:sz w:val="20"/>
          <w:szCs w:val="20"/>
        </w:rPr>
        <w:t>Cục Quản lý đấu thầu trình Bộ K</w:t>
      </w:r>
      <w:r w:rsidR="00BB3D8E" w:rsidRPr="00054CE9">
        <w:rPr>
          <w:rFonts w:ascii="Arial" w:hAnsi="Arial" w:cs="Arial"/>
          <w:color w:val="auto"/>
          <w:sz w:val="20"/>
          <w:szCs w:val="20"/>
          <w:lang w:val="en-US"/>
        </w:rPr>
        <w:t>ế</w:t>
      </w:r>
      <w:r w:rsidR="003405A7" w:rsidRPr="00054CE9">
        <w:rPr>
          <w:rFonts w:ascii="Arial" w:hAnsi="Arial" w:cs="Arial"/>
          <w:color w:val="auto"/>
          <w:sz w:val="20"/>
          <w:szCs w:val="20"/>
        </w:rPr>
        <w:t xml:space="preserve"> hoạch và Đầu tư phê duyệt (trong trường hợp chưa thành lập Hội đồng quản lý)</w:t>
      </w:r>
      <w:bookmarkStart w:id="31" w:name="bookmark30"/>
      <w:bookmarkEnd w:id="31"/>
      <w:r w:rsidR="00D33B0E" w:rsidRPr="00054CE9">
        <w:rPr>
          <w:rFonts w:ascii="Arial" w:hAnsi="Arial" w:cs="Arial"/>
          <w:color w:val="auto"/>
          <w:sz w:val="20"/>
          <w:szCs w:val="20"/>
          <w:lang w:val="en-US"/>
        </w:rPr>
        <w:t>;</w:t>
      </w:r>
    </w:p>
    <w:p w:rsidR="006336B7" w:rsidRPr="00054CE9" w:rsidRDefault="00D33B0E" w:rsidP="006336B7">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Trường hợp phát sinh nhiệm vụ, Hội đồng quản lý hoặc Cục Quản lý đấu thầu (trong trường hợp chưa thành lập Hội đồng quản lý) được chủ động điều chỉnh các khoản thu, chi tại Phụ lục I ban hành kèm theo Thông tư này và chịu trách nhiệm về việc điều chỉnh trong phạm vi kế hoạch thu chi hằng năm được duyệt;</w:t>
      </w:r>
      <w:bookmarkStart w:id="32" w:name="bookmark31"/>
      <w:bookmarkEnd w:id="32"/>
    </w:p>
    <w:p w:rsidR="00C42C82" w:rsidRPr="00054CE9" w:rsidRDefault="006336B7" w:rsidP="00035D1A">
      <w:pPr>
        <w:pStyle w:val="Vnbnnidung0"/>
        <w:spacing w:after="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c) </w:t>
      </w:r>
      <w:r w:rsidR="003405A7" w:rsidRPr="00054CE9">
        <w:rPr>
          <w:rFonts w:ascii="Arial" w:hAnsi="Arial" w:cs="Arial"/>
          <w:color w:val="auto"/>
          <w:sz w:val="20"/>
          <w:szCs w:val="20"/>
        </w:rPr>
        <w:t>Trung tâm Đấu thầu qua mạng quốc gia có trách nhiệm lập quyết toán thu, chi theo các nội dung tại Phụ lục II ban hành kèm theo Thông tư này và quyết toán vào kinh phí hoạt động của Cục Quản lý đấu thầu.</w:t>
      </w:r>
    </w:p>
    <w:p w:rsidR="00035D1A" w:rsidRPr="00054CE9" w:rsidRDefault="00035D1A" w:rsidP="00035D1A">
      <w:pPr>
        <w:pStyle w:val="Vnbnnidung0"/>
        <w:spacing w:after="0" w:line="240" w:lineRule="auto"/>
        <w:ind w:firstLine="720"/>
        <w:jc w:val="both"/>
        <w:rPr>
          <w:rFonts w:ascii="Arial" w:hAnsi="Arial" w:cs="Arial"/>
          <w:color w:val="auto"/>
          <w:sz w:val="20"/>
          <w:szCs w:val="20"/>
        </w:rPr>
      </w:pPr>
    </w:p>
    <w:p w:rsidR="00C42C82" w:rsidRPr="00054CE9" w:rsidRDefault="00035D1A" w:rsidP="00035D1A">
      <w:pPr>
        <w:pStyle w:val="Vnbnnidung0"/>
        <w:spacing w:after="0" w:line="240" w:lineRule="auto"/>
        <w:ind w:firstLine="0"/>
        <w:jc w:val="center"/>
        <w:rPr>
          <w:rFonts w:ascii="Arial" w:hAnsi="Arial" w:cs="Arial"/>
          <w:color w:val="auto"/>
          <w:sz w:val="20"/>
          <w:szCs w:val="20"/>
          <w:lang w:val="en-US"/>
        </w:rPr>
      </w:pPr>
      <w:r w:rsidRPr="00054CE9">
        <w:rPr>
          <w:rFonts w:ascii="Arial" w:hAnsi="Arial" w:cs="Arial"/>
          <w:b/>
          <w:bCs/>
          <w:color w:val="auto"/>
          <w:sz w:val="20"/>
          <w:szCs w:val="20"/>
        </w:rPr>
        <w:t xml:space="preserve">Chương </w:t>
      </w:r>
      <w:r w:rsidRPr="00054CE9">
        <w:rPr>
          <w:rFonts w:ascii="Arial" w:hAnsi="Arial" w:cs="Arial"/>
          <w:b/>
          <w:bCs/>
          <w:color w:val="auto"/>
          <w:sz w:val="20"/>
          <w:szCs w:val="20"/>
          <w:lang w:val="en-US"/>
        </w:rPr>
        <w:t>III</w:t>
      </w:r>
    </w:p>
    <w:p w:rsidR="00C42C82" w:rsidRPr="00054CE9" w:rsidRDefault="003405A7" w:rsidP="00035D1A">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rPr>
        <w:t>TRÁCH NHIỆM CỦA CÁC BÊN</w:t>
      </w:r>
    </w:p>
    <w:p w:rsidR="00035D1A" w:rsidRPr="00054CE9" w:rsidRDefault="00035D1A" w:rsidP="00035D1A">
      <w:pPr>
        <w:pStyle w:val="Vnbnnidung0"/>
        <w:spacing w:after="0" w:line="240" w:lineRule="auto"/>
        <w:ind w:firstLine="0"/>
        <w:jc w:val="center"/>
        <w:rPr>
          <w:rFonts w:ascii="Arial" w:hAnsi="Arial" w:cs="Arial"/>
          <w:color w:val="auto"/>
          <w:sz w:val="20"/>
          <w:szCs w:val="20"/>
        </w:rPr>
      </w:pPr>
    </w:p>
    <w:p w:rsidR="0097364B" w:rsidRPr="00054CE9" w:rsidRDefault="003405A7" w:rsidP="0097364B">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w:t>
      </w:r>
      <w:r w:rsidR="002E247B" w:rsidRPr="00054CE9">
        <w:rPr>
          <w:rFonts w:ascii="Arial" w:hAnsi="Arial" w:cs="Arial"/>
          <w:b/>
          <w:bCs/>
          <w:color w:val="auto"/>
          <w:sz w:val="20"/>
          <w:szCs w:val="20"/>
        </w:rPr>
        <w:t xml:space="preserve"> 8. Trách nhiệm của Hội đồng qu</w:t>
      </w:r>
      <w:r w:rsidR="002E247B" w:rsidRPr="00054CE9">
        <w:rPr>
          <w:rFonts w:ascii="Arial" w:hAnsi="Arial" w:cs="Arial"/>
          <w:b/>
          <w:bCs/>
          <w:color w:val="auto"/>
          <w:sz w:val="20"/>
          <w:szCs w:val="20"/>
          <w:lang w:val="en-US"/>
        </w:rPr>
        <w:t>ả</w:t>
      </w:r>
      <w:r w:rsidRPr="00054CE9">
        <w:rPr>
          <w:rFonts w:ascii="Arial" w:hAnsi="Arial" w:cs="Arial"/>
          <w:b/>
          <w:bCs/>
          <w:color w:val="auto"/>
          <w:sz w:val="20"/>
          <w:szCs w:val="20"/>
        </w:rPr>
        <w:t>n lý, Cục quản lý đấu thầu, Trung tâm Đấu thầu qua mạng quốc gia, Doanh nghiệp Dự án e-GP</w:t>
      </w:r>
      <w:bookmarkStart w:id="33" w:name="bookmark32"/>
      <w:bookmarkEnd w:id="33"/>
    </w:p>
    <w:p w:rsidR="00C42C82" w:rsidRPr="00054CE9" w:rsidRDefault="0097364B" w:rsidP="0097364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Trách nhiệm của Hội đồng quản lý:</w:t>
      </w:r>
    </w:p>
    <w:p w:rsidR="00692CCE" w:rsidRPr="00054CE9" w:rsidRDefault="003405A7" w:rsidP="00692CCE">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Phê duyệt, điều chỉnh kế hoạch thu và kế hoạch chi hằng năm của Trung tâm Đấu thầu qua mạng quốc gia theo quy định tại điểm a khoản 3 Điều 7 của Thông tư này.</w:t>
      </w:r>
      <w:bookmarkStart w:id="34" w:name="bookmark33"/>
      <w:bookmarkEnd w:id="34"/>
    </w:p>
    <w:p w:rsidR="00692CCE" w:rsidRPr="00054CE9" w:rsidRDefault="00692CCE" w:rsidP="00692CCE">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003405A7" w:rsidRPr="00054CE9">
        <w:rPr>
          <w:rFonts w:ascii="Arial" w:hAnsi="Arial" w:cs="Arial"/>
          <w:color w:val="auto"/>
          <w:sz w:val="20"/>
          <w:szCs w:val="20"/>
        </w:rPr>
        <w:t>Trách nhiệm của Cục Quản lý đấu thầu:</w:t>
      </w:r>
      <w:bookmarkStart w:id="35" w:name="bookmark34"/>
      <w:bookmarkEnd w:id="35"/>
    </w:p>
    <w:p w:rsidR="00D2165C" w:rsidRPr="00054CE9" w:rsidRDefault="00692CCE" w:rsidP="00D2165C">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Tổng hợp kế hoạch thu và kế hoạch chi hằng năm của Trung tâm Đấu thầu qua mạng quốc gia (trong trường hợp Trung tâm Đấu thầu qua mạng quốc gia chưa thành lập Hội đồng quản lý) trình Bộ Kế hoạch và Đầu tư phê duyệt theo quy định tại điểm a khoản 3 Điều 7 của Thông tư này;</w:t>
      </w:r>
      <w:bookmarkStart w:id="36" w:name="bookmark35"/>
      <w:bookmarkEnd w:id="36"/>
    </w:p>
    <w:p w:rsidR="00D57813" w:rsidRPr="00054CE9" w:rsidRDefault="00D2165C" w:rsidP="00D57813">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Quyết toán thu, chi của Trung tâm Đấu thầu qua mạng quốc gia theo quy định tại điểm c khoản 3 Điều 7 của Thông tư này.</w:t>
      </w:r>
      <w:bookmarkStart w:id="37" w:name="bookmark36"/>
      <w:bookmarkEnd w:id="37"/>
    </w:p>
    <w:p w:rsidR="004B1F64" w:rsidRPr="00054CE9" w:rsidRDefault="00D57813" w:rsidP="004B1F64">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Trách nhiệm của Trung tâm Đấu thầu qua mạng quốc gia:</w:t>
      </w:r>
      <w:bookmarkStart w:id="38" w:name="bookmark37"/>
      <w:bookmarkEnd w:id="38"/>
    </w:p>
    <w:p w:rsidR="004B1F64" w:rsidRPr="00054CE9" w:rsidRDefault="004B1F64" w:rsidP="004B1F64">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Thông báo công khai trên Hệ thống phương thức thu, đối tượng và mức thu;</w:t>
      </w:r>
      <w:bookmarkStart w:id="39" w:name="bookmark38"/>
      <w:bookmarkEnd w:id="39"/>
    </w:p>
    <w:p w:rsidR="0011756B" w:rsidRPr="00054CE9" w:rsidRDefault="004B1F64" w:rsidP="0011756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Thông báo công khai trên Hệ thống các thông tin về Doanh nghiệp Dự án e-GP, thời điểm Doanh nghiệp Dự án e-GP bắt đầu thu chi phí, số điện thoại để tiếp nhận thông tin phản ánh;</w:t>
      </w:r>
      <w:bookmarkStart w:id="40" w:name="bookmark39"/>
      <w:bookmarkEnd w:id="40"/>
    </w:p>
    <w:p w:rsidR="0014340B" w:rsidRPr="00054CE9" w:rsidRDefault="0011756B"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c) </w:t>
      </w:r>
      <w:r w:rsidR="003405A7" w:rsidRPr="00054CE9">
        <w:rPr>
          <w:rFonts w:ascii="Arial" w:hAnsi="Arial" w:cs="Arial"/>
          <w:color w:val="auto"/>
          <w:sz w:val="20"/>
          <w:szCs w:val="20"/>
        </w:rPr>
        <w:t xml:space="preserve">Kiểm tra, giám sát dữ liệu thu đối với khoản thu chi phí của Doanh nghiệp Dự án e-GP trên </w:t>
      </w:r>
      <w:r w:rsidR="003405A7" w:rsidRPr="00054CE9">
        <w:rPr>
          <w:rFonts w:ascii="Arial" w:hAnsi="Arial" w:cs="Arial"/>
          <w:color w:val="auto"/>
          <w:sz w:val="20"/>
          <w:szCs w:val="20"/>
        </w:rPr>
        <w:lastRenderedPageBreak/>
        <w:t>Hệ thống, đảm bảo hoạt động thu đúng quy định, báo cáo kịp thời các vi phạm và đề xuất cách thức xử lý;</w:t>
      </w:r>
      <w:bookmarkStart w:id="41" w:name="bookmark40"/>
      <w:bookmarkEnd w:id="41"/>
    </w:p>
    <w:p w:rsidR="00C42C82" w:rsidRPr="00054CE9" w:rsidRDefault="0014340B"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d) </w:t>
      </w:r>
      <w:r w:rsidR="003405A7" w:rsidRPr="00054CE9">
        <w:rPr>
          <w:rFonts w:ascii="Arial" w:hAnsi="Arial" w:cs="Arial"/>
          <w:color w:val="auto"/>
          <w:sz w:val="20"/>
          <w:szCs w:val="20"/>
        </w:rPr>
        <w:t>Tổ chức thu chi phí theo quy định tại khoản 1 Điều 5 của Thông tư này;</w:t>
      </w:r>
    </w:p>
    <w:p w:rsidR="0014340B" w:rsidRPr="00054CE9" w:rsidRDefault="003405A7"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đ) Quản lý, sử dụng khoản thu chi phí theo quy định tại Điều 7 của Thông tư này.</w:t>
      </w:r>
      <w:bookmarkStart w:id="42" w:name="bookmark41"/>
      <w:bookmarkEnd w:id="42"/>
    </w:p>
    <w:p w:rsidR="0014340B" w:rsidRPr="00054CE9" w:rsidRDefault="0014340B"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4. </w:t>
      </w:r>
      <w:r w:rsidR="003405A7" w:rsidRPr="00054CE9">
        <w:rPr>
          <w:rFonts w:ascii="Arial" w:hAnsi="Arial" w:cs="Arial"/>
          <w:color w:val="auto"/>
          <w:sz w:val="20"/>
          <w:szCs w:val="20"/>
        </w:rPr>
        <w:t>Trách nhiệm của Doanh nghiệp Dự án e-GP:</w:t>
      </w:r>
      <w:bookmarkStart w:id="43" w:name="bookmark42"/>
      <w:bookmarkEnd w:id="43"/>
    </w:p>
    <w:p w:rsidR="0014340B" w:rsidRPr="00054CE9" w:rsidRDefault="0014340B"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a) </w:t>
      </w:r>
      <w:r w:rsidR="003405A7" w:rsidRPr="00054CE9">
        <w:rPr>
          <w:rFonts w:ascii="Arial" w:hAnsi="Arial" w:cs="Arial"/>
          <w:color w:val="auto"/>
          <w:sz w:val="20"/>
          <w:szCs w:val="20"/>
        </w:rPr>
        <w:t>Tuân thủ việc thu chi phí theo quy định pháp luật;</w:t>
      </w:r>
      <w:bookmarkStart w:id="44" w:name="bookmark43"/>
      <w:bookmarkEnd w:id="44"/>
    </w:p>
    <w:p w:rsidR="00C42C82" w:rsidRPr="00054CE9" w:rsidRDefault="0014340B" w:rsidP="0014340B">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b) </w:t>
      </w:r>
      <w:r w:rsidR="003405A7" w:rsidRPr="00054CE9">
        <w:rPr>
          <w:rFonts w:ascii="Arial" w:hAnsi="Arial" w:cs="Arial"/>
          <w:color w:val="auto"/>
          <w:sz w:val="20"/>
          <w:szCs w:val="20"/>
        </w:rPr>
        <w:t>Cung cấp đầy đủ thông tin, dữ liệu, số liệu về các khoản thu chi phí theo yêu cầu của Trung tâm Đấu thầu qua mạng quốc gia.</w:t>
      </w: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Điều 9. Trách nhiệm của nhà thầu, nhà đầu tư</w:t>
      </w:r>
    </w:p>
    <w:p w:rsidR="002859AA" w:rsidRPr="00054CE9" w:rsidRDefault="003405A7" w:rsidP="002859AA">
      <w:pPr>
        <w:pStyle w:val="Vnbnnidung0"/>
        <w:spacing w:after="0" w:line="240" w:lineRule="auto"/>
        <w:ind w:firstLine="720"/>
        <w:jc w:val="both"/>
        <w:rPr>
          <w:rFonts w:ascii="Arial" w:hAnsi="Arial" w:cs="Arial"/>
          <w:color w:val="auto"/>
          <w:sz w:val="20"/>
          <w:szCs w:val="20"/>
        </w:rPr>
      </w:pPr>
      <w:r w:rsidRPr="00054CE9">
        <w:rPr>
          <w:rFonts w:ascii="Arial" w:hAnsi="Arial" w:cs="Arial"/>
          <w:color w:val="auto"/>
          <w:sz w:val="20"/>
          <w:szCs w:val="20"/>
        </w:rPr>
        <w:t>Nhà thầu, nhà đầu tư có trách nhiệm nộp chi phí quy định</w:t>
      </w:r>
      <w:r w:rsidR="005A6613" w:rsidRPr="00054CE9">
        <w:rPr>
          <w:rFonts w:ascii="Arial" w:hAnsi="Arial" w:cs="Arial"/>
          <w:color w:val="auto"/>
          <w:sz w:val="20"/>
          <w:szCs w:val="20"/>
        </w:rPr>
        <w:t xml:space="preserve"> tại Điều 6 của Thông tư này. H</w:t>
      </w:r>
      <w:r w:rsidR="005A6613" w:rsidRPr="00054CE9">
        <w:rPr>
          <w:rFonts w:ascii="Arial" w:hAnsi="Arial" w:cs="Arial"/>
          <w:color w:val="auto"/>
          <w:sz w:val="20"/>
          <w:szCs w:val="20"/>
          <w:lang w:val="en-US"/>
        </w:rPr>
        <w:t>ế</w:t>
      </w:r>
      <w:r w:rsidRPr="00054CE9">
        <w:rPr>
          <w:rFonts w:ascii="Arial" w:hAnsi="Arial" w:cs="Arial"/>
          <w:color w:val="auto"/>
          <w:sz w:val="20"/>
          <w:szCs w:val="20"/>
        </w:rPr>
        <w:t>t thời hạn thanh toán chi phí theo quy định mà nhà thầu, nhà đầu tư không thanh toán chi phí thì tài khoản của nhà thầu, nhà đầu tư bị chuyển sang trạng thái tạm ngừng và nhà thầu, nhà đầu tư không được thực hiện các giao dịch liên quan trên Hệ thống cho đến khi hoàn thành trách nhiệm thanh toán chi phí theo quy định.</w:t>
      </w:r>
    </w:p>
    <w:p w:rsidR="002859AA" w:rsidRPr="00054CE9" w:rsidRDefault="002859AA" w:rsidP="002859AA">
      <w:pPr>
        <w:pStyle w:val="Vnbnnidung0"/>
        <w:spacing w:after="0" w:line="240" w:lineRule="auto"/>
        <w:ind w:firstLine="720"/>
        <w:jc w:val="both"/>
        <w:rPr>
          <w:rFonts w:ascii="Arial" w:hAnsi="Arial" w:cs="Arial"/>
          <w:color w:val="auto"/>
          <w:sz w:val="20"/>
          <w:szCs w:val="20"/>
        </w:rPr>
      </w:pPr>
    </w:p>
    <w:p w:rsidR="00C42C82" w:rsidRPr="00054CE9" w:rsidRDefault="003405A7" w:rsidP="002859AA">
      <w:pPr>
        <w:pStyle w:val="Vnbnnidung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Chương IV</w:t>
      </w:r>
    </w:p>
    <w:p w:rsidR="00C42C82" w:rsidRPr="00054CE9" w:rsidRDefault="002859AA" w:rsidP="002859AA">
      <w:pPr>
        <w:pStyle w:val="Vnbnnidung0"/>
        <w:spacing w:after="0" w:line="240" w:lineRule="auto"/>
        <w:ind w:firstLine="0"/>
        <w:jc w:val="center"/>
        <w:rPr>
          <w:rFonts w:ascii="Arial" w:hAnsi="Arial" w:cs="Arial"/>
          <w:b/>
          <w:bCs/>
          <w:color w:val="auto"/>
          <w:sz w:val="20"/>
          <w:szCs w:val="20"/>
        </w:rPr>
      </w:pPr>
      <w:r w:rsidRPr="00054CE9">
        <w:rPr>
          <w:rFonts w:ascii="Arial" w:hAnsi="Arial" w:cs="Arial"/>
          <w:b/>
          <w:bCs/>
          <w:color w:val="auto"/>
          <w:sz w:val="20"/>
          <w:szCs w:val="20"/>
          <w:lang w:val="en-US"/>
        </w:rPr>
        <w:t>ĐIỀU</w:t>
      </w:r>
      <w:r w:rsidR="003405A7" w:rsidRPr="00054CE9">
        <w:rPr>
          <w:rFonts w:ascii="Arial" w:hAnsi="Arial" w:cs="Arial"/>
          <w:b/>
          <w:bCs/>
          <w:color w:val="auto"/>
          <w:sz w:val="20"/>
          <w:szCs w:val="20"/>
        </w:rPr>
        <w:t xml:space="preserve"> KHOẢN THI HÀNH</w:t>
      </w:r>
    </w:p>
    <w:p w:rsidR="002859AA" w:rsidRPr="00054CE9" w:rsidRDefault="002859AA" w:rsidP="002859AA">
      <w:pPr>
        <w:pStyle w:val="Vnbnnidung0"/>
        <w:spacing w:after="0" w:line="240" w:lineRule="auto"/>
        <w:ind w:firstLine="0"/>
        <w:jc w:val="center"/>
        <w:rPr>
          <w:rFonts w:ascii="Arial" w:hAnsi="Arial" w:cs="Arial"/>
          <w:color w:val="auto"/>
          <w:sz w:val="20"/>
          <w:szCs w:val="20"/>
        </w:rPr>
      </w:pPr>
    </w:p>
    <w:p w:rsidR="00217EF8" w:rsidRPr="00054CE9" w:rsidRDefault="003405A7" w:rsidP="00217EF8">
      <w:pPr>
        <w:pStyle w:val="Vnbnnidung0"/>
        <w:spacing w:after="120" w:line="240" w:lineRule="auto"/>
        <w:ind w:firstLine="720"/>
        <w:jc w:val="both"/>
        <w:rPr>
          <w:rFonts w:ascii="Arial" w:hAnsi="Arial" w:cs="Arial"/>
          <w:color w:val="auto"/>
          <w:sz w:val="20"/>
          <w:szCs w:val="20"/>
        </w:rPr>
      </w:pPr>
      <w:r w:rsidRPr="00054CE9">
        <w:rPr>
          <w:rFonts w:ascii="Arial" w:hAnsi="Arial" w:cs="Arial"/>
          <w:b/>
          <w:bCs/>
          <w:color w:val="auto"/>
          <w:sz w:val="20"/>
          <w:szCs w:val="20"/>
        </w:rPr>
        <w:t xml:space="preserve">Điều 10. Hiệu lực </w:t>
      </w:r>
      <w:r w:rsidR="006D1428" w:rsidRPr="00054CE9">
        <w:rPr>
          <w:rFonts w:ascii="Arial" w:hAnsi="Arial" w:cs="Arial"/>
          <w:b/>
          <w:bCs/>
          <w:color w:val="auto"/>
          <w:sz w:val="20"/>
          <w:szCs w:val="20"/>
          <w:lang w:val="en-US"/>
        </w:rPr>
        <w:t>thi</w:t>
      </w:r>
      <w:r w:rsidRPr="00054CE9">
        <w:rPr>
          <w:rFonts w:ascii="Arial" w:hAnsi="Arial" w:cs="Arial"/>
          <w:b/>
          <w:bCs/>
          <w:color w:val="auto"/>
          <w:sz w:val="20"/>
          <w:szCs w:val="20"/>
        </w:rPr>
        <w:t xml:space="preserve"> hành</w:t>
      </w:r>
      <w:bookmarkStart w:id="45" w:name="bookmark44"/>
      <w:bookmarkEnd w:id="45"/>
    </w:p>
    <w:p w:rsidR="00217EF8" w:rsidRPr="00054CE9" w:rsidRDefault="00217EF8" w:rsidP="00217EF8">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1. </w:t>
      </w:r>
      <w:r w:rsidR="003405A7" w:rsidRPr="00054CE9">
        <w:rPr>
          <w:rFonts w:ascii="Arial" w:hAnsi="Arial" w:cs="Arial"/>
          <w:color w:val="auto"/>
          <w:sz w:val="20"/>
          <w:szCs w:val="20"/>
        </w:rPr>
        <w:t>Thông tư này có hiệu lực thi hành kể từ ngày ký ban hành.</w:t>
      </w:r>
      <w:bookmarkStart w:id="46" w:name="bookmark45"/>
      <w:bookmarkEnd w:id="46"/>
    </w:p>
    <w:p w:rsidR="00054CE9" w:rsidRPr="00054CE9" w:rsidRDefault="00217EF8" w:rsidP="00054CE9">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2. </w:t>
      </w:r>
      <w:r w:rsidRPr="00054CE9">
        <w:rPr>
          <w:rFonts w:ascii="Arial" w:hAnsi="Arial" w:cs="Arial"/>
          <w:color w:val="auto"/>
          <w:sz w:val="20"/>
          <w:szCs w:val="20"/>
        </w:rPr>
        <w:t>K</w:t>
      </w:r>
      <w:r w:rsidR="005D26D9" w:rsidRPr="00054CE9">
        <w:rPr>
          <w:rFonts w:ascii="Arial" w:hAnsi="Arial" w:cs="Arial"/>
          <w:color w:val="auto"/>
          <w:sz w:val="20"/>
          <w:szCs w:val="20"/>
          <w:lang w:val="en-US"/>
        </w:rPr>
        <w:t>ể</w:t>
      </w:r>
      <w:r w:rsidR="003405A7" w:rsidRPr="00054CE9">
        <w:rPr>
          <w:rFonts w:ascii="Arial" w:hAnsi="Arial" w:cs="Arial"/>
          <w:color w:val="auto"/>
          <w:sz w:val="20"/>
          <w:szCs w:val="20"/>
        </w:rPr>
        <w:t xml:space="preserve"> từ ngày Thông tư này có hiệu lực th</w:t>
      </w:r>
      <w:r w:rsidR="000F26A0" w:rsidRPr="00054CE9">
        <w:rPr>
          <w:rFonts w:ascii="Arial" w:hAnsi="Arial" w:cs="Arial"/>
          <w:color w:val="auto"/>
          <w:sz w:val="20"/>
          <w:szCs w:val="20"/>
        </w:rPr>
        <w:t>i hành, Thông tư số 06/2021/TT-</w:t>
      </w:r>
      <w:r w:rsidR="003405A7" w:rsidRPr="00054CE9">
        <w:rPr>
          <w:rFonts w:ascii="Arial" w:hAnsi="Arial" w:cs="Arial"/>
          <w:color w:val="auto"/>
          <w:sz w:val="20"/>
          <w:szCs w:val="20"/>
        </w:rPr>
        <w:t>BKHĐT ngày 30 tháng 9 năm 2021 của Bộ trưởng Bộ Kế hoạch và Đầu tư quy định chi tiết việc thu, nộp, quản lý và sử dụng các chi phí về đăng ký, đăng tải thông tin, lựa chọn nhà thầu, nhà đầu tư trên Hệ thống mạng đấu thầu quốc gia, Báo Đấu thầu hết hiệu lực thi hành.</w:t>
      </w:r>
      <w:bookmarkStart w:id="47" w:name="bookmark46"/>
      <w:bookmarkEnd w:id="47"/>
    </w:p>
    <w:p w:rsidR="00C42C82" w:rsidRDefault="00054CE9" w:rsidP="00625747">
      <w:pPr>
        <w:pStyle w:val="Vnbnnidung0"/>
        <w:spacing w:after="0" w:line="240" w:lineRule="auto"/>
        <w:ind w:firstLine="720"/>
        <w:jc w:val="both"/>
        <w:rPr>
          <w:rFonts w:ascii="Arial" w:hAnsi="Arial" w:cs="Arial"/>
          <w:color w:val="auto"/>
          <w:sz w:val="20"/>
          <w:szCs w:val="20"/>
        </w:rPr>
      </w:pPr>
      <w:r w:rsidRPr="00054CE9">
        <w:rPr>
          <w:rFonts w:ascii="Arial" w:hAnsi="Arial" w:cs="Arial"/>
          <w:color w:val="auto"/>
          <w:sz w:val="20"/>
          <w:szCs w:val="20"/>
          <w:lang w:val="en-US"/>
        </w:rPr>
        <w:t xml:space="preserve">3. </w:t>
      </w:r>
      <w:r w:rsidR="003405A7" w:rsidRPr="00054CE9">
        <w:rPr>
          <w:rFonts w:ascii="Arial" w:hAnsi="Arial" w:cs="Arial"/>
          <w:color w:val="auto"/>
          <w:sz w:val="20"/>
          <w:szCs w:val="20"/>
        </w:rPr>
        <w:t xml:space="preserve">Trong quá trình thực hiện, nếu có vướng mắc liên quan đến nội dung về thu chi phí theo quy định tại Thông tư này, các Bộ, cơ quan ngang Bộ, cơ quan thuộc Chính phủ, </w:t>
      </w:r>
      <w:r w:rsidR="00235060">
        <w:rPr>
          <w:rFonts w:ascii="Arial" w:hAnsi="Arial" w:cs="Arial"/>
          <w:color w:val="auto"/>
          <w:sz w:val="20"/>
          <w:szCs w:val="20"/>
          <w:lang w:val="en-US"/>
        </w:rPr>
        <w:t>Ủy</w:t>
      </w:r>
      <w:r w:rsidR="003405A7" w:rsidRPr="00054CE9">
        <w:rPr>
          <w:rFonts w:ascii="Arial" w:hAnsi="Arial" w:cs="Arial"/>
          <w:color w:val="auto"/>
          <w:sz w:val="20"/>
          <w:szCs w:val="20"/>
        </w:rPr>
        <w:t xml:space="preserve"> ban nhân dân các cấp và các cơ quan, tổ chức có liên quan gửi ý kiến về Bộ Kế hoạch và Đầu tư để kịp thời xem xét, hướng </w:t>
      </w:r>
      <w:r w:rsidR="00625747">
        <w:rPr>
          <w:rFonts w:ascii="Arial" w:hAnsi="Arial" w:cs="Arial"/>
          <w:color w:val="auto"/>
          <w:sz w:val="20"/>
          <w:szCs w:val="20"/>
        </w:rPr>
        <w:t>dẫn./.</w:t>
      </w:r>
    </w:p>
    <w:p w:rsidR="00625747" w:rsidRDefault="00625747" w:rsidP="00625747">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8C1B0B" w:rsidRPr="0007271F" w:rsidTr="00B61DD4">
        <w:tc>
          <w:tcPr>
            <w:tcW w:w="2500" w:type="pct"/>
            <w:shd w:val="clear" w:color="auto" w:fill="auto"/>
          </w:tcPr>
          <w:p w:rsidR="00790EA3" w:rsidRPr="008C1B0B" w:rsidRDefault="00790EA3" w:rsidP="00790EA3">
            <w:pPr>
              <w:pStyle w:val="Vnbnnidung20"/>
              <w:ind w:firstLine="0"/>
              <w:jc w:val="both"/>
              <w:rPr>
                <w:rFonts w:ascii="Arial" w:hAnsi="Arial" w:cs="Arial"/>
                <w:b/>
                <w:color w:val="auto"/>
              </w:rPr>
            </w:pPr>
            <w:r w:rsidRPr="008C1B0B">
              <w:rPr>
                <w:rFonts w:ascii="Arial" w:hAnsi="Arial" w:cs="Arial"/>
                <w:b/>
                <w:i/>
                <w:iCs/>
                <w:color w:val="auto"/>
              </w:rPr>
              <w:t>Nơi nhận:</w:t>
            </w:r>
          </w:p>
          <w:p w:rsidR="00790EA3" w:rsidRPr="00054CE9" w:rsidRDefault="00790EA3" w:rsidP="00790EA3">
            <w:pPr>
              <w:pStyle w:val="Vnbnnidung20"/>
              <w:tabs>
                <w:tab w:val="left" w:pos="438"/>
              </w:tabs>
              <w:ind w:firstLine="0"/>
              <w:jc w:val="both"/>
              <w:rPr>
                <w:rFonts w:ascii="Arial" w:hAnsi="Arial" w:cs="Arial"/>
                <w:color w:val="auto"/>
              </w:rPr>
            </w:pPr>
            <w:bookmarkStart w:id="48" w:name="bookmark47"/>
            <w:bookmarkEnd w:id="48"/>
            <w:r>
              <w:rPr>
                <w:rFonts w:ascii="Arial" w:hAnsi="Arial" w:cs="Arial"/>
                <w:color w:val="auto"/>
                <w:lang w:val="en-US"/>
              </w:rPr>
              <w:t xml:space="preserve">- </w:t>
            </w:r>
            <w:r w:rsidRPr="00054CE9">
              <w:rPr>
                <w:rFonts w:ascii="Arial" w:hAnsi="Arial" w:cs="Arial"/>
                <w:color w:val="auto"/>
              </w:rPr>
              <w:t>Thủ tướng Chính phủ;</w:t>
            </w:r>
          </w:p>
          <w:p w:rsidR="00790EA3" w:rsidRPr="00054CE9" w:rsidRDefault="00790EA3" w:rsidP="00790EA3">
            <w:pPr>
              <w:pStyle w:val="Vnbnnidung20"/>
              <w:tabs>
                <w:tab w:val="left" w:pos="438"/>
              </w:tabs>
              <w:ind w:firstLine="0"/>
              <w:jc w:val="both"/>
              <w:rPr>
                <w:rFonts w:ascii="Arial" w:hAnsi="Arial" w:cs="Arial"/>
                <w:color w:val="auto"/>
              </w:rPr>
            </w:pPr>
            <w:bookmarkStart w:id="49" w:name="bookmark48"/>
            <w:bookmarkEnd w:id="49"/>
            <w:r>
              <w:rPr>
                <w:rFonts w:ascii="Arial" w:hAnsi="Arial" w:cs="Arial"/>
                <w:color w:val="auto"/>
                <w:lang w:val="en-US"/>
              </w:rPr>
              <w:t xml:space="preserve">- </w:t>
            </w:r>
            <w:r w:rsidRPr="00054CE9">
              <w:rPr>
                <w:rFonts w:ascii="Arial" w:hAnsi="Arial" w:cs="Arial"/>
                <w:color w:val="auto"/>
              </w:rPr>
              <w:t>Các Phó Thủ tướng Chính phủ;</w:t>
            </w:r>
          </w:p>
          <w:p w:rsidR="00790EA3" w:rsidRPr="00054CE9" w:rsidRDefault="00790EA3" w:rsidP="00790EA3">
            <w:pPr>
              <w:pStyle w:val="Vnbnnidung20"/>
              <w:tabs>
                <w:tab w:val="left" w:pos="438"/>
              </w:tabs>
              <w:ind w:firstLine="0"/>
              <w:jc w:val="both"/>
              <w:rPr>
                <w:rFonts w:ascii="Arial" w:hAnsi="Arial" w:cs="Arial"/>
                <w:color w:val="auto"/>
              </w:rPr>
            </w:pPr>
            <w:bookmarkStart w:id="50" w:name="bookmark49"/>
            <w:bookmarkEnd w:id="50"/>
            <w:r>
              <w:rPr>
                <w:rFonts w:ascii="Arial" w:hAnsi="Arial" w:cs="Arial"/>
                <w:color w:val="auto"/>
                <w:lang w:val="en-US"/>
              </w:rPr>
              <w:t xml:space="preserve">- </w:t>
            </w:r>
            <w:r w:rsidRPr="00054CE9">
              <w:rPr>
                <w:rFonts w:ascii="Arial" w:hAnsi="Arial" w:cs="Arial"/>
                <w:color w:val="auto"/>
              </w:rPr>
              <w:t>Văn phòng TW Đảng và các Ban của Đảng;</w:t>
            </w:r>
          </w:p>
          <w:p w:rsidR="00790EA3" w:rsidRPr="00054CE9" w:rsidRDefault="00790EA3" w:rsidP="00790EA3">
            <w:pPr>
              <w:pStyle w:val="Vnbnnidung20"/>
              <w:tabs>
                <w:tab w:val="left" w:pos="438"/>
              </w:tabs>
              <w:ind w:firstLine="0"/>
              <w:jc w:val="both"/>
              <w:rPr>
                <w:rFonts w:ascii="Arial" w:hAnsi="Arial" w:cs="Arial"/>
                <w:color w:val="auto"/>
              </w:rPr>
            </w:pPr>
            <w:bookmarkStart w:id="51" w:name="bookmark50"/>
            <w:bookmarkEnd w:id="51"/>
            <w:r>
              <w:rPr>
                <w:rFonts w:ascii="Arial" w:hAnsi="Arial" w:cs="Arial"/>
                <w:color w:val="auto"/>
                <w:lang w:val="en-US"/>
              </w:rPr>
              <w:t xml:space="preserve">- </w:t>
            </w:r>
            <w:r w:rsidRPr="00054CE9">
              <w:rPr>
                <w:rFonts w:ascii="Arial" w:hAnsi="Arial" w:cs="Arial"/>
                <w:color w:val="auto"/>
              </w:rPr>
              <w:t>Văn phòng Quốc hội;</w:t>
            </w:r>
          </w:p>
          <w:p w:rsidR="00790EA3" w:rsidRPr="00054CE9" w:rsidRDefault="00790EA3" w:rsidP="00790EA3">
            <w:pPr>
              <w:pStyle w:val="Vnbnnidung20"/>
              <w:tabs>
                <w:tab w:val="left" w:pos="438"/>
              </w:tabs>
              <w:ind w:firstLine="0"/>
              <w:jc w:val="both"/>
              <w:rPr>
                <w:rFonts w:ascii="Arial" w:hAnsi="Arial" w:cs="Arial"/>
                <w:color w:val="auto"/>
              </w:rPr>
            </w:pPr>
            <w:bookmarkStart w:id="52" w:name="bookmark51"/>
            <w:bookmarkEnd w:id="52"/>
            <w:r>
              <w:rPr>
                <w:rFonts w:ascii="Arial" w:hAnsi="Arial" w:cs="Arial"/>
                <w:color w:val="auto"/>
                <w:lang w:val="en-US"/>
              </w:rPr>
              <w:t xml:space="preserve">- </w:t>
            </w:r>
            <w:r w:rsidRPr="00054CE9">
              <w:rPr>
                <w:rFonts w:ascii="Arial" w:hAnsi="Arial" w:cs="Arial"/>
                <w:color w:val="auto"/>
              </w:rPr>
              <w:t>Văn phòng Chính phủ;</w:t>
            </w:r>
          </w:p>
          <w:p w:rsidR="00790EA3" w:rsidRPr="00054CE9" w:rsidRDefault="00790EA3" w:rsidP="00790EA3">
            <w:pPr>
              <w:pStyle w:val="Vnbnnidung20"/>
              <w:tabs>
                <w:tab w:val="left" w:pos="438"/>
              </w:tabs>
              <w:ind w:firstLine="0"/>
              <w:jc w:val="both"/>
              <w:rPr>
                <w:rFonts w:ascii="Arial" w:hAnsi="Arial" w:cs="Arial"/>
                <w:color w:val="auto"/>
              </w:rPr>
            </w:pPr>
            <w:bookmarkStart w:id="53" w:name="bookmark52"/>
            <w:bookmarkEnd w:id="53"/>
            <w:r>
              <w:rPr>
                <w:rFonts w:ascii="Arial" w:hAnsi="Arial" w:cs="Arial"/>
                <w:color w:val="auto"/>
                <w:lang w:val="en-US"/>
              </w:rPr>
              <w:t xml:space="preserve">- </w:t>
            </w:r>
            <w:r>
              <w:rPr>
                <w:rFonts w:ascii="Arial" w:hAnsi="Arial" w:cs="Arial"/>
                <w:color w:val="auto"/>
              </w:rPr>
              <w:t>V</w:t>
            </w:r>
            <w:r>
              <w:rPr>
                <w:rFonts w:ascii="Arial" w:hAnsi="Arial" w:cs="Arial"/>
                <w:color w:val="auto"/>
                <w:lang w:val="en-US"/>
              </w:rPr>
              <w:t>ă</w:t>
            </w:r>
            <w:r w:rsidRPr="00054CE9">
              <w:rPr>
                <w:rFonts w:ascii="Arial" w:hAnsi="Arial" w:cs="Arial"/>
                <w:color w:val="auto"/>
              </w:rPr>
              <w:t>n phòng Chủ tịch nước;</w:t>
            </w:r>
          </w:p>
          <w:p w:rsidR="00790EA3" w:rsidRPr="00054CE9" w:rsidRDefault="00790EA3" w:rsidP="00790EA3">
            <w:pPr>
              <w:pStyle w:val="Vnbnnidung20"/>
              <w:tabs>
                <w:tab w:val="left" w:pos="438"/>
              </w:tabs>
              <w:ind w:firstLine="0"/>
              <w:jc w:val="both"/>
              <w:rPr>
                <w:rFonts w:ascii="Arial" w:hAnsi="Arial" w:cs="Arial"/>
                <w:color w:val="auto"/>
              </w:rPr>
            </w:pPr>
            <w:bookmarkStart w:id="54" w:name="bookmark53"/>
            <w:bookmarkEnd w:id="54"/>
            <w:r>
              <w:rPr>
                <w:rFonts w:ascii="Arial" w:hAnsi="Arial" w:cs="Arial"/>
                <w:color w:val="auto"/>
                <w:lang w:val="en-US"/>
              </w:rPr>
              <w:t xml:space="preserve">- </w:t>
            </w:r>
            <w:r w:rsidRPr="00054CE9">
              <w:rPr>
                <w:rFonts w:ascii="Arial" w:hAnsi="Arial" w:cs="Arial"/>
                <w:color w:val="auto"/>
              </w:rPr>
              <w:t>Viện KSNDTC, Tòa án NDTC, Kiểm toán nhà nước;</w:t>
            </w:r>
          </w:p>
          <w:p w:rsidR="00790EA3" w:rsidRPr="00054CE9" w:rsidRDefault="00790EA3" w:rsidP="00790EA3">
            <w:pPr>
              <w:pStyle w:val="Vnbnnidung20"/>
              <w:tabs>
                <w:tab w:val="left" w:pos="438"/>
              </w:tabs>
              <w:ind w:firstLine="0"/>
              <w:jc w:val="both"/>
              <w:rPr>
                <w:rFonts w:ascii="Arial" w:hAnsi="Arial" w:cs="Arial"/>
                <w:color w:val="auto"/>
              </w:rPr>
            </w:pPr>
            <w:bookmarkStart w:id="55" w:name="bookmark54"/>
            <w:bookmarkEnd w:id="55"/>
            <w:r>
              <w:rPr>
                <w:rFonts w:ascii="Arial" w:hAnsi="Arial" w:cs="Arial"/>
                <w:color w:val="auto"/>
                <w:lang w:val="en-US"/>
              </w:rPr>
              <w:t xml:space="preserve">- </w:t>
            </w:r>
            <w:r w:rsidRPr="00054CE9">
              <w:rPr>
                <w:rFonts w:ascii="Arial" w:hAnsi="Arial" w:cs="Arial"/>
                <w:color w:val="auto"/>
              </w:rPr>
              <w:t>Các Bộ, cơ quan ngang Bộ, cơ quan thuộc CP;</w:t>
            </w:r>
          </w:p>
          <w:p w:rsidR="00790EA3" w:rsidRPr="00054CE9" w:rsidRDefault="00790EA3" w:rsidP="00790EA3">
            <w:pPr>
              <w:pStyle w:val="Vnbnnidung20"/>
              <w:tabs>
                <w:tab w:val="left" w:pos="438"/>
              </w:tabs>
              <w:ind w:firstLine="0"/>
              <w:jc w:val="both"/>
              <w:rPr>
                <w:rFonts w:ascii="Arial" w:hAnsi="Arial" w:cs="Arial"/>
                <w:color w:val="auto"/>
              </w:rPr>
            </w:pPr>
            <w:bookmarkStart w:id="56" w:name="bookmark55"/>
            <w:bookmarkEnd w:id="56"/>
            <w:r>
              <w:rPr>
                <w:rFonts w:ascii="Arial" w:hAnsi="Arial" w:cs="Arial"/>
                <w:color w:val="auto"/>
                <w:lang w:val="en-US"/>
              </w:rPr>
              <w:t xml:space="preserve">- </w:t>
            </w:r>
            <w:r w:rsidRPr="00054CE9">
              <w:rPr>
                <w:rFonts w:ascii="Arial" w:hAnsi="Arial" w:cs="Arial"/>
                <w:color w:val="auto"/>
              </w:rPr>
              <w:t>Cơ quan TW của các đoàn thể;</w:t>
            </w:r>
          </w:p>
          <w:p w:rsidR="00790EA3" w:rsidRPr="00054CE9" w:rsidRDefault="00790EA3" w:rsidP="00790EA3">
            <w:pPr>
              <w:pStyle w:val="Vnbnnidung20"/>
              <w:tabs>
                <w:tab w:val="left" w:pos="438"/>
              </w:tabs>
              <w:ind w:firstLine="0"/>
              <w:jc w:val="both"/>
              <w:rPr>
                <w:rFonts w:ascii="Arial" w:hAnsi="Arial" w:cs="Arial"/>
                <w:color w:val="auto"/>
              </w:rPr>
            </w:pPr>
            <w:bookmarkStart w:id="57" w:name="bookmark56"/>
            <w:bookmarkEnd w:id="57"/>
            <w:r>
              <w:rPr>
                <w:rFonts w:ascii="Arial" w:hAnsi="Arial" w:cs="Arial"/>
                <w:color w:val="auto"/>
                <w:lang w:val="en-US"/>
              </w:rPr>
              <w:t xml:space="preserve">- </w:t>
            </w:r>
            <w:r w:rsidRPr="00054CE9">
              <w:rPr>
                <w:rFonts w:ascii="Arial" w:hAnsi="Arial" w:cs="Arial"/>
                <w:color w:val="auto"/>
              </w:rPr>
              <w:t xml:space="preserve">UBND các </w:t>
            </w:r>
            <w:r>
              <w:rPr>
                <w:rFonts w:ascii="Arial" w:hAnsi="Arial" w:cs="Arial"/>
                <w:color w:val="auto"/>
                <w:lang w:val="en-US"/>
              </w:rPr>
              <w:t>tỉnh</w:t>
            </w:r>
            <w:r w:rsidRPr="00054CE9">
              <w:rPr>
                <w:rFonts w:ascii="Arial" w:hAnsi="Arial" w:cs="Arial"/>
                <w:color w:val="auto"/>
              </w:rPr>
              <w:t>, TP trực thuộc TW;</w:t>
            </w:r>
          </w:p>
          <w:p w:rsidR="00790EA3" w:rsidRPr="00054CE9" w:rsidRDefault="00790EA3" w:rsidP="00790EA3">
            <w:pPr>
              <w:pStyle w:val="Vnbnnidung20"/>
              <w:tabs>
                <w:tab w:val="left" w:pos="438"/>
              </w:tabs>
              <w:ind w:firstLine="0"/>
              <w:jc w:val="both"/>
              <w:rPr>
                <w:rFonts w:ascii="Arial" w:hAnsi="Arial" w:cs="Arial"/>
                <w:color w:val="auto"/>
              </w:rPr>
            </w:pPr>
            <w:bookmarkStart w:id="58" w:name="bookmark57"/>
            <w:bookmarkEnd w:id="58"/>
            <w:r>
              <w:rPr>
                <w:rFonts w:ascii="Arial" w:hAnsi="Arial" w:cs="Arial"/>
                <w:color w:val="auto"/>
                <w:lang w:val="en-US"/>
              </w:rPr>
              <w:t xml:space="preserve">- </w:t>
            </w:r>
            <w:r w:rsidRPr="00054CE9">
              <w:rPr>
                <w:rFonts w:ascii="Arial" w:hAnsi="Arial" w:cs="Arial"/>
                <w:color w:val="auto"/>
              </w:rPr>
              <w:t>Sở Kế hoạch và Đầu tư các tỉnh, TP trực thuộc TW;</w:t>
            </w:r>
          </w:p>
          <w:p w:rsidR="00790EA3" w:rsidRPr="00054CE9" w:rsidRDefault="00790EA3" w:rsidP="00790EA3">
            <w:pPr>
              <w:pStyle w:val="Vnbnnidung20"/>
              <w:tabs>
                <w:tab w:val="left" w:pos="438"/>
              </w:tabs>
              <w:ind w:firstLine="0"/>
              <w:jc w:val="both"/>
              <w:rPr>
                <w:rFonts w:ascii="Arial" w:hAnsi="Arial" w:cs="Arial"/>
                <w:color w:val="auto"/>
              </w:rPr>
            </w:pPr>
            <w:bookmarkStart w:id="59" w:name="bookmark58"/>
            <w:bookmarkEnd w:id="59"/>
            <w:r>
              <w:rPr>
                <w:rFonts w:ascii="Arial" w:hAnsi="Arial" w:cs="Arial"/>
                <w:color w:val="auto"/>
                <w:lang w:val="en-US"/>
              </w:rPr>
              <w:t xml:space="preserve">- </w:t>
            </w:r>
            <w:r w:rsidRPr="00054CE9">
              <w:rPr>
                <w:rFonts w:ascii="Arial" w:hAnsi="Arial" w:cs="Arial"/>
                <w:color w:val="auto"/>
              </w:rPr>
              <w:t>Ban Quản lý các KCN, KCX, KCNC và KKT;</w:t>
            </w:r>
          </w:p>
          <w:p w:rsidR="00790EA3" w:rsidRDefault="00790EA3" w:rsidP="00790EA3">
            <w:pPr>
              <w:pStyle w:val="Vnbnnidung20"/>
              <w:tabs>
                <w:tab w:val="left" w:pos="441"/>
              </w:tabs>
              <w:ind w:firstLine="0"/>
              <w:jc w:val="both"/>
              <w:rPr>
                <w:rFonts w:ascii="Arial" w:hAnsi="Arial" w:cs="Arial"/>
                <w:color w:val="auto"/>
              </w:rPr>
            </w:pPr>
            <w:bookmarkStart w:id="60" w:name="bookmark59"/>
            <w:bookmarkEnd w:id="60"/>
            <w:r>
              <w:rPr>
                <w:rFonts w:ascii="Arial" w:hAnsi="Arial" w:cs="Arial"/>
                <w:color w:val="auto"/>
                <w:lang w:val="en-US"/>
              </w:rPr>
              <w:t xml:space="preserve">- </w:t>
            </w:r>
            <w:r>
              <w:rPr>
                <w:rFonts w:ascii="Arial" w:hAnsi="Arial" w:cs="Arial"/>
                <w:color w:val="auto"/>
              </w:rPr>
              <w:t xml:space="preserve">Công báo; </w:t>
            </w:r>
            <w:r>
              <w:rPr>
                <w:rFonts w:ascii="Arial" w:hAnsi="Arial" w:cs="Arial"/>
                <w:color w:val="auto"/>
                <w:lang w:val="en-US"/>
              </w:rPr>
              <w:t>C</w:t>
            </w:r>
            <w:r w:rsidRPr="00054CE9">
              <w:rPr>
                <w:rFonts w:ascii="Arial" w:hAnsi="Arial" w:cs="Arial"/>
                <w:color w:val="auto"/>
              </w:rPr>
              <w:t>ổng thông tin điện tử Chính phủ;</w:t>
            </w:r>
            <w:bookmarkStart w:id="61" w:name="bookmark60"/>
            <w:bookmarkEnd w:id="61"/>
          </w:p>
          <w:p w:rsidR="00790EA3" w:rsidRPr="00054CE9" w:rsidRDefault="00790EA3" w:rsidP="00790EA3">
            <w:pPr>
              <w:pStyle w:val="Vnbnnidung20"/>
              <w:tabs>
                <w:tab w:val="left" w:pos="441"/>
              </w:tabs>
              <w:ind w:firstLine="0"/>
              <w:jc w:val="both"/>
              <w:rPr>
                <w:rFonts w:ascii="Arial" w:hAnsi="Arial" w:cs="Arial"/>
                <w:color w:val="auto"/>
              </w:rPr>
            </w:pPr>
            <w:r>
              <w:rPr>
                <w:rFonts w:ascii="Arial" w:hAnsi="Arial" w:cs="Arial"/>
                <w:color w:val="auto"/>
                <w:lang w:val="en-US"/>
              </w:rPr>
              <w:t xml:space="preserve">- </w:t>
            </w:r>
            <w:r w:rsidRPr="00054CE9">
              <w:rPr>
                <w:rFonts w:ascii="Arial" w:hAnsi="Arial" w:cs="Arial"/>
                <w:color w:val="auto"/>
              </w:rPr>
              <w:t xml:space="preserve">Cục Kiểm tra văn bản </w:t>
            </w:r>
            <w:r>
              <w:rPr>
                <w:rFonts w:ascii="Arial" w:hAnsi="Arial" w:cs="Arial"/>
                <w:color w:val="auto"/>
              </w:rPr>
              <w:t>QPPL-B</w:t>
            </w:r>
            <w:r>
              <w:rPr>
                <w:rFonts w:ascii="Arial" w:hAnsi="Arial" w:cs="Arial"/>
                <w:color w:val="auto"/>
                <w:lang w:val="en-US"/>
              </w:rPr>
              <w:t>ộ</w:t>
            </w:r>
            <w:r w:rsidRPr="00054CE9">
              <w:rPr>
                <w:rFonts w:ascii="Arial" w:hAnsi="Arial" w:cs="Arial"/>
                <w:color w:val="auto"/>
              </w:rPr>
              <w:t xml:space="preserve"> Tư pháp;</w:t>
            </w:r>
          </w:p>
          <w:p w:rsidR="00790EA3" w:rsidRDefault="00790EA3" w:rsidP="00790EA3">
            <w:pPr>
              <w:pStyle w:val="Vnbnnidung20"/>
              <w:tabs>
                <w:tab w:val="left" w:pos="441"/>
              </w:tabs>
              <w:ind w:firstLine="0"/>
              <w:jc w:val="both"/>
              <w:rPr>
                <w:rFonts w:ascii="Arial" w:hAnsi="Arial" w:cs="Arial"/>
                <w:color w:val="auto"/>
              </w:rPr>
            </w:pPr>
            <w:bookmarkStart w:id="62" w:name="bookmark61"/>
            <w:bookmarkEnd w:id="62"/>
            <w:r>
              <w:rPr>
                <w:rFonts w:ascii="Arial" w:hAnsi="Arial" w:cs="Arial"/>
                <w:color w:val="auto"/>
                <w:lang w:val="en-US"/>
              </w:rPr>
              <w:t xml:space="preserve">- </w:t>
            </w:r>
            <w:r w:rsidRPr="00054CE9">
              <w:rPr>
                <w:rFonts w:ascii="Arial" w:hAnsi="Arial" w:cs="Arial"/>
                <w:color w:val="auto"/>
              </w:rPr>
              <w:t>Bộ KH&amp;ĐT: Lãnh đạo Bộ, các đơn vị thuộc Bộ KH&amp;ĐT, Cổng TTĐT Bộ KH&amp;ĐT;</w:t>
            </w:r>
          </w:p>
          <w:p w:rsidR="008C1B0B" w:rsidRPr="00790EA3" w:rsidRDefault="00790EA3" w:rsidP="00790EA3">
            <w:pPr>
              <w:pStyle w:val="Vnbnnidung20"/>
              <w:tabs>
                <w:tab w:val="left" w:pos="441"/>
              </w:tabs>
              <w:ind w:firstLine="0"/>
              <w:jc w:val="both"/>
              <w:rPr>
                <w:rFonts w:ascii="Arial" w:hAnsi="Arial" w:cs="Arial"/>
                <w:color w:val="auto"/>
                <w:lang w:val="en-US"/>
              </w:rPr>
            </w:pPr>
            <w:r>
              <w:rPr>
                <w:rFonts w:ascii="Arial" w:hAnsi="Arial" w:cs="Arial"/>
                <w:color w:val="auto"/>
                <w:lang w:val="en-US"/>
              </w:rPr>
              <w:t xml:space="preserve">- </w:t>
            </w:r>
            <w:r>
              <w:rPr>
                <w:rFonts w:ascii="Arial" w:hAnsi="Arial" w:cs="Arial"/>
                <w:color w:val="auto"/>
              </w:rPr>
              <w:t>Lưu: VT, Cục QLĐT</w:t>
            </w:r>
            <w:r>
              <w:rPr>
                <w:rFonts w:ascii="Arial" w:hAnsi="Arial" w:cs="Arial"/>
                <w:color w:val="auto"/>
                <w:lang w:val="en-US"/>
              </w:rPr>
              <w:t xml:space="preserve"> (TL35).</w:t>
            </w:r>
          </w:p>
        </w:tc>
        <w:tc>
          <w:tcPr>
            <w:tcW w:w="2500" w:type="pct"/>
            <w:shd w:val="clear" w:color="auto" w:fill="auto"/>
          </w:tcPr>
          <w:p w:rsidR="008C1B0B" w:rsidRDefault="00790EA3" w:rsidP="00790EA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BỘ TRƯỞNG</w:t>
            </w:r>
          </w:p>
          <w:p w:rsidR="00790EA3" w:rsidRDefault="00790EA3" w:rsidP="00790EA3">
            <w:pPr>
              <w:pStyle w:val="Vnbnnidung0"/>
              <w:spacing w:after="0" w:line="240" w:lineRule="auto"/>
              <w:ind w:firstLine="0"/>
              <w:jc w:val="center"/>
              <w:rPr>
                <w:rFonts w:ascii="Arial" w:hAnsi="Arial" w:cs="Arial"/>
                <w:b/>
                <w:sz w:val="20"/>
                <w:szCs w:val="20"/>
                <w:lang w:val="en-US"/>
              </w:rPr>
            </w:pPr>
          </w:p>
          <w:p w:rsidR="00790EA3" w:rsidRDefault="00790EA3" w:rsidP="00790EA3">
            <w:pPr>
              <w:pStyle w:val="Vnbnnidung0"/>
              <w:spacing w:after="0" w:line="240" w:lineRule="auto"/>
              <w:ind w:firstLine="0"/>
              <w:jc w:val="center"/>
              <w:rPr>
                <w:rFonts w:ascii="Arial" w:hAnsi="Arial" w:cs="Arial"/>
                <w:b/>
                <w:sz w:val="20"/>
                <w:szCs w:val="20"/>
                <w:lang w:val="en-US"/>
              </w:rPr>
            </w:pPr>
          </w:p>
          <w:p w:rsidR="00790EA3" w:rsidRDefault="00790EA3" w:rsidP="00790EA3">
            <w:pPr>
              <w:pStyle w:val="Vnbnnidung0"/>
              <w:spacing w:after="0" w:line="240" w:lineRule="auto"/>
              <w:ind w:firstLine="0"/>
              <w:jc w:val="center"/>
              <w:rPr>
                <w:rFonts w:ascii="Arial" w:hAnsi="Arial" w:cs="Arial"/>
                <w:b/>
                <w:sz w:val="20"/>
                <w:szCs w:val="20"/>
                <w:lang w:val="en-US"/>
              </w:rPr>
            </w:pPr>
          </w:p>
          <w:p w:rsidR="00790EA3" w:rsidRDefault="00790EA3" w:rsidP="00790EA3">
            <w:pPr>
              <w:pStyle w:val="Vnbnnidung0"/>
              <w:spacing w:after="0" w:line="240" w:lineRule="auto"/>
              <w:ind w:firstLine="0"/>
              <w:jc w:val="center"/>
              <w:rPr>
                <w:rFonts w:ascii="Arial" w:hAnsi="Arial" w:cs="Arial"/>
                <w:b/>
                <w:sz w:val="20"/>
                <w:szCs w:val="20"/>
                <w:lang w:val="en-US"/>
              </w:rPr>
            </w:pPr>
          </w:p>
          <w:p w:rsidR="00790EA3" w:rsidRDefault="00790EA3" w:rsidP="00790EA3">
            <w:pPr>
              <w:pStyle w:val="Vnbnnidung0"/>
              <w:spacing w:after="0" w:line="240" w:lineRule="auto"/>
              <w:ind w:firstLine="0"/>
              <w:jc w:val="center"/>
              <w:rPr>
                <w:rFonts w:ascii="Arial" w:hAnsi="Arial" w:cs="Arial"/>
                <w:b/>
                <w:sz w:val="20"/>
                <w:szCs w:val="20"/>
                <w:lang w:val="en-US"/>
              </w:rPr>
            </w:pPr>
          </w:p>
          <w:p w:rsidR="00790EA3" w:rsidRPr="00790EA3" w:rsidRDefault="00790EA3" w:rsidP="00790EA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Nguyễn Chí Dũng</w:t>
            </w:r>
          </w:p>
        </w:tc>
      </w:tr>
    </w:tbl>
    <w:p w:rsidR="00625747" w:rsidRPr="00054CE9" w:rsidRDefault="00625747" w:rsidP="00054CE9">
      <w:pPr>
        <w:pStyle w:val="Vnbnnidung0"/>
        <w:spacing w:after="120" w:line="240" w:lineRule="auto"/>
        <w:ind w:firstLine="720"/>
        <w:jc w:val="both"/>
        <w:rPr>
          <w:rFonts w:ascii="Arial" w:hAnsi="Arial" w:cs="Arial"/>
          <w:color w:val="auto"/>
          <w:sz w:val="20"/>
          <w:szCs w:val="20"/>
        </w:rPr>
      </w:pPr>
    </w:p>
    <w:p w:rsidR="00790EA3" w:rsidRDefault="00790EA3" w:rsidP="00790EA3">
      <w:pPr>
        <w:pStyle w:val="Vnbnnidung20"/>
        <w:tabs>
          <w:tab w:val="left" w:pos="441"/>
        </w:tabs>
        <w:spacing w:after="120"/>
        <w:ind w:firstLine="0"/>
        <w:jc w:val="both"/>
        <w:rPr>
          <w:rFonts w:ascii="Arial" w:hAnsi="Arial" w:cs="Arial"/>
          <w:color w:val="auto"/>
          <w:lang w:val="en-US"/>
        </w:rPr>
      </w:pPr>
    </w:p>
    <w:p w:rsidR="00790EA3" w:rsidRPr="00790EA3" w:rsidRDefault="00790EA3" w:rsidP="00790EA3">
      <w:pPr>
        <w:pStyle w:val="Vnbnnidung20"/>
        <w:tabs>
          <w:tab w:val="left" w:pos="441"/>
        </w:tabs>
        <w:spacing w:after="120"/>
        <w:ind w:firstLine="0"/>
        <w:jc w:val="both"/>
        <w:rPr>
          <w:rFonts w:ascii="Arial" w:hAnsi="Arial" w:cs="Arial"/>
          <w:color w:val="auto"/>
          <w:lang w:val="en-US"/>
        </w:rPr>
        <w:sectPr w:rsidR="00790EA3" w:rsidRPr="00790EA3" w:rsidSect="003A0C9F">
          <w:headerReference w:type="default" r:id="rId7"/>
          <w:headerReference w:type="first" r:id="rId8"/>
          <w:pgSz w:w="11900" w:h="16840" w:code="9"/>
          <w:pgMar w:top="1440" w:right="1440" w:bottom="1440" w:left="1440" w:header="0" w:footer="0" w:gutter="0"/>
          <w:pgNumType w:start="1"/>
          <w:cols w:space="720"/>
          <w:noEndnote/>
          <w:titlePg/>
          <w:docGrid w:linePitch="360"/>
        </w:sectPr>
      </w:pPr>
    </w:p>
    <w:p w:rsidR="00790EA3" w:rsidRDefault="00790EA3" w:rsidP="003A0C9F">
      <w:pPr>
        <w:pStyle w:val="Tiu20"/>
        <w:keepNext/>
        <w:keepLines/>
        <w:spacing w:after="120"/>
        <w:ind w:left="0" w:firstLine="720"/>
        <w:jc w:val="both"/>
        <w:outlineLvl w:val="9"/>
        <w:rPr>
          <w:rFonts w:ascii="Arial" w:hAnsi="Arial" w:cs="Arial"/>
          <w:color w:val="auto"/>
          <w:sz w:val="20"/>
          <w:szCs w:val="20"/>
        </w:rPr>
        <w:sectPr w:rsidR="00790EA3" w:rsidSect="003A0C9F">
          <w:headerReference w:type="default" r:id="rId9"/>
          <w:type w:val="continuous"/>
          <w:pgSz w:w="11900" w:h="16840" w:code="9"/>
          <w:pgMar w:top="1440" w:right="1440" w:bottom="1440" w:left="1440" w:header="816" w:footer="734" w:gutter="0"/>
          <w:cols w:space="720"/>
          <w:noEndnote/>
          <w:docGrid w:linePitch="360"/>
        </w:sectPr>
      </w:pPr>
      <w:bookmarkStart w:id="63" w:name="bookmark62"/>
      <w:bookmarkStart w:id="64" w:name="bookmark63"/>
      <w:bookmarkStart w:id="65" w:name="bookmark64"/>
    </w:p>
    <w:bookmarkEnd w:id="63"/>
    <w:bookmarkEnd w:id="64"/>
    <w:bookmarkEnd w:id="65"/>
    <w:p w:rsidR="00C42C82" w:rsidRPr="00790EA3" w:rsidRDefault="0084470C" w:rsidP="00790EA3">
      <w:pPr>
        <w:pStyle w:val="Vnbnnidung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rPr>
        <w:lastRenderedPageBreak/>
        <w:t>Ph</w:t>
      </w:r>
      <w:r>
        <w:rPr>
          <w:rFonts w:ascii="Arial" w:hAnsi="Arial" w:cs="Arial"/>
          <w:b/>
          <w:bCs/>
          <w:color w:val="auto"/>
          <w:sz w:val="20"/>
          <w:szCs w:val="20"/>
          <w:lang w:val="en-US"/>
        </w:rPr>
        <w:t>ụ</w:t>
      </w:r>
      <w:r w:rsidR="003405A7" w:rsidRPr="00054CE9">
        <w:rPr>
          <w:rFonts w:ascii="Arial" w:hAnsi="Arial" w:cs="Arial"/>
          <w:b/>
          <w:bCs/>
          <w:color w:val="auto"/>
          <w:sz w:val="20"/>
          <w:szCs w:val="20"/>
        </w:rPr>
        <w:t xml:space="preserve"> </w:t>
      </w:r>
      <w:r w:rsidR="00790EA3">
        <w:rPr>
          <w:rFonts w:ascii="Arial" w:hAnsi="Arial" w:cs="Arial"/>
          <w:b/>
          <w:bCs/>
          <w:color w:val="auto"/>
          <w:sz w:val="20"/>
          <w:szCs w:val="20"/>
          <w:lang w:val="en-US"/>
        </w:rPr>
        <w:t>lục I</w:t>
      </w:r>
    </w:p>
    <w:p w:rsidR="00C42C82" w:rsidRDefault="00790EA3" w:rsidP="00790EA3">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KẾ HOẠCH THU VÀ KẾ HOẠCH CHI CÁC NỘI DUNG LIÊN QUAN</w:t>
      </w:r>
    </w:p>
    <w:p w:rsidR="00790EA3" w:rsidRPr="00790EA3" w:rsidRDefault="00790EA3" w:rsidP="00790EA3">
      <w:pPr>
        <w:pStyle w:val="Vnbnnidung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ĐẾN HỆ THỐNG MẠNG ĐẤU THẦU QUỐC GIA</w:t>
      </w:r>
    </w:p>
    <w:p w:rsidR="00790EA3" w:rsidRDefault="00790EA3" w:rsidP="00790EA3">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rPr>
        <w:t>(Ban hành kèm</w:t>
      </w:r>
      <w:r>
        <w:rPr>
          <w:rFonts w:ascii="Arial" w:hAnsi="Arial" w:cs="Arial"/>
          <w:i/>
          <w:iCs/>
          <w:color w:val="auto"/>
          <w:sz w:val="20"/>
          <w:szCs w:val="20"/>
          <w:lang w:val="en-US"/>
        </w:rPr>
        <w:t xml:space="preserve"> </w:t>
      </w:r>
      <w:r w:rsidR="003405A7" w:rsidRPr="00054CE9">
        <w:rPr>
          <w:rFonts w:ascii="Arial" w:hAnsi="Arial" w:cs="Arial"/>
          <w:i/>
          <w:iCs/>
          <w:color w:val="auto"/>
          <w:sz w:val="20"/>
          <w:szCs w:val="20"/>
        </w:rPr>
        <w:t xml:space="preserve">theo Thông </w:t>
      </w:r>
      <w:r>
        <w:rPr>
          <w:rFonts w:ascii="Arial" w:hAnsi="Arial" w:cs="Arial"/>
          <w:i/>
          <w:iCs/>
          <w:color w:val="auto"/>
          <w:sz w:val="20"/>
          <w:szCs w:val="20"/>
          <w:lang w:val="en-US"/>
        </w:rPr>
        <w:t>tư số 05</w:t>
      </w:r>
      <w:r w:rsidR="003405A7" w:rsidRPr="00054CE9">
        <w:rPr>
          <w:rFonts w:ascii="Arial" w:hAnsi="Arial" w:cs="Arial"/>
          <w:i/>
          <w:iCs/>
          <w:color w:val="auto"/>
          <w:sz w:val="20"/>
          <w:szCs w:val="20"/>
        </w:rPr>
        <w:t xml:space="preserve">/2024/TT-BKHĐT ngày </w:t>
      </w:r>
      <w:r>
        <w:rPr>
          <w:rFonts w:ascii="Arial" w:hAnsi="Arial" w:cs="Arial"/>
          <w:i/>
          <w:iCs/>
          <w:color w:val="auto"/>
          <w:sz w:val="20"/>
          <w:szCs w:val="20"/>
          <w:lang w:val="en-US"/>
        </w:rPr>
        <w:t>19</w:t>
      </w:r>
      <w:r w:rsidR="003405A7" w:rsidRPr="00054CE9">
        <w:rPr>
          <w:rFonts w:ascii="Arial" w:hAnsi="Arial" w:cs="Arial"/>
          <w:i/>
          <w:iCs/>
          <w:color w:val="auto"/>
          <w:sz w:val="20"/>
          <w:szCs w:val="20"/>
        </w:rPr>
        <w:t xml:space="preserve"> </w:t>
      </w:r>
      <w:r>
        <w:rPr>
          <w:rFonts w:ascii="Arial" w:hAnsi="Arial" w:cs="Arial"/>
          <w:i/>
          <w:iCs/>
          <w:color w:val="auto"/>
          <w:sz w:val="20"/>
          <w:szCs w:val="20"/>
        </w:rPr>
        <w:t>th</w:t>
      </w:r>
      <w:r>
        <w:rPr>
          <w:rFonts w:ascii="Arial" w:hAnsi="Arial" w:cs="Arial"/>
          <w:i/>
          <w:iCs/>
          <w:color w:val="auto"/>
          <w:sz w:val="20"/>
          <w:szCs w:val="20"/>
          <w:lang w:val="en-US"/>
        </w:rPr>
        <w:t>á</w:t>
      </w:r>
      <w:r>
        <w:rPr>
          <w:rFonts w:ascii="Arial" w:hAnsi="Arial" w:cs="Arial"/>
          <w:i/>
          <w:iCs/>
          <w:color w:val="auto"/>
          <w:sz w:val="20"/>
          <w:szCs w:val="20"/>
        </w:rPr>
        <w:t>ng 4 năm 2024</w:t>
      </w:r>
    </w:p>
    <w:p w:rsidR="00C42C82" w:rsidRDefault="00790EA3" w:rsidP="00790EA3">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lang w:val="en-US"/>
        </w:rPr>
        <w:t xml:space="preserve">của </w:t>
      </w:r>
      <w:r w:rsidR="003405A7" w:rsidRPr="00054CE9">
        <w:rPr>
          <w:rFonts w:ascii="Arial" w:hAnsi="Arial" w:cs="Arial"/>
          <w:i/>
          <w:iCs/>
          <w:color w:val="auto"/>
          <w:sz w:val="20"/>
          <w:szCs w:val="20"/>
        </w:rPr>
        <w:t xml:space="preserve">Bộ </w:t>
      </w:r>
      <w:r>
        <w:rPr>
          <w:rFonts w:ascii="Arial" w:hAnsi="Arial" w:cs="Arial"/>
          <w:i/>
          <w:iCs/>
          <w:color w:val="auto"/>
          <w:sz w:val="20"/>
          <w:szCs w:val="20"/>
          <w:lang w:val="en-US"/>
        </w:rPr>
        <w:t>trưởng</w:t>
      </w:r>
      <w:r>
        <w:rPr>
          <w:rFonts w:ascii="Arial" w:hAnsi="Arial" w:cs="Arial"/>
          <w:i/>
          <w:iCs/>
          <w:color w:val="auto"/>
          <w:sz w:val="20"/>
          <w:szCs w:val="20"/>
        </w:rPr>
        <w:t xml:space="preserve"> Bộ K</w:t>
      </w:r>
      <w:r>
        <w:rPr>
          <w:rFonts w:ascii="Arial" w:hAnsi="Arial" w:cs="Arial"/>
          <w:i/>
          <w:iCs/>
          <w:color w:val="auto"/>
          <w:sz w:val="20"/>
          <w:szCs w:val="20"/>
          <w:lang w:val="en-US"/>
        </w:rPr>
        <w:t>ế</w:t>
      </w:r>
      <w:r w:rsidR="003405A7" w:rsidRPr="00054CE9">
        <w:rPr>
          <w:rFonts w:ascii="Arial" w:hAnsi="Arial" w:cs="Arial"/>
          <w:i/>
          <w:iCs/>
          <w:color w:val="auto"/>
          <w:sz w:val="20"/>
          <w:szCs w:val="20"/>
        </w:rPr>
        <w:t xml:space="preserve"> hoạch và Đầu tư)</w:t>
      </w:r>
    </w:p>
    <w:p w:rsidR="00790EA3" w:rsidRPr="00054CE9" w:rsidRDefault="00790EA3" w:rsidP="00790EA3">
      <w:pPr>
        <w:pStyle w:val="Vnbnnidung0"/>
        <w:spacing w:after="0" w:line="240" w:lineRule="auto"/>
        <w:ind w:firstLine="0"/>
        <w:jc w:val="center"/>
        <w:rPr>
          <w:rFonts w:ascii="Arial" w:hAnsi="Arial" w:cs="Arial"/>
          <w:color w:val="auto"/>
          <w:sz w:val="20"/>
          <w:szCs w:val="20"/>
        </w:rPr>
      </w:pPr>
    </w:p>
    <w:p w:rsidR="00C42C82" w:rsidRPr="00054CE9" w:rsidRDefault="00790EA3" w:rsidP="003A0C9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A. K</w:t>
      </w:r>
      <w:r>
        <w:rPr>
          <w:rFonts w:ascii="Arial" w:hAnsi="Arial" w:cs="Arial"/>
          <w:color w:val="auto"/>
          <w:sz w:val="20"/>
          <w:szCs w:val="20"/>
          <w:lang w:val="en-US"/>
        </w:rPr>
        <w:t>ế</w:t>
      </w:r>
      <w:r w:rsidR="003405A7" w:rsidRPr="00054CE9">
        <w:rPr>
          <w:rFonts w:ascii="Arial" w:hAnsi="Arial" w:cs="Arial"/>
          <w:color w:val="auto"/>
          <w:sz w:val="20"/>
          <w:szCs w:val="20"/>
        </w:rPr>
        <w:t xml:space="preserve"> hoạch thu</w:t>
      </w:r>
    </w:p>
    <w:p w:rsidR="00C42C82" w:rsidRPr="00054CE9" w:rsidRDefault="003405A7" w:rsidP="00790EA3">
      <w:pPr>
        <w:pStyle w:val="Chthchbng0"/>
        <w:spacing w:after="120"/>
        <w:ind w:firstLine="720"/>
        <w:jc w:val="right"/>
        <w:rPr>
          <w:rFonts w:ascii="Arial" w:hAnsi="Arial" w:cs="Arial"/>
          <w:color w:val="auto"/>
          <w:sz w:val="20"/>
          <w:szCs w:val="20"/>
        </w:rPr>
      </w:pPr>
      <w:r w:rsidRPr="00054CE9">
        <w:rPr>
          <w:rFonts w:ascii="Arial" w:hAnsi="Arial" w:cs="Arial"/>
          <w:color w:val="auto"/>
          <w:sz w:val="20"/>
          <w:szCs w:val="20"/>
        </w:rPr>
        <w:t>(Đơn vị tính: đồng)</w:t>
      </w:r>
    </w:p>
    <w:tbl>
      <w:tblPr>
        <w:tblOverlap w:val="never"/>
        <w:tblW w:w="5000" w:type="pct"/>
        <w:jc w:val="center"/>
        <w:tblCellMar>
          <w:left w:w="10" w:type="dxa"/>
          <w:right w:w="10" w:type="dxa"/>
        </w:tblCellMar>
        <w:tblLook w:val="04A0" w:firstRow="1" w:lastRow="0" w:firstColumn="1" w:lastColumn="0" w:noHBand="0" w:noVBand="1"/>
      </w:tblPr>
      <w:tblGrid>
        <w:gridCol w:w="740"/>
        <w:gridCol w:w="6691"/>
        <w:gridCol w:w="1579"/>
      </w:tblGrid>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STT</w:t>
            </w:r>
          </w:p>
        </w:tc>
        <w:tc>
          <w:tcPr>
            <w:tcW w:w="3713"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NỘI DUNG THU</w:t>
            </w:r>
          </w:p>
        </w:tc>
        <w:tc>
          <w:tcPr>
            <w:tcW w:w="876" w:type="pct"/>
            <w:tcBorders>
              <w:top w:val="single" w:sz="4" w:space="0" w:color="auto"/>
              <w:left w:val="single" w:sz="4" w:space="0" w:color="auto"/>
              <w:right w:val="single" w:sz="4" w:space="0" w:color="auto"/>
            </w:tcBorders>
            <w:shd w:val="clear" w:color="auto" w:fill="FFFFFF"/>
            <w:vAlign w:val="center"/>
          </w:tcPr>
          <w:p w:rsidR="00C42C82" w:rsidRPr="00716536" w:rsidRDefault="00716536" w:rsidP="00716536">
            <w:pPr>
              <w:pStyle w:val="Khc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SỐ TIỀN</w:t>
            </w: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c>
          <w:tcPr>
            <w:tcW w:w="3713" w:type="pct"/>
            <w:tcBorders>
              <w:top w:val="single" w:sz="4" w:space="0" w:color="auto"/>
              <w:left w:val="single" w:sz="4" w:space="0" w:color="auto"/>
            </w:tcBorders>
            <w:shd w:val="clear" w:color="auto" w:fill="FFFFFF"/>
            <w:vAlign w:val="center"/>
          </w:tcPr>
          <w:p w:rsidR="00C42C82" w:rsidRPr="00054CE9" w:rsidRDefault="00716536" w:rsidP="00716536">
            <w:pPr>
              <w:pStyle w:val="Khc0"/>
              <w:spacing w:after="0" w:line="240" w:lineRule="auto"/>
              <w:ind w:firstLine="0"/>
              <w:rPr>
                <w:rFonts w:ascii="Arial" w:hAnsi="Arial" w:cs="Arial"/>
                <w:color w:val="auto"/>
                <w:sz w:val="20"/>
                <w:szCs w:val="20"/>
              </w:rPr>
            </w:pPr>
            <w:r>
              <w:rPr>
                <w:rFonts w:ascii="Arial" w:hAnsi="Arial" w:cs="Arial"/>
                <w:b/>
                <w:bCs/>
                <w:color w:val="auto"/>
                <w:sz w:val="20"/>
                <w:szCs w:val="20"/>
                <w:lang w:val="en-US"/>
              </w:rPr>
              <w:t>TỔNG SỐ</w:t>
            </w:r>
            <w:r w:rsidR="003405A7" w:rsidRPr="00054CE9">
              <w:rPr>
                <w:rFonts w:ascii="Arial" w:hAnsi="Arial" w:cs="Arial"/>
                <w:b/>
                <w:bCs/>
                <w:color w:val="auto"/>
                <w:sz w:val="20"/>
                <w:szCs w:val="20"/>
              </w:rPr>
              <w:t xml:space="preserve"> (I+II)</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w:t>
            </w:r>
          </w:p>
        </w:tc>
        <w:tc>
          <w:tcPr>
            <w:tcW w:w="3713" w:type="pct"/>
            <w:tcBorders>
              <w:top w:val="single" w:sz="4" w:space="0" w:color="auto"/>
              <w:left w:val="single" w:sz="4" w:space="0" w:color="auto"/>
            </w:tcBorders>
            <w:shd w:val="clear" w:color="auto" w:fill="FFFFFF"/>
            <w:vAlign w:val="center"/>
          </w:tcPr>
          <w:p w:rsidR="00C42C82" w:rsidRPr="00054CE9" w:rsidRDefault="00716536" w:rsidP="00716536">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KINH PHÍ N</w:t>
            </w:r>
            <w:r>
              <w:rPr>
                <w:rFonts w:ascii="Arial" w:hAnsi="Arial" w:cs="Arial"/>
                <w:b/>
                <w:bCs/>
                <w:color w:val="auto"/>
                <w:sz w:val="20"/>
                <w:szCs w:val="20"/>
                <w:lang w:val="en-US"/>
              </w:rPr>
              <w:t>Ă</w:t>
            </w:r>
            <w:r w:rsidR="003405A7" w:rsidRPr="00054CE9">
              <w:rPr>
                <w:rFonts w:ascii="Arial" w:hAnsi="Arial" w:cs="Arial"/>
                <w:b/>
                <w:bCs/>
                <w:color w:val="auto"/>
                <w:sz w:val="20"/>
                <w:szCs w:val="20"/>
              </w:rPr>
              <w:t>M TRƯỚC CHUYỂN SANG</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II</w:t>
            </w:r>
          </w:p>
        </w:tc>
        <w:tc>
          <w:tcPr>
            <w:tcW w:w="3713" w:type="pct"/>
            <w:tcBorders>
              <w:top w:val="single" w:sz="4" w:space="0" w:color="auto"/>
              <w:left w:val="single" w:sz="4" w:space="0" w:color="auto"/>
            </w:tcBorders>
            <w:shd w:val="clear" w:color="auto" w:fill="FFFFFF"/>
            <w:vAlign w:val="center"/>
          </w:tcPr>
          <w:p w:rsidR="00C42C82" w:rsidRPr="00054CE9" w:rsidRDefault="00716536" w:rsidP="00716536">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THU CÁC NỘI DUNG LIÊN QUAN Đ</w:t>
            </w:r>
            <w:r>
              <w:rPr>
                <w:rFonts w:ascii="Arial" w:hAnsi="Arial" w:cs="Arial"/>
                <w:b/>
                <w:bCs/>
                <w:color w:val="auto"/>
                <w:sz w:val="20"/>
                <w:szCs w:val="20"/>
                <w:lang w:val="en-US"/>
              </w:rPr>
              <w:t>Ế</w:t>
            </w:r>
            <w:r>
              <w:rPr>
                <w:rFonts w:ascii="Arial" w:hAnsi="Arial" w:cs="Arial"/>
                <w:b/>
                <w:bCs/>
                <w:color w:val="auto"/>
                <w:sz w:val="20"/>
                <w:szCs w:val="20"/>
              </w:rPr>
              <w:t>N HỆ TH</w:t>
            </w:r>
            <w:r>
              <w:rPr>
                <w:rFonts w:ascii="Arial" w:hAnsi="Arial" w:cs="Arial"/>
                <w:b/>
                <w:bCs/>
                <w:color w:val="auto"/>
                <w:sz w:val="20"/>
                <w:szCs w:val="20"/>
                <w:lang w:val="en-US"/>
              </w:rPr>
              <w:t>Ố</w:t>
            </w:r>
            <w:r w:rsidR="000178DD">
              <w:rPr>
                <w:rFonts w:ascii="Arial" w:hAnsi="Arial" w:cs="Arial"/>
                <w:b/>
                <w:bCs/>
                <w:color w:val="auto"/>
                <w:sz w:val="20"/>
                <w:szCs w:val="20"/>
              </w:rPr>
              <w:t>NG MẠNG ĐẤU TH</w:t>
            </w:r>
            <w:r w:rsidR="000178DD">
              <w:rPr>
                <w:rFonts w:ascii="Arial" w:hAnsi="Arial" w:cs="Arial"/>
                <w:b/>
                <w:bCs/>
                <w:color w:val="auto"/>
                <w:sz w:val="20"/>
                <w:szCs w:val="20"/>
                <w:lang w:val="en-US"/>
              </w:rPr>
              <w:t>Ầ</w:t>
            </w:r>
            <w:r>
              <w:rPr>
                <w:rFonts w:ascii="Arial" w:hAnsi="Arial" w:cs="Arial"/>
                <w:b/>
                <w:bCs/>
                <w:color w:val="auto"/>
                <w:sz w:val="20"/>
                <w:szCs w:val="20"/>
              </w:rPr>
              <w:t>U QU</w:t>
            </w:r>
            <w:r>
              <w:rPr>
                <w:rFonts w:ascii="Arial" w:hAnsi="Arial" w:cs="Arial"/>
                <w:b/>
                <w:bCs/>
                <w:color w:val="auto"/>
                <w:sz w:val="20"/>
                <w:szCs w:val="20"/>
                <w:lang w:val="en-US"/>
              </w:rPr>
              <w:t>Ố</w:t>
            </w:r>
            <w:r w:rsidR="003405A7" w:rsidRPr="00054CE9">
              <w:rPr>
                <w:rFonts w:ascii="Arial" w:hAnsi="Arial" w:cs="Arial"/>
                <w:b/>
                <w:bCs/>
                <w:color w:val="auto"/>
                <w:sz w:val="20"/>
                <w:szCs w:val="20"/>
              </w:rPr>
              <w:t>C GIA</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1</w:t>
            </w:r>
          </w:p>
        </w:tc>
        <w:tc>
          <w:tcPr>
            <w:tcW w:w="3713"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đăng ký tham gia Hệ thống (đối với các nhà thầu, nhà đầu tư đăng ký tham gia Hệ thống trước ngày 27 tháng 02 năm 2024)</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2</w:t>
            </w:r>
          </w:p>
        </w:tc>
        <w:tc>
          <w:tcPr>
            <w:tcW w:w="3713"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duy trì tên và hồ sơ năng lực của nhà thầu, nhà đầu tư trên Hệ thống</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3</w:t>
            </w:r>
          </w:p>
        </w:tc>
        <w:tc>
          <w:tcPr>
            <w:tcW w:w="3713" w:type="pct"/>
            <w:tcBorders>
              <w:top w:val="single" w:sz="4" w:space="0" w:color="auto"/>
              <w:left w:val="single" w:sz="4" w:space="0" w:color="auto"/>
            </w:tcBorders>
            <w:shd w:val="clear" w:color="auto" w:fill="FFFFFF"/>
            <w:vAlign w:val="center"/>
          </w:tcPr>
          <w:p w:rsidR="00C42C82" w:rsidRPr="00054CE9" w:rsidRDefault="003405A7" w:rsidP="00716536">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chi phí kết nối chức năng bảo lãnh dự thầu điện tử</w:t>
            </w:r>
          </w:p>
        </w:tc>
        <w:tc>
          <w:tcPr>
            <w:tcW w:w="876"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r w:rsidR="00054CE9" w:rsidRPr="00054CE9" w:rsidTr="00716536">
        <w:trPr>
          <w:trHeight w:val="20"/>
          <w:jc w:val="center"/>
        </w:trPr>
        <w:tc>
          <w:tcPr>
            <w:tcW w:w="411"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716536">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4</w:t>
            </w:r>
          </w:p>
        </w:tc>
        <w:tc>
          <w:tcPr>
            <w:tcW w:w="3713"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716536">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khác</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center"/>
          </w:tcPr>
          <w:p w:rsidR="00C42C82" w:rsidRPr="00054CE9" w:rsidRDefault="00C42C82" w:rsidP="00716536">
            <w:pPr>
              <w:jc w:val="center"/>
              <w:rPr>
                <w:rFonts w:ascii="Arial" w:hAnsi="Arial" w:cs="Arial"/>
                <w:color w:val="auto"/>
                <w:sz w:val="20"/>
                <w:szCs w:val="20"/>
              </w:rPr>
            </w:pPr>
          </w:p>
        </w:tc>
      </w:tr>
    </w:tbl>
    <w:p w:rsidR="00C42C82" w:rsidRPr="00054CE9" w:rsidRDefault="002941AA" w:rsidP="002941A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B. K</w:t>
      </w:r>
      <w:r>
        <w:rPr>
          <w:rFonts w:ascii="Arial" w:hAnsi="Arial" w:cs="Arial"/>
          <w:color w:val="auto"/>
          <w:sz w:val="20"/>
          <w:szCs w:val="20"/>
          <w:lang w:val="en-US"/>
        </w:rPr>
        <w:t>ế</w:t>
      </w:r>
      <w:r w:rsidR="003405A7" w:rsidRPr="00054CE9">
        <w:rPr>
          <w:rFonts w:ascii="Arial" w:hAnsi="Arial" w:cs="Arial"/>
          <w:color w:val="auto"/>
          <w:sz w:val="20"/>
          <w:szCs w:val="20"/>
        </w:rPr>
        <w:t xml:space="preserve"> hoạch chi</w:t>
      </w:r>
    </w:p>
    <w:p w:rsidR="00C42C82" w:rsidRPr="00054CE9" w:rsidRDefault="003405A7" w:rsidP="00AB128C">
      <w:pPr>
        <w:pStyle w:val="Chthchbng0"/>
        <w:spacing w:after="120"/>
        <w:ind w:firstLine="720"/>
        <w:jc w:val="right"/>
        <w:rPr>
          <w:rFonts w:ascii="Arial" w:hAnsi="Arial" w:cs="Arial"/>
          <w:color w:val="auto"/>
          <w:sz w:val="20"/>
          <w:szCs w:val="20"/>
        </w:rPr>
      </w:pPr>
      <w:r w:rsidRPr="00054CE9">
        <w:rPr>
          <w:rFonts w:ascii="Arial" w:hAnsi="Arial" w:cs="Arial"/>
          <w:color w:val="auto"/>
          <w:sz w:val="20"/>
          <w:szCs w:val="20"/>
        </w:rPr>
        <w:t>(Đơn vị tính: đồng)</w:t>
      </w:r>
    </w:p>
    <w:tbl>
      <w:tblPr>
        <w:tblOverlap w:val="never"/>
        <w:tblW w:w="5000" w:type="pct"/>
        <w:jc w:val="center"/>
        <w:tblCellMar>
          <w:left w:w="10" w:type="dxa"/>
          <w:right w:w="10" w:type="dxa"/>
        </w:tblCellMar>
        <w:tblLook w:val="04A0" w:firstRow="1" w:lastRow="0" w:firstColumn="1" w:lastColumn="0" w:noHBand="0" w:noVBand="1"/>
      </w:tblPr>
      <w:tblGrid>
        <w:gridCol w:w="726"/>
        <w:gridCol w:w="7035"/>
        <w:gridCol w:w="1249"/>
      </w:tblGrid>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STT</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NỘI DUNG CHI</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SỐ TIỀN</w:t>
            </w: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 xml:space="preserve">TỔNG SỐ </w:t>
            </w:r>
            <w:r w:rsidR="00AB128C">
              <w:rPr>
                <w:rFonts w:ascii="Arial" w:hAnsi="Arial" w:cs="Arial"/>
                <w:b/>
                <w:bCs/>
                <w:color w:val="auto"/>
                <w:sz w:val="20"/>
                <w:szCs w:val="20"/>
              </w:rPr>
              <w:t>(I+</w:t>
            </w:r>
            <w:r w:rsidR="00AB128C">
              <w:rPr>
                <w:rFonts w:ascii="Arial" w:hAnsi="Arial" w:cs="Arial"/>
                <w:b/>
                <w:bCs/>
                <w:color w:val="auto"/>
                <w:sz w:val="20"/>
                <w:szCs w:val="20"/>
                <w:lang w:val="en-US"/>
              </w:rPr>
              <w:t>II</w:t>
            </w:r>
            <w:r w:rsidR="00AB128C">
              <w:rPr>
                <w:rFonts w:ascii="Arial" w:hAnsi="Arial" w:cs="Arial"/>
                <w:b/>
                <w:bCs/>
                <w:color w:val="auto"/>
                <w:sz w:val="20"/>
                <w:szCs w:val="20"/>
              </w:rPr>
              <w:t>+</w:t>
            </w:r>
            <w:r w:rsidR="00AB128C">
              <w:rPr>
                <w:rFonts w:ascii="Arial" w:hAnsi="Arial" w:cs="Arial"/>
                <w:b/>
                <w:bCs/>
                <w:color w:val="auto"/>
                <w:sz w:val="20"/>
                <w:szCs w:val="20"/>
                <w:lang w:val="en-US"/>
              </w:rPr>
              <w:t>II</w:t>
            </w:r>
            <w:r w:rsidRPr="00054CE9">
              <w:rPr>
                <w:rFonts w:ascii="Arial" w:hAnsi="Arial" w:cs="Arial"/>
                <w:b/>
                <w:bCs/>
                <w:color w:val="auto"/>
                <w:sz w:val="20"/>
                <w:szCs w:val="20"/>
              </w:rPr>
              <w:t>I)</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 xml:space="preserve">CHI THỰC HIỆN NGHĨA </w:t>
            </w:r>
            <w:r w:rsidR="00AB128C" w:rsidRPr="00054CE9">
              <w:rPr>
                <w:rFonts w:ascii="Arial" w:hAnsi="Arial" w:cs="Arial"/>
                <w:b/>
                <w:bCs/>
                <w:color w:val="auto"/>
                <w:sz w:val="20"/>
                <w:szCs w:val="20"/>
              </w:rPr>
              <w:t xml:space="preserve">VỤ </w:t>
            </w:r>
            <w:r w:rsidRPr="00054CE9">
              <w:rPr>
                <w:rFonts w:ascii="Arial" w:hAnsi="Arial" w:cs="Arial"/>
                <w:b/>
                <w:bCs/>
                <w:color w:val="auto"/>
                <w:sz w:val="20"/>
                <w:szCs w:val="20"/>
              </w:rPr>
              <w:t>VỚI NGÂN SÁCH NHÀ NƯỚC</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II</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CHI CÁC NỘI DUNG LIÊN QUA</w:t>
            </w:r>
            <w:r w:rsidR="00AB128C">
              <w:rPr>
                <w:rFonts w:ascii="Arial" w:hAnsi="Arial" w:cs="Arial"/>
                <w:b/>
                <w:bCs/>
                <w:color w:val="auto"/>
                <w:sz w:val="20"/>
                <w:szCs w:val="20"/>
              </w:rPr>
              <w:t>N ĐẾN HỆ THỐNG MẠNG ĐẤU THẦU QU</w:t>
            </w:r>
            <w:r w:rsidR="00AB128C">
              <w:rPr>
                <w:rFonts w:ascii="Arial" w:hAnsi="Arial" w:cs="Arial"/>
                <w:b/>
                <w:bCs/>
                <w:color w:val="auto"/>
                <w:sz w:val="20"/>
                <w:szCs w:val="20"/>
                <w:lang w:val="en-US"/>
              </w:rPr>
              <w:t>Ố</w:t>
            </w:r>
            <w:r w:rsidRPr="00054CE9">
              <w:rPr>
                <w:rFonts w:ascii="Arial" w:hAnsi="Arial" w:cs="Arial"/>
                <w:b/>
                <w:bCs/>
                <w:color w:val="auto"/>
                <w:sz w:val="20"/>
                <w:szCs w:val="20"/>
              </w:rPr>
              <w:t>C GIA</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1</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tổ chức quản lý, giám sát, vận hành và phát triển Hệ thống</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2</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tổ chức quản lý, giám sát Doanh nghiệp Dự án e-GP</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3</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hoạt động hướng dẫn, đào tạo người sử dụng Hệ thống</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4</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hoạt động truyền thông, hợp tác quốc tế về đấu thầu qua mạng</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5</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 xml:space="preserve">Chi hoạt động liên quan đến công việc tiếp nhận, xử lý hồ sơ tham gia Hệ thống, ứng dụng công nghệ thông tin trong công tác </w:t>
            </w:r>
            <w:r w:rsidR="00AB128C">
              <w:rPr>
                <w:rFonts w:ascii="Arial" w:hAnsi="Arial" w:cs="Arial"/>
                <w:color w:val="auto"/>
                <w:sz w:val="20"/>
                <w:szCs w:val="20"/>
                <w:lang w:val="en-US"/>
              </w:rPr>
              <w:t>đấu thầu</w:t>
            </w:r>
            <w:r w:rsidRPr="00054CE9">
              <w:rPr>
                <w:rFonts w:ascii="Arial" w:hAnsi="Arial" w:cs="Arial"/>
                <w:color w:val="auto"/>
                <w:sz w:val="20"/>
                <w:szCs w:val="20"/>
              </w:rPr>
              <w:t>, quản lý cơ sở dữ liệu</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6</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đầu tư, sử dụng các quỹ thực hiện theo quy định về tự chủ trong đơn vị sự nghiệp công lập</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7</w:t>
            </w:r>
          </w:p>
        </w:tc>
        <w:tc>
          <w:tcPr>
            <w:tcW w:w="3904" w:type="pct"/>
            <w:tcBorders>
              <w:top w:val="single" w:sz="4" w:space="0" w:color="auto"/>
              <w:left w:val="single" w:sz="4" w:space="0" w:color="auto"/>
            </w:tcBorders>
            <w:shd w:val="clear" w:color="auto" w:fill="FFFFFF"/>
            <w:vAlign w:val="center"/>
          </w:tcPr>
          <w:p w:rsidR="00C42C82" w:rsidRPr="00054CE9" w:rsidRDefault="003405A7" w:rsidP="00AB128C">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Các nhiệm vụ chi thường xuyên và chi đầu tư khác phục vụ triển khai áp dụng đấu thầu qua mạng</w:t>
            </w:r>
          </w:p>
        </w:tc>
        <w:tc>
          <w:tcPr>
            <w:tcW w:w="693"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r w:rsidR="00054CE9" w:rsidRPr="00054CE9" w:rsidTr="00AB128C">
        <w:trPr>
          <w:trHeight w:val="20"/>
          <w:jc w:val="center"/>
        </w:trPr>
        <w:tc>
          <w:tcPr>
            <w:tcW w:w="403"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AB128C">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III</w:t>
            </w:r>
          </w:p>
        </w:tc>
        <w:tc>
          <w:tcPr>
            <w:tcW w:w="3904" w:type="pct"/>
            <w:tcBorders>
              <w:top w:val="single" w:sz="4" w:space="0" w:color="auto"/>
              <w:left w:val="single" w:sz="4" w:space="0" w:color="auto"/>
              <w:bottom w:val="single" w:sz="4" w:space="0" w:color="auto"/>
            </w:tcBorders>
            <w:shd w:val="clear" w:color="auto" w:fill="FFFFFF"/>
            <w:vAlign w:val="center"/>
          </w:tcPr>
          <w:p w:rsidR="00C42C82" w:rsidRPr="00054CE9" w:rsidRDefault="00AB128C" w:rsidP="00AB128C">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PHÂN PHỐI K</w:t>
            </w:r>
            <w:r>
              <w:rPr>
                <w:rFonts w:ascii="Arial" w:hAnsi="Arial" w:cs="Arial"/>
                <w:b/>
                <w:bCs/>
                <w:color w:val="auto"/>
                <w:sz w:val="20"/>
                <w:szCs w:val="20"/>
                <w:lang w:val="en-US"/>
              </w:rPr>
              <w:t>Ế</w:t>
            </w:r>
            <w:r w:rsidR="003405A7" w:rsidRPr="00054CE9">
              <w:rPr>
                <w:rFonts w:ascii="Arial" w:hAnsi="Arial" w:cs="Arial"/>
                <w:b/>
                <w:bCs/>
                <w:color w:val="auto"/>
                <w:sz w:val="20"/>
                <w:szCs w:val="20"/>
              </w:rPr>
              <w:t xml:space="preserve">T QUẢ TÀI CHÍNH THEO </w:t>
            </w:r>
            <w:r w:rsidRPr="00054CE9">
              <w:rPr>
                <w:rFonts w:ascii="Arial" w:hAnsi="Arial" w:cs="Arial"/>
                <w:b/>
                <w:bCs/>
                <w:color w:val="auto"/>
                <w:sz w:val="20"/>
                <w:szCs w:val="20"/>
              </w:rPr>
              <w:t xml:space="preserve">CƠ </w:t>
            </w:r>
            <w:r w:rsidR="003405A7" w:rsidRPr="00054CE9">
              <w:rPr>
                <w:rFonts w:ascii="Arial" w:hAnsi="Arial" w:cs="Arial"/>
                <w:b/>
                <w:bCs/>
                <w:color w:val="auto"/>
                <w:sz w:val="20"/>
                <w:szCs w:val="20"/>
              </w:rPr>
              <w:t xml:space="preserve">CHẾ </w:t>
            </w:r>
            <w:r w:rsidRPr="00054CE9">
              <w:rPr>
                <w:rFonts w:ascii="Arial" w:hAnsi="Arial" w:cs="Arial"/>
                <w:b/>
                <w:bCs/>
                <w:color w:val="auto"/>
                <w:sz w:val="20"/>
                <w:szCs w:val="20"/>
              </w:rPr>
              <w:t xml:space="preserve">TỰ </w:t>
            </w:r>
            <w:r w:rsidR="003405A7" w:rsidRPr="00054CE9">
              <w:rPr>
                <w:rFonts w:ascii="Arial" w:hAnsi="Arial" w:cs="Arial"/>
                <w:b/>
                <w:bCs/>
                <w:color w:val="auto"/>
                <w:sz w:val="20"/>
                <w:szCs w:val="20"/>
              </w:rPr>
              <w:t>CHỦ</w:t>
            </w: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tcPr>
          <w:p w:rsidR="00C42C82" w:rsidRPr="00054CE9" w:rsidRDefault="00C42C82" w:rsidP="00AB128C">
            <w:pPr>
              <w:jc w:val="center"/>
              <w:rPr>
                <w:rFonts w:ascii="Arial" w:hAnsi="Arial" w:cs="Arial"/>
                <w:color w:val="auto"/>
                <w:sz w:val="20"/>
                <w:szCs w:val="20"/>
              </w:rPr>
            </w:pPr>
          </w:p>
        </w:tc>
      </w:tr>
    </w:tbl>
    <w:p w:rsidR="00AB128C" w:rsidRDefault="00AB128C" w:rsidP="003A0C9F">
      <w:pPr>
        <w:pStyle w:val="Vnbnnidung0"/>
        <w:spacing w:after="120" w:line="240" w:lineRule="auto"/>
        <w:ind w:firstLine="720"/>
        <w:jc w:val="both"/>
        <w:rPr>
          <w:rFonts w:ascii="Arial" w:hAnsi="Arial" w:cs="Arial"/>
          <w:b/>
          <w:bCs/>
          <w:color w:val="auto"/>
          <w:sz w:val="20"/>
          <w:szCs w:val="20"/>
        </w:rPr>
      </w:pPr>
    </w:p>
    <w:p w:rsidR="00AB128C" w:rsidRDefault="00AB128C" w:rsidP="003A0C9F">
      <w:pPr>
        <w:pStyle w:val="Vnbnnidung0"/>
        <w:spacing w:after="120" w:line="240" w:lineRule="auto"/>
        <w:ind w:firstLine="720"/>
        <w:jc w:val="both"/>
        <w:rPr>
          <w:rFonts w:ascii="Arial" w:hAnsi="Arial" w:cs="Arial"/>
          <w:b/>
          <w:bCs/>
          <w:color w:val="auto"/>
          <w:sz w:val="20"/>
          <w:szCs w:val="20"/>
        </w:rPr>
        <w:sectPr w:rsidR="00AB128C" w:rsidSect="003F43ED">
          <w:headerReference w:type="default" r:id="rId10"/>
          <w:headerReference w:type="first" r:id="rId11"/>
          <w:pgSz w:w="11900" w:h="16840" w:code="9"/>
          <w:pgMar w:top="1440" w:right="1440" w:bottom="1440" w:left="1440" w:header="0" w:footer="0" w:gutter="0"/>
          <w:pgNumType w:start="2"/>
          <w:cols w:space="720"/>
          <w:noEndnote/>
          <w:titlePg/>
          <w:docGrid w:linePitch="360"/>
        </w:sectPr>
      </w:pPr>
    </w:p>
    <w:p w:rsidR="00AB128C" w:rsidRPr="00790EA3" w:rsidRDefault="00833588" w:rsidP="00AB128C">
      <w:pPr>
        <w:pStyle w:val="Vnbnnidung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rPr>
        <w:lastRenderedPageBreak/>
        <w:t>Ph</w:t>
      </w:r>
      <w:r>
        <w:rPr>
          <w:rFonts w:ascii="Arial" w:hAnsi="Arial" w:cs="Arial"/>
          <w:b/>
          <w:bCs/>
          <w:color w:val="auto"/>
          <w:sz w:val="20"/>
          <w:szCs w:val="20"/>
          <w:lang w:val="en-US"/>
        </w:rPr>
        <w:t>ụ</w:t>
      </w:r>
      <w:r w:rsidR="00AB128C" w:rsidRPr="00054CE9">
        <w:rPr>
          <w:rFonts w:ascii="Arial" w:hAnsi="Arial" w:cs="Arial"/>
          <w:b/>
          <w:bCs/>
          <w:color w:val="auto"/>
          <w:sz w:val="20"/>
          <w:szCs w:val="20"/>
        </w:rPr>
        <w:t xml:space="preserve"> </w:t>
      </w:r>
      <w:r w:rsidR="00AB128C">
        <w:rPr>
          <w:rFonts w:ascii="Arial" w:hAnsi="Arial" w:cs="Arial"/>
          <w:b/>
          <w:bCs/>
          <w:color w:val="auto"/>
          <w:sz w:val="20"/>
          <w:szCs w:val="20"/>
          <w:lang w:val="en-US"/>
        </w:rPr>
        <w:t>lục II</w:t>
      </w:r>
    </w:p>
    <w:p w:rsidR="00AB128C" w:rsidRDefault="00AB128C" w:rsidP="00AB128C">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QUYẾT TOÁN THU VÀ KẾ HOẠCH CHI CÁC NỘI DUNG LIÊN QUAN</w:t>
      </w:r>
    </w:p>
    <w:p w:rsidR="00AB128C" w:rsidRPr="00790EA3" w:rsidRDefault="00AB128C" w:rsidP="00AB128C">
      <w:pPr>
        <w:pStyle w:val="Vnbnnidung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ĐẾN HỆ THỐNG MẠNG ĐẤU THẦU QUỐC GIA</w:t>
      </w:r>
    </w:p>
    <w:p w:rsidR="00AB128C" w:rsidRDefault="00AB128C" w:rsidP="00AB128C">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rPr>
        <w:t>(Ban hành kèm</w:t>
      </w:r>
      <w:r>
        <w:rPr>
          <w:rFonts w:ascii="Arial" w:hAnsi="Arial" w:cs="Arial"/>
          <w:i/>
          <w:iCs/>
          <w:color w:val="auto"/>
          <w:sz w:val="20"/>
          <w:szCs w:val="20"/>
          <w:lang w:val="en-US"/>
        </w:rPr>
        <w:t xml:space="preserve"> </w:t>
      </w:r>
      <w:r w:rsidRPr="00054CE9">
        <w:rPr>
          <w:rFonts w:ascii="Arial" w:hAnsi="Arial" w:cs="Arial"/>
          <w:i/>
          <w:iCs/>
          <w:color w:val="auto"/>
          <w:sz w:val="20"/>
          <w:szCs w:val="20"/>
        </w:rPr>
        <w:t xml:space="preserve">theo Thông </w:t>
      </w:r>
      <w:r>
        <w:rPr>
          <w:rFonts w:ascii="Arial" w:hAnsi="Arial" w:cs="Arial"/>
          <w:i/>
          <w:iCs/>
          <w:color w:val="auto"/>
          <w:sz w:val="20"/>
          <w:szCs w:val="20"/>
          <w:lang w:val="en-US"/>
        </w:rPr>
        <w:t>tư số 05</w:t>
      </w:r>
      <w:r w:rsidRPr="00054CE9">
        <w:rPr>
          <w:rFonts w:ascii="Arial" w:hAnsi="Arial" w:cs="Arial"/>
          <w:i/>
          <w:iCs/>
          <w:color w:val="auto"/>
          <w:sz w:val="20"/>
          <w:szCs w:val="20"/>
        </w:rPr>
        <w:t xml:space="preserve">/2024/TT-BKHĐT ngày </w:t>
      </w:r>
      <w:r>
        <w:rPr>
          <w:rFonts w:ascii="Arial" w:hAnsi="Arial" w:cs="Arial"/>
          <w:i/>
          <w:iCs/>
          <w:color w:val="auto"/>
          <w:sz w:val="20"/>
          <w:szCs w:val="20"/>
          <w:lang w:val="en-US"/>
        </w:rPr>
        <w:t>19</w:t>
      </w:r>
      <w:r w:rsidRPr="00054CE9">
        <w:rPr>
          <w:rFonts w:ascii="Arial" w:hAnsi="Arial" w:cs="Arial"/>
          <w:i/>
          <w:iCs/>
          <w:color w:val="auto"/>
          <w:sz w:val="20"/>
          <w:szCs w:val="20"/>
        </w:rPr>
        <w:t xml:space="preserve"> </w:t>
      </w:r>
      <w:r>
        <w:rPr>
          <w:rFonts w:ascii="Arial" w:hAnsi="Arial" w:cs="Arial"/>
          <w:i/>
          <w:iCs/>
          <w:color w:val="auto"/>
          <w:sz w:val="20"/>
          <w:szCs w:val="20"/>
        </w:rPr>
        <w:t>th</w:t>
      </w:r>
      <w:r>
        <w:rPr>
          <w:rFonts w:ascii="Arial" w:hAnsi="Arial" w:cs="Arial"/>
          <w:i/>
          <w:iCs/>
          <w:color w:val="auto"/>
          <w:sz w:val="20"/>
          <w:szCs w:val="20"/>
          <w:lang w:val="en-US"/>
        </w:rPr>
        <w:t>á</w:t>
      </w:r>
      <w:r>
        <w:rPr>
          <w:rFonts w:ascii="Arial" w:hAnsi="Arial" w:cs="Arial"/>
          <w:i/>
          <w:iCs/>
          <w:color w:val="auto"/>
          <w:sz w:val="20"/>
          <w:szCs w:val="20"/>
        </w:rPr>
        <w:t>ng 4 năm 2024</w:t>
      </w:r>
    </w:p>
    <w:p w:rsidR="00AB128C" w:rsidRDefault="00AB128C" w:rsidP="00AB128C">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lang w:val="en-US"/>
        </w:rPr>
        <w:t xml:space="preserve">của </w:t>
      </w:r>
      <w:r w:rsidRPr="00054CE9">
        <w:rPr>
          <w:rFonts w:ascii="Arial" w:hAnsi="Arial" w:cs="Arial"/>
          <w:i/>
          <w:iCs/>
          <w:color w:val="auto"/>
          <w:sz w:val="20"/>
          <w:szCs w:val="20"/>
        </w:rPr>
        <w:t xml:space="preserve">Bộ </w:t>
      </w:r>
      <w:r>
        <w:rPr>
          <w:rFonts w:ascii="Arial" w:hAnsi="Arial" w:cs="Arial"/>
          <w:i/>
          <w:iCs/>
          <w:color w:val="auto"/>
          <w:sz w:val="20"/>
          <w:szCs w:val="20"/>
          <w:lang w:val="en-US"/>
        </w:rPr>
        <w:t>trưởng</w:t>
      </w:r>
      <w:r>
        <w:rPr>
          <w:rFonts w:ascii="Arial" w:hAnsi="Arial" w:cs="Arial"/>
          <w:i/>
          <w:iCs/>
          <w:color w:val="auto"/>
          <w:sz w:val="20"/>
          <w:szCs w:val="20"/>
        </w:rPr>
        <w:t xml:space="preserve"> Bộ K</w:t>
      </w:r>
      <w:r>
        <w:rPr>
          <w:rFonts w:ascii="Arial" w:hAnsi="Arial" w:cs="Arial"/>
          <w:i/>
          <w:iCs/>
          <w:color w:val="auto"/>
          <w:sz w:val="20"/>
          <w:szCs w:val="20"/>
          <w:lang w:val="en-US"/>
        </w:rPr>
        <w:t>ế</w:t>
      </w:r>
      <w:r w:rsidRPr="00054CE9">
        <w:rPr>
          <w:rFonts w:ascii="Arial" w:hAnsi="Arial" w:cs="Arial"/>
          <w:i/>
          <w:iCs/>
          <w:color w:val="auto"/>
          <w:sz w:val="20"/>
          <w:szCs w:val="20"/>
        </w:rPr>
        <w:t xml:space="preserve"> hoạch và Đầu tư)</w:t>
      </w:r>
    </w:p>
    <w:p w:rsidR="00AB128C" w:rsidRPr="00054CE9" w:rsidRDefault="00AB128C" w:rsidP="00AB128C">
      <w:pPr>
        <w:pStyle w:val="Vnbnnidung0"/>
        <w:spacing w:after="0" w:line="240" w:lineRule="auto"/>
        <w:ind w:firstLine="0"/>
        <w:jc w:val="center"/>
        <w:rPr>
          <w:rFonts w:ascii="Arial" w:hAnsi="Arial" w:cs="Arial"/>
          <w:color w:val="auto"/>
          <w:sz w:val="20"/>
          <w:szCs w:val="20"/>
        </w:rPr>
      </w:pPr>
    </w:p>
    <w:p w:rsidR="00C42C82" w:rsidRPr="00054CE9" w:rsidRDefault="003405A7" w:rsidP="003A0C9F">
      <w:pPr>
        <w:pStyle w:val="Vnbnnidung0"/>
        <w:spacing w:after="120" w:line="240" w:lineRule="auto"/>
        <w:ind w:firstLine="720"/>
        <w:jc w:val="both"/>
        <w:rPr>
          <w:rFonts w:ascii="Arial" w:hAnsi="Arial" w:cs="Arial"/>
          <w:color w:val="auto"/>
          <w:sz w:val="20"/>
          <w:szCs w:val="20"/>
        </w:rPr>
      </w:pPr>
      <w:r w:rsidRPr="00054CE9">
        <w:rPr>
          <w:rFonts w:ascii="Arial" w:hAnsi="Arial" w:cs="Arial"/>
          <w:color w:val="auto"/>
          <w:sz w:val="20"/>
          <w:szCs w:val="20"/>
        </w:rPr>
        <w:t>A. Quyết toán thu</w:t>
      </w:r>
    </w:p>
    <w:p w:rsidR="00C42C82" w:rsidRPr="00054CE9" w:rsidRDefault="003405A7" w:rsidP="00AB128C">
      <w:pPr>
        <w:pStyle w:val="Chthchbng0"/>
        <w:spacing w:after="120"/>
        <w:ind w:firstLine="720"/>
        <w:jc w:val="right"/>
        <w:rPr>
          <w:rFonts w:ascii="Arial" w:hAnsi="Arial" w:cs="Arial"/>
          <w:color w:val="auto"/>
          <w:sz w:val="20"/>
          <w:szCs w:val="20"/>
        </w:rPr>
      </w:pPr>
      <w:r w:rsidRPr="00054CE9">
        <w:rPr>
          <w:rFonts w:ascii="Arial" w:hAnsi="Arial" w:cs="Arial"/>
          <w:color w:val="auto"/>
          <w:sz w:val="20"/>
          <w:szCs w:val="20"/>
        </w:rPr>
        <w:t>(Đơn vị tính: đồng)</w:t>
      </w:r>
    </w:p>
    <w:tbl>
      <w:tblPr>
        <w:tblOverlap w:val="never"/>
        <w:tblW w:w="5000" w:type="pct"/>
        <w:jc w:val="center"/>
        <w:tblCellMar>
          <w:left w:w="10" w:type="dxa"/>
          <w:right w:w="10" w:type="dxa"/>
        </w:tblCellMar>
        <w:tblLook w:val="04A0" w:firstRow="1" w:lastRow="0" w:firstColumn="1" w:lastColumn="0" w:noHBand="0" w:noVBand="1"/>
      </w:tblPr>
      <w:tblGrid>
        <w:gridCol w:w="735"/>
        <w:gridCol w:w="6700"/>
        <w:gridCol w:w="1575"/>
      </w:tblGrid>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STT</w:t>
            </w:r>
          </w:p>
        </w:tc>
        <w:tc>
          <w:tcPr>
            <w:tcW w:w="371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NỘI DUNG THU</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SỐ TIỀN</w:t>
            </w: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c>
          <w:tcPr>
            <w:tcW w:w="3718" w:type="pct"/>
            <w:tcBorders>
              <w:top w:val="single" w:sz="4" w:space="0" w:color="auto"/>
              <w:left w:val="single" w:sz="4" w:space="0" w:color="auto"/>
            </w:tcBorders>
            <w:shd w:val="clear" w:color="auto" w:fill="FFFFFF"/>
            <w:vAlign w:val="center"/>
          </w:tcPr>
          <w:p w:rsidR="00C42C82" w:rsidRPr="00054CE9" w:rsidRDefault="00056857" w:rsidP="00056857">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T</w:t>
            </w:r>
            <w:r>
              <w:rPr>
                <w:rFonts w:ascii="Arial" w:hAnsi="Arial" w:cs="Arial"/>
                <w:b/>
                <w:bCs/>
                <w:color w:val="auto"/>
                <w:sz w:val="20"/>
                <w:szCs w:val="20"/>
                <w:lang w:val="en-US"/>
              </w:rPr>
              <w:t>Ổ</w:t>
            </w:r>
            <w:r w:rsidR="003405A7" w:rsidRPr="00054CE9">
              <w:rPr>
                <w:rFonts w:ascii="Arial" w:hAnsi="Arial" w:cs="Arial"/>
                <w:b/>
                <w:bCs/>
                <w:color w:val="auto"/>
                <w:sz w:val="20"/>
                <w:szCs w:val="20"/>
              </w:rPr>
              <w:t>NG SỐ (I+II)</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w:t>
            </w:r>
          </w:p>
        </w:tc>
        <w:tc>
          <w:tcPr>
            <w:tcW w:w="3718" w:type="pct"/>
            <w:tcBorders>
              <w:top w:val="single" w:sz="4" w:space="0" w:color="auto"/>
              <w:left w:val="single" w:sz="4" w:space="0" w:color="auto"/>
            </w:tcBorders>
            <w:shd w:val="clear" w:color="auto" w:fill="FFFFFF"/>
            <w:vAlign w:val="center"/>
          </w:tcPr>
          <w:p w:rsidR="00C42C82" w:rsidRPr="00054CE9" w:rsidRDefault="00056857" w:rsidP="00056857">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KINH PHÍ N</w:t>
            </w:r>
            <w:r>
              <w:rPr>
                <w:rFonts w:ascii="Arial" w:hAnsi="Arial" w:cs="Arial"/>
                <w:b/>
                <w:bCs/>
                <w:color w:val="auto"/>
                <w:sz w:val="20"/>
                <w:szCs w:val="20"/>
                <w:lang w:val="en-US"/>
              </w:rPr>
              <w:t>Ă</w:t>
            </w:r>
            <w:r>
              <w:rPr>
                <w:rFonts w:ascii="Arial" w:hAnsi="Arial" w:cs="Arial"/>
                <w:b/>
                <w:bCs/>
                <w:color w:val="auto"/>
                <w:sz w:val="20"/>
                <w:szCs w:val="20"/>
              </w:rPr>
              <w:t>M TRƯỚC CHUY</w:t>
            </w:r>
            <w:r>
              <w:rPr>
                <w:rFonts w:ascii="Arial" w:hAnsi="Arial" w:cs="Arial"/>
                <w:b/>
                <w:bCs/>
                <w:color w:val="auto"/>
                <w:sz w:val="20"/>
                <w:szCs w:val="20"/>
                <w:lang w:val="en-US"/>
              </w:rPr>
              <w:t>Ể</w:t>
            </w:r>
            <w:r w:rsidR="003405A7" w:rsidRPr="00054CE9">
              <w:rPr>
                <w:rFonts w:ascii="Arial" w:hAnsi="Arial" w:cs="Arial"/>
                <w:b/>
                <w:bCs/>
                <w:color w:val="auto"/>
                <w:sz w:val="20"/>
                <w:szCs w:val="20"/>
              </w:rPr>
              <w:t>N SANG</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II</w:t>
            </w:r>
          </w:p>
        </w:tc>
        <w:tc>
          <w:tcPr>
            <w:tcW w:w="371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THU CÁC NỘI DUNG LIÊN QUAN ĐẾN HỆ THỐNG MẠNG ĐẤU THẦU QUỐC GIA</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1</w:t>
            </w:r>
          </w:p>
        </w:tc>
        <w:tc>
          <w:tcPr>
            <w:tcW w:w="371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đăng ký tham gia Hệ thống (đối với các nhà thầu, nhà đầu tư đăng ký tham gia Hệ thống trước ngày 27 tháng 02 năm 2024)</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2</w:t>
            </w:r>
          </w:p>
        </w:tc>
        <w:tc>
          <w:tcPr>
            <w:tcW w:w="371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duy trì tên và hồ sơ năng lực của nhà thầu, nhà đầu tư trên Hệ thống</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3</w:t>
            </w:r>
          </w:p>
        </w:tc>
        <w:tc>
          <w:tcPr>
            <w:tcW w:w="3718" w:type="pct"/>
            <w:tcBorders>
              <w:top w:val="single" w:sz="4" w:space="0" w:color="auto"/>
              <w:left w:val="single" w:sz="4" w:space="0" w:color="auto"/>
            </w:tcBorders>
            <w:shd w:val="clear" w:color="auto" w:fill="FFFFFF"/>
            <w:vAlign w:val="center"/>
          </w:tcPr>
          <w:p w:rsidR="00C42C82" w:rsidRPr="00054CE9" w:rsidRDefault="003405A7" w:rsidP="00056857">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chi phí kết nối chức năng bảo lãnh dự thầu điện tử</w:t>
            </w:r>
          </w:p>
        </w:tc>
        <w:tc>
          <w:tcPr>
            <w:tcW w:w="87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r w:rsidR="00054CE9" w:rsidRPr="00054CE9" w:rsidTr="00056857">
        <w:trPr>
          <w:trHeight w:val="20"/>
          <w:jc w:val="center"/>
        </w:trPr>
        <w:tc>
          <w:tcPr>
            <w:tcW w:w="408"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056857">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4</w:t>
            </w:r>
          </w:p>
        </w:tc>
        <w:tc>
          <w:tcPr>
            <w:tcW w:w="3718"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056857">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Thu khác</w:t>
            </w:r>
          </w:p>
        </w:tc>
        <w:tc>
          <w:tcPr>
            <w:tcW w:w="875" w:type="pct"/>
            <w:tcBorders>
              <w:top w:val="single" w:sz="4" w:space="0" w:color="auto"/>
              <w:left w:val="single" w:sz="4" w:space="0" w:color="auto"/>
              <w:bottom w:val="single" w:sz="4" w:space="0" w:color="auto"/>
              <w:right w:val="single" w:sz="4" w:space="0" w:color="auto"/>
            </w:tcBorders>
            <w:shd w:val="clear" w:color="auto" w:fill="FFFFFF"/>
            <w:vAlign w:val="center"/>
          </w:tcPr>
          <w:p w:rsidR="00C42C82" w:rsidRPr="00054CE9" w:rsidRDefault="00C42C82" w:rsidP="00056857">
            <w:pPr>
              <w:jc w:val="center"/>
              <w:rPr>
                <w:rFonts w:ascii="Arial" w:hAnsi="Arial" w:cs="Arial"/>
                <w:color w:val="auto"/>
                <w:sz w:val="20"/>
                <w:szCs w:val="20"/>
              </w:rPr>
            </w:pPr>
          </w:p>
        </w:tc>
      </w:tr>
    </w:tbl>
    <w:p w:rsidR="00C42C82" w:rsidRPr="00054CE9" w:rsidRDefault="003405A7" w:rsidP="00AA085E">
      <w:pPr>
        <w:spacing w:after="120"/>
        <w:ind w:firstLine="720"/>
        <w:jc w:val="both"/>
        <w:rPr>
          <w:rFonts w:ascii="Arial" w:hAnsi="Arial" w:cs="Arial"/>
          <w:color w:val="auto"/>
          <w:sz w:val="20"/>
          <w:szCs w:val="20"/>
        </w:rPr>
      </w:pPr>
      <w:r w:rsidRPr="00054CE9">
        <w:rPr>
          <w:rFonts w:ascii="Arial" w:hAnsi="Arial" w:cs="Arial"/>
          <w:color w:val="auto"/>
          <w:sz w:val="20"/>
          <w:szCs w:val="20"/>
        </w:rPr>
        <w:t>B. Quyết toán chi</w:t>
      </w:r>
    </w:p>
    <w:p w:rsidR="00C42C82" w:rsidRPr="00054CE9" w:rsidRDefault="003405A7" w:rsidP="00AA085E">
      <w:pPr>
        <w:pStyle w:val="Chthchbng0"/>
        <w:spacing w:after="120"/>
        <w:ind w:firstLine="720"/>
        <w:jc w:val="right"/>
        <w:rPr>
          <w:rFonts w:ascii="Arial" w:hAnsi="Arial" w:cs="Arial"/>
          <w:color w:val="auto"/>
          <w:sz w:val="20"/>
          <w:szCs w:val="20"/>
        </w:rPr>
      </w:pPr>
      <w:r w:rsidRPr="00054CE9">
        <w:rPr>
          <w:rFonts w:ascii="Arial" w:hAnsi="Arial" w:cs="Arial"/>
          <w:color w:val="auto"/>
          <w:sz w:val="20"/>
          <w:szCs w:val="20"/>
        </w:rPr>
        <w:t xml:space="preserve">(Đơn vị </w:t>
      </w:r>
      <w:r w:rsidR="00AA085E">
        <w:rPr>
          <w:rFonts w:ascii="Arial" w:hAnsi="Arial" w:cs="Arial"/>
          <w:color w:val="auto"/>
          <w:sz w:val="20"/>
          <w:szCs w:val="20"/>
          <w:lang w:val="en-US"/>
        </w:rPr>
        <w:t>tính</w:t>
      </w:r>
      <w:r w:rsidRPr="00054CE9">
        <w:rPr>
          <w:rFonts w:ascii="Arial" w:hAnsi="Arial" w:cs="Arial"/>
          <w:color w:val="auto"/>
          <w:sz w:val="20"/>
          <w:szCs w:val="20"/>
        </w:rPr>
        <w:t>: đồng)</w:t>
      </w:r>
    </w:p>
    <w:tbl>
      <w:tblPr>
        <w:tblOverlap w:val="never"/>
        <w:tblW w:w="5000" w:type="pct"/>
        <w:jc w:val="center"/>
        <w:tblCellMar>
          <w:left w:w="10" w:type="dxa"/>
          <w:right w:w="10" w:type="dxa"/>
        </w:tblCellMar>
        <w:tblLook w:val="04A0" w:firstRow="1" w:lastRow="0" w:firstColumn="1" w:lastColumn="0" w:noHBand="0" w:noVBand="1"/>
      </w:tblPr>
      <w:tblGrid>
        <w:gridCol w:w="786"/>
        <w:gridCol w:w="6954"/>
        <w:gridCol w:w="1270"/>
      </w:tblGrid>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STT</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NỘI DUNG CHI</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SỐ TIỀN</w:t>
            </w: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c>
          <w:tcPr>
            <w:tcW w:w="3858" w:type="pct"/>
            <w:tcBorders>
              <w:top w:val="single" w:sz="4" w:space="0" w:color="auto"/>
              <w:left w:val="single" w:sz="4" w:space="0" w:color="auto"/>
            </w:tcBorders>
            <w:shd w:val="clear" w:color="auto" w:fill="FFFFFF"/>
            <w:vAlign w:val="center"/>
          </w:tcPr>
          <w:p w:rsidR="00C42C82" w:rsidRPr="00054CE9" w:rsidRDefault="00AA085E" w:rsidP="00AA085E">
            <w:pPr>
              <w:pStyle w:val="Khc0"/>
              <w:spacing w:after="0" w:line="240" w:lineRule="auto"/>
              <w:ind w:firstLine="0"/>
              <w:rPr>
                <w:rFonts w:ascii="Arial" w:hAnsi="Arial" w:cs="Arial"/>
                <w:color w:val="auto"/>
                <w:sz w:val="20"/>
                <w:szCs w:val="20"/>
              </w:rPr>
            </w:pPr>
            <w:r>
              <w:rPr>
                <w:rFonts w:ascii="Arial" w:hAnsi="Arial" w:cs="Arial"/>
                <w:b/>
                <w:bCs/>
                <w:color w:val="auto"/>
                <w:sz w:val="20"/>
                <w:szCs w:val="20"/>
              </w:rPr>
              <w:t>TỔNG SỐ(I+</w:t>
            </w:r>
            <w:r>
              <w:rPr>
                <w:rFonts w:ascii="Arial" w:hAnsi="Arial" w:cs="Arial"/>
                <w:b/>
                <w:bCs/>
                <w:color w:val="auto"/>
                <w:sz w:val="20"/>
                <w:szCs w:val="20"/>
                <w:lang w:val="en-US"/>
              </w:rPr>
              <w:t>II</w:t>
            </w:r>
            <w:r>
              <w:rPr>
                <w:rFonts w:ascii="Arial" w:hAnsi="Arial" w:cs="Arial"/>
                <w:b/>
                <w:bCs/>
                <w:color w:val="auto"/>
                <w:sz w:val="20"/>
                <w:szCs w:val="20"/>
              </w:rPr>
              <w:t>+</w:t>
            </w:r>
            <w:r>
              <w:rPr>
                <w:rFonts w:ascii="Arial" w:hAnsi="Arial" w:cs="Arial"/>
                <w:b/>
                <w:bCs/>
                <w:color w:val="auto"/>
                <w:sz w:val="20"/>
                <w:szCs w:val="20"/>
                <w:lang w:val="en-US"/>
              </w:rPr>
              <w:t>III</w:t>
            </w:r>
            <w:r w:rsidRPr="00054CE9">
              <w:rPr>
                <w:rFonts w:ascii="Arial" w:hAnsi="Arial" w:cs="Arial"/>
                <w:b/>
                <w:bCs/>
                <w:color w:val="auto"/>
                <w:sz w:val="20"/>
                <w:szCs w:val="20"/>
              </w:rPr>
              <w:t>)</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 xml:space="preserve">CHI </w:t>
            </w:r>
            <w:r w:rsidR="00AA085E" w:rsidRPr="00054CE9">
              <w:rPr>
                <w:rFonts w:ascii="Arial" w:hAnsi="Arial" w:cs="Arial"/>
                <w:b/>
                <w:bCs/>
                <w:color w:val="auto"/>
                <w:sz w:val="20"/>
                <w:szCs w:val="20"/>
              </w:rPr>
              <w:t xml:space="preserve">THỰC HIỆN NGHĨA VỤ VỚI NGÂN SÁCH NHÀ </w:t>
            </w:r>
            <w:r w:rsidRPr="00054CE9">
              <w:rPr>
                <w:rFonts w:ascii="Arial" w:hAnsi="Arial" w:cs="Arial"/>
                <w:b/>
                <w:bCs/>
                <w:color w:val="auto"/>
                <w:sz w:val="20"/>
                <w:szCs w:val="20"/>
              </w:rPr>
              <w:t>NƯỚC</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b/>
                <w:bCs/>
                <w:color w:val="auto"/>
                <w:sz w:val="20"/>
                <w:szCs w:val="20"/>
              </w:rPr>
              <w:t>II</w:t>
            </w:r>
          </w:p>
        </w:tc>
        <w:tc>
          <w:tcPr>
            <w:tcW w:w="3858" w:type="pct"/>
            <w:tcBorders>
              <w:top w:val="single" w:sz="4" w:space="0" w:color="auto"/>
              <w:left w:val="single" w:sz="4" w:space="0" w:color="auto"/>
            </w:tcBorders>
            <w:shd w:val="clear" w:color="auto" w:fill="FFFFFF"/>
            <w:vAlign w:val="center"/>
          </w:tcPr>
          <w:p w:rsidR="00C42C82" w:rsidRPr="00054CE9" w:rsidRDefault="00AA085E" w:rsidP="00AA085E">
            <w:pPr>
              <w:pStyle w:val="Khc0"/>
              <w:spacing w:after="0" w:line="240" w:lineRule="auto"/>
              <w:ind w:firstLine="0"/>
              <w:rPr>
                <w:rFonts w:ascii="Arial" w:hAnsi="Arial" w:cs="Arial"/>
                <w:color w:val="auto"/>
                <w:sz w:val="20"/>
                <w:szCs w:val="20"/>
              </w:rPr>
            </w:pPr>
            <w:r>
              <w:rPr>
                <w:rFonts w:ascii="Arial" w:hAnsi="Arial" w:cs="Arial"/>
                <w:b/>
                <w:bCs/>
                <w:color w:val="auto"/>
                <w:sz w:val="20"/>
                <w:szCs w:val="20"/>
                <w:lang w:val="en-US"/>
              </w:rPr>
              <w:t>CHI</w:t>
            </w:r>
            <w:r w:rsidR="003405A7" w:rsidRPr="00054CE9">
              <w:rPr>
                <w:rFonts w:ascii="Arial" w:hAnsi="Arial" w:cs="Arial"/>
                <w:b/>
                <w:bCs/>
                <w:color w:val="auto"/>
                <w:sz w:val="20"/>
                <w:szCs w:val="20"/>
              </w:rPr>
              <w:t xml:space="preserve"> CÁC NỘI DUNG LIÊN QUA</w:t>
            </w:r>
            <w:r>
              <w:rPr>
                <w:rFonts w:ascii="Arial" w:hAnsi="Arial" w:cs="Arial"/>
                <w:b/>
                <w:bCs/>
                <w:color w:val="auto"/>
                <w:sz w:val="20"/>
                <w:szCs w:val="20"/>
              </w:rPr>
              <w:t>N ĐẾN HỆ THỐNG MẠNG ĐẤU THẦU QU</w:t>
            </w:r>
            <w:r>
              <w:rPr>
                <w:rFonts w:ascii="Arial" w:hAnsi="Arial" w:cs="Arial"/>
                <w:b/>
                <w:bCs/>
                <w:color w:val="auto"/>
                <w:sz w:val="20"/>
                <w:szCs w:val="20"/>
                <w:lang w:val="en-US"/>
              </w:rPr>
              <w:t>Ố</w:t>
            </w:r>
            <w:r w:rsidR="003405A7" w:rsidRPr="00054CE9">
              <w:rPr>
                <w:rFonts w:ascii="Arial" w:hAnsi="Arial" w:cs="Arial"/>
                <w:b/>
                <w:bCs/>
                <w:color w:val="auto"/>
                <w:sz w:val="20"/>
                <w:szCs w:val="20"/>
              </w:rPr>
              <w:t>C GIA</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1</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tổ chức quản lý, giám sát, vận hành và phát triển Hệ thống</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2</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tổ chức quản lý, giám sát Doanh nghiệp Dự án e-GP</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3</w:t>
            </w:r>
          </w:p>
        </w:tc>
        <w:tc>
          <w:tcPr>
            <w:tcW w:w="3858" w:type="pct"/>
            <w:tcBorders>
              <w:top w:val="single" w:sz="4" w:space="0" w:color="auto"/>
              <w:left w:val="single" w:sz="4" w:space="0" w:color="auto"/>
            </w:tcBorders>
            <w:shd w:val="clear" w:color="auto" w:fill="FFFFFF"/>
            <w:vAlign w:val="center"/>
          </w:tcPr>
          <w:p w:rsidR="00C42C82" w:rsidRPr="00054CE9" w:rsidRDefault="003405A7" w:rsidP="00CB17D3">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 xml:space="preserve">Chi hoạt động hướng dẫn, đào tạo </w:t>
            </w:r>
            <w:r w:rsidR="00CB17D3">
              <w:rPr>
                <w:rFonts w:ascii="Arial" w:hAnsi="Arial" w:cs="Arial"/>
                <w:color w:val="auto"/>
                <w:sz w:val="20"/>
                <w:szCs w:val="20"/>
                <w:lang w:val="en-US"/>
              </w:rPr>
              <w:t>người</w:t>
            </w:r>
            <w:r w:rsidRPr="00054CE9">
              <w:rPr>
                <w:rFonts w:ascii="Arial" w:hAnsi="Arial" w:cs="Arial"/>
                <w:color w:val="auto"/>
                <w:sz w:val="20"/>
                <w:szCs w:val="20"/>
              </w:rPr>
              <w:t xml:space="preserve"> sử dụng Hệ thống</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4</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hoạt động truyền thông, hợp tác quốc tế về đấu thầu qua mạng</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5</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hoạt động liên quan đến công việc tiếp nhận, xử lý hồ sơ tham gia Hệ thống, ứng dụng công nghệ thông tin trong công tác đấu thầu, quản lý cơ sở dữ liệu</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6</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Chi đầu tư, sử dụng các quỹ thực hiện theo quy định về tự chủ trong đơn vị sự nghiệp công lập</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jc w:val="center"/>
              <w:rPr>
                <w:rFonts w:ascii="Arial" w:hAnsi="Arial" w:cs="Arial"/>
                <w:color w:val="auto"/>
                <w:sz w:val="20"/>
                <w:szCs w:val="20"/>
              </w:rPr>
            </w:pPr>
            <w:r w:rsidRPr="00054CE9">
              <w:rPr>
                <w:rFonts w:ascii="Arial" w:hAnsi="Arial" w:cs="Arial"/>
                <w:color w:val="auto"/>
                <w:sz w:val="20"/>
                <w:szCs w:val="20"/>
              </w:rPr>
              <w:t>7</w:t>
            </w:r>
          </w:p>
        </w:tc>
        <w:tc>
          <w:tcPr>
            <w:tcW w:w="3858" w:type="pct"/>
            <w:tcBorders>
              <w:top w:val="single" w:sz="4" w:space="0" w:color="auto"/>
              <w:left w:val="single" w:sz="4" w:space="0" w:color="auto"/>
            </w:tcBorders>
            <w:shd w:val="clear" w:color="auto" w:fill="FFFFFF"/>
            <w:vAlign w:val="center"/>
          </w:tcPr>
          <w:p w:rsidR="00C42C82" w:rsidRPr="00054CE9" w:rsidRDefault="003405A7" w:rsidP="00AA085E">
            <w:pPr>
              <w:pStyle w:val="Khc0"/>
              <w:spacing w:after="0" w:line="240" w:lineRule="auto"/>
              <w:ind w:firstLine="0"/>
              <w:rPr>
                <w:rFonts w:ascii="Arial" w:hAnsi="Arial" w:cs="Arial"/>
                <w:color w:val="auto"/>
                <w:sz w:val="20"/>
                <w:szCs w:val="20"/>
              </w:rPr>
            </w:pPr>
            <w:r w:rsidRPr="00054CE9">
              <w:rPr>
                <w:rFonts w:ascii="Arial" w:hAnsi="Arial" w:cs="Arial"/>
                <w:color w:val="auto"/>
                <w:sz w:val="20"/>
                <w:szCs w:val="20"/>
              </w:rPr>
              <w:t>Các nhiệm vụ chi thường xuyên khác và chi đầu tư khác phục vụ triển khai áp dụng đấu thầu qua mạng</w:t>
            </w:r>
          </w:p>
        </w:tc>
        <w:tc>
          <w:tcPr>
            <w:tcW w:w="705" w:type="pct"/>
            <w:tcBorders>
              <w:top w:val="single" w:sz="4" w:space="0" w:color="auto"/>
              <w:left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r w:rsidR="00054CE9" w:rsidRPr="00054CE9" w:rsidTr="00AA085E">
        <w:trPr>
          <w:trHeight w:val="20"/>
          <w:jc w:val="center"/>
        </w:trPr>
        <w:tc>
          <w:tcPr>
            <w:tcW w:w="436" w:type="pct"/>
            <w:tcBorders>
              <w:top w:val="single" w:sz="4" w:space="0" w:color="auto"/>
              <w:left w:val="single" w:sz="4" w:space="0" w:color="auto"/>
              <w:bottom w:val="single" w:sz="4" w:space="0" w:color="auto"/>
            </w:tcBorders>
            <w:shd w:val="clear" w:color="auto" w:fill="FFFFFF"/>
            <w:vAlign w:val="center"/>
          </w:tcPr>
          <w:p w:rsidR="00C42C82" w:rsidRPr="00F24602" w:rsidRDefault="00F24602" w:rsidP="00AA085E">
            <w:pPr>
              <w:pStyle w:val="Khc0"/>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III</w:t>
            </w:r>
          </w:p>
        </w:tc>
        <w:tc>
          <w:tcPr>
            <w:tcW w:w="3858" w:type="pct"/>
            <w:tcBorders>
              <w:top w:val="single" w:sz="4" w:space="0" w:color="auto"/>
              <w:left w:val="single" w:sz="4" w:space="0" w:color="auto"/>
              <w:bottom w:val="single" w:sz="4" w:space="0" w:color="auto"/>
            </w:tcBorders>
            <w:shd w:val="clear" w:color="auto" w:fill="FFFFFF"/>
            <w:vAlign w:val="center"/>
          </w:tcPr>
          <w:p w:rsidR="00C42C82" w:rsidRPr="00054CE9" w:rsidRDefault="003405A7" w:rsidP="00F24602">
            <w:pPr>
              <w:pStyle w:val="Khc0"/>
              <w:spacing w:after="0" w:line="240" w:lineRule="auto"/>
              <w:ind w:firstLine="0"/>
              <w:rPr>
                <w:rFonts w:ascii="Arial" w:hAnsi="Arial" w:cs="Arial"/>
                <w:color w:val="auto"/>
                <w:sz w:val="20"/>
                <w:szCs w:val="20"/>
              </w:rPr>
            </w:pPr>
            <w:r w:rsidRPr="00054CE9">
              <w:rPr>
                <w:rFonts w:ascii="Arial" w:hAnsi="Arial" w:cs="Arial"/>
                <w:b/>
                <w:bCs/>
                <w:color w:val="auto"/>
                <w:sz w:val="20"/>
                <w:szCs w:val="20"/>
              </w:rPr>
              <w:t xml:space="preserve">PHÂN </w:t>
            </w:r>
            <w:r w:rsidR="00F24602">
              <w:rPr>
                <w:rFonts w:ascii="Arial" w:hAnsi="Arial" w:cs="Arial"/>
                <w:b/>
                <w:bCs/>
                <w:color w:val="auto"/>
                <w:sz w:val="20"/>
                <w:szCs w:val="20"/>
                <w:lang w:val="en-US"/>
              </w:rPr>
              <w:t>PHỐI</w:t>
            </w:r>
            <w:r w:rsidRPr="00054CE9">
              <w:rPr>
                <w:rFonts w:ascii="Arial" w:hAnsi="Arial" w:cs="Arial"/>
                <w:b/>
                <w:bCs/>
                <w:color w:val="auto"/>
                <w:sz w:val="20"/>
                <w:szCs w:val="20"/>
              </w:rPr>
              <w:t xml:space="preserve"> KẾT QUẢ TÀI CHÍNH THEO </w:t>
            </w:r>
            <w:r w:rsidR="00F24602" w:rsidRPr="00054CE9">
              <w:rPr>
                <w:rFonts w:ascii="Arial" w:hAnsi="Arial" w:cs="Arial"/>
                <w:b/>
                <w:bCs/>
                <w:color w:val="auto"/>
                <w:sz w:val="20"/>
                <w:szCs w:val="20"/>
              </w:rPr>
              <w:t xml:space="preserve">CƠ </w:t>
            </w:r>
            <w:r w:rsidRPr="00054CE9">
              <w:rPr>
                <w:rFonts w:ascii="Arial" w:hAnsi="Arial" w:cs="Arial"/>
                <w:b/>
                <w:bCs/>
                <w:color w:val="auto"/>
                <w:sz w:val="20"/>
                <w:szCs w:val="20"/>
              </w:rPr>
              <w:t xml:space="preserve">CHẾ </w:t>
            </w:r>
            <w:r w:rsidR="00F24602" w:rsidRPr="00054CE9">
              <w:rPr>
                <w:rFonts w:ascii="Arial" w:hAnsi="Arial" w:cs="Arial"/>
                <w:b/>
                <w:bCs/>
                <w:color w:val="auto"/>
                <w:sz w:val="20"/>
                <w:szCs w:val="20"/>
              </w:rPr>
              <w:t xml:space="preserve">TỰ </w:t>
            </w:r>
            <w:r w:rsidRPr="00054CE9">
              <w:rPr>
                <w:rFonts w:ascii="Arial" w:hAnsi="Arial" w:cs="Arial"/>
                <w:b/>
                <w:bCs/>
                <w:color w:val="auto"/>
                <w:sz w:val="20"/>
                <w:szCs w:val="20"/>
              </w:rPr>
              <w:t>CHỦ</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42C82" w:rsidRPr="00054CE9" w:rsidRDefault="00C42C82" w:rsidP="00AA085E">
            <w:pPr>
              <w:jc w:val="center"/>
              <w:rPr>
                <w:rFonts w:ascii="Arial" w:hAnsi="Arial" w:cs="Arial"/>
                <w:color w:val="auto"/>
                <w:sz w:val="20"/>
                <w:szCs w:val="20"/>
              </w:rPr>
            </w:pPr>
          </w:p>
        </w:tc>
      </w:tr>
    </w:tbl>
    <w:p w:rsidR="003405A7" w:rsidRPr="00054CE9" w:rsidRDefault="003405A7" w:rsidP="003A0C9F">
      <w:pPr>
        <w:spacing w:after="120"/>
        <w:ind w:firstLine="720"/>
        <w:jc w:val="both"/>
        <w:rPr>
          <w:rFonts w:ascii="Arial" w:hAnsi="Arial" w:cs="Arial"/>
          <w:color w:val="auto"/>
          <w:sz w:val="20"/>
          <w:szCs w:val="20"/>
        </w:rPr>
      </w:pPr>
    </w:p>
    <w:sectPr w:rsidR="003405A7" w:rsidRPr="00054CE9" w:rsidSect="003F43ED">
      <w:pgSz w:w="11900" w:h="16840" w:code="9"/>
      <w:pgMar w:top="1440" w:right="1440" w:bottom="1440" w:left="1440" w:header="0" w:footer="0"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12" w:rsidRDefault="000F2012">
      <w:r>
        <w:separator/>
      </w:r>
    </w:p>
  </w:endnote>
  <w:endnote w:type="continuationSeparator" w:id="0">
    <w:p w:rsidR="000F2012" w:rsidRDefault="000F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12" w:rsidRDefault="000F2012"/>
  </w:footnote>
  <w:footnote w:type="continuationSeparator" w:id="0">
    <w:p w:rsidR="000F2012" w:rsidRDefault="000F201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82" w:rsidRDefault="00C42C8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82" w:rsidRDefault="00C42C8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82" w:rsidRDefault="00C42C8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82" w:rsidRDefault="003405A7">
    <w:pPr>
      <w:spacing w:line="1" w:lineRule="exact"/>
    </w:pPr>
    <w:r>
      <w:rPr>
        <w:noProof/>
        <w:lang w:val="en-US" w:eastAsia="en-US" w:bidi="ar-SA"/>
      </w:rPr>
      <mc:AlternateContent>
        <mc:Choice Requires="wps">
          <w:drawing>
            <wp:anchor distT="0" distB="0" distL="0" distR="0" simplePos="0" relativeHeight="62914692" behindDoc="1" locked="0" layoutInCell="1" allowOverlap="1">
              <wp:simplePos x="0" y="0"/>
              <wp:positionH relativeFrom="page">
                <wp:posOffset>3919220</wp:posOffset>
              </wp:positionH>
              <wp:positionV relativeFrom="page">
                <wp:posOffset>497205</wp:posOffset>
              </wp:positionV>
              <wp:extent cx="64135" cy="114300"/>
              <wp:effectExtent l="0" t="0" r="0" b="0"/>
              <wp:wrapNone/>
              <wp:docPr id="13" name="Shape 13"/>
              <wp:cNvGraphicFramePr/>
              <a:graphic xmlns:a="http://schemas.openxmlformats.org/drawingml/2006/main">
                <a:graphicData uri="http://schemas.microsoft.com/office/word/2010/wordprocessingShape">
                  <wps:wsp>
                    <wps:cNvSpPr txBox="1"/>
                    <wps:spPr>
                      <a:xfrm>
                        <a:off x="0" y="0"/>
                        <a:ext cx="64135" cy="114300"/>
                      </a:xfrm>
                      <a:prstGeom prst="rect">
                        <a:avLst/>
                      </a:prstGeom>
                      <a:noFill/>
                    </wps:spPr>
                    <wps:txbx>
                      <w:txbxContent>
                        <w:p w:rsidR="00C42C82" w:rsidRDefault="003405A7">
                          <w:pPr>
                            <w:pStyle w:val="utranghocchntrang20"/>
                            <w:rPr>
                              <w:sz w:val="26"/>
                              <w:szCs w:val="26"/>
                            </w:rPr>
                          </w:pPr>
                          <w:r>
                            <w:fldChar w:fldCharType="begin"/>
                          </w:r>
                          <w:r>
                            <w:instrText xml:space="preserve"> PAGE \* MERGEFORMAT </w:instrText>
                          </w:r>
                          <w:r>
                            <w:fldChar w:fldCharType="separate"/>
                          </w:r>
                          <w:r w:rsidR="00AA085E" w:rsidRPr="00AA085E">
                            <w:rPr>
                              <w:noProof/>
                              <w:sz w:val="26"/>
                              <w:szCs w:val="26"/>
                            </w:rPr>
                            <w:t>3</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308.6pt;margin-top:39.15pt;width:5.05pt;height: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" filled="f" stroked="f">
              <v:textbox style="mso-fit-shape-to-text:t" inset="0,0,0,0">
                <w:txbxContent>
                  <w:p w:rsidR="00C42C82" w:rsidRDefault="003405A7">
                    <w:pPr>
                      <w:pStyle w:val="utranghocchntrang20"/>
                      <w:rPr>
                        <w:sz w:val="26"/>
                        <w:szCs w:val="26"/>
                      </w:rPr>
                    </w:pPr>
                    <w:r>
                      <w:fldChar w:fldCharType="begin"/>
                    </w:r>
                    <w:r>
                      <w:instrText xml:space="preserve"> PAGE \* MERGEFORMAT </w:instrText>
                    </w:r>
                    <w:r>
                      <w:fldChar w:fldCharType="separate"/>
                    </w:r>
                    <w:r w:rsidR="00AA085E" w:rsidRPr="00AA085E">
                      <w:rPr>
                        <w:noProof/>
                        <w:sz w:val="26"/>
                        <w:szCs w:val="26"/>
                      </w:rPr>
                      <w:t>3</w:t>
                    </w:r>
                    <w:r>
                      <w:rPr>
                        <w:sz w:val="26"/>
                        <w:szCs w:val="26"/>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C82" w:rsidRDefault="00C42C8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28D8"/>
    <w:multiLevelType w:val="multilevel"/>
    <w:tmpl w:val="23086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104A6E"/>
    <w:multiLevelType w:val="multilevel"/>
    <w:tmpl w:val="41443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5690B"/>
    <w:multiLevelType w:val="multilevel"/>
    <w:tmpl w:val="307C55B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3E75A9"/>
    <w:multiLevelType w:val="multilevel"/>
    <w:tmpl w:val="49EE7E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511850"/>
    <w:multiLevelType w:val="multilevel"/>
    <w:tmpl w:val="D4E297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DA2253"/>
    <w:multiLevelType w:val="multilevel"/>
    <w:tmpl w:val="F0D4A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286E23"/>
    <w:multiLevelType w:val="multilevel"/>
    <w:tmpl w:val="17E88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250702"/>
    <w:multiLevelType w:val="multilevel"/>
    <w:tmpl w:val="16287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1824DF"/>
    <w:multiLevelType w:val="multilevel"/>
    <w:tmpl w:val="697AC4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452FE5"/>
    <w:multiLevelType w:val="multilevel"/>
    <w:tmpl w:val="618CC7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D14EDF"/>
    <w:multiLevelType w:val="multilevel"/>
    <w:tmpl w:val="1674E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9D7A60"/>
    <w:multiLevelType w:val="multilevel"/>
    <w:tmpl w:val="FF90DE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8A1A00"/>
    <w:multiLevelType w:val="multilevel"/>
    <w:tmpl w:val="5B0AE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4335E9"/>
    <w:multiLevelType w:val="multilevel"/>
    <w:tmpl w:val="D30CE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3A09F2"/>
    <w:multiLevelType w:val="multilevel"/>
    <w:tmpl w:val="6CA431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733D81"/>
    <w:multiLevelType w:val="multilevel"/>
    <w:tmpl w:val="73923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B07436"/>
    <w:multiLevelType w:val="multilevel"/>
    <w:tmpl w:val="14765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6"/>
  </w:num>
  <w:num w:numId="4">
    <w:abstractNumId w:val="0"/>
  </w:num>
  <w:num w:numId="5">
    <w:abstractNumId w:val="15"/>
  </w:num>
  <w:num w:numId="6">
    <w:abstractNumId w:val="12"/>
  </w:num>
  <w:num w:numId="7">
    <w:abstractNumId w:val="3"/>
  </w:num>
  <w:num w:numId="8">
    <w:abstractNumId w:val="16"/>
  </w:num>
  <w:num w:numId="9">
    <w:abstractNumId w:val="14"/>
  </w:num>
  <w:num w:numId="10">
    <w:abstractNumId w:val="2"/>
  </w:num>
  <w:num w:numId="11">
    <w:abstractNumId w:val="8"/>
  </w:num>
  <w:num w:numId="12">
    <w:abstractNumId w:val="5"/>
  </w:num>
  <w:num w:numId="13">
    <w:abstractNumId w:val="9"/>
  </w:num>
  <w:num w:numId="14">
    <w:abstractNumId w:val="11"/>
  </w:num>
  <w:num w:numId="15">
    <w:abstractNumId w:val="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82"/>
    <w:rsid w:val="000178DD"/>
    <w:rsid w:val="00035D1A"/>
    <w:rsid w:val="00047F03"/>
    <w:rsid w:val="00054CE9"/>
    <w:rsid w:val="00056857"/>
    <w:rsid w:val="0006587A"/>
    <w:rsid w:val="000A2240"/>
    <w:rsid w:val="000D2761"/>
    <w:rsid w:val="000E5165"/>
    <w:rsid w:val="000F0FB6"/>
    <w:rsid w:val="000F2012"/>
    <w:rsid w:val="000F26A0"/>
    <w:rsid w:val="0011756B"/>
    <w:rsid w:val="00120733"/>
    <w:rsid w:val="00130FBB"/>
    <w:rsid w:val="0014340B"/>
    <w:rsid w:val="00152B85"/>
    <w:rsid w:val="001641A6"/>
    <w:rsid w:val="001A5DBF"/>
    <w:rsid w:val="001B3289"/>
    <w:rsid w:val="001B389F"/>
    <w:rsid w:val="001F2F73"/>
    <w:rsid w:val="001F69A7"/>
    <w:rsid w:val="002112E5"/>
    <w:rsid w:val="00217EF8"/>
    <w:rsid w:val="00223A55"/>
    <w:rsid w:val="00235060"/>
    <w:rsid w:val="002859AA"/>
    <w:rsid w:val="002941AA"/>
    <w:rsid w:val="002E247B"/>
    <w:rsid w:val="0031000B"/>
    <w:rsid w:val="003145AA"/>
    <w:rsid w:val="0033391F"/>
    <w:rsid w:val="003405A7"/>
    <w:rsid w:val="00340A65"/>
    <w:rsid w:val="0034246B"/>
    <w:rsid w:val="00371A4E"/>
    <w:rsid w:val="003A0C9F"/>
    <w:rsid w:val="003A35CE"/>
    <w:rsid w:val="003B7A30"/>
    <w:rsid w:val="003F27E7"/>
    <w:rsid w:val="003F43ED"/>
    <w:rsid w:val="00443C1A"/>
    <w:rsid w:val="00456616"/>
    <w:rsid w:val="00497039"/>
    <w:rsid w:val="004A11F9"/>
    <w:rsid w:val="004B1F64"/>
    <w:rsid w:val="00507460"/>
    <w:rsid w:val="005355CD"/>
    <w:rsid w:val="005736AE"/>
    <w:rsid w:val="00597B91"/>
    <w:rsid w:val="005A6613"/>
    <w:rsid w:val="005B530C"/>
    <w:rsid w:val="005C309B"/>
    <w:rsid w:val="005D26D9"/>
    <w:rsid w:val="005F6DB6"/>
    <w:rsid w:val="00602CDB"/>
    <w:rsid w:val="006142A9"/>
    <w:rsid w:val="00617D19"/>
    <w:rsid w:val="00625747"/>
    <w:rsid w:val="006336B7"/>
    <w:rsid w:val="00691C7A"/>
    <w:rsid w:val="00692CCE"/>
    <w:rsid w:val="006C30A0"/>
    <w:rsid w:val="006D1428"/>
    <w:rsid w:val="006E2369"/>
    <w:rsid w:val="006F65D9"/>
    <w:rsid w:val="00700EB8"/>
    <w:rsid w:val="00707E80"/>
    <w:rsid w:val="00716536"/>
    <w:rsid w:val="007259A3"/>
    <w:rsid w:val="007436C1"/>
    <w:rsid w:val="007576E3"/>
    <w:rsid w:val="00790EA3"/>
    <w:rsid w:val="007B1A70"/>
    <w:rsid w:val="007B2541"/>
    <w:rsid w:val="007E02F4"/>
    <w:rsid w:val="00833588"/>
    <w:rsid w:val="0084470C"/>
    <w:rsid w:val="00876B6F"/>
    <w:rsid w:val="00885DBF"/>
    <w:rsid w:val="008951B9"/>
    <w:rsid w:val="008B21BE"/>
    <w:rsid w:val="008C1B0B"/>
    <w:rsid w:val="008C650E"/>
    <w:rsid w:val="008D5BFB"/>
    <w:rsid w:val="008D79EF"/>
    <w:rsid w:val="008E17D0"/>
    <w:rsid w:val="008F69D5"/>
    <w:rsid w:val="00970D4C"/>
    <w:rsid w:val="0097364B"/>
    <w:rsid w:val="00973E4D"/>
    <w:rsid w:val="009D7643"/>
    <w:rsid w:val="00A0053C"/>
    <w:rsid w:val="00A02187"/>
    <w:rsid w:val="00A90AAF"/>
    <w:rsid w:val="00A97041"/>
    <w:rsid w:val="00AA085E"/>
    <w:rsid w:val="00AA6BC5"/>
    <w:rsid w:val="00AB128C"/>
    <w:rsid w:val="00AF0607"/>
    <w:rsid w:val="00B64187"/>
    <w:rsid w:val="00B77F5A"/>
    <w:rsid w:val="00B830DA"/>
    <w:rsid w:val="00B86393"/>
    <w:rsid w:val="00BA4AC7"/>
    <w:rsid w:val="00BA5470"/>
    <w:rsid w:val="00BB22EE"/>
    <w:rsid w:val="00BB3D8E"/>
    <w:rsid w:val="00BD481F"/>
    <w:rsid w:val="00BE5A95"/>
    <w:rsid w:val="00BE75E1"/>
    <w:rsid w:val="00C026EE"/>
    <w:rsid w:val="00C35241"/>
    <w:rsid w:val="00C42C82"/>
    <w:rsid w:val="00C773F5"/>
    <w:rsid w:val="00CB17D3"/>
    <w:rsid w:val="00CD2F4A"/>
    <w:rsid w:val="00CD4B52"/>
    <w:rsid w:val="00CF0175"/>
    <w:rsid w:val="00D20C79"/>
    <w:rsid w:val="00D2165C"/>
    <w:rsid w:val="00D33B0E"/>
    <w:rsid w:val="00D350D5"/>
    <w:rsid w:val="00D46F69"/>
    <w:rsid w:val="00D57813"/>
    <w:rsid w:val="00D71661"/>
    <w:rsid w:val="00D73942"/>
    <w:rsid w:val="00D80C6E"/>
    <w:rsid w:val="00DB526D"/>
    <w:rsid w:val="00DE30DF"/>
    <w:rsid w:val="00DE79A5"/>
    <w:rsid w:val="00E127C0"/>
    <w:rsid w:val="00E2345D"/>
    <w:rsid w:val="00E36FD3"/>
    <w:rsid w:val="00E57B33"/>
    <w:rsid w:val="00E97D07"/>
    <w:rsid w:val="00EB037D"/>
    <w:rsid w:val="00F24602"/>
    <w:rsid w:val="00F307C7"/>
    <w:rsid w:val="00F51A3A"/>
    <w:rsid w:val="00F53840"/>
    <w:rsid w:val="00F775C1"/>
    <w:rsid w:val="00FA4C69"/>
    <w:rsid w:val="00FB0212"/>
    <w:rsid w:val="00FF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6B86AE-581F-4332-946D-808E0B18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val="0"/>
      <w:bCs w:val="0"/>
      <w:i w:val="0"/>
      <w:iCs w:val="0"/>
      <w:smallCaps w:val="0"/>
      <w:strike w:val="0"/>
      <w:color w:val="D65D52"/>
      <w:sz w:val="36"/>
      <w:szCs w:val="3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val="0"/>
      <w:strike w:val="0"/>
      <w:sz w:val="44"/>
      <w:szCs w:val="44"/>
      <w:u w:val="none"/>
      <w:shd w:val="clear" w:color="auto" w:fill="auto"/>
    </w:rPr>
  </w:style>
  <w:style w:type="paragraph" w:customStyle="1" w:styleId="Vnbnnidung0">
    <w:name w:val="Văn bản nội dung"/>
    <w:basedOn w:val="Normal"/>
    <w:link w:val="Vnbnnidung"/>
    <w:pPr>
      <w:spacing w:after="100" w:line="262"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firstLine="180"/>
    </w:pPr>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20">
    <w:name w:val="Tiêu đề #2"/>
    <w:basedOn w:val="Normal"/>
    <w:link w:val="Tiu2"/>
    <w:pPr>
      <w:ind w:left="1880"/>
      <w:outlineLvl w:val="1"/>
    </w:pPr>
    <w:rPr>
      <w:rFonts w:ascii="Times New Roman" w:eastAsia="Times New Roman" w:hAnsi="Times New Roman" w:cs="Times New Roman"/>
      <w:color w:val="D65D52"/>
      <w:sz w:val="36"/>
      <w:szCs w:val="36"/>
    </w:rPr>
  </w:style>
  <w:style w:type="paragraph" w:customStyle="1" w:styleId="Chthchbng0">
    <w:name w:val="Chú thích bảng"/>
    <w:basedOn w:val="Normal"/>
    <w:link w:val="Chthchbng"/>
    <w:rPr>
      <w:rFonts w:ascii="Times New Roman" w:eastAsia="Times New Roman" w:hAnsi="Times New Roman" w:cs="Times New Roman"/>
      <w:i/>
      <w:iCs/>
      <w:sz w:val="26"/>
      <w:szCs w:val="26"/>
    </w:rPr>
  </w:style>
  <w:style w:type="paragraph" w:customStyle="1" w:styleId="Khc0">
    <w:name w:val="Khác"/>
    <w:basedOn w:val="Normal"/>
    <w:link w:val="Khc"/>
    <w:pPr>
      <w:spacing w:after="100" w:line="262"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jc w:val="center"/>
      <w:outlineLvl w:val="0"/>
    </w:pPr>
    <w:rPr>
      <w:rFonts w:ascii="Arial" w:eastAsia="Arial" w:hAnsi="Arial" w:cs="Arial"/>
      <w:sz w:val="44"/>
      <w:szCs w:val="44"/>
    </w:rPr>
  </w:style>
  <w:style w:type="paragraph" w:styleId="Header">
    <w:name w:val="header"/>
    <w:basedOn w:val="Normal"/>
    <w:link w:val="HeaderChar"/>
    <w:uiPriority w:val="99"/>
    <w:unhideWhenUsed/>
    <w:rsid w:val="003A0C9F"/>
    <w:pPr>
      <w:tabs>
        <w:tab w:val="center" w:pos="4680"/>
        <w:tab w:val="right" w:pos="9360"/>
      </w:tabs>
    </w:pPr>
  </w:style>
  <w:style w:type="character" w:customStyle="1" w:styleId="HeaderChar">
    <w:name w:val="Header Char"/>
    <w:basedOn w:val="DefaultParagraphFont"/>
    <w:link w:val="Header"/>
    <w:uiPriority w:val="99"/>
    <w:rsid w:val="003A0C9F"/>
    <w:rPr>
      <w:color w:val="000000"/>
    </w:rPr>
  </w:style>
  <w:style w:type="paragraph" w:styleId="Footer">
    <w:name w:val="footer"/>
    <w:basedOn w:val="Normal"/>
    <w:link w:val="FooterChar"/>
    <w:unhideWhenUsed/>
    <w:rsid w:val="003A0C9F"/>
    <w:pPr>
      <w:tabs>
        <w:tab w:val="center" w:pos="4680"/>
        <w:tab w:val="right" w:pos="9360"/>
      </w:tabs>
    </w:pPr>
  </w:style>
  <w:style w:type="character" w:customStyle="1" w:styleId="FooterChar">
    <w:name w:val="Footer Char"/>
    <w:basedOn w:val="DefaultParagraphFont"/>
    <w:link w:val="Footer"/>
    <w:uiPriority w:val="99"/>
    <w:rsid w:val="003A0C9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2024-04-24T10:31:00Z</dcterms:created>
  <dcterms:modified xsi:type="dcterms:W3CDTF">2024-04-25T01:21:00Z</dcterms:modified>
</cp:coreProperties>
</file>