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EB1E36" w:rsidRPr="00EB1E36" w14:paraId="6890C88D" w14:textId="77777777" w:rsidTr="00EB1E36">
        <w:tc>
          <w:tcPr>
            <w:tcW w:w="2116" w:type="pct"/>
          </w:tcPr>
          <w:p w14:paraId="6B004596" w14:textId="22D9A10C" w:rsidR="008A66E9" w:rsidRPr="00EB1E36" w:rsidRDefault="00FF5EFE" w:rsidP="00AF3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 PH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F3F54" w:rsidRPr="00EB1E3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: 250/2025/NĐ-CP</w:t>
            </w:r>
          </w:p>
        </w:tc>
        <w:tc>
          <w:tcPr>
            <w:tcW w:w="2884" w:type="pct"/>
          </w:tcPr>
          <w:p w14:paraId="047A72BF" w14:textId="77777777" w:rsidR="008A66E9" w:rsidRPr="00EB1E36" w:rsidRDefault="00FF5EFE" w:rsidP="00AF3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22 tháng 9 năm 2025</w:t>
            </w:r>
          </w:p>
        </w:tc>
      </w:tr>
    </w:tbl>
    <w:p w14:paraId="42F276C5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BB9497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56AA7C9" w14:textId="6AC33B01" w:rsidR="008A66E9" w:rsidRPr="00EB1E36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7B38656" w14:textId="77777777" w:rsidR="008A66E9" w:rsidRPr="000B09AD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br/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n; trình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23904459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D35738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069EA7B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101/2015/QH13;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02/2021/QH15;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u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99/2025/QH15;</w:t>
      </w:r>
    </w:p>
    <w:p w14:paraId="0F93DF16" w14:textId="7A6A9C43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Pháp l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="009A4E28" w:rsidRPr="009A4E28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phí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05/2024/UBTVQH15;</w:t>
      </w:r>
    </w:p>
    <w:p w14:paraId="36E201C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176BA86F" w14:textId="77777777" w:rsidR="008A66E9" w:rsidRPr="000B09AD" w:rsidRDefault="00FF5EFE" w:rsidP="00AF3F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vi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n; trình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2D1BD148" w14:textId="77777777" w:rsidR="00AF3F54" w:rsidRPr="000B09AD" w:rsidRDefault="00AF3F54" w:rsidP="00AF3F54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F1B166" w14:textId="77777777" w:rsidR="00AF3F54" w:rsidRPr="00EB1E36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18295C14" w14:textId="342F694D" w:rsidR="008A66E9" w:rsidRPr="00EB1E36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6156124B" w14:textId="77777777" w:rsidR="00AF3F54" w:rsidRPr="00EB1E36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5BE361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D2F085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chung là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n);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khi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6003F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E8404A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cơ quan,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và cá nhân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tham gia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cá nhân khác có liên quan.</w:t>
      </w:r>
    </w:p>
    <w:p w14:paraId="69B334C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1AFDE79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Trong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19AAE93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là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hàng hóa,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huyên ngành và các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có liên quan và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ra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trong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C0EC5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tách riêng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nhóm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lý, tính năng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không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nhau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không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sau khi phân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038BDB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 cách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</w:t>
      </w:r>
    </w:p>
    <w:p w14:paraId="3BD41BE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là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cùng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và tương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công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pháp lý,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trưng cơ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các 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khác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340679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4. Nguyên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8D37F9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Tuân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4D2E5B4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</w:t>
      </w:r>
    </w:p>
    <w:p w14:paraId="79C2EB0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Trun</w:t>
      </w:r>
      <w:bookmarkStart w:id="0" w:name="_GoBack"/>
      <w:bookmarkEnd w:id="0"/>
      <w:r w:rsidRPr="00EB1E36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khách quan,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5C0488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5. Các trư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không đư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tham gia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CAC731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sau đây thì không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tham gia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EC7E45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là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đương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; là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thân thích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đương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cáo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giác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tin báo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90A7D0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Đã tham gia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đang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</w:t>
      </w:r>
    </w:p>
    <w:p w14:paraId="2982C34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Đã tham gia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tư cách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à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bào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a,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giác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tin báo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làm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phiên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ch,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 đang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88A908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Đã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tham gia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tư cách là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trong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 đang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6D6553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5. Có lý do cho 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đó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không vô tư trong khi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</w:t>
      </w:r>
    </w:p>
    <w:p w14:paraId="378F18B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6.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đang trong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gian thi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, công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cáo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07B3C4C7" w14:textId="39BB4AB5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trong quá trình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thi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cáo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lên thì không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phép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tham gia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nh;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thành viên 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báo cáo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</w:t>
      </w:r>
      <w:r w:rsidR="009A4E28" w:rsidRPr="009A4E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</w:t>
      </w:r>
      <w:r w:rsidR="009A4E28" w:rsidRPr="009A4E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="009A4E28" w:rsidRPr="009A4E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 thành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690C4C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6. Trách nhi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c, cá nhân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ho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4ADA193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tham gia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chuyên môn và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khi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chuyên môn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trì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cá nhân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tham gia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đúng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gian theo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chuyên môn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trì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và không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C06A77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Các cá nhân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tham gia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tham gia và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653D242" w14:textId="512DA718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danh sách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="009A4E28" w:rsidRPr="009A4E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không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u;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đôn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cơ quan,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c, cá nhân có liên quan cung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8B5E6C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thuê doanh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thuê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cá nhân có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khác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(sau đây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chung là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n), thì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giao kinh phí thuê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thuê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56307A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cá nhân liên quan khác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thông tin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sát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p thông tin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328933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Trong quá trình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trao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thông tin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thông tin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thông tin khi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 Quá trình trao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tính khách quan, phù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liên quan và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6A38143" w14:textId="77777777" w:rsidR="008A66E9" w:rsidRPr="00EB1E36" w:rsidRDefault="00FF5EFE" w:rsidP="00AF3F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13,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này, cơ quan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giá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khi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00B0ADA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A2C59A" w14:textId="709ADC87" w:rsidR="008A66E9" w:rsidRPr="00EB1E36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64836BC0" w14:textId="77777777" w:rsidR="008A66E9" w:rsidRPr="000B09AD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THÀNH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B521BC7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C9978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7. Thành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0C76D7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xã, phư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khu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(sau đây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chung là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p xã);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trung ương,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(sau đây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chung là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nh);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chung là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);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BF2A0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cùng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ban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cùng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và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thì không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9BC003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thành viên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là 03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xã;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là 05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khác.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trên cơ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chuyên môn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trì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chuyên môn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trì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C614E9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thành viên,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và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C10E66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8.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xã</w:t>
      </w:r>
    </w:p>
    <w:p w14:paraId="4F64A8D5" w14:textId="17F308DB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do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khi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giác, tin báo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ADC6EC" w14:textId="6F50E0F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vào tình hình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phương,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1CB539E2" w14:textId="6816FE2E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là nhân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các thành viên còn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tên nhân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này. Trong quá trình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khi có thay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liên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F7A470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cơ quan này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103ACA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 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503B66C" w14:textId="512237F5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cơ quan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là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A7A1DB5" w14:textId="5859DFE1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cơ quan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là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9D285BD" w14:textId="70206CF0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và các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ành viên khác do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nh.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chuyên gia có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tham gia là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 Chuyên gia tham gia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có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năm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trong các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không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này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C618D7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9.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57CADA0" w14:textId="48380741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theo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chuyên môn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iá trong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B1DB11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khi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giác, tin báo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1F6A4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trong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93D75D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nhau,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kinh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phân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5DFAF72" w14:textId="1FBC8530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tách riêng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nhóm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thì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cơ quan chuyên môn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nhóm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nh. Cơ quan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báo cáo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15A9489" w14:textId="0084F35E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không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tách riêng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nhóm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giao cho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các cơ quan chuyên môn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nhóm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báo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cáo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Riêng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trong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có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thì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giao cơ quan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t đai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phương báo cáo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(không phân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n). Các cơ quan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còn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tham gia làm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chuyên môn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trì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B0129B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là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trên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hành chính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02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lên thì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các cơ quan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t đai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các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trên.</w:t>
      </w:r>
    </w:p>
    <w:p w14:paraId="76AABC3A" w14:textId="483DD5CB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vào tình hình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phương,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các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xuyên theo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các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theo trình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0F04006C" w14:textId="483A331D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Các cơ quan chuyên môn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trình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các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xuyên trong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ngàn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790F2BF" w14:textId="39B1D771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là nhân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các thành viên còn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tên nhân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này. Trong quá trình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khi có thay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liên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EBD561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Các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uyên theo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cơ quan này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09D7060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cùng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xuyên theo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đã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thành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này thì không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2ECE49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 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50B8820" w14:textId="1F3009EE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cơ quan chuyên môn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là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671D784" w14:textId="577EB9BC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cơ quan chuyên môn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phòng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ương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chuyên môn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là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865BD04" w14:textId="6D2B68A3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chuyên môn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cơ quan tài chính cùng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các thành viên khác do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nh.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chuyên gia có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tham gia là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 Chuyên gia tham gia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năm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trong các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không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này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211290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phòng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bí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không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thì cho phép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khi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giác, tin báo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do Tư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theo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đương. Cơ quan chuyên môn tham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như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75FE50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ba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4E1541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có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364ED4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cơ quan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là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1F053C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Các thành viên khác do Tư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tương đương có tài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nh. Tư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có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chuyên gia có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tham gia là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 Chuyên gia tham gia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năm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trong các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không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này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BC9D01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10.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b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3841701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trong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1767C9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khi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cùng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giác, tin báo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vi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nghiêm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dư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xã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quan tâm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 tham nhũng, kinh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nghiêm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dư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xã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quan tâm;</w:t>
      </w:r>
    </w:p>
    <w:p w14:paraId="7997BE2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trong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26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này.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phòng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bí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phòng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D6772B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giác, tin báo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có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nhau,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kinh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phân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giao theo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4A9343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tách riêng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nhóm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thì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các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nhóm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A4427D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không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tách riêng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nhóm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năng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trì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riêng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trong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có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thì cơ quan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t đai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trung ương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trì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(không phân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n). Các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còn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tham gia làm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trì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3B986D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F76221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cơ quan chuyên môn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205E91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phòng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(ho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chuyên viên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không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trí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phòng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đương)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chuyên môn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7CB644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các thành viên khác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liên quan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ý,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do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cơ quan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phù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cho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cơ quan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chuyên gia có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tham gia là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thì chuyên gia này là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năm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trong các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không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này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giác, tin báo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có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nhau nhưng không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tách riêng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nhóm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thành viên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thêm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còn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theo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trì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0D1F01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11.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theo quy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70F4CAC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khi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26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A14B42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750E184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4E83D3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cơ quan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t là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C819D5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chuyên môn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chính và các thành viên khác do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này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phù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cho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lãnh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chuyên gia có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tham gia là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thì chuyên gia này là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năm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trong các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không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này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37E8A3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là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cùng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</w:t>
      </w:r>
    </w:p>
    <w:p w14:paraId="188A52B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Điêu 12. Ho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D947A1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theo cơ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 Cơ quan nơi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công tác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đóng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vào các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pháp lý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41DB4D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2.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và các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AFF4D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con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nơi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công tác.</w:t>
      </w:r>
    </w:p>
    <w:p w14:paraId="4351FB8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13. Quy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và ng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hĩa v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B2A84A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93050D0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hàng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trong quá trình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D991A5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Thuê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do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nh.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thuê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u.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kinh doa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chuyên ngành;</w:t>
      </w:r>
    </w:p>
    <w:p w14:paraId="7594998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gian không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 không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giá, bao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các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không có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sau khi đã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làm rõ nhưng không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quá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vi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chuyên môn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mình. Riêng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trong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có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còn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ngoài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hành chính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phương mình.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thông báo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nêu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lý do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cơ quan có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báo cáo;</w:t>
      </w:r>
    </w:p>
    <w:p w14:paraId="60D3B28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và các cơ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474CC1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đ) Các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FC59F0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B72131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Tuân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nguyên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và các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khác liên quan;</w:t>
      </w:r>
    </w:p>
    <w:p w14:paraId="4252A9C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Thông báo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các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dung,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8480404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đúng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u;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thêm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giá thì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nêu rõ lý do cho cơ quan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DCF0DA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trung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khách quan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đó;</w:t>
      </w:r>
    </w:p>
    <w:p w14:paraId="0B4BB7C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đ)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thích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làm sáng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khi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xét x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2D62DB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e) Các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DA509A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14. Quy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thành viên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F6FC71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Thành viên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E35E0D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trong quá trình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3FFCBB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ghiên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1736C7A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Đưa ra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đánh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mình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tính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nguyên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B9636E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ghi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mình vào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không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CC4D83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đ)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khi tham gia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66A88F5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e)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ác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B8F43F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Thành viên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22F01E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mà mình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khi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0696E3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Tham gia các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khi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7B5DF5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Tuân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nguyên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746D324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đánh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mình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31EFC8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tham gia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69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6CB52F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e)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không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báo cáo thuy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minh,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chuyên môn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các công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liên quan khác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phân công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13B7C5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g) Các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</w:t>
      </w:r>
    </w:p>
    <w:p w14:paraId="021EEE6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Điêu 15. Quy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7ADA1F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B2C514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chung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hành và phân công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cho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các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 theo các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này; đôn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và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đã giao;</w:t>
      </w:r>
    </w:p>
    <w:p w14:paraId="4E3831E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Tri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hành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thành viên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các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CDFE5A0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Các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này,</w:t>
      </w:r>
    </w:p>
    <w:p w14:paraId="1479227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62CD674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vai trò là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012BC6B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Thay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thích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làm sáng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khi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xét x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773BC5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Các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E0C34B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16. Quy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Phó Ch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54FF650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7A92D6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Thay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hành và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các công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khi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03FE08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hành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 theo phân công;</w:t>
      </w:r>
    </w:p>
    <w:p w14:paraId="7D95442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Các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26567D5" w14:textId="196EAFEF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</w:t>
      </w:r>
      <w:r w:rsidR="00E24F0A" w:rsidRPr="003137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74D4F6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)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phân công;</w:t>
      </w:r>
    </w:p>
    <w:p w14:paraId="1BEB703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Các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khác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23CD35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Điêu 17. Quy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và trách nhi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285410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tính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phân công công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cho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các công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khác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D1D2DE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537771E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a) Xây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báo cáo thuy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minh,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chuyên môn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không thuê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các công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liên quan khác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phân công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85A7DF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chương trình và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theo phân công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công tác văn phòng,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văn phò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cho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các công tác khác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29F6A0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phân công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cho các thành viên trong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c;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hành chung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8B2C38B" w14:textId="77777777" w:rsidR="008A66E9" w:rsidRPr="00EB1E36" w:rsidRDefault="00FF5EFE" w:rsidP="00AF3F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Thành viên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do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phân công và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78601BF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5165780" w14:textId="77777777" w:rsidR="00AF3F54" w:rsidRPr="000B09AD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6D0465CA" w14:textId="7527C5CE" w:rsidR="008A66E9" w:rsidRPr="000B09AD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TRÌNH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CFD2CD5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C1DC5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18. G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và ti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42F978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kèm theo các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xuyên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cùng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thì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kèm theo các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cơ quan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26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0D400C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 có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nhau,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khi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rà soát, phân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cùng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</w:t>
      </w:r>
    </w:p>
    <w:p w14:paraId="602EFF7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liê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theo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60AD63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Khi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cơ quan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rà soát ngay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rõ yêu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các thông tin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cơ quan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trao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cơ quan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giá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chưa rõ trong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68C8CF7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u các cơ quan chuyên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môn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am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có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chuyên môn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tham gia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ACB55F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do không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8,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10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này, trong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cơ quan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nêu rõ lý do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cho cơ quan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5AD500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Sau khi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tính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văn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kèm theo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4E4D77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trong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t.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này,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tính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1A2ADAC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đã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(đ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này).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tham mưu, trình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xem xét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và phê duy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các thành viên phù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cho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khi có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liên quan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917E95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216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60BCA0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19. Cung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liên quan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B311B2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các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5EC20A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cho cơ quan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đó và kèm theo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minh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lý do nghi ng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EAE87C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khi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trong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trên,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nêu rõ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lý do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cho phù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89CC68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do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cho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chính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sao đóng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bút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giáp lai (đ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02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lên)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178D0A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20. Căn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2EA806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không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là hàng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trên ít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các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494D879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a) Giá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chào mua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chào bán công khai trên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E56FDA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Giá do các cơ quan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là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 do cơ quan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đang có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cơ quan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đa, giá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khung giá thì áp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do cơ quan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kinh doanh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2A4E2A1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Báo cáo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thư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 báo cáo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giá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3B18B3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Giá trong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pháp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đó do các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giá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D35EB0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đ)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không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các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trên, thì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các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là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thông tin,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giúp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như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đánh giá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a các cơ quan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cá nhân có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khai và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bên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trong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 khác và đã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đó;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trên các trang thông tin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chính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trong khu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và trên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giá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885908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hàng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trên ít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các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77058A7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trên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và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nơi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hàng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phương khác;</w:t>
      </w:r>
    </w:p>
    <w:p w14:paraId="2A9DDCC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b) Giá ghi trên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hóa đơn mua bán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khai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hàng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052ADD1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Báo cáo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thư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 báo cáo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giá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87164D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Giá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ng trong khu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do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thông báo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tin.</w:t>
      </w:r>
    </w:p>
    <w:p w14:paraId="1135AA7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khu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là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hép thông báo,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công khai trên các trang thông tin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chính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uy tín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này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2D9CA2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đ) Giá niêm 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giá ghi trên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hóa đơn mua bán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khai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phép kinh doanh, lưu hành,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82D577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e) Giá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trong khu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phép kinh doanh, lưu hành,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này;</w:t>
      </w:r>
    </w:p>
    <w:p w14:paraId="4E806E0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g) Các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khác giúp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do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tính chính xác, tin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này.</w:t>
      </w:r>
    </w:p>
    <w:p w14:paraId="3009020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Ngoài các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này,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còn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vào thông tin, tà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23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 Các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thông tin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và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nơi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</w:t>
      </w:r>
    </w:p>
    <w:p w14:paraId="64A0262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không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thì áp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nhưng không quá 24 tháng tính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c. Cơ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ghi rõ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6EE39A6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không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thì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vi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theo nguyên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xa và có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tương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không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trong lãnh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Nam, thì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giá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trên các trang thông tin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chính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kinh doanh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CA82AA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Khi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các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 trong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này, các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 đó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xem xét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và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theo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A79279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u 21. 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k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ch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4F11E1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khi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cơ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511CBF8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6EBC5E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các chính sách,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áp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cho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E14FDE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thông tin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các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đã có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các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còn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sung, các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sát,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65E24F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4BE117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đ)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phương án phân công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AB00EE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e)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thuê doanh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thuê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cá nhân có kinh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liên quan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t);</w:t>
      </w:r>
    </w:p>
    <w:p w14:paraId="2F39124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g)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toán chi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í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B80185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h)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chương trình,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cu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khác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3C33CCC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phê duy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Trong quá trình tri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phê duy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phù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phát sinh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2A43C71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22. Kh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o sát hi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giá; kh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o sát, thu th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thông tin liên quan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</w:t>
      </w:r>
    </w:p>
    <w:p w14:paraId="053953D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ra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sát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khi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Cơ quan có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kê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tình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351FF1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Tùy theo tính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m, tình hình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sát,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theo các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chuyên ngành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BB4516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23. Phương pháp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FA4994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vào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thông tin và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tình hình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sát,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các phương pháp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theo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ưu tiên sau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899A2C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chuyên ngành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390729B4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chung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hàng hóa,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phương pháp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giá.</w:t>
      </w:r>
    </w:p>
    <w:p w14:paraId="62D79DD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như sau:</w:t>
      </w:r>
    </w:p>
    <w:p w14:paraId="04CFAEA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chưa qua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ng: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cùng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còn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còn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không có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cùng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i) theo 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2E6B28B0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đã qua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ng: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004A56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hư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hư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hưng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năng khôi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hư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ng: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trên cơ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xác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chi phí khôi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hư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tính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hao mòn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đã qua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D4951F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c;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hư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không có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năng khôi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hư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ng: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thông tin,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70DAD88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đ)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hàng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: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sát,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có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hàng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mua bán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và mua bán như hàng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thì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theo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hàng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tương đương;</w:t>
      </w:r>
    </w:p>
    <w:p w14:paraId="16B2BFA4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e)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không mua bán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trên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kim khí quý, đá quý, di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có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văn hóa, tôn giáo,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trúc,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: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trên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đánh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chuyên gia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này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 ghi trong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26EBA6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g)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lâm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loài nguy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m;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hoang dã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Công 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buôn bán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hoang dã nguy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p: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trên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 và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át,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tin,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4CF15090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h)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p,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p: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có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và có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trong quá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không trùng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các báo cáo tài chính, báo cáo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kê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thì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vào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báo cáo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à sau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các báo cáo này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giá.</w:t>
      </w:r>
    </w:p>
    <w:p w14:paraId="60AC940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24. Phiên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7B7CA1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1. Các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khi có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ít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2/3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thành viên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tham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có 03 thành viên thì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tham gia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03 thành viên.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hành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0D02C9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dư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Riêng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ban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dư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D4AA59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ban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03BEA54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thành viên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tham gia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phát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mình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các nguyên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phương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giá tài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3D7B3C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khi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thành viên không tham gia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nêu rõ lý do không tham gia và có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mình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4519372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đa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50%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lên.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có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ngang nhau thì bên có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là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ý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thì thành viên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lưu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mình;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lưu đó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ghi vào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365CD2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tra viên,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sát viên,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phán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tham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nhưng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báo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t; khi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ý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thì có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đưa ra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nhưng không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37C1FE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25. Biên b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BE1509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thúc các p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p.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ghi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trung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đã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ra.</w:t>
      </w:r>
    </w:p>
    <w:p w14:paraId="3DDE737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chính sau đây:</w:t>
      </w:r>
    </w:p>
    <w:p w14:paraId="1A01AEA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tên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 các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tham gia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p; các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không tham gia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lý do không tham gia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D96C6A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tên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tham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C503AD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và hoàn thành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CEEA7E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AABC8D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đ)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B44D95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e)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ký các thành viên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tham gia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p;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ký xá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7 ngày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thúc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B52B46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g)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EDF862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ban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 và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702A122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sát giá,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190764C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tham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thành viên không tham gia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BB1A41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8F208D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hàng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m, ngoài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chính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này,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ban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các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hàng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m;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quá trình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sát giá;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là hàng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m;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phươn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 pháp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các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khác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 khi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hàng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849CFD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5.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thành ít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03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lưu trong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ban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04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trong đó 03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lưu trong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01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ra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2B7135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26.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46DDF4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có nghi ng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khi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nghi ng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61B652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hai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có mâu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và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mãn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6403A7F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mâu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khi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và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tuân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đúng nguyên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q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này; áp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đúng thông tin,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7B50583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nghi ng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4545459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 do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234C09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hai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 do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cùng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1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CCDF82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hai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có mâu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(đã ban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30/2018/NĐ-CP và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97/2019/NĐ-CP) và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4B7294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hai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có mâu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B7223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5.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sau đây không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này:</w:t>
      </w:r>
    </w:p>
    <w:p w14:paraId="69A7A1B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chưa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đúng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chưa có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đó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tham gia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này,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do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thành viên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đã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đó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tham gia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không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EF4DE1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Có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thông tin,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khi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này,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theo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thành viên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đã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đó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tham gia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không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2F9616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theo các nguyên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chung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và các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liên quan.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thông tin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kèm theo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minh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pháp lý, lý do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419F9E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27.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trong trư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395760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cao, Chánh án Tòa án nhân dân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cao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khi đã có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hai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này là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cùng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27DDB33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(đã ban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30/2018/NĐ-CP và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97/2019/NĐ-CP).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quân khu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tương đương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F3172E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theo các nguyên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chung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các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liên quan.</w:t>
      </w:r>
    </w:p>
    <w:p w14:paraId="27115ED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28.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070E314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có các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65C46934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B04E22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I ban hành kèm theo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564F27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Các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II ban hành kèm theo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CB5D80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III ban hành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kèm theo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72E665A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đ)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do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(đóng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bút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giáp lai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n);</w:t>
      </w:r>
    </w:p>
    <w:p w14:paraId="4A197FA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e) Các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khác có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F433EB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Cơ quan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lưu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lưu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ít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là ba mươi năm,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thúc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p pháp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61C93DBB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29. Chi phí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giá,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0520D9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Chi phí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toán ngân sách hàng năm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hàng năm,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chi phí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toán kinh phí thanh toán chi phí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chung trong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toán ngân sách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mình, trình cơ quan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và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cho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DF5D5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trên cơ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kinh phí,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thanh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toán chi phí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kinh phí, thanh toán chi phí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20C175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và thanh toán chi phí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chi phí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4E832D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tính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công tác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cơ quan chuyên môn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trìn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kinh phí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 hành chính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chi cho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chi phí thù lao, công tác phí (chi phí đi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chi phí thuê phòng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lưu trú),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chuyên môn,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sát,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tin, mua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văn phòng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m, báo cáo thuy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minh,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chuyên môn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công tác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 Trên cơ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cân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chung,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kinh phí cho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cơ quan chuyên môn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cơ quan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toán xin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 kinh phí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và các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thi hành.</w:t>
      </w:r>
    </w:p>
    <w:p w14:paraId="1AF2E122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chi cho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cơ quan chuyên môn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trình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thì không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thanh toán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thanh toán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chi này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chuyên môn tham mưu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cơ quan trình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72B3A15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chi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hành,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chi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7040F46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Chi phí thù lao cho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chi phí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6ECC1A7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Chi công tác phí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công tác phí,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3CDD9F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c) Chi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chuyên môn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công tác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có):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chi cho cá nhân tham gia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đàm,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báo;</w:t>
      </w:r>
    </w:p>
    <w:p w14:paraId="4B30B33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d) Chi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sát giá,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thông tin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chi xây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các báo cáo thuy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minh,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rình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chuyên môn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công tác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chi phí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</w:t>
      </w:r>
    </w:p>
    <w:p w14:paraId="265781C6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đ) Chi văn phòng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m, in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công tác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hóa đơn,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pháp trong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giao và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61A3F08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e) Chi thuê chuyên gia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là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thuê doanh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 thuê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cá nhân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khác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7F0CEED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g) Chi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tư tiêu hao và các chi phí khác liên quan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cho công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phù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tính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trong các lĩn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chi phí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C3F3CB4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đang tri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khai các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nhưng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theo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không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này;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phép thanh toán,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toán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kinh phí đã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ng theo quy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chi phí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trên cơ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hóa đơn,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108A0BB" w14:textId="77777777" w:rsidR="008A66E9" w:rsidRPr="00EB1E36" w:rsidRDefault="00FF5EFE" w:rsidP="00AF3F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5. Các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chi ngoài lương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ngu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và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cho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cách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lương theo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27/NQ-TW ngày 21 tháng 5 năm 2018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Ban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hành Trung ương khóa XII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cách chính sách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lương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vũ trang và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trong doanh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15E618E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EC0D10" w14:textId="77777777" w:rsidR="00AF3F54" w:rsidRPr="000B09AD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130AE986" w14:textId="6FBE283A" w:rsidR="008A66E9" w:rsidRPr="000B09AD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22D77B62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4AD6703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30. Hi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2B55B3C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ngày ký ban hành.</w:t>
      </w:r>
    </w:p>
    <w:p w14:paraId="11DFDE40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30/2018/NĐ-CP ngày 07 tháng 3 năm 2018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97/2019/NĐ-CP ngày 23 tháng 12 năm 2019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Chín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30/2018/NĐ-CP ngày 07 tháng 3 năm 2018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545DECC1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31.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2508819" w14:textId="1B71BD3A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trung ương và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nhân dân xã, phư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khu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vi, lĩnh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681F4B5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32. Quy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295A47C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1.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do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(bao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xuyên và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c) đã tri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khai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tuy nhiên chưa ban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30/2018/NĐ-CP ngày 07 tháng 3 năm 2018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97/2019/NĐ-CP ngày 23 tháng 12 năm 2019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Chính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30/2018/NĐ-CP ngày 07 tháng 3 năm 2018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thi hành, thì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30/2018/NĐ-CP và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97/2019/NĐ-CP.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chưa thuê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thì riêng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thuê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1D415FE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ngày 01 tháng 7 năm 2025 mà chưa ban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bàn giao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rà soát và có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FAFA184" w14:textId="500ABB58" w:rsidR="00AF3F54" w:rsidRPr="000B09AD" w:rsidRDefault="00FF5EFE" w:rsidP="00AF3F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theo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202/2025/QH15 ngày 12 tháng 6 năm 2025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con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 nơi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công tác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947FC53" w14:textId="77777777" w:rsidR="00AF3F54" w:rsidRPr="000B09AD" w:rsidRDefault="00AF3F54" w:rsidP="00AF3F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EB1E36" w:rsidRPr="00EB1E36" w14:paraId="6BAA861D" w14:textId="77777777" w:rsidTr="00EB1E36">
        <w:trPr>
          <w:trHeight w:val="4422"/>
        </w:trPr>
        <w:tc>
          <w:tcPr>
            <w:tcW w:w="2500" w:type="pct"/>
          </w:tcPr>
          <w:p w14:paraId="09ECE23A" w14:textId="78FC6083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EB1E3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EB1E3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Ban Bí thư Trung ương Đ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thu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ph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AF3F54"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="00AF3F54"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Cơ quan trung 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 c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TGĐ C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 các V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đơn v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KTTH (2b)</w:t>
            </w:r>
          </w:p>
        </w:tc>
        <w:tc>
          <w:tcPr>
            <w:tcW w:w="2500" w:type="pct"/>
          </w:tcPr>
          <w:p w14:paraId="5FAF85BD" w14:textId="77777777" w:rsidR="008A66E9" w:rsidRPr="00EB1E36" w:rsidRDefault="00FF5EFE" w:rsidP="00AF3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KT. TH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TƯ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Ớ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PHÓ TH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TƯ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Ớ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</w:tbl>
    <w:p w14:paraId="17D7E221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6AAC1A" w14:textId="77777777" w:rsidR="00AF3F54" w:rsidRPr="00EB1E36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AF3F54" w:rsidRPr="00EB1E36" w:rsidSect="00AF3F5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CC6C42D" w14:textId="1277C547" w:rsidR="008A66E9" w:rsidRPr="00EB1E36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I</w:t>
      </w:r>
    </w:p>
    <w:p w14:paraId="2060D495" w14:textId="3F592D46" w:rsidR="008A66E9" w:rsidRPr="00EB1E36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QUY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DC810B3" w14:textId="43B1F402" w:rsidR="008A66E9" w:rsidRPr="000B09AD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250/2025/NĐ-CP </w:t>
      </w:r>
      <w:r w:rsidR="00AF3F54" w:rsidRPr="000B09AD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ngày 22 tháng 9 năm 2025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0EB0A4A4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44"/>
        <w:gridCol w:w="4782"/>
      </w:tblGrid>
      <w:tr w:rsidR="00EB1E36" w:rsidRPr="00EB1E36" w14:paraId="092CDB6B" w14:textId="77777777" w:rsidTr="00EB1E36">
        <w:tc>
          <w:tcPr>
            <w:tcW w:w="2351" w:type="pct"/>
          </w:tcPr>
          <w:p w14:paraId="3F358230" w14:textId="06AB88BF" w:rsidR="008A66E9" w:rsidRPr="00EB1E36" w:rsidRDefault="00FF5EFE" w:rsidP="00AF3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CƠ QUAN</w:t>
            </w:r>
            <w:r w:rsidR="00AF3F54" w:rsidRPr="000B09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 L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 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GIÁ TÀI S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: ...../QĐ-.......</w:t>
            </w:r>
          </w:p>
        </w:tc>
        <w:tc>
          <w:tcPr>
            <w:tcW w:w="2649" w:type="pct"/>
          </w:tcPr>
          <w:p w14:paraId="02D03924" w14:textId="77777777" w:rsidR="008A66E9" w:rsidRPr="00EB1E36" w:rsidRDefault="00FF5EFE" w:rsidP="00AF3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...., ngày ... tháng ... năm ....</w:t>
            </w:r>
          </w:p>
        </w:tc>
      </w:tr>
    </w:tbl>
    <w:p w14:paraId="4D2AC24B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79C57D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6B988F5" w14:textId="77777777" w:rsidR="00AF3F54" w:rsidRPr="000B09AD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8EA5A56" w14:textId="06C7F613" w:rsidR="008A66E9" w:rsidRPr="000B09AD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74D0421" w14:textId="3F356C6C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0B09AD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</w:t>
      </w:r>
    </w:p>
    <w:p w14:paraId="71986421" w14:textId="77777777" w:rsidR="008A66E9" w:rsidRPr="000B09AD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NG CƠ 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QUAN THÀNH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C891883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E464134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 27 tháng 11 năm 2015;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 12 tháng 11 năm 2021;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 27 tháng 6 năm 20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25;</w:t>
      </w:r>
    </w:p>
    <w:p w14:paraId="6840702F" w14:textId="77777777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..../2025/NĐ-CP ngày ... tháng ... năm 20...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vi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n; trình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64DF8BC7" w14:textId="61A57195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văn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="00AF3F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của ...............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Công văn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........</w:t>
      </w:r>
      <w:r w:rsidR="00AF3F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ngày </w:t>
      </w:r>
      <w:r w:rsidR="00AF3F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..............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v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n </w:t>
      </w:r>
      <w:r w:rsidR="00AF3F54" w:rsidRPr="00EB1E36">
        <w:rPr>
          <w:rFonts w:ascii="Arial" w:hAnsi="Arial" w:cs="Arial"/>
          <w:i/>
          <w:color w:val="000000" w:themeColor="text1"/>
          <w:sz w:val="20"/>
          <w:szCs w:val="20"/>
        </w:rPr>
        <w:t>..................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(n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có);</w:t>
      </w:r>
    </w:p>
    <w:p w14:paraId="6F0243DB" w14:textId="7111E63F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 .............................................</w:t>
      </w:r>
      <w:r w:rsidR="00AF3F54" w:rsidRPr="00EB1E36">
        <w:rPr>
          <w:rFonts w:ascii="Arial" w:hAnsi="Arial" w:cs="Arial"/>
          <w:i/>
          <w:color w:val="000000" w:themeColor="text1"/>
          <w:sz w:val="20"/>
          <w:szCs w:val="20"/>
        </w:rPr>
        <w:t>..................................................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..........;</w:t>
      </w:r>
    </w:p>
    <w:p w14:paraId="44F21E59" w14:textId="39B8BD07" w:rsidR="008A66E9" w:rsidRPr="000B09AD" w:rsidRDefault="00FF5EFE" w:rsidP="00AF3F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a </w:t>
      </w:r>
      <w:r w:rsidR="00AF3F54" w:rsidRPr="00EB1E36">
        <w:rPr>
          <w:rFonts w:ascii="Arial" w:hAnsi="Arial" w:cs="Arial"/>
          <w:iCs/>
          <w:color w:val="000000" w:themeColor="text1"/>
          <w:sz w:val="20"/>
          <w:szCs w:val="20"/>
        </w:rPr>
        <w:t>.....</w:t>
      </w:r>
      <w:r w:rsidR="00AF3F54" w:rsidRPr="000B09AD">
        <w:rPr>
          <w:rFonts w:ascii="Arial" w:hAnsi="Arial" w:cs="Arial"/>
          <w:iCs/>
          <w:color w:val="000000" w:themeColor="text1"/>
          <w:sz w:val="20"/>
          <w:szCs w:val="20"/>
        </w:rPr>
        <w:t>.................................................................................................</w:t>
      </w:r>
    </w:p>
    <w:p w14:paraId="4203C089" w14:textId="77777777" w:rsidR="00AF3F54" w:rsidRPr="00EB1E36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83047E" w14:textId="30EE5370" w:rsidR="008A66E9" w:rsidRPr="00EB1E36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63222B91" w14:textId="77777777" w:rsidR="00AF3F54" w:rsidRPr="00EB1E36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850062E" w14:textId="1F956A46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1.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các ông/bà có tên sau:</w:t>
      </w:r>
    </w:p>
    <w:p w14:paraId="5109D339" w14:textId="311B6960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1. Ông/Bà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............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.........,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-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0F91A9C" w14:textId="72E6FBBB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Ông/Bà ...............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......,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- Phó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F7E9189" w14:textId="6275C685" w:rsidR="008A66E9" w:rsidRPr="005766D0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Ông/Bà ..............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........,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5766D0" w:rsidRPr="005766D0">
        <w:rPr>
          <w:rFonts w:ascii="Arial" w:hAnsi="Arial" w:cs="Arial"/>
          <w:color w:val="000000" w:themeColor="text1"/>
          <w:sz w:val="20"/>
          <w:szCs w:val="20"/>
        </w:rPr>
        <w:t>-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92B1378" w14:textId="022B37EA" w:rsidR="00AF3F54" w:rsidRPr="000B09AD" w:rsidRDefault="00AF3F54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color w:val="000000" w:themeColor="text1"/>
          <w:sz w:val="20"/>
          <w:szCs w:val="20"/>
        </w:rPr>
        <w:t>...................................</w:t>
      </w:r>
    </w:p>
    <w:p w14:paraId="65A21DD1" w14:textId="2747009E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u 2.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 có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và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con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37EA" w:rsidRPr="00EB1E36">
        <w:rPr>
          <w:rFonts w:ascii="Arial" w:hAnsi="Arial" w:cs="Arial"/>
          <w:color w:val="000000" w:themeColor="text1"/>
          <w:sz w:val="20"/>
          <w:szCs w:val="20"/>
        </w:rPr>
        <w:t>…..........</w:t>
      </w:r>
      <w:r w:rsidR="003137EA" w:rsidRPr="00EB1E36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="003137EA" w:rsidRPr="00EB1E36">
        <w:rPr>
          <w:rFonts w:ascii="Arial" w:hAnsi="Arial" w:cs="Arial"/>
          <w:color w:val="000000" w:themeColor="text1"/>
          <w:sz w:val="20"/>
          <w:szCs w:val="20"/>
        </w:rPr>
        <w:t>….........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75ED9A2" w14:textId="5C0105F2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liên quan có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</w:t>
      </w:r>
      <w:r w:rsidR="003137EA" w:rsidRPr="003137EA">
        <w:rPr>
          <w:rFonts w:ascii="Arial" w:hAnsi="Arial" w:cs="Arial"/>
          <w:color w:val="000000" w:themeColor="text1"/>
          <w:sz w:val="20"/>
          <w:szCs w:val="20"/>
        </w:rPr>
        <w:t xml:space="preserve"> 1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CCFD540" w14:textId="672C7ED9" w:rsidR="008A66E9" w:rsidRPr="00EB1E36" w:rsidRDefault="00FF5EFE" w:rsidP="00AF3F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u 3.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các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…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./2025/NĐ-CP ngày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…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tháng 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…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năm 20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>…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trình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có liên quan khác.</w:t>
      </w:r>
    </w:p>
    <w:p w14:paraId="4C760730" w14:textId="47233AAA" w:rsidR="008A66E9" w:rsidRPr="00EB1E36" w:rsidRDefault="00FF5EFE" w:rsidP="00AF3F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bCs/>
          <w:color w:val="000000" w:themeColor="text1"/>
          <w:sz w:val="20"/>
          <w:szCs w:val="20"/>
        </w:rPr>
        <w:t>Đi</w:t>
      </w:r>
      <w:r w:rsidRPr="00EB1E36">
        <w:rPr>
          <w:rFonts w:ascii="Arial" w:hAnsi="Arial" w:cs="Arial"/>
          <w:b/>
          <w:bCs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b/>
          <w:bCs/>
          <w:color w:val="000000" w:themeColor="text1"/>
          <w:sz w:val="20"/>
          <w:szCs w:val="20"/>
        </w:rPr>
        <w:t>u 4.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ngày ký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 xml:space="preserve"> ….......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AF3F54" w:rsidRPr="00EB1E36">
        <w:rPr>
          <w:rFonts w:ascii="Arial" w:hAnsi="Arial" w:cs="Arial"/>
          <w:color w:val="000000" w:themeColor="text1"/>
          <w:sz w:val="20"/>
          <w:szCs w:val="20"/>
        </w:rPr>
        <w:t xml:space="preserve">….........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và các ông, bà có tên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1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thi hành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761A637" w14:textId="77777777" w:rsidR="00AF3F54" w:rsidRPr="00EB1E36" w:rsidRDefault="00AF3F54" w:rsidP="00AF3F54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B1E36" w:rsidRPr="00EB1E36" w14:paraId="6DC80C05" w14:textId="77777777" w:rsidTr="00EB1E36">
        <w:tc>
          <w:tcPr>
            <w:tcW w:w="2500" w:type="pct"/>
          </w:tcPr>
          <w:p w14:paraId="210D8C35" w14:textId="759B54EE" w:rsidR="00AF3F54" w:rsidRPr="00EB1E36" w:rsidRDefault="00AF3F54" w:rsidP="00AF3F54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Điều 4;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......................;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..........</w:t>
            </w:r>
          </w:p>
        </w:tc>
        <w:tc>
          <w:tcPr>
            <w:tcW w:w="2500" w:type="pct"/>
          </w:tcPr>
          <w:p w14:paraId="1FC899FC" w14:textId="3BEB0758" w:rsidR="00AF3F54" w:rsidRPr="00EB1E36" w:rsidRDefault="00AF3F54" w:rsidP="00AF3F5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THỦ TRƯỞNG CƠ QUAN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THÀNH LẬP HỘI ĐỒNG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(Chữ ký, họ tên, đóng dấu)</w:t>
            </w:r>
          </w:p>
        </w:tc>
      </w:tr>
    </w:tbl>
    <w:p w14:paraId="01509144" w14:textId="77777777" w:rsidR="00AF3F54" w:rsidRPr="000B09AD" w:rsidRDefault="00AF3F54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04F607C" w14:textId="0AFFB650" w:rsidR="00844754" w:rsidRPr="000B09AD" w:rsidRDefault="00844754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0B09AD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</w:t>
      </w:r>
    </w:p>
    <w:p w14:paraId="18BEBE56" w14:textId="142E2E40" w:rsidR="00AF3F54" w:rsidRPr="000B09AD" w:rsidRDefault="00844754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  <w:vertAlign w:val="superscript"/>
        </w:rPr>
        <w:lastRenderedPageBreak/>
        <w:t>1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Tên cơ quan của người có thẩm quyền thành lập Hội đồng hoặc Chủ tịch Hội đồng.</w:t>
      </w:r>
    </w:p>
    <w:p w14:paraId="02256BE1" w14:textId="34874AF9" w:rsidR="00844754" w:rsidRPr="000B09AD" w:rsidRDefault="00844754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2 </w:t>
      </w:r>
      <w:r w:rsidRPr="000B09AD">
        <w:rPr>
          <w:rFonts w:ascii="Arial" w:hAnsi="Arial" w:cs="Arial"/>
          <w:color w:val="000000" w:themeColor="text1"/>
          <w:sz w:val="20"/>
          <w:szCs w:val="20"/>
        </w:rPr>
        <w:t>Các đơn vị liên quan.</w:t>
      </w:r>
    </w:p>
    <w:p w14:paraId="069DD3A8" w14:textId="26D4DECE" w:rsidR="008A66E9" w:rsidRPr="00EB1E36" w:rsidRDefault="008A66E9" w:rsidP="00AF3F54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4B0E21A" w14:textId="77777777" w:rsidR="00844754" w:rsidRPr="000B09AD" w:rsidRDefault="00844754" w:rsidP="008447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844754" w:rsidRPr="000B09AD" w:rsidSect="00AF3F5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AFC3E4E" w14:textId="55B9A442" w:rsidR="00844754" w:rsidRPr="000B09AD" w:rsidRDefault="00844754" w:rsidP="008447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Phụ lục II</w:t>
      </w:r>
    </w:p>
    <w:p w14:paraId="0B301227" w14:textId="137269A4" w:rsidR="00844754" w:rsidRPr="000B09AD" w:rsidRDefault="00844754" w:rsidP="008447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b/>
          <w:color w:val="000000" w:themeColor="text1"/>
          <w:sz w:val="20"/>
          <w:szCs w:val="20"/>
        </w:rPr>
        <w:t>MẪU BIÊN BẢN PHIÊN HỌP CỦA HỘI ĐỒNG ĐỊNH GIÁ TÀI SẢN</w:t>
      </w:r>
    </w:p>
    <w:p w14:paraId="16968311" w14:textId="68DDEBED" w:rsidR="00844754" w:rsidRPr="000B09AD" w:rsidRDefault="00844754" w:rsidP="00844754">
      <w:pPr>
        <w:widowControl w:val="0"/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(Kèm theo Nghị định số 250/2025/NĐ-CP</w:t>
      </w:r>
      <w:r w:rsidRPr="000B09AD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br/>
        <w:t>ngày 22 tháng 9 năm 2025 của Chính phủ)</w:t>
      </w:r>
    </w:p>
    <w:p w14:paraId="48D53CD0" w14:textId="77777777" w:rsidR="00844754" w:rsidRPr="000B09AD" w:rsidRDefault="00844754" w:rsidP="00AF3F5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208A67" w14:textId="77777777" w:rsidR="008A66E9" w:rsidRPr="000B09AD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A. Phiên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5055"/>
      </w:tblGrid>
      <w:tr w:rsidR="00EB1E36" w:rsidRPr="00EB1E36" w14:paraId="69129F6F" w14:textId="77777777" w:rsidTr="00EB1E36">
        <w:tc>
          <w:tcPr>
            <w:tcW w:w="2200" w:type="pct"/>
          </w:tcPr>
          <w:p w14:paraId="6D1393BF" w14:textId="6D026C18" w:rsidR="00145B9B" w:rsidRPr="00EB1E36" w:rsidRDefault="00145B9B" w:rsidP="00145B9B">
            <w:pPr>
              <w:widowControl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B09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TÊN CƠ QUAN THÀNH LẬP HỘI ĐỒNG</w:t>
            </w:r>
            <w:r w:rsidRPr="000B09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0B09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HỘI ĐỒNG ĐỊNH GIÁ TÀI SẢN</w:t>
            </w:r>
            <w:r w:rsidR="00FC6E7E" w:rsidRPr="000B09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...</w:t>
            </w:r>
            <w:r w:rsidRPr="000B09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</w:t>
            </w: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  <w:t>S</w:t>
            </w:r>
            <w:r w:rsidR="00FC6E7E"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ố: ...../BB-HĐĐGTS</w:t>
            </w:r>
          </w:p>
        </w:tc>
        <w:tc>
          <w:tcPr>
            <w:tcW w:w="2800" w:type="pct"/>
          </w:tcPr>
          <w:p w14:paraId="2317F4AF" w14:textId="23974FD5" w:rsidR="00145B9B" w:rsidRPr="00EB1E36" w:rsidRDefault="00FC6E7E" w:rsidP="00145B9B">
            <w:pPr>
              <w:widowControl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EB1E3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CỘNG HOÀ XÃ HỘI CHỦ NGHĨA VIỆT NAM</w:t>
            </w:r>
            <w:r w:rsidRPr="00EB1E3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Độc lập – Tự do – Hạnh phúc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_________________________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............., ngày </w:t>
            </w:r>
            <w:r w:rsidR="005766D0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US"/>
              </w:rPr>
              <w:t xml:space="preserve">....... 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tháng</w:t>
            </w:r>
            <w:r w:rsidR="005766D0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US"/>
              </w:rPr>
              <w:t xml:space="preserve"> .......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 năm 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US"/>
              </w:rPr>
              <w:t>..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...</w:t>
            </w:r>
          </w:p>
        </w:tc>
      </w:tr>
    </w:tbl>
    <w:p w14:paraId="2A7FBC0F" w14:textId="77777777" w:rsidR="00145B9B" w:rsidRPr="00EB1E36" w:rsidRDefault="00145B9B" w:rsidP="00145B9B">
      <w:pPr>
        <w:widowControl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3F9D2FD9" w14:textId="77777777" w:rsidR="008A66E9" w:rsidRPr="00EB1E36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BIÊN B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8E9303F" w14:textId="77777777" w:rsidR="00FC6E7E" w:rsidRPr="00EB1E36" w:rsidRDefault="00FC6E7E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C41732C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 27 tháng 11 năm 2015;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 12 tháng 11 năm 2021;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 27 tháng 6 năm 2025;</w:t>
      </w:r>
    </w:p>
    <w:p w14:paraId="45EC2292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.../2025/NĐ-CP ngày ... tháng ... năm 20...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quy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vi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n; trình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36FD1804" w14:textId="0938853E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.................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.............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 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.............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a 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.............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quy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năng,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à cơ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;</w:t>
      </w:r>
    </w:p>
    <w:p w14:paraId="5C51BB5E" w14:textId="2370B7FF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>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/QĐ-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............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 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..............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v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n;</w:t>
      </w:r>
    </w:p>
    <w:p w14:paraId="468DE522" w14:textId="4545E2C3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>.....................................................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;</w:t>
      </w:r>
    </w:p>
    <w:p w14:paraId="4C9C16FA" w14:textId="47D58FA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...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yêu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>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>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;</w:t>
      </w:r>
    </w:p>
    <w:p w14:paraId="1B2A558E" w14:textId="24A73D41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(Th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p),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FC6E7E" w:rsidRPr="00EB1E36">
        <w:rPr>
          <w:rFonts w:ascii="Arial" w:hAnsi="Arial" w:cs="Arial"/>
          <w:i/>
          <w:color w:val="000000" w:themeColor="text1"/>
          <w:sz w:val="20"/>
          <w:szCs w:val="20"/>
        </w:rPr>
        <w:t>................................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(sau đây g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là 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ng)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đã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bàn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6E7E"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="00FC6E7E"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220EF2B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I. THÀ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PH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4842283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tham gia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03"/>
        <w:gridCol w:w="1409"/>
        <w:gridCol w:w="7194"/>
      </w:tblGrid>
      <w:tr w:rsidR="00EB1E36" w:rsidRPr="00EB1E36" w14:paraId="01D0ED46" w14:textId="77777777" w:rsidTr="00EB1E36"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36F1EB9E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79E8EEDA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tên</w:t>
            </w:r>
          </w:p>
        </w:tc>
        <w:tc>
          <w:tcPr>
            <w:tcW w:w="39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82014F5" w14:textId="77777777" w:rsidR="008A66E9" w:rsidRPr="00EB1E36" w:rsidRDefault="00FF5EFE" w:rsidP="00AF3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danh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ch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v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đơn v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công tác</w:t>
            </w:r>
          </w:p>
        </w:tc>
      </w:tr>
      <w:tr w:rsidR="00EB1E36" w:rsidRPr="00EB1E36" w14:paraId="600605D5" w14:textId="77777777" w:rsidTr="00EB1E36"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2B4A0E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2C4DAB2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06C6D1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1E36" w:rsidRPr="00EB1E36" w14:paraId="110D6B90" w14:textId="77777777" w:rsidTr="00EB1E36"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21AA846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B674D9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D867D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076E03" w14:textId="77777777" w:rsidR="00FC6E7E" w:rsidRPr="00EB1E36" w:rsidRDefault="00FC6E7E" w:rsidP="00FC6E7E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0A2032C" w14:textId="5A14292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Thành viên không tham gia cu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03"/>
        <w:gridCol w:w="1409"/>
        <w:gridCol w:w="7194"/>
      </w:tblGrid>
      <w:tr w:rsidR="00EB1E36" w:rsidRPr="00EB1E36" w14:paraId="7F04AF7F" w14:textId="77777777" w:rsidTr="00EB1E36"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526082D4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5B87E2AB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tên</w:t>
            </w:r>
          </w:p>
        </w:tc>
        <w:tc>
          <w:tcPr>
            <w:tcW w:w="39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070FAA4B" w14:textId="77777777" w:rsidR="008A66E9" w:rsidRPr="00EB1E36" w:rsidRDefault="00FF5EFE" w:rsidP="00AF3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danh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ch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v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đơn v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công tác</w:t>
            </w:r>
          </w:p>
        </w:tc>
      </w:tr>
      <w:tr w:rsidR="00EB1E36" w:rsidRPr="00EB1E36" w14:paraId="13F7C3B5" w14:textId="77777777" w:rsidTr="00EB1E36"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CD9A70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7AAABE7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91A870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1E36" w:rsidRPr="00EB1E36" w14:paraId="029D83E6" w14:textId="77777777" w:rsidTr="00EB1E36"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231BA343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531721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B4C5D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FD9C89F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Tham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còn có các thành viên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(n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có).</w:t>
      </w:r>
    </w:p>
    <w:p w14:paraId="10F27334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II. N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DUNG CU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Ông/Bà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hành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403A4A9D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74D2FC5" w14:textId="77777777" w:rsidR="008A66E9" w:rsidRPr="000B09AD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Báo cáo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49C6ECF3" w14:textId="6097BA50" w:rsidR="00ED1854" w:rsidRPr="000B09AD" w:rsidRDefault="00ED1854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072E5E07" w14:textId="77777777" w:rsidR="008A66E9" w:rsidRPr="000B09AD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585C0AC3" w14:textId="3725909F" w:rsidR="00ED1854" w:rsidRPr="000B09AD" w:rsidRDefault="00ED1854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18D9F4A2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III. 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U QUY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C8AA644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6362B93C" w14:textId="37D36FCC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... %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(.../...)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thông qua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4"/>
        <w:gridCol w:w="2383"/>
        <w:gridCol w:w="2086"/>
        <w:gridCol w:w="3973"/>
      </w:tblGrid>
      <w:tr w:rsidR="00EB1E36" w:rsidRPr="00EB1E36" w14:paraId="11498785" w14:textId="77777777" w:rsidTr="00EB1E36">
        <w:trPr>
          <w:trHeight w:val="57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6928CF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4F6A43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tài s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c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giá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FAC56BE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đi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giá</w:t>
            </w:r>
          </w:p>
        </w:tc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889F07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lu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v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giá tài s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c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</w:tr>
      <w:tr w:rsidR="00EB1E36" w:rsidRPr="00EB1E36" w14:paraId="24FF9B06" w14:textId="77777777" w:rsidTr="00EB1E36">
        <w:trPr>
          <w:trHeight w:val="57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E0A0BA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82EE3D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Tài s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 1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9FA7EDE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E1C2EC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1E36" w:rsidRPr="00EB1E36" w14:paraId="4928A341" w14:textId="77777777" w:rsidTr="00EB1E36">
        <w:trPr>
          <w:trHeight w:val="57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7CEAECFF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5B92FF33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Tài s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 2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1553E71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4932A5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1E36" w:rsidRPr="00EB1E36" w14:paraId="2BFA0248" w14:textId="77777777" w:rsidTr="00EB1E36">
        <w:trPr>
          <w:trHeight w:val="57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0BE11C" w14:textId="77777777" w:rsidR="008A66E9" w:rsidRPr="00EB1E36" w:rsidRDefault="008A66E9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5DC7C99C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8E48BA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8E65A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1365A1A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</w:t>
      </w:r>
    </w:p>
    <w:p w14:paraId="4B054014" w14:textId="5938E370" w:rsidR="00ED1854" w:rsidRPr="00EB1E36" w:rsidRDefault="00ED1854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</w:t>
      </w:r>
    </w:p>
    <w:p w14:paraId="0758FF0A" w14:textId="31A440E8" w:rsidR="008A66E9" w:rsidRPr="000B09AD" w:rsidRDefault="00FF5EFE" w:rsidP="00ED284F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này đã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thành viên trong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thông qua vào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 xml:space="preserve">............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>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/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>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/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 xml:space="preserve">............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 xml:space="preserve">..................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(đ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: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>...............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) và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thành 04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(01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cơ quan có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03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lưu trong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n) có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pháp lý như nhau.</w:t>
      </w:r>
    </w:p>
    <w:p w14:paraId="0A6138EE" w14:textId="77777777" w:rsidR="00ED1854" w:rsidRPr="000B09AD" w:rsidRDefault="00ED1854" w:rsidP="00ED18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  <w:gridCol w:w="3394"/>
      </w:tblGrid>
      <w:tr w:rsidR="00EB1E36" w:rsidRPr="00EB1E36" w14:paraId="2D699BCA" w14:textId="77777777" w:rsidTr="00EB1E36">
        <w:tc>
          <w:tcPr>
            <w:tcW w:w="3120" w:type="pct"/>
          </w:tcPr>
          <w:p w14:paraId="2DDAEB6A" w14:textId="77777777" w:rsidR="00ED1854" w:rsidRPr="000B09AD" w:rsidRDefault="00ED1854" w:rsidP="00ED185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</w:tcPr>
          <w:p w14:paraId="24321F8F" w14:textId="77777777" w:rsidR="00ED1854" w:rsidRPr="00EB1E36" w:rsidRDefault="00ED1854" w:rsidP="00ED185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 TỊCH HỘI ĐỒNG</w:t>
            </w:r>
          </w:p>
          <w:p w14:paraId="42861893" w14:textId="50D4626E" w:rsidR="00ED1854" w:rsidRPr="00EB1E36" w:rsidRDefault="00ED1854" w:rsidP="00ED185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(Chữ ký, họ tên, dấu của cơ </w:t>
            </w: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  <w:t xml:space="preserve">quan có thẩm quyền thành lập </w:t>
            </w: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  <w:t xml:space="preserve">Hội đồng định giá tài sản hoặc cơ </w:t>
            </w: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  <w:t>quan của Chủ tịch Hội đồng</w:t>
            </w:r>
          </w:p>
        </w:tc>
      </w:tr>
    </w:tbl>
    <w:p w14:paraId="5C46807D" w14:textId="53960D0D" w:rsidR="00ED1854" w:rsidRPr="00EB1E36" w:rsidRDefault="00ED1854" w:rsidP="00ED18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2471"/>
        <w:gridCol w:w="3388"/>
      </w:tblGrid>
      <w:tr w:rsidR="00EB1E36" w:rsidRPr="00EB1E36" w14:paraId="415ADB7B" w14:textId="10D2CF1D" w:rsidTr="00EB1E36">
        <w:tc>
          <w:tcPr>
            <w:tcW w:w="1754" w:type="pct"/>
          </w:tcPr>
          <w:p w14:paraId="1D04E0DB" w14:textId="3340536D" w:rsidR="00ED1854" w:rsidRPr="00EB1E36" w:rsidRDefault="00ED1854" w:rsidP="00ED185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B09A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THÀNH VIÊN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................</w:t>
            </w:r>
          </w:p>
        </w:tc>
        <w:tc>
          <w:tcPr>
            <w:tcW w:w="1369" w:type="pct"/>
          </w:tcPr>
          <w:p w14:paraId="5F32F7D7" w14:textId="562A63B7" w:rsidR="00ED1854" w:rsidRPr="00EB1E36" w:rsidRDefault="00ED1854" w:rsidP="00ED185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THÀNH VIÊN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..............</w:t>
            </w:r>
          </w:p>
        </w:tc>
        <w:tc>
          <w:tcPr>
            <w:tcW w:w="1877" w:type="pct"/>
          </w:tcPr>
          <w:p w14:paraId="026037F9" w14:textId="5229F88D" w:rsidR="00ED1854" w:rsidRPr="00EB1E36" w:rsidRDefault="00ED1854" w:rsidP="00ED1854">
            <w:pPr>
              <w:widowControl w:val="0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(Họ tên, chữ ký của toàn bộ thành </w:t>
            </w: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  <w:t>viên Hội đồng định giá tài sản)</w:t>
            </w: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B1E3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.......................</w:t>
            </w:r>
          </w:p>
        </w:tc>
      </w:tr>
    </w:tbl>
    <w:p w14:paraId="4744A6F2" w14:textId="63A0A04A" w:rsidR="008A66E9" w:rsidRPr="00EB1E36" w:rsidRDefault="008A66E9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3001815" w14:textId="77777777" w:rsidR="00ED284F" w:rsidRPr="00EB1E36" w:rsidRDefault="00ED284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41BE3410" w14:textId="03085DB8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B. Phiên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 khác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66D8C6D" w14:textId="77777777" w:rsidR="00ED1854" w:rsidRPr="00EB1E36" w:rsidRDefault="00ED1854" w:rsidP="00AF3F5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5055"/>
      </w:tblGrid>
      <w:tr w:rsidR="00EB1E36" w:rsidRPr="00EB1E36" w14:paraId="1D9F91EC" w14:textId="77777777" w:rsidTr="00EB1E36">
        <w:tc>
          <w:tcPr>
            <w:tcW w:w="2200" w:type="pct"/>
          </w:tcPr>
          <w:p w14:paraId="65721FFF" w14:textId="77777777" w:rsidR="00ED1854" w:rsidRPr="00EB1E36" w:rsidRDefault="00ED1854" w:rsidP="00ED1854">
            <w:pPr>
              <w:widowControl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B09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TÊN CƠ QUAN THÀNH LẬP HỘI ĐỒNG</w:t>
            </w:r>
            <w:r w:rsidRPr="000B09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0B09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HỘI ĐỒNG ĐỊNH GIÁ TÀI SẢN...</w:t>
            </w:r>
            <w:r w:rsidRPr="000B09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</w:t>
            </w: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  <w:t>Số: ...../BB-HĐĐGTS</w:t>
            </w:r>
          </w:p>
        </w:tc>
        <w:tc>
          <w:tcPr>
            <w:tcW w:w="2800" w:type="pct"/>
          </w:tcPr>
          <w:p w14:paraId="66426EBF" w14:textId="2A79167E" w:rsidR="00ED1854" w:rsidRPr="00EB1E36" w:rsidRDefault="00ED1854" w:rsidP="002A5FDC">
            <w:pPr>
              <w:widowControl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EB1E3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CỘNG HOÀ XÃ HỘI CHỦ NGHĨA VIỆT NAM</w:t>
            </w:r>
            <w:r w:rsidRPr="00EB1E3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Độc lập – Tự do – Hạnh phúc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_________________________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............., ngày </w:t>
            </w:r>
            <w:r w:rsidR="0045690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US"/>
              </w:rPr>
              <w:t>.......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 tháng</w:t>
            </w:r>
            <w:r w:rsidR="0045690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US"/>
              </w:rPr>
              <w:t xml:space="preserve"> ........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 năm 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US"/>
              </w:rPr>
              <w:t>..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...</w:t>
            </w:r>
          </w:p>
        </w:tc>
      </w:tr>
    </w:tbl>
    <w:p w14:paraId="0BBA5BB3" w14:textId="77777777" w:rsidR="00ED1854" w:rsidRPr="00EB1E36" w:rsidRDefault="00ED1854" w:rsidP="00AF3F54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8896785" w14:textId="77777777" w:rsidR="008A66E9" w:rsidRPr="00EB1E36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BIÊN B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PHIÊN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656444B" w14:textId="5E6B3AA7" w:rsidR="00ED1854" w:rsidRPr="00EB1E36" w:rsidRDefault="00ED1854" w:rsidP="00AF3F54">
      <w:pPr>
        <w:widowControl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EB1E36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................................................</w:t>
      </w:r>
    </w:p>
    <w:p w14:paraId="3FE9F178" w14:textId="77777777" w:rsidR="00ED1854" w:rsidRPr="00EB1E36" w:rsidRDefault="00ED1854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A55424A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 27 tháng 11 năm 2015;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 12 tháng 11 năm 2021;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 27 tháng 6 năm 2025;</w:t>
      </w:r>
    </w:p>
    <w:p w14:paraId="33DCFD15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...,/2025/NĐ-CP ngày 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. tháng ... năm 20...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vi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p và ho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n; trình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, th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 trong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6DFDC456" w14:textId="7473C169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................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...............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ngày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................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............ quy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năng, nhi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..................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3DAE7C36" w14:textId="136E7B2B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>..............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/QĐ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-............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ngày 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............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v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 thành l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n;</w:t>
      </w:r>
    </w:p>
    <w:p w14:paraId="69E00638" w14:textId="08EA23E8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................................................................................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525B940B" w14:textId="59553FEC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a ...t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yêu c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nh giá s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 xml:space="preserve"> .........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ED1854" w:rsidRPr="00EB1E36">
        <w:rPr>
          <w:rFonts w:ascii="Arial" w:hAnsi="Arial" w:cs="Arial"/>
          <w:i/>
          <w:color w:val="000000" w:themeColor="text1"/>
          <w:sz w:val="20"/>
          <w:szCs w:val="20"/>
        </w:rPr>
        <w:t>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1E4B53F2" w14:textId="73B25C9B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(Th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p),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(sau đây g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là H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ng)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đã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bàn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: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</w:t>
      </w:r>
    </w:p>
    <w:p w14:paraId="4AE03E9C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I. THÀNH PH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11E1A5F" w14:textId="37744859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tham gia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4"/>
        <w:gridCol w:w="713"/>
        <w:gridCol w:w="4460"/>
        <w:gridCol w:w="3399"/>
      </w:tblGrid>
      <w:tr w:rsidR="00EB1E36" w:rsidRPr="00EB1E36" w14:paraId="78A65CC3" w14:textId="77777777" w:rsidTr="00EB1E36">
        <w:trPr>
          <w:trHeight w:val="113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E6AABF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311B27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tên</w:t>
            </w:r>
          </w:p>
        </w:tc>
        <w:tc>
          <w:tcPr>
            <w:tcW w:w="24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EBA917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danh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ch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v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đơn v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công tác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C2D65C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Hình th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(Tr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ti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p/ Tr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tuy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n)</w:t>
            </w:r>
          </w:p>
        </w:tc>
      </w:tr>
      <w:tr w:rsidR="00EB1E36" w:rsidRPr="00EB1E36" w14:paraId="6C01E5CA" w14:textId="77777777" w:rsidTr="00EB1E36">
        <w:trPr>
          <w:trHeight w:val="113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41A0C6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C19030" w14:textId="77777777" w:rsidR="008A66E9" w:rsidRPr="00EB1E36" w:rsidRDefault="008A66E9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C56D7C" w14:textId="77777777" w:rsidR="008A66E9" w:rsidRPr="00EB1E36" w:rsidRDefault="008A66E9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060530" w14:textId="77777777" w:rsidR="008A66E9" w:rsidRPr="00EB1E36" w:rsidRDefault="008A66E9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1E36" w:rsidRPr="00EB1E36" w14:paraId="7369F688" w14:textId="77777777" w:rsidTr="00EB1E36">
        <w:trPr>
          <w:trHeight w:val="113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D97131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D8338C" w14:textId="77777777" w:rsidR="008A66E9" w:rsidRPr="00EB1E36" w:rsidRDefault="008A66E9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3E7E64" w14:textId="77777777" w:rsidR="008A66E9" w:rsidRPr="00EB1E36" w:rsidRDefault="008A66E9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397F9" w14:textId="77777777" w:rsidR="008A66E9" w:rsidRPr="00EB1E36" w:rsidRDefault="008A66E9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049739A" w14:textId="77777777" w:rsidR="00ED1854" w:rsidRPr="00EB1E36" w:rsidRDefault="00ED1854" w:rsidP="00ED1854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D805529" w14:textId="6CE4A51F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2. Thành viên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không tham gia cu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03"/>
        <w:gridCol w:w="1409"/>
        <w:gridCol w:w="7194"/>
      </w:tblGrid>
      <w:tr w:rsidR="00EB1E36" w:rsidRPr="00EB1E36" w14:paraId="35A0459C" w14:textId="77777777" w:rsidTr="00EB1E36">
        <w:trPr>
          <w:trHeight w:val="20"/>
        </w:trPr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4FDE02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04E3F1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tên</w:t>
            </w:r>
          </w:p>
        </w:tc>
        <w:tc>
          <w:tcPr>
            <w:tcW w:w="39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A97FFF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danh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ch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v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đơn v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công tác</w:t>
            </w:r>
          </w:p>
        </w:tc>
      </w:tr>
      <w:tr w:rsidR="00EB1E36" w:rsidRPr="00EB1E36" w14:paraId="3D200299" w14:textId="77777777" w:rsidTr="00EB1E36">
        <w:trPr>
          <w:trHeight w:val="20"/>
        </w:trPr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9B41B2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342334" w14:textId="77777777" w:rsidR="008A66E9" w:rsidRPr="00EB1E36" w:rsidRDefault="008A66E9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375E0D" w14:textId="77777777" w:rsidR="008A66E9" w:rsidRPr="00EB1E36" w:rsidRDefault="008A66E9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1E36" w:rsidRPr="00EB1E36" w14:paraId="06754F3B" w14:textId="77777777" w:rsidTr="00EB1E36">
        <w:trPr>
          <w:trHeight w:val="20"/>
        </w:trPr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107450" w14:textId="77777777" w:rsidR="008A66E9" w:rsidRPr="00EB1E36" w:rsidRDefault="00FF5EFE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4AD489" w14:textId="77777777" w:rsidR="008A66E9" w:rsidRPr="00EB1E36" w:rsidRDefault="008A66E9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883CD" w14:textId="77777777" w:rsidR="008A66E9" w:rsidRPr="00EB1E36" w:rsidRDefault="008A66E9" w:rsidP="00ED18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D6D325E" w14:textId="1A9F8FB9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Tham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còn có các thành viên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(n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có).</w:t>
      </w:r>
    </w:p>
    <w:p w14:paraId="4132393C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II. N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DUNG CU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8D039EC" w14:textId="172D0708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Ông/Bà. 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>...............</w:t>
      </w:r>
      <w:r w:rsidR="00ED1854" w:rsidRPr="000B09AD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hành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74B0A18" w14:textId="77777777" w:rsidR="008A66E9" w:rsidRPr="000B09AD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Di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các 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28057775" w14:textId="047F7F5E" w:rsidR="00ED1854" w:rsidRPr="000B09AD" w:rsidRDefault="00ED1854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</w:t>
      </w:r>
    </w:p>
    <w:p w14:paraId="44CF2232" w14:textId="77777777" w:rsidR="008A66E9" w:rsidRPr="000B09AD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Ý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55B93D22" w14:textId="22F70D4A" w:rsidR="00ED1854" w:rsidRPr="000B09AD" w:rsidRDefault="00ED1854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</w:t>
      </w:r>
    </w:p>
    <w:p w14:paraId="595FAC15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III. K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662BD9B" w14:textId="56FDB033" w:rsidR="008A66E9" w:rsidRPr="000B09AD" w:rsidRDefault="00FF5EFE" w:rsidP="00ED284F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này đã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các thành viên trong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thông qua vào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 xml:space="preserve">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>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ngày 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>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/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>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/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>.........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 xml:space="preserve"> .....................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(đ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: ) và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thành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lưu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</w:t>
      </w:r>
      <w:r w:rsidR="00ED1854"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pháp lý như nhau.</w:t>
      </w:r>
    </w:p>
    <w:p w14:paraId="64A7BA96" w14:textId="77777777" w:rsidR="00ED1854" w:rsidRPr="000B09AD" w:rsidRDefault="00ED1854" w:rsidP="00AF3F54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  <w:gridCol w:w="3394"/>
      </w:tblGrid>
      <w:tr w:rsidR="00EB1E36" w:rsidRPr="00EB1E36" w14:paraId="5A6FDA4E" w14:textId="77777777" w:rsidTr="00EB1E36">
        <w:tc>
          <w:tcPr>
            <w:tcW w:w="3120" w:type="pct"/>
          </w:tcPr>
          <w:p w14:paraId="7126A89C" w14:textId="77777777" w:rsidR="00ED1854" w:rsidRPr="000B09AD" w:rsidRDefault="00ED1854" w:rsidP="002A5F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</w:tcPr>
          <w:p w14:paraId="731F4F19" w14:textId="77777777" w:rsidR="00ED1854" w:rsidRPr="00EB1E36" w:rsidRDefault="00ED1854" w:rsidP="002A5F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 TỊCH HỘI ĐỒNG</w:t>
            </w:r>
          </w:p>
          <w:p w14:paraId="132A579D" w14:textId="4DF56BC4" w:rsidR="00ED1854" w:rsidRPr="000B09AD" w:rsidRDefault="00ED1854" w:rsidP="002A5F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(Chữ ký, họ tên</w:t>
            </w:r>
            <w:r w:rsidRPr="000B09A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1016CBFD" w14:textId="77777777" w:rsidR="00ED1854" w:rsidRPr="00EB1E36" w:rsidRDefault="00ED1854" w:rsidP="00ED18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2471"/>
        <w:gridCol w:w="3388"/>
      </w:tblGrid>
      <w:tr w:rsidR="00EB1E36" w:rsidRPr="00EB1E36" w14:paraId="334B8D5F" w14:textId="77777777" w:rsidTr="00EB1E36">
        <w:tc>
          <w:tcPr>
            <w:tcW w:w="1754" w:type="pct"/>
          </w:tcPr>
          <w:p w14:paraId="559C60BB" w14:textId="77777777" w:rsidR="00ED1854" w:rsidRPr="00EB1E36" w:rsidRDefault="00ED1854" w:rsidP="002A5F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B09A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THÀNH VIÊN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................</w:t>
            </w:r>
          </w:p>
        </w:tc>
        <w:tc>
          <w:tcPr>
            <w:tcW w:w="1369" w:type="pct"/>
          </w:tcPr>
          <w:p w14:paraId="6B37CC22" w14:textId="77777777" w:rsidR="00ED1854" w:rsidRPr="00EB1E36" w:rsidRDefault="00ED1854" w:rsidP="002A5FD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THÀNH VIÊN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..............</w:t>
            </w:r>
          </w:p>
        </w:tc>
        <w:tc>
          <w:tcPr>
            <w:tcW w:w="1877" w:type="pct"/>
          </w:tcPr>
          <w:p w14:paraId="569F2B43" w14:textId="77777777" w:rsidR="00ED1854" w:rsidRPr="00EB1E36" w:rsidRDefault="00ED1854" w:rsidP="002A5FDC">
            <w:pPr>
              <w:widowControl w:val="0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(Họ tên, chữ ký của toàn bộ thành </w:t>
            </w: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  <w:t>viên Hội đồng định giá tài sản)</w:t>
            </w:r>
            <w:r w:rsidRPr="00EB1E3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B1E3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.......................</w:t>
            </w:r>
          </w:p>
        </w:tc>
      </w:tr>
    </w:tbl>
    <w:p w14:paraId="5927A881" w14:textId="77777777" w:rsidR="00ED1854" w:rsidRPr="00EB1E36" w:rsidRDefault="00ED1854" w:rsidP="00AF3F54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B97C64" w14:textId="1E4E41AE" w:rsidR="008A66E9" w:rsidRPr="00EB1E36" w:rsidRDefault="008A66E9" w:rsidP="00AF3F54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3126546" w14:textId="77777777" w:rsidR="00D456C6" w:rsidRPr="00EB1E36" w:rsidRDefault="00D456C6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D456C6" w:rsidRPr="00EB1E36" w:rsidSect="00AF3F5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AE60084" w14:textId="77777777" w:rsidR="008A66E9" w:rsidRPr="00EB1E36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 III</w:t>
      </w:r>
    </w:p>
    <w:p w14:paraId="24AE88EB" w14:textId="04FC82FF" w:rsidR="008A66E9" w:rsidRPr="00EB1E36" w:rsidRDefault="00D456C6" w:rsidP="00D456C6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MẪU KẾT LUẬN ĐỊNH GIÁ TÀI SẢN</w:t>
      </w:r>
    </w:p>
    <w:p w14:paraId="5D2F793C" w14:textId="5182E3C9" w:rsidR="00D456C6" w:rsidRPr="00EB1E36" w:rsidRDefault="00D456C6" w:rsidP="00D456C6">
      <w:pPr>
        <w:widowControl w:val="0"/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(Kèm theo Nghị định số 250/2025/NĐ-CP </w:t>
      </w:r>
      <w:r w:rsidRPr="00EB1E36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>ngày 2</w:t>
      </w:r>
      <w:r w:rsidR="00762284" w:rsidRPr="00EB1E36">
        <w:rPr>
          <w:rFonts w:ascii="Arial" w:hAnsi="Arial" w:cs="Arial"/>
          <w:i/>
          <w:iCs/>
          <w:color w:val="000000" w:themeColor="text1"/>
          <w:sz w:val="20"/>
          <w:szCs w:val="20"/>
        </w:rPr>
        <w:t>2</w:t>
      </w:r>
      <w:r w:rsidRPr="00EB1E3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tháng 9 năm 2025 của Chính phủ)</w:t>
      </w:r>
    </w:p>
    <w:p w14:paraId="483556B0" w14:textId="77777777" w:rsidR="00D456C6" w:rsidRPr="00EB1E36" w:rsidRDefault="00D456C6" w:rsidP="00D456C6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5055"/>
      </w:tblGrid>
      <w:tr w:rsidR="00EB1E36" w:rsidRPr="00EB1E36" w14:paraId="6C3FCC86" w14:textId="77777777" w:rsidTr="00EB1E36">
        <w:tc>
          <w:tcPr>
            <w:tcW w:w="2200" w:type="pct"/>
          </w:tcPr>
          <w:p w14:paraId="2CFFB92A" w14:textId="77777777" w:rsidR="00D456C6" w:rsidRPr="00EB1E36" w:rsidRDefault="00D456C6" w:rsidP="002A5FDC">
            <w:pPr>
              <w:widowControl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TÊN CƠ QUAN THÀNH LẬP HỘI ĐỒNG</w:t>
            </w: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HỘI ĐỒNG ĐỊNH GIÁ TÀI SẢN...</w:t>
            </w: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</w:t>
            </w: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  <w:t>Số: ...../BB-HĐĐGTS</w:t>
            </w:r>
          </w:p>
        </w:tc>
        <w:tc>
          <w:tcPr>
            <w:tcW w:w="2800" w:type="pct"/>
          </w:tcPr>
          <w:p w14:paraId="696F41E5" w14:textId="0A3E8708" w:rsidR="00D456C6" w:rsidRPr="00EB1E36" w:rsidRDefault="00D456C6" w:rsidP="002A5FDC">
            <w:pPr>
              <w:widowControl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EB1E3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CỘNG HOÀ XÃ HỘI CHỦ NGHĨA VIỆT NAM</w:t>
            </w:r>
            <w:r w:rsidRPr="00EB1E3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Độc lập – Tự do – Hạnh phúc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_________________________</w:t>
            </w:r>
            <w:r w:rsidRPr="00EB1E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............., ngày </w:t>
            </w:r>
            <w:r w:rsidR="008471C1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US"/>
              </w:rPr>
              <w:t>...........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 tháng</w:t>
            </w:r>
            <w:r w:rsidR="008471C1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US"/>
              </w:rPr>
              <w:t xml:space="preserve"> ..........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 năm 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US"/>
              </w:rPr>
              <w:t>..</w:t>
            </w:r>
            <w:r w:rsidRPr="00EB1E3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...</w:t>
            </w:r>
          </w:p>
        </w:tc>
      </w:tr>
    </w:tbl>
    <w:p w14:paraId="4D6C2B2E" w14:textId="77777777" w:rsidR="00D456C6" w:rsidRPr="00EB1E36" w:rsidRDefault="00D456C6" w:rsidP="00D456C6">
      <w:pPr>
        <w:widowControl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14:paraId="30340D00" w14:textId="77777777" w:rsidR="008A66E9" w:rsidRPr="00EB1E36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 xml:space="preserve">NH GIÁ 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TÀI S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C32EFAA" w14:textId="77777777" w:rsidR="00D456C6" w:rsidRPr="00EB1E36" w:rsidRDefault="00D456C6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7E391CA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....ngày...c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a... ;</w:t>
      </w:r>
    </w:p>
    <w:p w14:paraId="505CD596" w14:textId="6E22BD2F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>...........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ngày 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>...........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>...........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47AC837" w14:textId="1C8EBA23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 xml:space="preserve">.........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>...............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;</w:t>
      </w:r>
    </w:p>
    <w:p w14:paraId="455FAEF6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Các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khác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(n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u có).</w:t>
      </w:r>
    </w:p>
    <w:p w14:paraId="02C7EA10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Chúng tôi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A6B215B" w14:textId="2AF7CAB0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Ông/bà: 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</w:t>
      </w:r>
    </w:p>
    <w:p w14:paraId="0AEB8D16" w14:textId="200C2CD1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-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09903420" w14:textId="5EBE57C9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Ông/bà: 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</w:t>
      </w:r>
    </w:p>
    <w:p w14:paraId="7C2C6CC3" w14:textId="60AB2C29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: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-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F557D6F" w14:textId="1019A17E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Ông/bà: 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</w:t>
      </w:r>
    </w:p>
    <w:p w14:paraId="1DB9EA43" w14:textId="6115B1A4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-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005CC524" w14:textId="542D6ADA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Ông/bà: 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</w:t>
      </w:r>
    </w:p>
    <w:p w14:paraId="02039D6B" w14:textId="4A37D0BB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762284" w:rsidRPr="00EB1E36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- Thành viên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5FBAD335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Ông/bà: là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tham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458F75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Đã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... ngày...c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a... vào ngày... tháng...năm... và đã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i.... vào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... ngày... tháng... năm...</w:t>
      </w:r>
    </w:p>
    <w:p w14:paraId="109D2EAF" w14:textId="77777777" w:rsidR="008A66E9" w:rsidRPr="000B09AD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Tên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và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</w:t>
      </w:r>
    </w:p>
    <w:p w14:paraId="528CED0F" w14:textId="7FBC5C1A" w:rsidR="00762284" w:rsidRPr="000B09AD" w:rsidRDefault="00762284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5BE43018" w14:textId="645067CB" w:rsidR="00762284" w:rsidRPr="000B09AD" w:rsidRDefault="00762284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7914A55F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Thông tin,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65A2FDC4" w14:textId="66E74D2F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-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387B" w:rsidRPr="00EB1E36">
        <w:rPr>
          <w:rFonts w:ascii="Arial" w:hAnsi="Arial" w:cs="Arial"/>
          <w:color w:val="000000" w:themeColor="text1"/>
          <w:sz w:val="20"/>
          <w:szCs w:val="20"/>
        </w:rPr>
        <w:t xml:space="preserve">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A2387B" w:rsidRPr="00EB1E36">
        <w:rPr>
          <w:rFonts w:ascii="Arial" w:hAnsi="Arial" w:cs="Arial"/>
          <w:color w:val="000000" w:themeColor="text1"/>
          <w:sz w:val="20"/>
          <w:szCs w:val="20"/>
        </w:rPr>
        <w:t xml:space="preserve"> 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387B" w:rsidRPr="00EB1E36">
        <w:rPr>
          <w:rFonts w:ascii="Arial" w:hAnsi="Arial" w:cs="Arial"/>
          <w:color w:val="000000" w:themeColor="text1"/>
          <w:sz w:val="20"/>
          <w:szCs w:val="20"/>
        </w:rPr>
        <w:t xml:space="preserve">........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A2387B" w:rsidRPr="00EB1E36">
        <w:rPr>
          <w:rFonts w:ascii="Arial" w:hAnsi="Arial" w:cs="Arial"/>
          <w:color w:val="000000" w:themeColor="text1"/>
          <w:sz w:val="20"/>
          <w:szCs w:val="20"/>
        </w:rPr>
        <w:t xml:space="preserve"> .......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cơ quan</w:t>
      </w:r>
      <w:r w:rsidR="00A2387B" w:rsidRPr="00EB1E36">
        <w:rPr>
          <w:rFonts w:ascii="Arial" w:hAnsi="Arial" w:cs="Arial"/>
          <w:color w:val="000000" w:themeColor="text1"/>
          <w:sz w:val="20"/>
          <w:szCs w:val="20"/>
        </w:rPr>
        <w:t xml:space="preserve"> ........</w:t>
      </w:r>
    </w:p>
    <w:p w14:paraId="38EE2903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- Báo cáo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thư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giá; báo cáo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giá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á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t; báo cáo tư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23A825A5" w14:textId="03C2144A" w:rsidR="008A66E9" w:rsidRPr="00EB1E36" w:rsidRDefault="00A2387B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- Các thông tin, tài liệu liên quan khác </w:t>
      </w:r>
      <w:r w:rsidRPr="00EB1E36">
        <w:rPr>
          <w:rFonts w:ascii="Arial" w:hAnsi="Arial" w:cs="Arial"/>
          <w:i/>
          <w:color w:val="000000" w:themeColor="text1"/>
          <w:sz w:val="20"/>
          <w:szCs w:val="20"/>
        </w:rPr>
        <w:t>(nếu có).</w:t>
      </w:r>
    </w:p>
    <w:p w14:paraId="04B8DE59" w14:textId="77777777" w:rsidR="008A66E9" w:rsidRPr="000B09AD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Nguyên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và căn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F28CD7C" w14:textId="0B60063C" w:rsidR="00ED284F" w:rsidRPr="00EB1E36" w:rsidRDefault="00ED284F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3E3E0623" w14:textId="6C7E3ADD" w:rsidR="00ED284F" w:rsidRPr="00EB1E36" w:rsidRDefault="00ED284F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4336A0AC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4"/>
        <w:gridCol w:w="2523"/>
        <w:gridCol w:w="2086"/>
        <w:gridCol w:w="3973"/>
      </w:tblGrid>
      <w:tr w:rsidR="00EB1E36" w:rsidRPr="00EB1E36" w14:paraId="572DC442" w14:textId="77777777" w:rsidTr="00EB1E36"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71DB7D" w14:textId="77777777" w:rsidR="008A66E9" w:rsidRPr="00EB1E36" w:rsidRDefault="00FF5EFE" w:rsidP="00AF3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4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FE19AF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tài s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c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giá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0F2C2F29" w14:textId="77777777" w:rsidR="008A66E9" w:rsidRPr="00EB1E36" w:rsidRDefault="00FF5EFE" w:rsidP="00AF3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đi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giá</w:t>
            </w:r>
          </w:p>
        </w:tc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2D19F08B" w14:textId="77777777" w:rsidR="008A66E9" w:rsidRPr="00EB1E36" w:rsidRDefault="00FF5EFE" w:rsidP="00AF3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lu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 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giá tài s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c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H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EB1E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</w:tr>
      <w:tr w:rsidR="00EB1E36" w:rsidRPr="00EB1E36" w14:paraId="4B8AFF2E" w14:textId="77777777" w:rsidTr="00EB1E36"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CF07EC" w14:textId="77777777" w:rsidR="008A66E9" w:rsidRPr="00EB1E36" w:rsidRDefault="00FF5EFE" w:rsidP="00ED28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6FAA72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Tài s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 1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CEABCB8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56A880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1E36" w:rsidRPr="00EB1E36" w14:paraId="5BC21FF9" w14:textId="77777777" w:rsidTr="00EB1E36"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2E6C68E5" w14:textId="77777777" w:rsidR="008A66E9" w:rsidRPr="00EB1E36" w:rsidRDefault="00FF5EFE" w:rsidP="00ED28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1000E339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Tài s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n 2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D19C6DF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EEFF3A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1E36" w:rsidRPr="00EB1E36" w14:paraId="2CEEB4DB" w14:textId="77777777" w:rsidTr="00EB1E36"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516D5F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BDDAE26" w14:textId="77777777" w:rsidR="008A66E9" w:rsidRPr="00EB1E36" w:rsidRDefault="00FF5EFE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E36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6EE370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80E6F" w14:textId="77777777" w:rsidR="008A66E9" w:rsidRPr="00EB1E36" w:rsidRDefault="008A66E9" w:rsidP="00AF3F5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C9D0B0D" w14:textId="7F54B5CC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Kèm theo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u có): </w:t>
      </w:r>
      <w:r w:rsidR="00ED284F" w:rsidRPr="00EB1E36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</w:t>
      </w:r>
    </w:p>
    <w:p w14:paraId="2FF14834" w14:textId="566BD26C" w:rsidR="00ED284F" w:rsidRPr="000B09AD" w:rsidRDefault="00ED284F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lastRenderedPageBreak/>
        <w:t>................................................................................................................................................</w:t>
      </w:r>
    </w:p>
    <w:p w14:paraId="0FBDD53B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thúc vào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i....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...ngày...tháng...năm....</w:t>
      </w:r>
    </w:p>
    <w:p w14:paraId="00A9F44E" w14:textId="77777777" w:rsidR="008A66E9" w:rsidRPr="000B09AD" w:rsidRDefault="00FF5EFE" w:rsidP="00ED284F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này đã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 các thành viên tham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cùng nghe, công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ký tên xác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đây.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thành ba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giao cho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có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giá, hai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lưu trong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nh giá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F575A42" w14:textId="77777777" w:rsidR="00ED284F" w:rsidRPr="000B09AD" w:rsidRDefault="00ED284F" w:rsidP="00ED284F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B1E36" w:rsidRPr="00EB1E36" w14:paraId="74EC693A" w14:textId="77777777" w:rsidTr="00EB1E36">
        <w:tc>
          <w:tcPr>
            <w:tcW w:w="2500" w:type="pct"/>
          </w:tcPr>
          <w:p w14:paraId="4F293AEA" w14:textId="55F2C224" w:rsidR="00ED284F" w:rsidRPr="000B09AD" w:rsidRDefault="00ED284F" w:rsidP="00ED28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09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NGƯỜI THAM DỰ ĐỊNH GIÁ</w:t>
            </w:r>
          </w:p>
        </w:tc>
        <w:tc>
          <w:tcPr>
            <w:tcW w:w="2500" w:type="pct"/>
          </w:tcPr>
          <w:p w14:paraId="7BC5F8F2" w14:textId="42C8B131" w:rsidR="00ED284F" w:rsidRPr="000B09AD" w:rsidRDefault="00ED284F" w:rsidP="00ED284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09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CHỦ TỊCH HỘI ĐỒNG</w:t>
            </w:r>
            <w:r w:rsidRPr="000B09A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B09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 tên, đóng dấu)</w:t>
            </w:r>
          </w:p>
        </w:tc>
      </w:tr>
    </w:tbl>
    <w:p w14:paraId="75D44502" w14:textId="77777777" w:rsidR="00ED284F" w:rsidRPr="000B09AD" w:rsidRDefault="00ED284F" w:rsidP="00ED284F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3B015C" w14:textId="77777777" w:rsidR="008A66E9" w:rsidRPr="000B09AD" w:rsidRDefault="00FF5EFE" w:rsidP="00AF3F5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CÁC THÀNH VIÊN H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2A0373F" w14:textId="77777777" w:rsidR="00ED284F" w:rsidRPr="000B09AD" w:rsidRDefault="00ED284F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AB01C66" w14:textId="77777777" w:rsidR="008A66E9" w:rsidRPr="000B09AD" w:rsidRDefault="00FF5EFE" w:rsidP="00AF3F54">
      <w:pPr>
        <w:widowControl w:val="0"/>
        <w:spacing w:after="0" w:line="24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b/>
          <w:i/>
          <w:color w:val="000000" w:themeColor="text1"/>
          <w:sz w:val="20"/>
          <w:szCs w:val="20"/>
        </w:rPr>
        <w:t>Nơi nh</w:t>
      </w:r>
      <w:r w:rsidRPr="00EB1E36">
        <w:rPr>
          <w:rFonts w:ascii="Arial" w:hAnsi="Arial" w:cs="Arial"/>
          <w:b/>
          <w:i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b/>
          <w:i/>
          <w:color w:val="000000" w:themeColor="text1"/>
          <w:sz w:val="20"/>
          <w:szCs w:val="20"/>
        </w:rPr>
        <w:t>n:</w:t>
      </w:r>
    </w:p>
    <w:p w14:paraId="0EB2D7BC" w14:textId="46C193B9" w:rsidR="00ED284F" w:rsidRPr="000B09AD" w:rsidRDefault="00ED284F" w:rsidP="00AF3F54">
      <w:pPr>
        <w:widowControl w:val="0"/>
        <w:spacing w:after="0" w:line="240" w:lineRule="auto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bCs/>
          <w:iCs/>
          <w:color w:val="000000" w:themeColor="text1"/>
          <w:sz w:val="20"/>
          <w:szCs w:val="20"/>
        </w:rPr>
        <w:t>- ..................................;</w:t>
      </w:r>
    </w:p>
    <w:p w14:paraId="2197A1C0" w14:textId="2E3404F2" w:rsidR="00ED284F" w:rsidRPr="000B09AD" w:rsidRDefault="00ED284F" w:rsidP="00AF3F54">
      <w:pPr>
        <w:widowControl w:val="0"/>
        <w:spacing w:after="0" w:line="240" w:lineRule="auto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bCs/>
          <w:iCs/>
          <w:color w:val="000000" w:themeColor="text1"/>
          <w:sz w:val="20"/>
          <w:szCs w:val="20"/>
        </w:rPr>
        <w:t>- ..................................;</w:t>
      </w:r>
    </w:p>
    <w:p w14:paraId="113E3B7E" w14:textId="77777777" w:rsidR="008A66E9" w:rsidRPr="00EB1E36" w:rsidRDefault="00FF5EFE" w:rsidP="00AF3F54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 02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0FEB137" w14:textId="77777777" w:rsidR="00ED284F" w:rsidRPr="000B09AD" w:rsidRDefault="00ED284F" w:rsidP="00ED284F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ED284F" w:rsidRPr="000B09AD" w:rsidSect="00AF3F5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D9AA6D2" w14:textId="76F8B3B0" w:rsidR="00ED284F" w:rsidRPr="000B09AD" w:rsidRDefault="00ED284F" w:rsidP="00ED284F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Phụ lục IV</w:t>
      </w:r>
    </w:p>
    <w:p w14:paraId="249D6DFF" w14:textId="78EF6042" w:rsidR="008A66E9" w:rsidRPr="000B09AD" w:rsidRDefault="00ED284F" w:rsidP="00ED284F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B09AD">
        <w:rPr>
          <w:rFonts w:ascii="Arial" w:hAnsi="Arial" w:cs="Arial"/>
          <w:b/>
          <w:color w:val="000000" w:themeColor="text1"/>
          <w:sz w:val="20"/>
          <w:szCs w:val="20"/>
        </w:rPr>
        <w:t xml:space="preserve">HỒ SƠ, TÀI LIỆU LIÊN QUAN ĐẾN TÀI SẢN </w:t>
      </w:r>
      <w:r w:rsidR="008471C1" w:rsidRPr="000B09AD">
        <w:rPr>
          <w:rFonts w:ascii="Arial" w:hAnsi="Arial" w:cs="Arial"/>
          <w:b/>
          <w:color w:val="000000" w:themeColor="text1"/>
          <w:sz w:val="20"/>
          <w:szCs w:val="20"/>
        </w:rPr>
        <w:t xml:space="preserve">CẦN </w:t>
      </w:r>
      <w:r w:rsidRPr="000B09AD">
        <w:rPr>
          <w:rFonts w:ascii="Arial" w:hAnsi="Arial" w:cs="Arial"/>
          <w:b/>
          <w:color w:val="000000" w:themeColor="text1"/>
          <w:sz w:val="20"/>
          <w:szCs w:val="20"/>
        </w:rPr>
        <w:t>ĐỊNH GIÁ</w:t>
      </w:r>
    </w:p>
    <w:p w14:paraId="6B4D1929" w14:textId="6999FAB7" w:rsidR="00ED284F" w:rsidRPr="000B09AD" w:rsidRDefault="00ED284F" w:rsidP="00ED284F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(Kèm theo Nghị định số 250/2025/NĐ-CP </w:t>
      </w:r>
      <w:r w:rsidRPr="00EB1E36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>ngày 22 tháng 9 năm 2025 của Chính phủ)</w:t>
      </w:r>
    </w:p>
    <w:p w14:paraId="5856F615" w14:textId="0DDC18A9" w:rsidR="008A66E9" w:rsidRPr="00EB1E36" w:rsidRDefault="008A66E9" w:rsidP="00AF3F54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B2B7A3E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1.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pháp lý, kinh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-k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</w:t>
      </w:r>
    </w:p>
    <w:p w14:paraId="6DFD649A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m các tài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như: Trích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khu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có);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ch 1:500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là các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án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t;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u nhà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trong các lo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chưa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u nhà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 và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(như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giao,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cho thuê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chuy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do cơ quan nhà nư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p;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phân nhà, phân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cơ quan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mua nhà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có tư cách pháp nhân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giao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làm nhà bán; các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do cơ quan có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cũ đã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p), trư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có các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trên nhưng không đúng tên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đang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thì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các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kèm theo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minh như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mua bán nhà,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chia,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đó;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phép xây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ây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năm xây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năm đưa vào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và các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có), sơ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trí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và các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khác; các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mua, bán và cho thuê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n;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mô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n; Gi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tư;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khác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tính pháp lý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D095E1C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tư, máy móc, thi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và các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khác, bao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như: Các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mua, bán; hóa đơn mua, bán;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hàng hóa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u; nh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khác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tính pháp lý,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kinh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n, ngu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năm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năm đưa vào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B6C1CE1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2.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thông tin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thân nhân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giác, 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cáo,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và nghĩa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rà soát thành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D9CD33B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(v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khai,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trình bày, d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và các tài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khác) có liên quan, ph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460630F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4. Biên b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tình tr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ng còn l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(n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0C5347A" w14:textId="77777777" w:rsidR="008A66E9" w:rsidRPr="00EB1E36" w:rsidRDefault="00FF5EFE" w:rsidP="00ED284F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1E36">
        <w:rPr>
          <w:rFonts w:ascii="Arial" w:hAnsi="Arial" w:cs="Arial"/>
          <w:color w:val="000000" w:themeColor="text1"/>
          <w:sz w:val="20"/>
          <w:szCs w:val="20"/>
        </w:rPr>
        <w:t>5. Các h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khác có liên quan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1E36">
        <w:rPr>
          <w:rFonts w:ascii="Arial" w:hAnsi="Arial" w:cs="Arial"/>
          <w:color w:val="000000" w:themeColor="text1"/>
          <w:sz w:val="20"/>
          <w:szCs w:val="20"/>
        </w:rPr>
        <w:t>n.</w:t>
      </w:r>
    </w:p>
    <w:sectPr w:rsidR="008A66E9" w:rsidRPr="00EB1E36" w:rsidSect="00AF3F5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960CF" w14:textId="77777777" w:rsidR="00FF5EFE" w:rsidRDefault="00FF5EFE">
      <w:pPr>
        <w:spacing w:after="0" w:line="240" w:lineRule="auto"/>
      </w:pPr>
      <w:r>
        <w:separator/>
      </w:r>
    </w:p>
  </w:endnote>
  <w:endnote w:type="continuationSeparator" w:id="0">
    <w:p w14:paraId="48374DB5" w14:textId="77777777" w:rsidR="00FF5EFE" w:rsidRDefault="00FF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4E9D9" w14:textId="77777777" w:rsidR="00FF5EFE" w:rsidRDefault="00FF5EFE">
      <w:pPr>
        <w:spacing w:after="0" w:line="240" w:lineRule="auto"/>
      </w:pPr>
      <w:r>
        <w:separator/>
      </w:r>
    </w:p>
  </w:footnote>
  <w:footnote w:type="continuationSeparator" w:id="0">
    <w:p w14:paraId="7C0A551B" w14:textId="77777777" w:rsidR="00FF5EFE" w:rsidRDefault="00FF5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E9"/>
    <w:rsid w:val="000032D8"/>
    <w:rsid w:val="000B09AD"/>
    <w:rsid w:val="00145B9B"/>
    <w:rsid w:val="001617A5"/>
    <w:rsid w:val="003137EA"/>
    <w:rsid w:val="003E309A"/>
    <w:rsid w:val="00456906"/>
    <w:rsid w:val="004B1DA9"/>
    <w:rsid w:val="005766D0"/>
    <w:rsid w:val="006D33F8"/>
    <w:rsid w:val="00762284"/>
    <w:rsid w:val="007C1199"/>
    <w:rsid w:val="00844754"/>
    <w:rsid w:val="008471C1"/>
    <w:rsid w:val="008A66E9"/>
    <w:rsid w:val="009A4E28"/>
    <w:rsid w:val="00A2387B"/>
    <w:rsid w:val="00AF3F54"/>
    <w:rsid w:val="00C37600"/>
    <w:rsid w:val="00D456C6"/>
    <w:rsid w:val="00E24F0A"/>
    <w:rsid w:val="00EB1E36"/>
    <w:rsid w:val="00ED1854"/>
    <w:rsid w:val="00ED284F"/>
    <w:rsid w:val="00FC6E7E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2F84"/>
  <w15:docId w15:val="{62D9F002-4F84-460A-8A0D-760C772C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F54"/>
  </w:style>
  <w:style w:type="paragraph" w:styleId="Footer">
    <w:name w:val="footer"/>
    <w:basedOn w:val="Normal"/>
    <w:link w:val="FooterChar"/>
    <w:uiPriority w:val="99"/>
    <w:unhideWhenUsed/>
    <w:rsid w:val="00AF3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F54"/>
  </w:style>
  <w:style w:type="table" w:styleId="TableGrid">
    <w:name w:val="Table Grid"/>
    <w:basedOn w:val="TableNormal"/>
    <w:uiPriority w:val="39"/>
    <w:rsid w:val="00AF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12418</Words>
  <Characters>70784</Characters>
  <Application>Microsoft Office Word</Application>
  <DocSecurity>0</DocSecurity>
  <Lines>589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13</cp:revision>
  <dcterms:created xsi:type="dcterms:W3CDTF">2025-09-24T03:29:00Z</dcterms:created>
  <dcterms:modified xsi:type="dcterms:W3CDTF">2025-09-24T06:53:00Z</dcterms:modified>
</cp:coreProperties>
</file>