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192"/>
      </w:tblGrid>
      <w:tr w:rsidR="001C3662" w:rsidRPr="001C3662" w:rsidTr="001E74D1">
        <w:trPr>
          <w:trHeight w:val="851"/>
        </w:trPr>
        <w:tc>
          <w:tcPr>
            <w:tcW w:w="21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4" w:rsidRPr="001C3662" w:rsidRDefault="00D60554" w:rsidP="007169A5">
            <w:pPr>
              <w:pStyle w:val="Bodytext20"/>
              <w:jc w:val="center"/>
              <w:rPr>
                <w:rFonts w:ascii="Arial" w:hAnsi="Arial" w:cs="Arial"/>
                <w:color w:val="auto"/>
              </w:rPr>
            </w:pPr>
            <w:r w:rsidRPr="001C3662">
              <w:rPr>
                <w:rFonts w:ascii="Arial" w:hAnsi="Arial" w:cs="Arial"/>
                <w:color w:val="auto"/>
              </w:rPr>
              <w:t>BỘ TÀI CHÍNH</w:t>
            </w:r>
          </w:p>
          <w:p w:rsidR="00D60554" w:rsidRPr="001C3662" w:rsidRDefault="00D60554" w:rsidP="007169A5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36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  <w:r w:rsidRPr="001C366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Ổ</w:t>
            </w:r>
            <w:r w:rsidRPr="001C36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 CỤC THUẾ</w:t>
            </w:r>
            <w:r w:rsidRPr="001C36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1C3662">
              <w:rPr>
                <w:rFonts w:ascii="Arial" w:eastAsia="Calibri" w:hAnsi="Arial" w:cs="Arial"/>
                <w:bCs/>
                <w:color w:val="auto"/>
                <w:sz w:val="20"/>
                <w:szCs w:val="20"/>
                <w:vertAlign w:val="superscript"/>
                <w:lang w:val="en-SG"/>
              </w:rPr>
              <w:t>______________</w:t>
            </w:r>
          </w:p>
          <w:p w:rsidR="00D60554" w:rsidRPr="001C3662" w:rsidRDefault="00D60554" w:rsidP="007169A5">
            <w:pPr>
              <w:pStyle w:val="Bodytext20"/>
              <w:jc w:val="center"/>
              <w:rPr>
                <w:rFonts w:ascii="Arial" w:hAnsi="Arial" w:cs="Arial"/>
                <w:color w:val="auto"/>
              </w:rPr>
            </w:pPr>
            <w:r w:rsidRPr="001C3662">
              <w:rPr>
                <w:rFonts w:ascii="Arial" w:hAnsi="Arial" w:cs="Arial"/>
                <w:color w:val="auto"/>
              </w:rPr>
              <w:t xml:space="preserve">Số: </w:t>
            </w:r>
            <w:r w:rsidRPr="001C3662">
              <w:rPr>
                <w:rFonts w:ascii="Arial" w:hAnsi="Arial" w:cs="Arial"/>
                <w:color w:val="auto"/>
                <w:lang w:val="en-SG"/>
              </w:rPr>
              <w:t>238</w:t>
            </w:r>
            <w:r w:rsidRPr="001C3662">
              <w:rPr>
                <w:rFonts w:ascii="Arial" w:hAnsi="Arial" w:cs="Arial"/>
                <w:color w:val="auto"/>
              </w:rPr>
              <w:t>/</w:t>
            </w:r>
            <w:proofErr w:type="spellStart"/>
            <w:r w:rsidRPr="001C3662">
              <w:rPr>
                <w:rFonts w:ascii="Arial" w:hAnsi="Arial" w:cs="Arial"/>
                <w:color w:val="auto"/>
                <w:lang w:val="en-SG"/>
              </w:rPr>
              <w:t>QĐ</w:t>
            </w:r>
            <w:proofErr w:type="spellEnd"/>
            <w:r w:rsidRPr="001C3662">
              <w:rPr>
                <w:rFonts w:ascii="Arial" w:hAnsi="Arial" w:cs="Arial"/>
                <w:color w:val="auto"/>
                <w:lang w:val="en-SG"/>
              </w:rPr>
              <w:t>-</w:t>
            </w:r>
            <w:r w:rsidRPr="001C3662">
              <w:rPr>
                <w:rFonts w:ascii="Arial" w:hAnsi="Arial" w:cs="Arial"/>
                <w:color w:val="auto"/>
              </w:rPr>
              <w:t>TCT</w:t>
            </w:r>
          </w:p>
        </w:tc>
        <w:tc>
          <w:tcPr>
            <w:tcW w:w="28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4" w:rsidRPr="001C3662" w:rsidRDefault="00D60554" w:rsidP="007169A5">
            <w:pPr>
              <w:jc w:val="center"/>
              <w:rPr>
                <w:rFonts w:ascii="Arial" w:eastAsia="Calibri" w:hAnsi="Arial" w:cs="Arial"/>
                <w:bCs/>
                <w:color w:val="auto"/>
                <w:sz w:val="20"/>
                <w:szCs w:val="20"/>
                <w:vertAlign w:val="superscript"/>
                <w:lang w:val="en-SG"/>
              </w:rPr>
            </w:pPr>
            <w:r w:rsidRPr="001C36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1C36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1C36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1C3662">
              <w:rPr>
                <w:rFonts w:ascii="Arial" w:eastAsia="Calibri" w:hAnsi="Arial" w:cs="Arial"/>
                <w:bCs/>
                <w:color w:val="auto"/>
                <w:sz w:val="20"/>
                <w:szCs w:val="20"/>
                <w:vertAlign w:val="superscript"/>
                <w:lang w:val="en-SG"/>
              </w:rPr>
              <w:t>________________________</w:t>
            </w:r>
          </w:p>
          <w:p w:rsidR="00D60554" w:rsidRPr="001C3662" w:rsidRDefault="00D60554" w:rsidP="007169A5">
            <w:pPr>
              <w:jc w:val="center"/>
              <w:rPr>
                <w:rFonts w:ascii="Arial" w:eastAsia="Calibri" w:hAnsi="Arial" w:cs="Arial"/>
                <w:i/>
                <w:color w:val="auto"/>
                <w:sz w:val="20"/>
                <w:szCs w:val="20"/>
                <w:lang w:val="en-SG"/>
              </w:rPr>
            </w:pPr>
            <w:r w:rsidRPr="001C3662">
              <w:rPr>
                <w:rFonts w:ascii="Arial" w:eastAsia="Calibri" w:hAnsi="Arial" w:cs="Arial"/>
                <w:i/>
                <w:iCs/>
                <w:color w:val="auto"/>
                <w:sz w:val="20"/>
                <w:szCs w:val="20"/>
              </w:rPr>
              <w:t xml:space="preserve">Hà Nội, ngày </w:t>
            </w:r>
            <w:r w:rsidRPr="001C3662">
              <w:rPr>
                <w:rFonts w:ascii="Arial" w:eastAsia="Calibri" w:hAnsi="Arial" w:cs="Arial"/>
                <w:i/>
                <w:iCs/>
                <w:color w:val="auto"/>
                <w:sz w:val="20"/>
                <w:szCs w:val="20"/>
                <w:lang w:val="en-SG"/>
              </w:rPr>
              <w:t>27</w:t>
            </w:r>
            <w:r w:rsidRPr="001C3662">
              <w:rPr>
                <w:rFonts w:ascii="Arial" w:eastAsia="Calibri" w:hAnsi="Arial" w:cs="Arial"/>
                <w:i/>
                <w:iCs/>
                <w:color w:val="auto"/>
                <w:sz w:val="20"/>
                <w:szCs w:val="20"/>
              </w:rPr>
              <w:t xml:space="preserve"> tháng </w:t>
            </w:r>
            <w:r w:rsidRPr="001C3662">
              <w:rPr>
                <w:rFonts w:ascii="Arial" w:eastAsia="Calibri" w:hAnsi="Arial" w:cs="Arial"/>
                <w:i/>
                <w:iCs/>
                <w:color w:val="auto"/>
                <w:sz w:val="20"/>
                <w:szCs w:val="20"/>
                <w:lang w:val="en-SG"/>
              </w:rPr>
              <w:t>02</w:t>
            </w:r>
            <w:r w:rsidRPr="001C3662">
              <w:rPr>
                <w:rFonts w:ascii="Arial" w:eastAsia="Calibri" w:hAnsi="Arial" w:cs="Arial"/>
                <w:i/>
                <w:iCs/>
                <w:color w:val="auto"/>
                <w:sz w:val="20"/>
                <w:szCs w:val="20"/>
              </w:rPr>
              <w:t xml:space="preserve"> năm 20</w:t>
            </w:r>
            <w:r w:rsidRPr="001C3662">
              <w:rPr>
                <w:rFonts w:ascii="Arial" w:eastAsia="Calibri" w:hAnsi="Arial" w:cs="Arial"/>
                <w:i/>
                <w:iCs/>
                <w:color w:val="auto"/>
                <w:sz w:val="20"/>
                <w:szCs w:val="20"/>
                <w:lang w:val="en-SG"/>
              </w:rPr>
              <w:t>24</w:t>
            </w:r>
          </w:p>
        </w:tc>
      </w:tr>
    </w:tbl>
    <w:p w:rsidR="00D60554" w:rsidRPr="001C3662" w:rsidRDefault="00D60554" w:rsidP="007169A5">
      <w:pPr>
        <w:pStyle w:val="BodyText"/>
        <w:spacing w:after="0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60554" w:rsidRPr="001C3662" w:rsidRDefault="00D60554" w:rsidP="007169A5">
      <w:pPr>
        <w:pStyle w:val="BodyText"/>
        <w:spacing w:after="0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4E77C1" w:rsidRPr="001C3662" w:rsidRDefault="00D60554" w:rsidP="007169A5">
      <w:pPr>
        <w:pStyle w:val="BodyText"/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b/>
          <w:bCs/>
          <w:color w:val="auto"/>
          <w:sz w:val="20"/>
          <w:szCs w:val="20"/>
        </w:rPr>
        <w:t>Q</w:t>
      </w:r>
      <w:proofErr w:type="spellStart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UYẾ</w:t>
      </w:r>
      <w:proofErr w:type="spellEnd"/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T ĐỊNH</w:t>
      </w:r>
    </w:p>
    <w:p w:rsidR="004E77C1" w:rsidRPr="001C3662" w:rsidRDefault="001E74D1" w:rsidP="007169A5">
      <w:pPr>
        <w:pStyle w:val="BodyText"/>
        <w:spacing w:after="0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V/v ban hành </w:t>
      </w:r>
      <w:r w:rsidR="00D60554" w:rsidRPr="001C3662">
        <w:rPr>
          <w:rFonts w:ascii="Arial" w:hAnsi="Arial" w:cs="Arial"/>
          <w:b/>
          <w:bCs/>
          <w:color w:val="auto"/>
          <w:sz w:val="20"/>
          <w:szCs w:val="20"/>
        </w:rPr>
        <w:t>Kế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 hoạch quản lý công tác thi hành pháp luật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br/>
        <w:t>về xử phạt vi phạm hành chính năm 2024 của ngành Thuế</w:t>
      </w:r>
    </w:p>
    <w:p w:rsidR="00D60554" w:rsidRPr="001C3662" w:rsidRDefault="00D60554" w:rsidP="007169A5">
      <w:pPr>
        <w:pStyle w:val="BodyText"/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  <w:vertAlign w:val="superscript"/>
          <w:lang w:val="en-SG"/>
        </w:rPr>
      </w:pPr>
      <w:r w:rsidRPr="001C3662">
        <w:rPr>
          <w:rFonts w:ascii="Arial" w:hAnsi="Arial" w:cs="Arial"/>
          <w:bCs/>
          <w:color w:val="auto"/>
          <w:sz w:val="20"/>
          <w:szCs w:val="20"/>
          <w:vertAlign w:val="superscript"/>
          <w:lang w:val="en-SG"/>
        </w:rPr>
        <w:t>____________________</w:t>
      </w:r>
    </w:p>
    <w:p w:rsidR="004E77C1" w:rsidRPr="001C3662" w:rsidRDefault="001E74D1" w:rsidP="007169A5">
      <w:pPr>
        <w:pStyle w:val="Heading30"/>
        <w:keepNext/>
        <w:keepLines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bookmark0"/>
      <w:bookmarkStart w:id="1" w:name="bookmark1"/>
      <w:bookmarkStart w:id="2" w:name="bookmark2"/>
      <w:r w:rsidRPr="001C3662">
        <w:rPr>
          <w:rFonts w:ascii="Arial" w:hAnsi="Arial" w:cs="Arial"/>
          <w:color w:val="auto"/>
          <w:sz w:val="20"/>
          <w:szCs w:val="20"/>
        </w:rPr>
        <w:t xml:space="preserve">TỔNG CỤC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TRƯỞNG TỔNG CỤC THUẾ</w:t>
      </w:r>
      <w:bookmarkEnd w:id="0"/>
      <w:bookmarkEnd w:id="1"/>
      <w:bookmarkEnd w:id="2"/>
    </w:p>
    <w:p w:rsidR="00D60554" w:rsidRPr="001C3662" w:rsidRDefault="00D60554" w:rsidP="007169A5">
      <w:pPr>
        <w:pStyle w:val="Heading30"/>
        <w:keepNext/>
        <w:keepLines/>
        <w:spacing w:after="0" w:line="240" w:lineRule="auto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Căn cứ Luật Xử lý vi phạm hành chính ngày 20 tháng 6 năm 2012</w:t>
      </w:r>
      <w:r w:rsidR="00D60554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và Luật sửa đổi, bổ sung một s</w:t>
      </w:r>
      <w:r w:rsidR="00D60554"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điều của Luật Xử lý </w:t>
      </w:r>
      <w:r w:rsidR="00D60554" w:rsidRPr="001C3662">
        <w:rPr>
          <w:rFonts w:ascii="Arial" w:hAnsi="Arial" w:cs="Arial"/>
          <w:i/>
          <w:iCs/>
          <w:color w:val="auto"/>
          <w:sz w:val="20"/>
          <w:szCs w:val="20"/>
        </w:rPr>
        <w:t>v</w:t>
      </w:r>
      <w:proofErr w:type="spellStart"/>
      <w:r w:rsidR="00D60554"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i</w:t>
      </w:r>
      <w:proofErr w:type="spellEnd"/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p</w:t>
      </w:r>
      <w:r w:rsidR="00D60554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hạm hành chính ngày 13 tháng </w:t>
      </w:r>
      <w:r w:rsidR="00D60554"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11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năm 2020;</w:t>
      </w:r>
    </w:p>
    <w:p w:rsidR="004E77C1" w:rsidRPr="001C3662" w:rsidRDefault="00D60554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Căn cứ Luật Quản lý 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T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huế ngày 13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tháng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6 năm 2019;</w:t>
      </w:r>
    </w:p>
    <w:p w:rsidR="004E77C1" w:rsidRPr="001C3662" w:rsidRDefault="00D60554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Căn cứ Nghị định s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18/202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/NĐ-CP ngày 23 tháng 12 năm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2021 của Chính phủ quy định ch</w:t>
      </w:r>
      <w:proofErr w:type="spellStart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i</w:t>
      </w:r>
      <w:proofErr w:type="spellEnd"/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tiết một số đi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ề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u và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biện pháp thi hành luật xử lý v</w:t>
      </w:r>
      <w:proofErr w:type="spellStart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i</w:t>
      </w:r>
      <w:proofErr w:type="spellEnd"/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phạm hành chính;</w:t>
      </w:r>
    </w:p>
    <w:p w:rsidR="004E77C1" w:rsidRPr="001C3662" w:rsidRDefault="00D60554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n cứ Nghị định số 55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/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201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1/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NĐ-CP ngày 04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tháng 7 năm 20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11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của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Chính phủ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qu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y định chức năng, nhiệm vụ, quy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ề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n hạn và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tổ chức bộ m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á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y của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tổ chức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pháp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chế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4E77C1" w:rsidRPr="001C3662" w:rsidRDefault="00D60554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n cứ Quyết định số 4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/20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8/QĐ-TTg ngày 25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tháng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9 năm 2018 của Thủ tướng Chính phủ quy định chức năng,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nhiệm vụ, quyền hạn và cơ cấu t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ổ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chức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của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Tổng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cục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Thuế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trực thuộc Bộ Tài chính;</w:t>
      </w:r>
    </w:p>
    <w:p w:rsidR="004E77C1" w:rsidRPr="001C3662" w:rsidRDefault="00D60554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n cứ Quyết định s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15/202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/QĐ-TTg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ngày 30 tháng 3 năm 2021 sửa đ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ổ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i, b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ổ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sung khoản 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Điều 3 Quyết định số 4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1/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2018/QĐ-TTg ngày 25 tháng 9 năm 2018 của Thủ tướng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Chính phủ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4E77C1" w:rsidRPr="001C3662" w:rsidRDefault="00D60554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C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n cứ Quyết định s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1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965/QĐ-BTC ngày 08 tháng 10 năm 2021 về việc quy định nhiệm vụ quyền hạn và cơ cấu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tổ chức của các Vụ, V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ă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n phòng thuộc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Tổng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cục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Thuế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;</w:t>
      </w:r>
    </w:p>
    <w:p w:rsidR="004E77C1" w:rsidRPr="001C3662" w:rsidRDefault="001E74D1" w:rsidP="007169A5">
      <w:pPr>
        <w:pStyle w:val="BodyText"/>
        <w:spacing w:after="0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  <w:lang w:val="en-SG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Theo đề nghị của Vụ trưởng Vụ Pháp </w:t>
      </w:r>
      <w:r w:rsidR="00D60554" w:rsidRPr="001C3662">
        <w:rPr>
          <w:rFonts w:ascii="Arial" w:hAnsi="Arial" w:cs="Arial"/>
          <w:i/>
          <w:iCs/>
          <w:color w:val="auto"/>
          <w:sz w:val="20"/>
          <w:szCs w:val="20"/>
        </w:rPr>
        <w:t>chế</w:t>
      </w:r>
      <w:r w:rsidR="00D60554"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.</w:t>
      </w:r>
    </w:p>
    <w:p w:rsidR="00D60554" w:rsidRPr="001C3662" w:rsidRDefault="00D60554" w:rsidP="007169A5">
      <w:pPr>
        <w:pStyle w:val="BodyText"/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  <w:lang w:val="en-SG"/>
        </w:rPr>
      </w:pPr>
    </w:p>
    <w:p w:rsidR="004E77C1" w:rsidRPr="001C3662" w:rsidRDefault="00D60554" w:rsidP="007169A5">
      <w:pPr>
        <w:pStyle w:val="BodyText"/>
        <w:spacing w:after="0"/>
        <w:ind w:firstLin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C3662">
        <w:rPr>
          <w:rFonts w:ascii="Arial" w:hAnsi="Arial" w:cs="Arial"/>
          <w:b/>
          <w:bCs/>
          <w:color w:val="auto"/>
          <w:sz w:val="20"/>
          <w:szCs w:val="20"/>
        </w:rPr>
        <w:t>Q</w:t>
      </w:r>
      <w:proofErr w:type="spellStart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UYẾ</w:t>
      </w:r>
      <w:proofErr w:type="spellEnd"/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T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 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ĐỊNH:</w:t>
      </w:r>
    </w:p>
    <w:p w:rsidR="00D60554" w:rsidRPr="001C3662" w:rsidRDefault="00D60554" w:rsidP="007169A5">
      <w:pPr>
        <w:pStyle w:val="BodyText"/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Điều 1. </w:t>
      </w:r>
      <w:r w:rsidRPr="001C3662">
        <w:rPr>
          <w:rFonts w:ascii="Arial" w:hAnsi="Arial" w:cs="Arial"/>
          <w:color w:val="auto"/>
          <w:sz w:val="20"/>
          <w:szCs w:val="20"/>
        </w:rPr>
        <w:t>Ban hành Kế hoạch quản lý công tác thi hành pháp luật về xử phạt vi phạm hành chính năm 2024 của ngành Thuế.</w:t>
      </w:r>
    </w:p>
    <w:p w:rsidR="004E77C1" w:rsidRPr="001C3662" w:rsidRDefault="001E74D1" w:rsidP="007169A5">
      <w:pPr>
        <w:pStyle w:val="BodyText"/>
        <w:spacing w:after="0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r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Điều 2.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Quyết định này có hiệu lực thi hành kể từ ngày ký. Chánh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Văn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phòng Tổng cục Thuế, Vụ trưởng V</w:t>
      </w:r>
      <w:r w:rsidR="00D60554" w:rsidRPr="001C3662">
        <w:rPr>
          <w:rFonts w:ascii="Arial" w:hAnsi="Arial" w:cs="Arial"/>
          <w:color w:val="auto"/>
          <w:sz w:val="20"/>
          <w:szCs w:val="20"/>
        </w:rPr>
        <w:t>ụ Pháp chế, Thủ trưởng các Vụ/đ</w:t>
      </w:r>
      <w:r w:rsidR="00D60554" w:rsidRPr="001C3662">
        <w:rPr>
          <w:rFonts w:ascii="Arial" w:hAnsi="Arial" w:cs="Arial"/>
          <w:color w:val="auto"/>
          <w:sz w:val="20"/>
          <w:szCs w:val="20"/>
          <w:lang w:val="en-SG"/>
        </w:rPr>
        <w:t>ơ</w:t>
      </w:r>
      <w:r w:rsidRPr="001C3662">
        <w:rPr>
          <w:rFonts w:ascii="Arial" w:hAnsi="Arial" w:cs="Arial"/>
          <w:color w:val="auto"/>
          <w:sz w:val="20"/>
          <w:szCs w:val="20"/>
        </w:rPr>
        <w:t>n vị thuộc/trực thuộc Tổng cục Thuế chịu trách nh</w:t>
      </w:r>
      <w:r w:rsidR="00D60554" w:rsidRPr="001C3662">
        <w:rPr>
          <w:rFonts w:ascii="Arial" w:hAnsi="Arial" w:cs="Arial"/>
          <w:color w:val="auto"/>
          <w:sz w:val="20"/>
          <w:szCs w:val="20"/>
        </w:rPr>
        <w:t>iệm thi hành Quyết định này./</w:t>
      </w:r>
      <w:r w:rsidR="00D60554" w:rsidRPr="001C3662">
        <w:rPr>
          <w:rFonts w:ascii="Arial" w:hAnsi="Arial" w:cs="Arial"/>
          <w:color w:val="auto"/>
          <w:sz w:val="20"/>
          <w:szCs w:val="20"/>
          <w:lang w:val="en-SG"/>
        </w:rPr>
        <w:t>.</w:t>
      </w:r>
    </w:p>
    <w:p w:rsidR="007169A5" w:rsidRPr="001C3662" w:rsidRDefault="007169A5" w:rsidP="007169A5">
      <w:pPr>
        <w:pStyle w:val="BodyText"/>
        <w:spacing w:after="0"/>
        <w:ind w:firstLine="0"/>
        <w:rPr>
          <w:rFonts w:ascii="Arial" w:hAnsi="Arial" w:cs="Arial"/>
          <w:color w:val="auto"/>
          <w:sz w:val="20"/>
          <w:szCs w:val="20"/>
          <w:lang w:val="en-S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14"/>
      </w:tblGrid>
      <w:tr w:rsidR="001C3662" w:rsidRPr="001C3662" w:rsidTr="007169A5">
        <w:tc>
          <w:tcPr>
            <w:tcW w:w="4572" w:type="dxa"/>
          </w:tcPr>
          <w:p w:rsidR="00D60554" w:rsidRPr="001C3662" w:rsidRDefault="00D60554" w:rsidP="007169A5">
            <w:pPr>
              <w:pStyle w:val="Bodytext20"/>
              <w:rPr>
                <w:rFonts w:ascii="Arial" w:hAnsi="Arial" w:cs="Arial"/>
                <w:color w:val="auto"/>
              </w:rPr>
            </w:pPr>
            <w:r w:rsidRPr="001C3662">
              <w:rPr>
                <w:rFonts w:ascii="Arial" w:hAnsi="Arial" w:cs="Arial"/>
                <w:b/>
                <w:bCs/>
                <w:i/>
                <w:iCs/>
                <w:color w:val="auto"/>
              </w:rPr>
              <w:t>Nơi nhận:</w:t>
            </w:r>
          </w:p>
          <w:p w:rsidR="00D60554" w:rsidRPr="001C3662" w:rsidRDefault="00D60554" w:rsidP="007169A5">
            <w:pPr>
              <w:pStyle w:val="Bodytext20"/>
              <w:tabs>
                <w:tab w:val="left" w:pos="261"/>
              </w:tabs>
              <w:rPr>
                <w:rFonts w:ascii="Arial" w:hAnsi="Arial" w:cs="Arial"/>
                <w:color w:val="auto"/>
              </w:rPr>
            </w:pPr>
            <w:r w:rsidRPr="001C3662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1C3662">
              <w:rPr>
                <w:rFonts w:ascii="Arial" w:hAnsi="Arial" w:cs="Arial"/>
                <w:color w:val="auto"/>
              </w:rPr>
              <w:t>Như Điều 2;</w:t>
            </w:r>
          </w:p>
          <w:p w:rsidR="00D60554" w:rsidRPr="001C3662" w:rsidRDefault="00D60554" w:rsidP="007169A5">
            <w:pPr>
              <w:pStyle w:val="Bodytext20"/>
              <w:tabs>
                <w:tab w:val="left" w:pos="261"/>
              </w:tabs>
              <w:rPr>
                <w:rFonts w:ascii="Arial" w:hAnsi="Arial" w:cs="Arial"/>
                <w:color w:val="auto"/>
              </w:rPr>
            </w:pPr>
            <w:bookmarkStart w:id="3" w:name="bookmark4"/>
            <w:bookmarkEnd w:id="3"/>
            <w:r w:rsidRPr="001C3662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1C3662">
              <w:rPr>
                <w:rFonts w:ascii="Arial" w:hAnsi="Arial" w:cs="Arial"/>
                <w:color w:val="auto"/>
              </w:rPr>
              <w:t xml:space="preserve">Lãnh đạo Tổng cục (để b/c); </w:t>
            </w:r>
          </w:p>
          <w:p w:rsidR="00D60554" w:rsidRPr="001C3662" w:rsidRDefault="00D60554" w:rsidP="007169A5">
            <w:pPr>
              <w:pStyle w:val="Bodytext20"/>
              <w:tabs>
                <w:tab w:val="left" w:pos="261"/>
              </w:tabs>
              <w:rPr>
                <w:rFonts w:ascii="Arial" w:hAnsi="Arial" w:cs="Arial"/>
                <w:color w:val="auto"/>
              </w:rPr>
            </w:pPr>
            <w:r w:rsidRPr="001C3662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1C3662">
              <w:rPr>
                <w:rFonts w:ascii="Arial" w:hAnsi="Arial" w:cs="Arial"/>
                <w:color w:val="auto"/>
              </w:rPr>
              <w:t>Vụ Pháp chế - BTC;</w:t>
            </w:r>
          </w:p>
          <w:p w:rsidR="00D60554" w:rsidRPr="001C3662" w:rsidRDefault="00D60554" w:rsidP="007169A5">
            <w:pPr>
              <w:pStyle w:val="Bodytext20"/>
              <w:tabs>
                <w:tab w:val="left" w:pos="244"/>
              </w:tabs>
              <w:rPr>
                <w:rFonts w:ascii="Arial" w:hAnsi="Arial" w:cs="Arial"/>
                <w:color w:val="auto"/>
              </w:rPr>
            </w:pPr>
            <w:bookmarkStart w:id="4" w:name="bookmark5"/>
            <w:bookmarkEnd w:id="4"/>
            <w:r w:rsidRPr="001C3662">
              <w:rPr>
                <w:rFonts w:ascii="Arial" w:hAnsi="Arial" w:cs="Arial"/>
                <w:color w:val="auto"/>
                <w:lang w:val="en-SG"/>
              </w:rPr>
              <w:t xml:space="preserve">- </w:t>
            </w:r>
            <w:r w:rsidRPr="001C3662">
              <w:rPr>
                <w:rFonts w:ascii="Arial" w:hAnsi="Arial" w:cs="Arial"/>
                <w:color w:val="auto"/>
              </w:rPr>
              <w:t>Lưu: VT, PC (4b).</w:t>
            </w:r>
          </w:p>
        </w:tc>
        <w:tc>
          <w:tcPr>
            <w:tcW w:w="4573" w:type="dxa"/>
          </w:tcPr>
          <w:p w:rsidR="00D60554" w:rsidRPr="001C3662" w:rsidRDefault="00D60554" w:rsidP="007169A5">
            <w:pPr>
              <w:pStyle w:val="Picturecaption0"/>
              <w:spacing w:line="240" w:lineRule="auto"/>
              <w:jc w:val="center"/>
              <w:rPr>
                <w:b/>
                <w:color w:val="auto"/>
                <w:sz w:val="20"/>
                <w:szCs w:val="20"/>
                <w:lang w:val="en-SG"/>
              </w:rPr>
            </w:pPr>
            <w:r w:rsidRPr="001C3662">
              <w:rPr>
                <w:b/>
                <w:color w:val="auto"/>
                <w:sz w:val="20"/>
                <w:szCs w:val="20"/>
                <w:lang w:val="en-SG"/>
              </w:rPr>
              <w:t xml:space="preserve">KT. </w:t>
            </w:r>
            <w:proofErr w:type="spellStart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>TỔNG</w:t>
            </w:r>
            <w:proofErr w:type="spellEnd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>CỤC</w:t>
            </w:r>
            <w:proofErr w:type="spellEnd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>TRƯỞNG</w:t>
            </w:r>
            <w:proofErr w:type="spellEnd"/>
          </w:p>
          <w:p w:rsidR="00D60554" w:rsidRPr="001C3662" w:rsidRDefault="00D60554" w:rsidP="007169A5">
            <w:pPr>
              <w:pStyle w:val="Picturecaption0"/>
              <w:spacing w:line="240" w:lineRule="auto"/>
              <w:jc w:val="center"/>
              <w:rPr>
                <w:b/>
                <w:color w:val="auto"/>
                <w:sz w:val="20"/>
                <w:szCs w:val="20"/>
                <w:lang w:val="en-SG"/>
              </w:rPr>
            </w:pPr>
            <w:proofErr w:type="spellStart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>PHÓ</w:t>
            </w:r>
            <w:proofErr w:type="spellEnd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>TỔNG</w:t>
            </w:r>
            <w:proofErr w:type="spellEnd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>CỤC</w:t>
            </w:r>
            <w:proofErr w:type="spellEnd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 xml:space="preserve"> </w:t>
            </w:r>
            <w:proofErr w:type="spellStart"/>
            <w:r w:rsidRPr="001C3662">
              <w:rPr>
                <w:b/>
                <w:color w:val="auto"/>
                <w:sz w:val="20"/>
                <w:szCs w:val="20"/>
                <w:lang w:val="en-SG"/>
              </w:rPr>
              <w:t>TRƯỞNG</w:t>
            </w:r>
            <w:proofErr w:type="spellEnd"/>
          </w:p>
          <w:p w:rsidR="00D60554" w:rsidRPr="001C3662" w:rsidRDefault="00D60554" w:rsidP="007169A5">
            <w:pPr>
              <w:pStyle w:val="Picturecaption0"/>
              <w:spacing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D60554" w:rsidRPr="001C3662" w:rsidRDefault="00D60554" w:rsidP="007169A5">
            <w:pPr>
              <w:pStyle w:val="Picturecaption0"/>
              <w:spacing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D60554" w:rsidRPr="001C3662" w:rsidRDefault="00D60554" w:rsidP="007169A5">
            <w:pPr>
              <w:pStyle w:val="Picturecaption0"/>
              <w:spacing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D60554" w:rsidRPr="001C3662" w:rsidRDefault="00D60554" w:rsidP="007169A5">
            <w:pPr>
              <w:pStyle w:val="Picturecaption0"/>
              <w:spacing w:line="240" w:lineRule="auto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D60554" w:rsidRPr="001C3662" w:rsidRDefault="00D60554" w:rsidP="007169A5">
            <w:pPr>
              <w:pStyle w:val="Picturecaption0"/>
              <w:spacing w:line="24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C3662">
              <w:rPr>
                <w:b/>
                <w:color w:val="auto"/>
                <w:sz w:val="20"/>
                <w:szCs w:val="20"/>
              </w:rPr>
              <w:t>Mai Sơn</w:t>
            </w:r>
          </w:p>
        </w:tc>
      </w:tr>
    </w:tbl>
    <w:p w:rsidR="00D60554" w:rsidRPr="001C3662" w:rsidRDefault="00D60554" w:rsidP="007169A5">
      <w:pPr>
        <w:pStyle w:val="Bodytext20"/>
        <w:tabs>
          <w:tab w:val="left" w:pos="261"/>
        </w:tabs>
        <w:rPr>
          <w:rFonts w:ascii="Arial" w:hAnsi="Arial" w:cs="Arial"/>
          <w:color w:val="auto"/>
        </w:rPr>
      </w:pPr>
      <w:bookmarkStart w:id="5" w:name="bookmark3"/>
      <w:bookmarkEnd w:id="5"/>
    </w:p>
    <w:p w:rsidR="00D60554" w:rsidRPr="001C3662" w:rsidRDefault="00D60554" w:rsidP="007169A5">
      <w:pPr>
        <w:pStyle w:val="Bodytext20"/>
        <w:tabs>
          <w:tab w:val="left" w:pos="261"/>
        </w:tabs>
        <w:spacing w:after="120"/>
        <w:ind w:firstLine="720"/>
        <w:jc w:val="both"/>
        <w:rPr>
          <w:rFonts w:ascii="Arial" w:hAnsi="Arial" w:cs="Arial"/>
          <w:color w:val="auto"/>
        </w:rPr>
        <w:sectPr w:rsidR="00D60554" w:rsidRPr="001C3662" w:rsidSect="00130901">
          <w:pgSz w:w="11900" w:h="16840" w:code="9"/>
          <w:pgMar w:top="1440" w:right="1440" w:bottom="1440" w:left="1440" w:header="0" w:footer="0" w:gutter="0"/>
          <w:cols w:space="720"/>
          <w:noEndnote/>
          <w:docGrid w:linePitch="360"/>
        </w:sectPr>
      </w:pPr>
      <w:bookmarkStart w:id="6" w:name="_GoBack"/>
      <w:bookmarkEnd w:id="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192"/>
      </w:tblGrid>
      <w:tr w:rsidR="001C3662" w:rsidRPr="001C3662" w:rsidTr="007169A5">
        <w:trPr>
          <w:trHeight w:val="340"/>
        </w:trPr>
        <w:tc>
          <w:tcPr>
            <w:tcW w:w="212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4" w:rsidRPr="001C3662" w:rsidRDefault="00D60554" w:rsidP="007169A5">
            <w:pPr>
              <w:pStyle w:val="Bodytext20"/>
              <w:jc w:val="center"/>
              <w:rPr>
                <w:rFonts w:ascii="Arial" w:hAnsi="Arial" w:cs="Arial"/>
                <w:color w:val="auto"/>
              </w:rPr>
            </w:pPr>
            <w:r w:rsidRPr="001C3662">
              <w:rPr>
                <w:rFonts w:ascii="Arial" w:hAnsi="Arial" w:cs="Arial"/>
                <w:color w:val="auto"/>
              </w:rPr>
              <w:lastRenderedPageBreak/>
              <w:t>BỘ TÀI CHÍNH</w:t>
            </w:r>
          </w:p>
          <w:p w:rsidR="00D60554" w:rsidRPr="001C3662" w:rsidRDefault="00D60554" w:rsidP="007169A5">
            <w:pPr>
              <w:pStyle w:val="BodyText"/>
              <w:spacing w:after="0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C36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  <w:r w:rsidRPr="001C366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SG"/>
              </w:rPr>
              <w:t>Ổ</w:t>
            </w:r>
            <w:r w:rsidRPr="001C36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 CỤC THUẾ</w:t>
            </w:r>
            <w:r w:rsidRPr="001C36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1C3662">
              <w:rPr>
                <w:rFonts w:ascii="Arial" w:eastAsia="Calibri" w:hAnsi="Arial" w:cs="Arial"/>
                <w:bCs/>
                <w:color w:val="auto"/>
                <w:sz w:val="20"/>
                <w:szCs w:val="20"/>
                <w:vertAlign w:val="superscript"/>
                <w:lang w:val="en-SG"/>
              </w:rPr>
              <w:t>______________</w:t>
            </w:r>
          </w:p>
        </w:tc>
        <w:tc>
          <w:tcPr>
            <w:tcW w:w="28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554" w:rsidRPr="001C3662" w:rsidRDefault="00D60554" w:rsidP="007169A5">
            <w:pPr>
              <w:jc w:val="center"/>
              <w:rPr>
                <w:rFonts w:ascii="Arial" w:eastAsia="Calibri" w:hAnsi="Arial" w:cs="Arial"/>
                <w:bCs/>
                <w:color w:val="auto"/>
                <w:sz w:val="20"/>
                <w:szCs w:val="20"/>
                <w:vertAlign w:val="superscript"/>
                <w:lang w:val="en-SG"/>
              </w:rPr>
            </w:pPr>
            <w:r w:rsidRPr="001C36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t>CỘNG HÒA XÃ HỘI CHỦ NGHĨA VIỆT NAM</w:t>
            </w:r>
            <w:r w:rsidRPr="001C36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br/>
              <w:t xml:space="preserve">Độc lập - Tự do - Hạnh phúc </w:t>
            </w:r>
            <w:r w:rsidRPr="001C36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1C3662">
              <w:rPr>
                <w:rFonts w:ascii="Arial" w:eastAsia="Calibri" w:hAnsi="Arial" w:cs="Arial"/>
                <w:bCs/>
                <w:color w:val="auto"/>
                <w:sz w:val="20"/>
                <w:szCs w:val="20"/>
                <w:vertAlign w:val="superscript"/>
                <w:lang w:val="en-SG"/>
              </w:rPr>
              <w:t>_______________________</w:t>
            </w:r>
          </w:p>
        </w:tc>
      </w:tr>
    </w:tbl>
    <w:p w:rsidR="00D60554" w:rsidRPr="001C3662" w:rsidRDefault="00D60554" w:rsidP="007169A5">
      <w:pPr>
        <w:pStyle w:val="BodyText"/>
        <w:tabs>
          <w:tab w:val="left" w:pos="3831"/>
        </w:tabs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D60554" w:rsidRPr="001C3662" w:rsidRDefault="00D60554" w:rsidP="007169A5">
      <w:pPr>
        <w:pStyle w:val="BodyText"/>
        <w:tabs>
          <w:tab w:val="left" w:pos="3831"/>
        </w:tabs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4E77C1" w:rsidRPr="001C3662" w:rsidRDefault="00D60554" w:rsidP="007169A5">
      <w:pPr>
        <w:pStyle w:val="BodyText"/>
        <w:tabs>
          <w:tab w:val="left" w:pos="3831"/>
        </w:tabs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b/>
          <w:bCs/>
          <w:color w:val="auto"/>
          <w:sz w:val="20"/>
          <w:szCs w:val="20"/>
        </w:rPr>
        <w:t>KẾ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 HOẠCH</w:t>
      </w:r>
    </w:p>
    <w:p w:rsidR="004E77C1" w:rsidRPr="001C3662" w:rsidRDefault="00D60554" w:rsidP="007169A5">
      <w:pPr>
        <w:pStyle w:val="BodyText"/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b/>
          <w:bCs/>
          <w:color w:val="auto"/>
          <w:sz w:val="20"/>
          <w:szCs w:val="20"/>
        </w:rPr>
        <w:t>Qu</w:t>
      </w:r>
      <w:proofErr w:type="spellStart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ản</w:t>
      </w:r>
      <w:proofErr w:type="spellEnd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 </w:t>
      </w:r>
      <w:proofErr w:type="spellStart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lý</w:t>
      </w:r>
      <w:proofErr w:type="spellEnd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 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c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ô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ng tác thi hành pháp luật về xử phạt vi phạm hành chính</w:t>
      </w:r>
    </w:p>
    <w:p w:rsidR="004E77C1" w:rsidRPr="001C3662" w:rsidRDefault="001E74D1" w:rsidP="007169A5">
      <w:pPr>
        <w:pStyle w:val="BodyText"/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năm 2024 </w:t>
      </w:r>
      <w:r w:rsidR="00D60554" w:rsidRPr="001C3662">
        <w:rPr>
          <w:rFonts w:ascii="Arial" w:hAnsi="Arial" w:cs="Arial"/>
          <w:b/>
          <w:bCs/>
          <w:color w:val="auto"/>
          <w:sz w:val="20"/>
          <w:szCs w:val="20"/>
        </w:rPr>
        <w:t>của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 ngành </w:t>
      </w:r>
      <w:r w:rsidR="00D60554" w:rsidRPr="001C3662">
        <w:rPr>
          <w:rFonts w:ascii="Arial" w:hAnsi="Arial" w:cs="Arial"/>
          <w:b/>
          <w:bCs/>
          <w:color w:val="auto"/>
          <w:sz w:val="20"/>
          <w:szCs w:val="20"/>
        </w:rPr>
        <w:t>Thuế</w:t>
      </w:r>
    </w:p>
    <w:p w:rsidR="004E77C1" w:rsidRPr="001C3662" w:rsidRDefault="00D60554" w:rsidP="007169A5">
      <w:pPr>
        <w:pStyle w:val="BodyText"/>
        <w:spacing w:after="0"/>
        <w:ind w:firstLine="0"/>
        <w:jc w:val="center"/>
        <w:rPr>
          <w:rFonts w:ascii="Arial" w:hAnsi="Arial" w:cs="Arial"/>
          <w:i/>
          <w:iCs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(Kèm theo Quyế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t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định s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ố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: 231</w:t>
      </w:r>
      <w:r w:rsidR="00F573BC" w:rsidRPr="001C3662">
        <w:rPr>
          <w:rFonts w:ascii="Arial" w:hAnsi="Arial" w:cs="Arial"/>
          <w:i/>
          <w:iCs/>
          <w:color w:val="auto"/>
          <w:sz w:val="20"/>
          <w:szCs w:val="20"/>
        </w:rPr>
        <w:t>/QĐ-TCT ngày</w:t>
      </w:r>
      <w:r w:rsidR="001548D6"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 </w:t>
      </w:r>
      <w:r w:rsidR="00F573BC"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27/02/20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24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Tổng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cục Thuế)</w:t>
      </w:r>
    </w:p>
    <w:p w:rsidR="00F573BC" w:rsidRPr="001C3662" w:rsidRDefault="00F573BC" w:rsidP="007169A5">
      <w:pPr>
        <w:pStyle w:val="BodyText"/>
        <w:spacing w:after="0"/>
        <w:ind w:firstLine="0"/>
        <w:jc w:val="center"/>
        <w:rPr>
          <w:rFonts w:ascii="Arial" w:hAnsi="Arial" w:cs="Arial"/>
          <w:iCs/>
          <w:color w:val="auto"/>
          <w:sz w:val="20"/>
          <w:szCs w:val="20"/>
          <w:vertAlign w:val="superscript"/>
          <w:lang w:val="en-SG"/>
        </w:rPr>
      </w:pPr>
      <w:r w:rsidRPr="001C3662">
        <w:rPr>
          <w:rFonts w:ascii="Arial" w:hAnsi="Arial" w:cs="Arial"/>
          <w:iCs/>
          <w:color w:val="auto"/>
          <w:sz w:val="20"/>
          <w:szCs w:val="20"/>
          <w:vertAlign w:val="superscript"/>
          <w:lang w:val="en-SG"/>
        </w:rPr>
        <w:t>________________________</w:t>
      </w:r>
    </w:p>
    <w:p w:rsidR="00F573BC" w:rsidRPr="001C3662" w:rsidRDefault="00F573BC" w:rsidP="007169A5">
      <w:pPr>
        <w:pStyle w:val="BodyText"/>
        <w:spacing w:after="0"/>
        <w:ind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4E77C1" w:rsidRPr="001C3662" w:rsidRDefault="00F573BC" w:rsidP="007169A5">
      <w:pPr>
        <w:pStyle w:val="BodyText"/>
        <w:tabs>
          <w:tab w:val="left" w:pos="1295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7" w:name="bookmark12"/>
      <w:bookmarkEnd w:id="7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I. 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MỤC ĐÍCH, YÊU C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Ầ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U</w:t>
      </w:r>
    </w:p>
    <w:p w:rsidR="004E77C1" w:rsidRPr="001C3662" w:rsidRDefault="00F573BC" w:rsidP="007169A5">
      <w:pPr>
        <w:pStyle w:val="Heading30"/>
        <w:keepNext/>
        <w:keepLines/>
        <w:tabs>
          <w:tab w:val="left" w:pos="1324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8" w:name="bookmark15"/>
      <w:bookmarkStart w:id="9" w:name="bookmark13"/>
      <w:bookmarkStart w:id="10" w:name="bookmark14"/>
      <w:bookmarkStart w:id="11" w:name="bookmark16"/>
      <w:bookmarkEnd w:id="8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1. </w:t>
      </w:r>
      <w:r w:rsidR="001E74D1" w:rsidRPr="001C3662">
        <w:rPr>
          <w:rFonts w:ascii="Arial" w:hAnsi="Arial" w:cs="Arial"/>
          <w:color w:val="auto"/>
          <w:sz w:val="20"/>
          <w:szCs w:val="20"/>
        </w:rPr>
        <w:t>Mục đích</w:t>
      </w:r>
      <w:bookmarkEnd w:id="9"/>
      <w:bookmarkEnd w:id="10"/>
      <w:bookmarkEnd w:id="11"/>
    </w:p>
    <w:p w:rsidR="004E77C1" w:rsidRPr="001C3662" w:rsidRDefault="00F573BC" w:rsidP="007169A5">
      <w:pPr>
        <w:pStyle w:val="BodyText"/>
        <w:tabs>
          <w:tab w:val="left" w:pos="1190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17"/>
      <w:bookmarkEnd w:id="12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Triển khai thực hiện hiệu quả Luật Xử lý vi phạm hành chính. Luật Quản lý thuế và pháp luật về xử phạt vi phạm </w:t>
      </w:r>
      <w:r w:rsidRPr="001C3662">
        <w:rPr>
          <w:rFonts w:ascii="Arial" w:hAnsi="Arial" w:cs="Arial"/>
          <w:color w:val="auto"/>
          <w:sz w:val="20"/>
          <w:szCs w:val="20"/>
        </w:rPr>
        <w:t>hành chính về thuế, phí, lệ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hóa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đơ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>n;</w:t>
      </w:r>
    </w:p>
    <w:p w:rsidR="004E77C1" w:rsidRPr="001C3662" w:rsidRDefault="00F573BC" w:rsidP="007169A5">
      <w:pPr>
        <w:pStyle w:val="BodyText"/>
        <w:tabs>
          <w:tab w:val="left" w:pos="1190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3" w:name="bookmark18"/>
      <w:bookmarkEnd w:id="13"/>
      <w:r w:rsidRPr="001C3662">
        <w:rPr>
          <w:rFonts w:ascii="Arial" w:hAnsi="Arial" w:cs="Arial"/>
          <w:color w:val="auto"/>
          <w:sz w:val="20"/>
          <w:szCs w:val="20"/>
          <w:lang w:val="en-SG"/>
        </w:rPr>
        <w:t>- Đ</w:t>
      </w:r>
      <w:r w:rsidRPr="001C3662">
        <w:rPr>
          <w:rFonts w:ascii="Arial" w:hAnsi="Arial" w:cs="Arial"/>
          <w:color w:val="auto"/>
          <w:sz w:val="20"/>
          <w:szCs w:val="20"/>
        </w:rPr>
        <w:t>ánh giá thực trạng, t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ì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nh hình thi hành pháp luật về </w:t>
      </w:r>
      <w:r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 tại cơ quan thuế các </w:t>
      </w:r>
      <w:r w:rsidRPr="001C3662">
        <w:rPr>
          <w:rFonts w:ascii="Arial" w:hAnsi="Arial" w:cs="Arial"/>
          <w:color w:val="auto"/>
          <w:sz w:val="20"/>
          <w:szCs w:val="20"/>
        </w:rPr>
        <w:t>cấp</w:t>
      </w:r>
      <w:r w:rsidR="001E74D1" w:rsidRPr="001C3662">
        <w:rPr>
          <w:rFonts w:ascii="Arial" w:hAnsi="Arial" w:cs="Arial"/>
          <w:color w:val="auto"/>
          <w:sz w:val="20"/>
          <w:szCs w:val="20"/>
        </w:rPr>
        <w:t>;</w:t>
      </w:r>
    </w:p>
    <w:p w:rsidR="004E77C1" w:rsidRPr="001C3662" w:rsidRDefault="00F573BC" w:rsidP="007169A5">
      <w:pPr>
        <w:pStyle w:val="BodyText"/>
        <w:tabs>
          <w:tab w:val="left" w:pos="1190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4" w:name="bookmark19"/>
      <w:bookmarkEnd w:id="14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color w:val="auto"/>
          <w:sz w:val="20"/>
          <w:szCs w:val="20"/>
        </w:rPr>
        <w:t>N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ắ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m bắt những khó khăn, vướng mắc trong công tác thi hành pháp luật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về xử phạt vi phạm hành chính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1E74D1" w:rsidRPr="001C3662">
        <w:rPr>
          <w:rFonts w:ascii="Arial" w:hAnsi="Arial" w:cs="Arial"/>
          <w:color w:val="auto"/>
          <w:sz w:val="20"/>
          <w:szCs w:val="20"/>
        </w:rPr>
        <w:t>ể k</w:t>
      </w:r>
      <w:r w:rsidRPr="001C3662">
        <w:rPr>
          <w:rFonts w:ascii="Arial" w:hAnsi="Arial" w:cs="Arial"/>
          <w:color w:val="auto"/>
          <w:sz w:val="20"/>
          <w:szCs w:val="20"/>
        </w:rPr>
        <w:t>ịp thời xử lý, kiến nghị các gi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i pháp </w:t>
      </w:r>
      <w:r w:rsidRPr="001C3662">
        <w:rPr>
          <w:rFonts w:ascii="Arial" w:hAnsi="Arial" w:cs="Arial"/>
          <w:color w:val="auto"/>
          <w:sz w:val="20"/>
          <w:szCs w:val="20"/>
        </w:rPr>
        <w:t>nhằm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hoàn thiện hệ thống pháp luật, nâng cao hiệu quả thi hành pháp luật </w:t>
      </w:r>
      <w:r w:rsidRPr="001C3662">
        <w:rPr>
          <w:rFonts w:ascii="Arial" w:hAnsi="Arial" w:cs="Arial"/>
          <w:color w:val="auto"/>
          <w:sz w:val="20"/>
          <w:szCs w:val="20"/>
        </w:rPr>
        <w:t>về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xử lý vi phạm hành chính nói chung và pháp luật về quản lý thuế nói riêng;</w:t>
      </w:r>
    </w:p>
    <w:p w:rsidR="004E77C1" w:rsidRPr="001C3662" w:rsidRDefault="00F573BC" w:rsidP="007169A5">
      <w:pPr>
        <w:pStyle w:val="BodyText"/>
        <w:tabs>
          <w:tab w:val="left" w:pos="1234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5" w:name="bookmark20"/>
      <w:bookmarkEnd w:id="15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Nâng cao trách nhiệm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của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ác đơn vị thuộc, trực thuộc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Tổ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ng cục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Thuế</w:t>
      </w:r>
      <w:r w:rsidRPr="001C3662">
        <w:rPr>
          <w:rFonts w:ascii="Arial" w:hAnsi="Arial" w:cs="Arial"/>
          <w:color w:val="auto"/>
          <w:sz w:val="20"/>
          <w:szCs w:val="20"/>
        </w:rPr>
        <w:t>, người có th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ẩ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m quyền xử phạt vi phạm hành chính trong lĩnh vực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thuế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lệ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hóa đơn.</w:t>
      </w:r>
    </w:p>
    <w:p w:rsidR="004E77C1" w:rsidRPr="001C3662" w:rsidRDefault="00F573BC" w:rsidP="007169A5">
      <w:pPr>
        <w:pStyle w:val="Heading30"/>
        <w:keepNext/>
        <w:keepLines/>
        <w:tabs>
          <w:tab w:val="left" w:pos="1346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16" w:name="bookmark23"/>
      <w:bookmarkStart w:id="17" w:name="bookmark21"/>
      <w:bookmarkStart w:id="18" w:name="bookmark22"/>
      <w:bookmarkStart w:id="19" w:name="bookmark24"/>
      <w:bookmarkEnd w:id="16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2. </w:t>
      </w:r>
      <w:r w:rsidR="001E74D1" w:rsidRPr="001C3662">
        <w:rPr>
          <w:rFonts w:ascii="Arial" w:hAnsi="Arial" w:cs="Arial"/>
          <w:color w:val="auto"/>
          <w:sz w:val="20"/>
          <w:szCs w:val="20"/>
        </w:rPr>
        <w:t>Yêu cầu</w:t>
      </w:r>
      <w:bookmarkEnd w:id="17"/>
      <w:bookmarkEnd w:id="18"/>
      <w:bookmarkEnd w:id="19"/>
    </w:p>
    <w:p w:rsidR="004E77C1" w:rsidRPr="001C3662" w:rsidRDefault="00F573BC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Công tác </w:t>
      </w:r>
      <w:r w:rsidRPr="001C3662">
        <w:rPr>
          <w:rFonts w:ascii="Arial" w:hAnsi="Arial" w:cs="Arial"/>
          <w:color w:val="auto"/>
          <w:sz w:val="20"/>
          <w:szCs w:val="20"/>
        </w:rPr>
        <w:t>quản lý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nhà nước về thi hành pháp luật </w:t>
      </w:r>
      <w:r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phải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ược thực hiện theo quy </w:t>
      </w:r>
      <w:r w:rsidRPr="001C3662">
        <w:rPr>
          <w:rFonts w:ascii="Arial" w:hAnsi="Arial" w:cs="Arial"/>
          <w:color w:val="auto"/>
          <w:sz w:val="20"/>
          <w:szCs w:val="20"/>
        </w:rPr>
        <w:t>định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của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Luật Xử lý vi phạm hành chính. Luật </w:t>
      </w:r>
      <w:r w:rsidRPr="001C3662">
        <w:rPr>
          <w:rFonts w:ascii="Arial" w:hAnsi="Arial" w:cs="Arial"/>
          <w:color w:val="auto"/>
          <w:sz w:val="20"/>
          <w:szCs w:val="20"/>
        </w:rPr>
        <w:t>Quản lý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thuế và các văn bản quy định chi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tiết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thi hành;</w:t>
      </w:r>
    </w:p>
    <w:p w:rsidR="004E77C1" w:rsidRPr="001C3662" w:rsidRDefault="00F573BC" w:rsidP="007169A5">
      <w:pPr>
        <w:pStyle w:val="BodyText"/>
        <w:tabs>
          <w:tab w:val="left" w:pos="1241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0" w:name="bookmark25"/>
      <w:bookmarkEnd w:id="20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color w:val="auto"/>
          <w:sz w:val="20"/>
          <w:szCs w:val="20"/>
        </w:rPr>
        <w:t>Đ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722B53" w:rsidRPr="001C3662">
        <w:rPr>
          <w:rFonts w:ascii="Arial" w:hAnsi="Arial" w:cs="Arial"/>
          <w:color w:val="auto"/>
          <w:sz w:val="20"/>
          <w:szCs w:val="20"/>
        </w:rPr>
        <w:t>m b</w:t>
      </w:r>
      <w:r w:rsidR="00722B53" w:rsidRPr="001C3662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o sự phối hợp chặt chẽ của cơ quan thuế các cấp trong quá trình </w:t>
      </w:r>
      <w:r w:rsidRPr="001C3662">
        <w:rPr>
          <w:rFonts w:ascii="Arial" w:hAnsi="Arial" w:cs="Arial"/>
          <w:color w:val="auto"/>
          <w:sz w:val="20"/>
          <w:szCs w:val="20"/>
        </w:rPr>
        <w:t>quản lý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công tác thi hành pháp luật về xử phạt vi ph</w:t>
      </w:r>
      <w:r w:rsidR="001C3662" w:rsidRPr="001C3662">
        <w:rPr>
          <w:rFonts w:ascii="Arial" w:hAnsi="Arial" w:cs="Arial"/>
          <w:color w:val="auto"/>
          <w:sz w:val="20"/>
          <w:szCs w:val="20"/>
        </w:rPr>
        <w:t>ạm hành chính; kịp thời đôn đốc</w:t>
      </w:r>
      <w:r w:rsidR="001C3662"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hướng dẫn, tháo gỡ khó kh</w:t>
      </w:r>
      <w:r w:rsidR="00722B53" w:rsidRPr="001C3662">
        <w:rPr>
          <w:rFonts w:ascii="Arial" w:hAnsi="Arial" w:cs="Arial"/>
          <w:color w:val="auto"/>
          <w:sz w:val="20"/>
          <w:szCs w:val="20"/>
        </w:rPr>
        <w:t>ăn, vướng m</w:t>
      </w:r>
      <w:r w:rsidR="00722B53" w:rsidRPr="001C3662">
        <w:rPr>
          <w:rFonts w:ascii="Arial" w:hAnsi="Arial" w:cs="Arial"/>
          <w:color w:val="auto"/>
          <w:sz w:val="20"/>
          <w:szCs w:val="20"/>
          <w:lang w:val="en-SG"/>
        </w:rPr>
        <w:t>ắ</w:t>
      </w:r>
      <w:r w:rsidRPr="001C3662">
        <w:rPr>
          <w:rFonts w:ascii="Arial" w:hAnsi="Arial" w:cs="Arial"/>
          <w:color w:val="auto"/>
          <w:sz w:val="20"/>
          <w:szCs w:val="20"/>
        </w:rPr>
        <w:t>c trong quá trình t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chức thực hiện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để</w:t>
      </w:r>
      <w:proofErr w:type="spellEnd"/>
      <w:r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đả</w:t>
      </w:r>
      <w:proofErr w:type="spellEnd"/>
      <w:r w:rsidRPr="001C3662">
        <w:rPr>
          <w:rFonts w:ascii="Arial" w:hAnsi="Arial" w:cs="Arial"/>
          <w:color w:val="auto"/>
          <w:sz w:val="20"/>
          <w:szCs w:val="20"/>
        </w:rPr>
        <w:t>m b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o tiến độ </w:t>
      </w:r>
      <w:r w:rsidRPr="001C3662">
        <w:rPr>
          <w:rFonts w:ascii="Arial" w:hAnsi="Arial" w:cs="Arial"/>
          <w:color w:val="auto"/>
          <w:sz w:val="20"/>
          <w:szCs w:val="20"/>
        </w:rPr>
        <w:t>triển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khai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Kế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hoạch.</w:t>
      </w:r>
    </w:p>
    <w:p w:rsidR="004E77C1" w:rsidRPr="001C3662" w:rsidRDefault="00F573BC" w:rsidP="007169A5">
      <w:pPr>
        <w:pStyle w:val="BodyText"/>
        <w:tabs>
          <w:tab w:val="left" w:pos="1389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1" w:name="bookmark26"/>
      <w:bookmarkEnd w:id="21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II. 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NỘI DUNG </w:t>
      </w:r>
      <w:r w:rsidR="00D60554" w:rsidRPr="001C3662">
        <w:rPr>
          <w:rFonts w:ascii="Arial" w:hAnsi="Arial" w:cs="Arial"/>
          <w:b/>
          <w:bCs/>
          <w:color w:val="auto"/>
          <w:sz w:val="20"/>
          <w:szCs w:val="20"/>
        </w:rPr>
        <w:t>KẾ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 HOẠCH</w:t>
      </w:r>
    </w:p>
    <w:p w:rsidR="004E77C1" w:rsidRPr="001C3662" w:rsidRDefault="00F573BC" w:rsidP="007169A5">
      <w:pPr>
        <w:pStyle w:val="BodyText"/>
        <w:tabs>
          <w:tab w:val="left" w:pos="1331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2" w:name="bookmark27"/>
      <w:bookmarkEnd w:id="22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1. 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Triển khai ph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ổ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 biến pháp luật; hướng dẫn nghiệp vụ, xử lý vướng mắc về xử phạt vi phạm hành chính thuế, phí, lệ phí và hóa 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đơn</w:t>
      </w:r>
    </w:p>
    <w:p w:rsidR="004E77C1" w:rsidRPr="001C3662" w:rsidRDefault="00F573BC" w:rsidP="007169A5">
      <w:pPr>
        <w:pStyle w:val="BodyText"/>
        <w:tabs>
          <w:tab w:val="left" w:pos="1367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3" w:name="bookmark28"/>
      <w:bookmarkEnd w:id="23"/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 xml:space="preserve">a) </w:t>
      </w:r>
      <w:r w:rsidR="00AE6065"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Phổ </w:t>
      </w:r>
      <w:r w:rsidR="00AE6065"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b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iến pháp 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l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uật về xử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 xml:space="preserve"> </w:t>
      </w:r>
      <w:r w:rsidR="00722B53"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phạt vi phạ</w:t>
      </w:r>
      <w:r w:rsidR="00722B53"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m</w:t>
      </w:r>
      <w:r w:rsidR="001E74D1"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hành chính</w:t>
      </w:r>
    </w:p>
    <w:p w:rsidR="004E77C1" w:rsidRPr="001C3662" w:rsidRDefault="00F573BC" w:rsidP="007169A5">
      <w:pPr>
        <w:pStyle w:val="BodyText"/>
        <w:tabs>
          <w:tab w:val="left" w:pos="1238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4" w:name="bookmark29"/>
      <w:bookmarkEnd w:id="24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proofErr w:type="spellStart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Vă</w:t>
      </w:r>
      <w:proofErr w:type="spellEnd"/>
      <w:r w:rsidRPr="001C3662">
        <w:rPr>
          <w:rFonts w:ascii="Arial" w:hAnsi="Arial" w:cs="Arial"/>
          <w:i/>
          <w:iCs/>
          <w:color w:val="auto"/>
          <w:sz w:val="20"/>
          <w:szCs w:val="20"/>
        </w:rPr>
        <w:t>n b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ả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n ph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ổ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bi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ế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n: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Thông tư số 18/2023/TT-BTC ngày 21 tháng 03 năm 2023 và các văn bản quy phạm pháp luật về </w:t>
      </w:r>
      <w:r w:rsidRPr="001C3662">
        <w:rPr>
          <w:rFonts w:ascii="Arial" w:hAnsi="Arial" w:cs="Arial"/>
          <w:color w:val="auto"/>
          <w:sz w:val="20"/>
          <w:szCs w:val="20"/>
        </w:rPr>
        <w:t>xử lý vi phạm hành chính mới s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ẽ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ban hành năm 2024.</w:t>
      </w:r>
    </w:p>
    <w:p w:rsidR="007169A5" w:rsidRPr="001C3662" w:rsidRDefault="00F573BC" w:rsidP="007169A5">
      <w:pPr>
        <w:pStyle w:val="BodyText"/>
        <w:spacing w:after="120"/>
        <w:ind w:firstLine="72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-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Hình thức thực hiện:</w:t>
      </w:r>
    </w:p>
    <w:p w:rsidR="00F573BC" w:rsidRPr="001C3662" w:rsidRDefault="00F573BC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Đăng tải đ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cương các </w:t>
      </w:r>
      <w:r w:rsidRPr="001C3662">
        <w:rPr>
          <w:rFonts w:ascii="Arial" w:hAnsi="Arial" w:cs="Arial"/>
          <w:color w:val="auto"/>
          <w:sz w:val="20"/>
          <w:szCs w:val="20"/>
        </w:rPr>
        <w:t>văn bản quy phạm pháp luật trên C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="001E74D1" w:rsidRPr="001C3662">
        <w:rPr>
          <w:rFonts w:ascii="Arial" w:hAnsi="Arial" w:cs="Arial"/>
          <w:color w:val="auto"/>
          <w:sz w:val="20"/>
          <w:szCs w:val="20"/>
        </w:rPr>
        <w:t>ng thông tin điện tử:</w:t>
      </w:r>
    </w:p>
    <w:p w:rsidR="004E77C1" w:rsidRPr="001C3662" w:rsidRDefault="00F573BC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+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Viết tin bài </w:t>
      </w:r>
      <w:r w:rsidRPr="001C3662">
        <w:rPr>
          <w:rFonts w:ascii="Arial" w:hAnsi="Arial" w:cs="Arial"/>
          <w:color w:val="auto"/>
          <w:sz w:val="20"/>
          <w:szCs w:val="20"/>
        </w:rPr>
        <w:t>về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các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văn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bản quy phạm pháp luật về xử phạt;</w:t>
      </w:r>
    </w:p>
    <w:p w:rsidR="004E77C1" w:rsidRPr="001C3662" w:rsidRDefault="00F573BC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</w:rPr>
        <w:t>+ Biên s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oạ</w:t>
      </w:r>
      <w:proofErr w:type="spellEnd"/>
      <w:r w:rsidRPr="001C3662">
        <w:rPr>
          <w:rFonts w:ascii="Arial" w:hAnsi="Arial" w:cs="Arial"/>
          <w:color w:val="auto"/>
          <w:sz w:val="20"/>
          <w:szCs w:val="20"/>
        </w:rPr>
        <w:t xml:space="preserve">n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1E74D1" w:rsidRPr="001C3662">
        <w:rPr>
          <w:rFonts w:ascii="Arial" w:hAnsi="Arial" w:cs="Arial"/>
          <w:color w:val="auto"/>
          <w:sz w:val="20"/>
          <w:szCs w:val="20"/>
        </w:rPr>
        <w:t>ài liệu giới thiệu nội dung mới của các văn bản quy phạm pháp luật về xử lý vi phạm hành chính:</w:t>
      </w:r>
    </w:p>
    <w:p w:rsidR="004E77C1" w:rsidRPr="001C3662" w:rsidRDefault="00F573BC" w:rsidP="007169A5">
      <w:pPr>
        <w:pStyle w:val="BodyText"/>
        <w:tabs>
          <w:tab w:val="left" w:pos="1174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5" w:name="bookmark30"/>
      <w:bookmarkEnd w:id="25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- Đ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ơn vị thực hiện:</w:t>
      </w:r>
    </w:p>
    <w:p w:rsidR="004E77C1" w:rsidRPr="001C3662" w:rsidRDefault="00F573BC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Vụ Pháp ch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xây dựng đề cương, biên soạn tài liệu, tin bài </w:t>
      </w:r>
      <w:r w:rsidRPr="001C3662">
        <w:rPr>
          <w:rFonts w:ascii="Arial" w:hAnsi="Arial" w:cs="Arial"/>
          <w:color w:val="auto"/>
          <w:sz w:val="20"/>
          <w:szCs w:val="20"/>
        </w:rPr>
        <w:t>phổ biến các văn bản n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ê</w:t>
      </w:r>
      <w:r w:rsidRPr="001C3662">
        <w:rPr>
          <w:rFonts w:ascii="Arial" w:hAnsi="Arial" w:cs="Arial"/>
          <w:color w:val="auto"/>
          <w:sz w:val="20"/>
          <w:szCs w:val="20"/>
        </w:rPr>
        <w:t>u tr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ê</w:t>
      </w:r>
      <w:r w:rsidR="001E74D1" w:rsidRPr="001C3662">
        <w:rPr>
          <w:rFonts w:ascii="Arial" w:hAnsi="Arial" w:cs="Arial"/>
          <w:color w:val="auto"/>
          <w:sz w:val="20"/>
          <w:szCs w:val="20"/>
        </w:rPr>
        <w:t>n;</w:t>
      </w:r>
    </w:p>
    <w:p w:rsidR="004E77C1" w:rsidRPr="001C3662" w:rsidRDefault="00F573BC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Vụ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uyên truyền hỗ trợ người nộp thuế: phối hợp với Vụ Pháp </w:t>
      </w:r>
      <w:r w:rsidRPr="001C3662">
        <w:rPr>
          <w:rFonts w:ascii="Arial" w:hAnsi="Arial" w:cs="Arial"/>
          <w:color w:val="auto"/>
          <w:sz w:val="20"/>
          <w:szCs w:val="20"/>
        </w:rPr>
        <w:t>chế ph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bi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>n các văn bản quy phạm pháp luật về xử lý vi phạm hành chính;</w:t>
      </w:r>
    </w:p>
    <w:p w:rsidR="004E77C1" w:rsidRPr="001C3662" w:rsidRDefault="00F573BC" w:rsidP="007169A5">
      <w:pPr>
        <w:pStyle w:val="BodyText"/>
        <w:tabs>
          <w:tab w:val="left" w:pos="1174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6" w:name="bookmark31"/>
      <w:bookmarkEnd w:id="26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Thời gian thực hiện: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năm 2024.</w:t>
      </w:r>
    </w:p>
    <w:p w:rsidR="004E77C1" w:rsidRPr="001C3662" w:rsidRDefault="00F573BC" w:rsidP="007169A5">
      <w:pPr>
        <w:pStyle w:val="BodyText"/>
        <w:tabs>
          <w:tab w:val="left" w:pos="1313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7" w:name="bookmark32"/>
      <w:bookmarkEnd w:id="27"/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 xml:space="preserve">b) 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Hư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ớ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ng dẫn nghiệp vụ, xử 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l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ý vư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ớ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ng mắc về xử phạt v</w:t>
      </w:r>
      <w:proofErr w:type="spellStart"/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i</w:t>
      </w:r>
      <w:proofErr w:type="spellEnd"/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phạm hành ch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í</w:t>
      </w:r>
      <w:r w:rsidR="001E74D1"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nh</w:t>
      </w:r>
    </w:p>
    <w:p w:rsidR="004E77C1" w:rsidRPr="001C3662" w:rsidRDefault="00F573BC" w:rsidP="007169A5">
      <w:pPr>
        <w:pStyle w:val="BodyText"/>
        <w:tabs>
          <w:tab w:val="left" w:pos="1194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8" w:name="bookmark33"/>
      <w:bookmarkEnd w:id="28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H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ì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nh thức thực hiện: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color w:val="auto"/>
          <w:sz w:val="20"/>
          <w:szCs w:val="20"/>
        </w:rPr>
        <w:t>triển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khai hướ</w:t>
      </w:r>
      <w:r w:rsidR="00722B53" w:rsidRPr="001C3662">
        <w:rPr>
          <w:rFonts w:ascii="Arial" w:hAnsi="Arial" w:cs="Arial"/>
          <w:color w:val="auto"/>
          <w:sz w:val="20"/>
          <w:szCs w:val="20"/>
        </w:rPr>
        <w:t>ng dẫn nghiệp vụ, xử lý vướng m</w:t>
      </w:r>
      <w:r w:rsidR="00722B53" w:rsidRPr="001C3662">
        <w:rPr>
          <w:rFonts w:ascii="Arial" w:hAnsi="Arial" w:cs="Arial"/>
          <w:color w:val="auto"/>
          <w:sz w:val="20"/>
          <w:szCs w:val="20"/>
          <w:lang w:val="en-SG"/>
        </w:rPr>
        <w:t>ắ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c </w:t>
      </w:r>
      <w:r w:rsidRPr="001C3662">
        <w:rPr>
          <w:rFonts w:ascii="Arial" w:hAnsi="Arial" w:cs="Arial"/>
          <w:color w:val="auto"/>
          <w:sz w:val="20"/>
          <w:szCs w:val="20"/>
        </w:rPr>
        <w:t>về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xử phạt vi phạm hành chính về thuế, phí</w:t>
      </w:r>
      <w:r w:rsidRPr="001C3662">
        <w:rPr>
          <w:rFonts w:ascii="Arial" w:hAnsi="Arial" w:cs="Arial"/>
          <w:color w:val="auto"/>
          <w:sz w:val="20"/>
          <w:szCs w:val="20"/>
        </w:rPr>
        <w:t>, lệ phí và hóa đơn theo thực t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phát sinh; tập trung tri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 khai, hướng dẫn lập </w:t>
      </w:r>
      <w:r w:rsidR="001E74D1" w:rsidRPr="001C3662">
        <w:rPr>
          <w:rFonts w:ascii="Arial" w:hAnsi="Arial" w:cs="Arial"/>
          <w:color w:val="auto"/>
          <w:sz w:val="20"/>
          <w:szCs w:val="20"/>
        </w:rPr>
        <w:lastRenderedPageBreak/>
        <w:t>biên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bản vi phạm hành chính điện tử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quyết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đị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nh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xử phạt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1E74D1" w:rsidRPr="001C3662">
        <w:rPr>
          <w:rFonts w:ascii="Arial" w:hAnsi="Arial" w:cs="Arial"/>
          <w:color w:val="auto"/>
          <w:sz w:val="20"/>
          <w:szCs w:val="20"/>
        </w:rPr>
        <w:t>iện tử.</w:t>
      </w:r>
    </w:p>
    <w:p w:rsidR="004E77C1" w:rsidRPr="001C3662" w:rsidRDefault="00F573BC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-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Đ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ơn vị thực hiện:</w:t>
      </w:r>
    </w:p>
    <w:p w:rsidR="004E77C1" w:rsidRPr="001C3662" w:rsidRDefault="00F573BC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Vụ Pháp </w:t>
      </w:r>
      <w:r w:rsidRPr="001C3662">
        <w:rPr>
          <w:rFonts w:ascii="Arial" w:hAnsi="Arial" w:cs="Arial"/>
          <w:color w:val="auto"/>
          <w:sz w:val="20"/>
          <w:szCs w:val="20"/>
        </w:rPr>
        <w:t>chế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color w:val="auto"/>
          <w:sz w:val="20"/>
          <w:szCs w:val="20"/>
        </w:rPr>
        <w:t>chủ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trì, </w:t>
      </w:r>
      <w:r w:rsidRPr="001C3662">
        <w:rPr>
          <w:rFonts w:ascii="Arial" w:hAnsi="Arial" w:cs="Arial"/>
          <w:color w:val="auto"/>
          <w:sz w:val="20"/>
          <w:szCs w:val="20"/>
        </w:rPr>
        <w:t>phối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hợp với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các Vụ/đơn vị liên quan thuộc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Tổ</w:t>
      </w:r>
      <w:proofErr w:type="spellEnd"/>
      <w:r w:rsidRPr="001C3662">
        <w:rPr>
          <w:rFonts w:ascii="Arial" w:hAnsi="Arial" w:cs="Arial"/>
          <w:color w:val="auto"/>
          <w:sz w:val="20"/>
          <w:szCs w:val="20"/>
        </w:rPr>
        <w:t xml:space="preserve">ng cục Thuế trình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Tổ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ng cục Thuế hướng dẫn nghiệp vụ, </w:t>
      </w:r>
      <w:r w:rsidRPr="001C3662">
        <w:rPr>
          <w:rFonts w:ascii="Arial" w:hAnsi="Arial" w:cs="Arial"/>
          <w:color w:val="auto"/>
          <w:sz w:val="20"/>
          <w:szCs w:val="20"/>
        </w:rPr>
        <w:t>xử lý vướng m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ắ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c </w:t>
      </w:r>
      <w:r w:rsidRPr="001C3662">
        <w:rPr>
          <w:rFonts w:ascii="Arial" w:hAnsi="Arial" w:cs="Arial"/>
          <w:color w:val="auto"/>
          <w:sz w:val="20"/>
          <w:szCs w:val="20"/>
        </w:rPr>
        <w:t>về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xử phạt vi phạm hành chính về thuế, phí, lệ phí và hóa đơn.</w:t>
      </w:r>
    </w:p>
    <w:p w:rsidR="004E77C1" w:rsidRPr="001C3662" w:rsidRDefault="00F573BC" w:rsidP="007169A5">
      <w:pPr>
        <w:pStyle w:val="BodyText"/>
        <w:tabs>
          <w:tab w:val="left" w:pos="1255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29" w:name="bookmark34"/>
      <w:bookmarkEnd w:id="29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Vụ Kê khai và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Kế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toán thuế</w:t>
      </w:r>
      <w:r w:rsidR="007C3CC1" w:rsidRPr="001C3662">
        <w:rPr>
          <w:rFonts w:ascii="Arial" w:hAnsi="Arial" w:cs="Arial"/>
          <w:color w:val="auto"/>
          <w:sz w:val="20"/>
          <w:szCs w:val="20"/>
        </w:rPr>
        <w:t xml:space="preserve"> chủ trì, phối hợp với Cục CNTT</w:t>
      </w:r>
      <w:r w:rsidR="007C3CC1"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7C3CC1" w:rsidRPr="001C3662">
        <w:rPr>
          <w:rFonts w:ascii="Arial" w:hAnsi="Arial" w:cs="Arial"/>
          <w:color w:val="auto"/>
          <w:sz w:val="20"/>
          <w:szCs w:val="20"/>
        </w:rPr>
        <w:t xml:space="preserve"> Vụ Pháp chế</w:t>
      </w:r>
      <w:r w:rsidR="007C3CC1"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,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Cục TTKT và các V</w:t>
      </w:r>
      <w:r w:rsidR="007C3CC1" w:rsidRPr="001C3662">
        <w:rPr>
          <w:rFonts w:ascii="Arial" w:hAnsi="Arial" w:cs="Arial"/>
          <w:color w:val="auto"/>
          <w:sz w:val="20"/>
          <w:szCs w:val="20"/>
          <w:lang w:val="en-SG"/>
        </w:rPr>
        <w:t>ụ</w:t>
      </w:r>
      <w:r w:rsidR="007C3CC1" w:rsidRPr="001C3662">
        <w:rPr>
          <w:rFonts w:ascii="Arial" w:hAnsi="Arial" w:cs="Arial"/>
          <w:color w:val="auto"/>
          <w:sz w:val="20"/>
          <w:szCs w:val="20"/>
        </w:rPr>
        <w:t xml:space="preserve">/đơn vị có liên quan </w:t>
      </w:r>
      <w:proofErr w:type="spellStart"/>
      <w:r w:rsidR="007C3CC1" w:rsidRPr="001C3662">
        <w:rPr>
          <w:rFonts w:ascii="Arial" w:hAnsi="Arial" w:cs="Arial"/>
          <w:color w:val="auto"/>
          <w:sz w:val="20"/>
          <w:szCs w:val="20"/>
          <w:lang w:val="en-SG"/>
        </w:rPr>
        <w:t>để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triển khai ứng dụng ban hành Quyết định xử phạt vi phạm h</w:t>
      </w:r>
      <w:r w:rsidR="007C3CC1" w:rsidRPr="001C3662">
        <w:rPr>
          <w:rFonts w:ascii="Arial" w:hAnsi="Arial" w:cs="Arial"/>
          <w:color w:val="auto"/>
          <w:sz w:val="20"/>
          <w:szCs w:val="20"/>
        </w:rPr>
        <w:t>ành chính điện tử từ các Biên b</w:t>
      </w:r>
      <w:r w:rsidR="007C3CC1" w:rsidRPr="001C3662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7C3CC1" w:rsidRPr="001C3662">
        <w:rPr>
          <w:rFonts w:ascii="Arial" w:hAnsi="Arial" w:cs="Arial"/>
          <w:color w:val="auto"/>
          <w:sz w:val="20"/>
          <w:szCs w:val="20"/>
        </w:rPr>
        <w:t xml:space="preserve">n vi phạm hành chính </w:t>
      </w:r>
      <w:r w:rsidR="007C3CC1"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7C3CC1" w:rsidRPr="001C3662">
        <w:rPr>
          <w:rFonts w:ascii="Arial" w:hAnsi="Arial" w:cs="Arial"/>
          <w:color w:val="auto"/>
          <w:sz w:val="20"/>
          <w:szCs w:val="20"/>
        </w:rPr>
        <w:t xml:space="preserve">iện tử </w:t>
      </w:r>
      <w:r w:rsidR="007C3CC1"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7C3CC1" w:rsidRPr="001C3662">
        <w:rPr>
          <w:rFonts w:ascii="Arial" w:hAnsi="Arial" w:cs="Arial"/>
          <w:color w:val="auto"/>
          <w:sz w:val="20"/>
          <w:szCs w:val="20"/>
        </w:rPr>
        <w:t>ối với hành vi chậm nộp h</w:t>
      </w:r>
      <w:r w:rsidR="007C3CC1" w:rsidRPr="001C3662">
        <w:rPr>
          <w:rFonts w:ascii="Arial" w:hAnsi="Arial" w:cs="Arial"/>
          <w:color w:val="auto"/>
          <w:sz w:val="20"/>
          <w:szCs w:val="20"/>
          <w:lang w:val="en-SG"/>
        </w:rPr>
        <w:t>ồ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sơ thuế.</w:t>
      </w:r>
    </w:p>
    <w:p w:rsidR="004E77C1" w:rsidRPr="001C3662" w:rsidRDefault="007C3CC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-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 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Thời gian thực hiện: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năm 2024.</w:t>
      </w:r>
    </w:p>
    <w:p w:rsidR="004E77C1" w:rsidRPr="001C3662" w:rsidRDefault="007C3CC1" w:rsidP="007169A5">
      <w:pPr>
        <w:pStyle w:val="BodyText"/>
        <w:tabs>
          <w:tab w:val="left" w:pos="1295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0" w:name="bookmark35"/>
      <w:bookmarkEnd w:id="30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2. 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 tra việc thi hành pháp luật về xử phạt vi phạm hành chí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nh về thuế, phí, lệ phí, hóa đ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ơ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n</w:t>
      </w:r>
    </w:p>
    <w:p w:rsidR="004E77C1" w:rsidRPr="001C3662" w:rsidRDefault="007C3CC1" w:rsidP="007169A5">
      <w:pPr>
        <w:pStyle w:val="BodyText"/>
        <w:tabs>
          <w:tab w:val="left" w:pos="1268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1" w:name="bookmark36"/>
      <w:bookmarkEnd w:id="31"/>
      <w:r w:rsidRPr="001C3662">
        <w:rPr>
          <w:rFonts w:ascii="Arial" w:hAnsi="Arial" w:cs="Arial"/>
          <w:b/>
          <w:bCs/>
          <w:i/>
          <w:color w:val="auto"/>
          <w:sz w:val="20"/>
          <w:szCs w:val="20"/>
          <w:lang w:val="en-SG"/>
        </w:rPr>
        <w:t>2.1.</w:t>
      </w:r>
      <w:r w:rsidR="001E74D1" w:rsidRPr="001C3662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Kiểm tra trực tiếp tại một s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ố</w:t>
      </w:r>
      <w:r w:rsidR="001E74D1"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Cục Thuế</w:t>
      </w:r>
    </w:p>
    <w:p w:rsidR="004E77C1" w:rsidRPr="001C3662" w:rsidRDefault="007C3CC1" w:rsidP="007169A5">
      <w:pPr>
        <w:pStyle w:val="BodyText"/>
        <w:tabs>
          <w:tab w:val="left" w:pos="1296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2" w:name="bookmark37"/>
      <w:bookmarkEnd w:id="32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a) </w:t>
      </w:r>
      <w:proofErr w:type="spellStart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Đố</w:t>
      </w:r>
      <w:proofErr w:type="spellEnd"/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i tượng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tra: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03 Cục Thuế Yên Bái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Ninh Thuận, Long An.</w:t>
      </w:r>
    </w:p>
    <w:p w:rsidR="004E77C1" w:rsidRPr="001C3662" w:rsidRDefault="007C3CC1" w:rsidP="007169A5">
      <w:pPr>
        <w:pStyle w:val="BodyText"/>
        <w:tabs>
          <w:tab w:val="left" w:pos="1296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3" w:name="bookmark38"/>
      <w:bookmarkEnd w:id="33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b) 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Nội dung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tra:</w:t>
      </w:r>
    </w:p>
    <w:p w:rsidR="004E77C1" w:rsidRPr="001C3662" w:rsidRDefault="007C3CC1" w:rsidP="007169A5">
      <w:pPr>
        <w:pStyle w:val="BodyText"/>
        <w:tabs>
          <w:tab w:val="left" w:pos="1262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4" w:name="bookmark39"/>
      <w:bookmarkEnd w:id="34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tra việc thực hiện nhiệm vụ quản lý công tác thi hành pháp luật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về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 vi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phạm hành chính: công tác chỉ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ạo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triển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khai thực hiện pháp luật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về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chính; công tác báo cáo tình hình thi hành pháp luật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về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chính, tình hình thực hiện thống kê về xử phạt vi phạm hành chính; công tác </w:t>
      </w:r>
      <w:r w:rsidRPr="001C3662">
        <w:rPr>
          <w:rFonts w:ascii="Arial" w:hAnsi="Arial" w:cs="Arial"/>
          <w:color w:val="auto"/>
          <w:sz w:val="20"/>
          <w:szCs w:val="20"/>
        </w:rPr>
        <w:t>ph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ổ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bi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n, tuyên truyền pháp luật về xử phạt vi phạm hành chính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về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thuế,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lệ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hóa đơn; tình hình </w:t>
      </w:r>
      <w:r w:rsidRPr="001C3662">
        <w:rPr>
          <w:rFonts w:ascii="Arial" w:hAnsi="Arial" w:cs="Arial"/>
          <w:color w:val="auto"/>
          <w:sz w:val="20"/>
          <w:szCs w:val="20"/>
        </w:rPr>
        <w:t>đảm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bảo các điều kiện thi hành pháp luật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về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chính; tình </w:t>
      </w:r>
      <w:r w:rsidRPr="001C3662">
        <w:rPr>
          <w:rFonts w:ascii="Arial" w:hAnsi="Arial" w:cs="Arial"/>
          <w:color w:val="auto"/>
          <w:sz w:val="20"/>
          <w:szCs w:val="20"/>
        </w:rPr>
        <w:t>hình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giải quyết khiếu nại, tố cáo trong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chính.</w:t>
      </w:r>
    </w:p>
    <w:p w:rsidR="004E77C1" w:rsidRPr="001C3662" w:rsidRDefault="007C3CC1" w:rsidP="007169A5">
      <w:pPr>
        <w:pStyle w:val="BodyText"/>
        <w:tabs>
          <w:tab w:val="left" w:pos="1205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5" w:name="bookmark40"/>
      <w:bookmarkEnd w:id="35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tra việc thi hành, áp dụng pháp luật về xử phạt vi phạm hành chính:</w:t>
      </w:r>
    </w:p>
    <w:p w:rsidR="004E77C1" w:rsidRPr="001C3662" w:rsidRDefault="007C3CC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</w:rPr>
        <w:t>+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Tình hình áp dụng các quy định của pháp luật về xử phạt vi phạm hành chính tại đơn vị (bao gồm: xác định hành vi vi phạm; áp dụng mức phạt </w:t>
      </w:r>
      <w:r w:rsidRPr="001C3662">
        <w:rPr>
          <w:rFonts w:ascii="Arial" w:hAnsi="Arial" w:cs="Arial"/>
          <w:color w:val="auto"/>
          <w:sz w:val="20"/>
          <w:szCs w:val="20"/>
        </w:rPr>
        <w:t>tiền đ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1C3662" w:rsidRPr="001C3662">
        <w:rPr>
          <w:rFonts w:ascii="Arial" w:hAnsi="Arial" w:cs="Arial"/>
          <w:color w:val="auto"/>
          <w:sz w:val="20"/>
          <w:szCs w:val="20"/>
        </w:rPr>
        <w:t>i với từng hành vi</w:t>
      </w:r>
      <w:r w:rsidR="001C3662" w:rsidRPr="001C3662">
        <w:rPr>
          <w:rFonts w:ascii="Arial" w:hAnsi="Arial" w:cs="Arial"/>
          <w:color w:val="auto"/>
          <w:sz w:val="20"/>
          <w:szCs w:val="20"/>
          <w:lang w:val="en-SG"/>
        </w:rPr>
        <w:t>;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trình tự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tục ban hành quyết định xử ph</w:t>
      </w:r>
      <w:r w:rsidR="001C3662" w:rsidRPr="001C3662">
        <w:rPr>
          <w:rFonts w:ascii="Arial" w:hAnsi="Arial" w:cs="Arial"/>
          <w:color w:val="auto"/>
          <w:sz w:val="20"/>
          <w:szCs w:val="20"/>
        </w:rPr>
        <w:t>ạt; thi hành quyết định xử phạt</w:t>
      </w:r>
      <w:r w:rsidR="001C3662" w:rsidRPr="001C3662">
        <w:rPr>
          <w:rFonts w:ascii="Arial" w:hAnsi="Arial" w:cs="Arial"/>
          <w:color w:val="auto"/>
          <w:sz w:val="20"/>
          <w:szCs w:val="20"/>
          <w:lang w:val="en-SG"/>
        </w:rPr>
        <w:t>;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hoãn thi hà</w:t>
      </w:r>
      <w:r w:rsidRPr="001C3662">
        <w:rPr>
          <w:rFonts w:ascii="Arial" w:hAnsi="Arial" w:cs="Arial"/>
          <w:color w:val="auto"/>
          <w:sz w:val="20"/>
          <w:szCs w:val="20"/>
        </w:rPr>
        <w:t>nh quyết định xử phạt; miễn, gi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m tiền phạt vi phạm </w:t>
      </w:r>
      <w:r w:rsidR="001C3662" w:rsidRPr="001C3662">
        <w:rPr>
          <w:rFonts w:ascii="Arial" w:hAnsi="Arial" w:cs="Arial"/>
          <w:color w:val="auto"/>
          <w:sz w:val="20"/>
          <w:szCs w:val="20"/>
        </w:rPr>
        <w:t>hành chính</w:t>
      </w:r>
      <w:r w:rsidR="001C3662" w:rsidRPr="001C3662">
        <w:rPr>
          <w:rFonts w:ascii="Arial" w:hAnsi="Arial" w:cs="Arial"/>
          <w:color w:val="auto"/>
          <w:sz w:val="20"/>
          <w:szCs w:val="20"/>
          <w:lang w:val="en-SG"/>
        </w:rPr>
        <w:t>;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nộp chậm </w:t>
      </w:r>
      <w:r w:rsidRPr="001C3662">
        <w:rPr>
          <w:rFonts w:ascii="Arial" w:hAnsi="Arial" w:cs="Arial"/>
          <w:color w:val="auto"/>
          <w:sz w:val="20"/>
          <w:szCs w:val="20"/>
        </w:rPr>
        <w:t>tiền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phạt...).</w:t>
      </w:r>
    </w:p>
    <w:p w:rsidR="004E77C1" w:rsidRPr="001C3662" w:rsidRDefault="007C3CC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Tìn</w:t>
      </w:r>
      <w:r w:rsidRPr="001C3662">
        <w:rPr>
          <w:rFonts w:ascii="Arial" w:hAnsi="Arial" w:cs="Arial"/>
          <w:color w:val="auto"/>
          <w:sz w:val="20"/>
          <w:szCs w:val="20"/>
        </w:rPr>
        <w:t>h hình áp dụng các biện pháp cư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ỡ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ng chế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để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bảo </w:t>
      </w:r>
      <w:r w:rsidRPr="001C3662">
        <w:rPr>
          <w:rFonts w:ascii="Arial" w:hAnsi="Arial" w:cs="Arial"/>
          <w:color w:val="auto"/>
          <w:sz w:val="20"/>
          <w:szCs w:val="20"/>
        </w:rPr>
        <w:t>đảm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thi hành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quyết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định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chính.</w:t>
      </w:r>
    </w:p>
    <w:p w:rsidR="004E77C1" w:rsidRPr="001C3662" w:rsidRDefault="007C3CC1" w:rsidP="007169A5">
      <w:pPr>
        <w:pStyle w:val="BodyText"/>
        <w:tabs>
          <w:tab w:val="left" w:pos="1313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6" w:name="bookmark41"/>
      <w:bookmarkEnd w:id="36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c) 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Hình thức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kiểm tr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a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:</w:t>
      </w:r>
    </w:p>
    <w:p w:rsidR="004E77C1" w:rsidRPr="001C3662" w:rsidRDefault="007C3CC1" w:rsidP="007169A5">
      <w:pPr>
        <w:pStyle w:val="BodyText"/>
        <w:tabs>
          <w:tab w:val="left" w:pos="1218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7" w:name="bookmark42"/>
      <w:bookmarkEnd w:id="37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03 Cục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Thuế thuộc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đố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i tượng </w:t>
      </w:r>
      <w:r w:rsidRPr="001C3662">
        <w:rPr>
          <w:rFonts w:ascii="Arial" w:hAnsi="Arial" w:cs="Arial"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tra tự </w:t>
      </w:r>
      <w:r w:rsidRPr="001C3662">
        <w:rPr>
          <w:rFonts w:ascii="Arial" w:hAnsi="Arial" w:cs="Arial"/>
          <w:color w:val="auto"/>
          <w:sz w:val="20"/>
          <w:szCs w:val="20"/>
        </w:rPr>
        <w:t>kiểm tra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đánh giá và báo cáo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kết quả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ự </w:t>
      </w:r>
      <w:r w:rsidRPr="001C3662">
        <w:rPr>
          <w:rFonts w:ascii="Arial" w:hAnsi="Arial" w:cs="Arial"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tra về </w:t>
      </w:r>
      <w:r w:rsidRPr="001C3662">
        <w:rPr>
          <w:rFonts w:ascii="Arial" w:hAnsi="Arial" w:cs="Arial"/>
          <w:color w:val="auto"/>
          <w:sz w:val="20"/>
          <w:szCs w:val="20"/>
        </w:rPr>
        <w:t>Tổng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Thuế (qua Vụ Pháp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chế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) 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trước ngày 15/03/2024.</w:t>
      </w:r>
    </w:p>
    <w:p w:rsidR="004E77C1" w:rsidRPr="001C3662" w:rsidRDefault="007C3CC1" w:rsidP="007169A5">
      <w:pPr>
        <w:pStyle w:val="BodyText"/>
        <w:tabs>
          <w:tab w:val="left" w:pos="1210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8" w:name="bookmark43"/>
      <w:bookmarkEnd w:id="38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color w:val="auto"/>
          <w:sz w:val="20"/>
          <w:szCs w:val="20"/>
        </w:rPr>
        <w:t>Trên c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ơ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sở Báo cáo kết quả tự kiểm tra về công tác thi hành pháp luật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về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lý vi phạm hành chính, Đoàn </w:t>
      </w:r>
      <w:r w:rsidRPr="001C3662">
        <w:rPr>
          <w:rFonts w:ascii="Arial" w:hAnsi="Arial" w:cs="Arial"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tra thực hiện </w:t>
      </w:r>
      <w:r w:rsidRPr="001C3662">
        <w:rPr>
          <w:rFonts w:ascii="Arial" w:hAnsi="Arial" w:cs="Arial"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tra trực </w:t>
      </w:r>
      <w:r w:rsidRPr="001C3662">
        <w:rPr>
          <w:rFonts w:ascii="Arial" w:hAnsi="Arial" w:cs="Arial"/>
          <w:color w:val="auto"/>
          <w:sz w:val="20"/>
          <w:szCs w:val="20"/>
        </w:rPr>
        <w:t>tiếp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một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s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ồ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sơ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xử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="001E74D1" w:rsidRPr="001C3662">
        <w:rPr>
          <w:rFonts w:ascii="Arial" w:hAnsi="Arial" w:cs="Arial"/>
          <w:color w:val="auto"/>
          <w:sz w:val="20"/>
          <w:szCs w:val="20"/>
        </w:rPr>
        <w:t>ại đơn vị.</w:t>
      </w:r>
    </w:p>
    <w:p w:rsidR="004E77C1" w:rsidRPr="001C3662" w:rsidRDefault="007C3CC1" w:rsidP="007169A5">
      <w:pPr>
        <w:pStyle w:val="BodyText"/>
        <w:tabs>
          <w:tab w:val="left" w:pos="1334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39" w:name="bookmark44"/>
      <w:bookmarkEnd w:id="39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d)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Thời kỳ k</w:t>
      </w:r>
      <w:proofErr w:type="spellStart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iể</w:t>
      </w:r>
      <w:proofErr w:type="spellEnd"/>
      <w:r w:rsidRPr="001C3662">
        <w:rPr>
          <w:rFonts w:ascii="Arial" w:hAnsi="Arial" w:cs="Arial"/>
          <w:i/>
          <w:iCs/>
          <w:color w:val="auto"/>
          <w:sz w:val="20"/>
          <w:szCs w:val="20"/>
        </w:rPr>
        <w:t>m tr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a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: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từ ngày 01/01/2021 đ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>n 31/12/2023.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đ) Thời gian </w:t>
      </w:r>
      <w:r w:rsidR="007C3CC1" w:rsidRPr="001C3662">
        <w:rPr>
          <w:rFonts w:ascii="Arial" w:hAnsi="Arial" w:cs="Arial"/>
          <w:i/>
          <w:iCs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tra trực tiếp: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dự kiến Quý II, Quý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III</w:t>
      </w:r>
      <w:r w:rsidRPr="001C3662">
        <w:rPr>
          <w:rFonts w:ascii="Arial" w:hAnsi="Arial" w:cs="Arial"/>
          <w:color w:val="auto"/>
          <w:sz w:val="20"/>
          <w:szCs w:val="20"/>
        </w:rPr>
        <w:t>/2024.</w:t>
      </w:r>
    </w:p>
    <w:p w:rsidR="004E77C1" w:rsidRPr="001C3662" w:rsidRDefault="001E74D1" w:rsidP="007169A5">
      <w:pPr>
        <w:pStyle w:val="BodyText"/>
        <w:tabs>
          <w:tab w:val="left" w:pos="1334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0" w:name="bookmark45"/>
      <w:bookmarkEnd w:id="40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e)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Thành ph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ầ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n 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Đ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oàn </w:t>
      </w:r>
      <w:r w:rsidR="007C3CC1" w:rsidRPr="001C3662">
        <w:rPr>
          <w:rFonts w:ascii="Arial" w:hAnsi="Arial" w:cs="Arial"/>
          <w:i/>
          <w:iCs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tra:</w:t>
      </w:r>
    </w:p>
    <w:p w:rsidR="004E77C1" w:rsidRPr="001C3662" w:rsidRDefault="001E74D1" w:rsidP="007169A5">
      <w:pPr>
        <w:pStyle w:val="BodyText"/>
        <w:tabs>
          <w:tab w:val="left" w:pos="1205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1" w:name="bookmark46"/>
      <w:bookmarkEnd w:id="41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Trư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ở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ng đoàn: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L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ã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nh đạo Vụ Pháp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chế</w:t>
      </w:r>
      <w:r w:rsidRPr="001C3662">
        <w:rPr>
          <w:rFonts w:ascii="Arial" w:hAnsi="Arial" w:cs="Arial"/>
          <w:color w:val="auto"/>
          <w:sz w:val="20"/>
          <w:szCs w:val="20"/>
        </w:rPr>
        <w:t>.</w:t>
      </w:r>
    </w:p>
    <w:p w:rsidR="004E77C1" w:rsidRPr="001C3662" w:rsidRDefault="001E74D1" w:rsidP="007169A5">
      <w:pPr>
        <w:pStyle w:val="BodyText"/>
        <w:tabs>
          <w:tab w:val="left" w:pos="1218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2" w:name="bookmark47"/>
      <w:bookmarkEnd w:id="42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Thành viên: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Pr="001C3662">
        <w:rPr>
          <w:rFonts w:ascii="Arial" w:hAnsi="Arial" w:cs="Arial"/>
          <w:color w:val="auto"/>
          <w:sz w:val="20"/>
          <w:szCs w:val="20"/>
        </w:rPr>
        <w:t>ại diện các Vụ Pháp chế, Vụ Kê khai và K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toán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thuế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và Vụ Quản lý thuế Doanh nghiệp nh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ỏ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và vừa và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H</w:t>
      </w:r>
      <w:r w:rsidRPr="001C3662">
        <w:rPr>
          <w:rFonts w:ascii="Arial" w:hAnsi="Arial" w:cs="Arial"/>
          <w:color w:val="auto"/>
          <w:sz w:val="20"/>
          <w:szCs w:val="20"/>
        </w:rPr>
        <w:t>ộ kinh doanh, cá nhân.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g) Đơn vị thực hiện:</w:t>
      </w:r>
    </w:p>
    <w:p w:rsidR="004E77C1" w:rsidRPr="001C3662" w:rsidRDefault="001E74D1" w:rsidP="007169A5">
      <w:pPr>
        <w:pStyle w:val="BodyText"/>
        <w:tabs>
          <w:tab w:val="left" w:pos="1218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3" w:name="bookmark48"/>
      <w:bookmarkEnd w:id="43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Vụ Pháp chế chủ trì triển khai thực hiện công tác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tình hình thi hành pháp luật về xử lý vi phạm hành chính: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</w:rPr>
        <w:t xml:space="preserve">+ Hướng dẫn các Cục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Thuế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thuộc đối tượng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thực hiện tự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tình hình thi hành pháp luật về xử lý vi phạm hành chính và báo cáo kết quả tự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về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Tổng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cục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Thuế</w:t>
      </w:r>
      <w:r w:rsidRPr="001C3662">
        <w:rPr>
          <w:rFonts w:ascii="Arial" w:hAnsi="Arial" w:cs="Arial"/>
          <w:color w:val="auto"/>
          <w:sz w:val="20"/>
          <w:szCs w:val="20"/>
        </w:rPr>
        <w:t>.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Trình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Tổng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cục Thuế thành lập Đoàn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và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tổ chức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trực tiếp theo quyết định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của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Tổng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cục trưởng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Tổ</w:t>
      </w:r>
      <w:proofErr w:type="spellEnd"/>
      <w:r w:rsidRPr="001C3662">
        <w:rPr>
          <w:rFonts w:ascii="Arial" w:hAnsi="Arial" w:cs="Arial"/>
          <w:color w:val="auto"/>
          <w:sz w:val="20"/>
          <w:szCs w:val="20"/>
        </w:rPr>
        <w:t>ng cục Thuế.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Báo cáo Tổng cục Thuế kết quả kiểm tra.</w:t>
      </w:r>
    </w:p>
    <w:p w:rsidR="004E77C1" w:rsidRPr="001C3662" w:rsidRDefault="001E74D1" w:rsidP="007169A5">
      <w:pPr>
        <w:pStyle w:val="BodyText"/>
        <w:tabs>
          <w:tab w:val="left" w:pos="1210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4" w:name="bookmark49"/>
      <w:bookmarkEnd w:id="44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Vụ Kê khai và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Kế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toán thuế và các vụ/đơn vị liên quan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phối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hợp với Vụ Pháp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chế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triển khai </w:t>
      </w:r>
      <w:r w:rsidRPr="001C3662">
        <w:rPr>
          <w:rFonts w:ascii="Arial" w:hAnsi="Arial" w:cs="Arial"/>
          <w:color w:val="auto"/>
          <w:sz w:val="20"/>
          <w:szCs w:val="20"/>
        </w:rPr>
        <w:lastRenderedPageBreak/>
        <w:t xml:space="preserve">thực hiện công tác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tình hình thi hành pháp luật về xử lý vi phạm hành chính và cử đại diện tham gia Đoàn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khi c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ó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yêu c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ầ</w:t>
      </w:r>
      <w:r w:rsidRPr="001C3662">
        <w:rPr>
          <w:rFonts w:ascii="Arial" w:hAnsi="Arial" w:cs="Arial"/>
          <w:color w:val="auto"/>
          <w:sz w:val="20"/>
          <w:szCs w:val="20"/>
        </w:rPr>
        <w:t>u.</w:t>
      </w:r>
    </w:p>
    <w:p w:rsidR="007169A5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2.2. Ph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ố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i hợp </w:t>
      </w:r>
      <w:r w:rsidR="007C3CC1"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tra việc thi hành pháp 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l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uật về xử </w:t>
      </w:r>
      <w:proofErr w:type="spellStart"/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lý</w:t>
      </w:r>
      <w:proofErr w:type="spellEnd"/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v</w:t>
      </w:r>
      <w:proofErr w:type="spellStart"/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i</w:t>
      </w:r>
      <w:proofErr w:type="spellEnd"/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phạm hành ch</w:t>
      </w:r>
      <w:r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SG"/>
        </w:rPr>
        <w:t>í</w:t>
      </w:r>
      <w:r w:rsidR="007C3CC1" w:rsidRPr="001C3662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nh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</w:rPr>
        <w:t xml:space="preserve">Vụ Pháp chế phối hợp với Vụ Pháp chế - Bộ Tài chính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t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hực hiện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việc thi hành pháp luật về xử phạt vi phạm hành chính theo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Kế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hoạch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của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Bộ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Tà</w:t>
      </w:r>
      <w:proofErr w:type="spellEnd"/>
      <w:r w:rsidRPr="001C3662">
        <w:rPr>
          <w:rFonts w:ascii="Arial" w:hAnsi="Arial" w:cs="Arial"/>
          <w:color w:val="auto"/>
          <w:sz w:val="20"/>
          <w:szCs w:val="20"/>
        </w:rPr>
        <w:t>i chính.</w:t>
      </w:r>
    </w:p>
    <w:p w:rsidR="004E77C1" w:rsidRPr="001C3662" w:rsidRDefault="001E74D1" w:rsidP="007169A5">
      <w:pPr>
        <w:pStyle w:val="Heading30"/>
        <w:keepNext/>
        <w:keepLines/>
        <w:tabs>
          <w:tab w:val="left" w:pos="1291"/>
        </w:tabs>
        <w:spacing w:after="120" w:line="24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5" w:name="bookmark52"/>
      <w:bookmarkStart w:id="46" w:name="bookmark50"/>
      <w:bookmarkStart w:id="47" w:name="bookmark51"/>
      <w:bookmarkStart w:id="48" w:name="bookmark53"/>
      <w:bookmarkEnd w:id="45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3.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Báo cáo xử phạt vi phạm hành chính về thuế, phí, lệ phí và hóa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đơ</w:t>
      </w:r>
      <w:proofErr w:type="spellEnd"/>
      <w:r w:rsidRPr="001C3662">
        <w:rPr>
          <w:rFonts w:ascii="Arial" w:hAnsi="Arial" w:cs="Arial"/>
          <w:color w:val="auto"/>
          <w:sz w:val="20"/>
          <w:szCs w:val="20"/>
        </w:rPr>
        <w:t>n</w:t>
      </w:r>
      <w:bookmarkEnd w:id="46"/>
      <w:bookmarkEnd w:id="47"/>
      <w:bookmarkEnd w:id="48"/>
    </w:p>
    <w:p w:rsidR="004E77C1" w:rsidRPr="001C3662" w:rsidRDefault="001E74D1" w:rsidP="007169A5">
      <w:pPr>
        <w:pStyle w:val="BodyText"/>
        <w:tabs>
          <w:tab w:val="left" w:pos="1176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49" w:name="bookmark54"/>
      <w:bookmarkEnd w:id="49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Hình thức thực hiện: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thu thập, tổng hợp số liệu và Báo cáo bằng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văn bản</w:t>
      </w:r>
      <w:r w:rsidRPr="001C3662">
        <w:rPr>
          <w:rFonts w:ascii="Arial" w:hAnsi="Arial" w:cs="Arial"/>
          <w:color w:val="auto"/>
          <w:sz w:val="20"/>
          <w:szCs w:val="20"/>
        </w:rPr>
        <w:t>.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>Đơn vị thực hiện: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Vụ Pháp chế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chủ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ì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thống kê, tổng hợp số liệu về xử phạt vi phạm hành chính toàn ngành Thuế.</w:t>
      </w:r>
    </w:p>
    <w:p w:rsidR="004E77C1" w:rsidRPr="001C3662" w:rsidRDefault="007169A5" w:rsidP="007169A5">
      <w:pPr>
        <w:pStyle w:val="BodyText"/>
        <w:tabs>
          <w:tab w:val="left" w:pos="1245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0" w:name="bookmark55"/>
      <w:bookmarkEnd w:id="50"/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="001E74D1"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Cục Thanh tra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tra thuế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color w:val="auto"/>
          <w:sz w:val="20"/>
          <w:szCs w:val="20"/>
        </w:rPr>
        <w:t>Vụ Quản lý thuế doanh nghiệp nh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ỏ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và vừa và hộ kinh doanh, cá nhân, Cục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Thuế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Doanh nghiệp lớn th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ng kê số liệu về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 đối với những vụ việc do Cục/Vụ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chủ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trì.</w:t>
      </w:r>
    </w:p>
    <w:p w:rsidR="004E77C1" w:rsidRPr="001C3662" w:rsidRDefault="007169A5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Thuế các tỉnh, thành phố trực thuộc Trung ương thống kê,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tổng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hợp s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liệu thống kê v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ề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xử phạt v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i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phạm hành chính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của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Thuế (bao gồm cá</w:t>
      </w:r>
      <w:r w:rsidR="00722B53" w:rsidRPr="001C3662">
        <w:rPr>
          <w:rFonts w:ascii="Arial" w:hAnsi="Arial" w:cs="Arial"/>
          <w:color w:val="auto"/>
          <w:sz w:val="20"/>
          <w:szCs w:val="20"/>
          <w:lang w:val="en-SG"/>
        </w:rPr>
        <w:t>c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số liệu tại các Chi cục Thuế).</w:t>
      </w:r>
    </w:p>
    <w:p w:rsidR="004E77C1" w:rsidRPr="001C3662" w:rsidRDefault="007169A5" w:rsidP="007169A5">
      <w:pPr>
        <w:pStyle w:val="BodyText"/>
        <w:tabs>
          <w:tab w:val="left" w:pos="1252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1" w:name="bookmark56"/>
      <w:bookmarkEnd w:id="51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Thời gian thực hiện: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</w:rPr>
        <w:t xml:space="preserve">Các Cục/Vụ/đơn vị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chủ</w:t>
      </w:r>
      <w:r w:rsidR="007169A5"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7169A5" w:rsidRPr="001C3662">
        <w:rPr>
          <w:rFonts w:ascii="Arial" w:hAnsi="Arial" w:cs="Arial"/>
          <w:color w:val="auto"/>
          <w:sz w:val="20"/>
          <w:szCs w:val="20"/>
        </w:rPr>
        <w:t>ộng th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7169A5" w:rsidRPr="001C3662">
        <w:rPr>
          <w:rFonts w:ascii="Arial" w:hAnsi="Arial" w:cs="Arial"/>
          <w:color w:val="auto"/>
          <w:sz w:val="20"/>
          <w:szCs w:val="20"/>
        </w:rPr>
        <w:t>ng kê s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liệu về xử phạt vi phạm hành chính th</w:t>
      </w:r>
      <w:r w:rsidR="007169A5" w:rsidRPr="001C3662">
        <w:rPr>
          <w:rFonts w:ascii="Arial" w:hAnsi="Arial" w:cs="Arial"/>
          <w:color w:val="auto"/>
          <w:sz w:val="20"/>
          <w:szCs w:val="20"/>
        </w:rPr>
        <w:t>eo từng quý và lưu tại đơn vị đ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ể</w:t>
      </w:r>
      <w:r w:rsidR="007169A5" w:rsidRPr="001C3662">
        <w:rPr>
          <w:rFonts w:ascii="Arial" w:hAnsi="Arial" w:cs="Arial"/>
          <w:color w:val="auto"/>
          <w:sz w:val="20"/>
          <w:szCs w:val="20"/>
        </w:rPr>
        <w:t xml:space="preserve"> chu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ẩ</w:t>
      </w:r>
      <w:r w:rsidR="007169A5" w:rsidRPr="001C3662">
        <w:rPr>
          <w:rFonts w:ascii="Arial" w:hAnsi="Arial" w:cs="Arial"/>
          <w:color w:val="auto"/>
          <w:sz w:val="20"/>
          <w:szCs w:val="20"/>
        </w:rPr>
        <w:t>n bị cho Báo cáo n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ă</w:t>
      </w:r>
      <w:r w:rsidR="007169A5" w:rsidRPr="001C3662">
        <w:rPr>
          <w:rFonts w:ascii="Arial" w:hAnsi="Arial" w:cs="Arial"/>
          <w:color w:val="auto"/>
          <w:sz w:val="20"/>
          <w:szCs w:val="20"/>
        </w:rPr>
        <w:t>m kịp th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ờ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i, đúng quy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định</w:t>
      </w:r>
      <w:r w:rsidR="007169A5" w:rsidRPr="001C3662">
        <w:rPr>
          <w:rFonts w:ascii="Arial" w:hAnsi="Arial" w:cs="Arial"/>
          <w:color w:val="auto"/>
          <w:sz w:val="20"/>
          <w:szCs w:val="20"/>
        </w:rPr>
        <w:t>. Thời gian chốt số liệu t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ừ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15/12/2023 đến 14/12/2024.</w:t>
      </w:r>
    </w:p>
    <w:p w:rsidR="004E77C1" w:rsidRPr="001C3662" w:rsidRDefault="007169A5" w:rsidP="007169A5">
      <w:pPr>
        <w:pStyle w:val="BodyText"/>
        <w:tabs>
          <w:tab w:val="left" w:pos="1284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2" w:name="bookmark57"/>
      <w:bookmarkEnd w:id="52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4. 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Báo cáo c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ông tác theo dõi thi hành pháp 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l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uật về xử phạt v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i phạm hành chính (chuyên đề x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ử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 phạt vi phạm hành chính về thuế, phí, lệ phí và hóa đơn)</w:t>
      </w:r>
    </w:p>
    <w:p w:rsidR="004E77C1" w:rsidRPr="001C3662" w:rsidRDefault="007169A5" w:rsidP="007169A5">
      <w:pPr>
        <w:pStyle w:val="BodyText"/>
        <w:tabs>
          <w:tab w:val="left" w:pos="1252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3" w:name="bookmark58"/>
      <w:bookmarkEnd w:id="53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Hình thức thực hiện: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lập báo cáo bằng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văn bản</w:t>
      </w:r>
    </w:p>
    <w:p w:rsidR="004E77C1" w:rsidRPr="001C3662" w:rsidRDefault="007169A5" w:rsidP="007169A5">
      <w:pPr>
        <w:pStyle w:val="BodyText"/>
        <w:tabs>
          <w:tab w:val="left" w:pos="1252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4" w:name="bookmark59"/>
      <w:bookmarkEnd w:id="54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ờ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i gian thực hiện: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chốt 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số liệu báo cáo từ 15/12/2023 </w:t>
      </w:r>
      <w:proofErr w:type="spellStart"/>
      <w:r w:rsidRPr="001C3662">
        <w:rPr>
          <w:rFonts w:ascii="Arial" w:hAnsi="Arial" w:cs="Arial"/>
          <w:color w:val="auto"/>
          <w:sz w:val="20"/>
          <w:szCs w:val="20"/>
          <w:lang w:val="en-SG"/>
        </w:rPr>
        <w:t>đế</w:t>
      </w:r>
      <w:proofErr w:type="spellEnd"/>
      <w:r w:rsidR="001E74D1" w:rsidRPr="001C3662">
        <w:rPr>
          <w:rFonts w:ascii="Arial" w:hAnsi="Arial" w:cs="Arial"/>
          <w:color w:val="auto"/>
          <w:sz w:val="20"/>
          <w:szCs w:val="20"/>
        </w:rPr>
        <w:t>n 14/12/2024.</w:t>
      </w:r>
    </w:p>
    <w:p w:rsidR="004E77C1" w:rsidRPr="001C3662" w:rsidRDefault="007169A5" w:rsidP="007169A5">
      <w:pPr>
        <w:pStyle w:val="BodyText"/>
        <w:tabs>
          <w:tab w:val="left" w:pos="1252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5" w:name="bookmark60"/>
      <w:bookmarkEnd w:id="55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Đơn vị thực hiện:</w:t>
      </w:r>
    </w:p>
    <w:p w:rsidR="004E77C1" w:rsidRPr="001C3662" w:rsidRDefault="007169A5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Thanh tra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tra thuế, </w:t>
      </w:r>
      <w:r w:rsidRPr="001C3662">
        <w:rPr>
          <w:rFonts w:ascii="Arial" w:hAnsi="Arial" w:cs="Arial"/>
          <w:color w:val="auto"/>
          <w:sz w:val="20"/>
          <w:szCs w:val="20"/>
        </w:rPr>
        <w:t>Vụ Quản lý thuế Doanh nghiệp nh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ỏ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và vừa và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H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ộ </w:t>
      </w:r>
      <w:r w:rsidR="001C3662" w:rsidRPr="001C3662">
        <w:rPr>
          <w:rFonts w:ascii="Arial" w:hAnsi="Arial" w:cs="Arial"/>
          <w:color w:val="auto"/>
          <w:sz w:val="20"/>
          <w:szCs w:val="20"/>
        </w:rPr>
        <w:t>kinh doanh, cá nhân</w:t>
      </w:r>
      <w:r w:rsidR="001C3662"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Thuế Doanh nghiệp lớn tổng hợp báo cáo công tác theo dõi thi hành pháp luật về </w:t>
      </w:r>
      <w:r w:rsidRPr="001C3662">
        <w:rPr>
          <w:rFonts w:ascii="Arial" w:hAnsi="Arial" w:cs="Arial"/>
          <w:color w:val="auto"/>
          <w:sz w:val="20"/>
          <w:szCs w:val="20"/>
        </w:rPr>
        <w:t>xử phạt vi phạm hành chính thuế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lệ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hóa đơn đối v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ớ</w:t>
      </w:r>
      <w:r w:rsidRPr="001C3662">
        <w:rPr>
          <w:rFonts w:ascii="Arial" w:hAnsi="Arial" w:cs="Arial"/>
          <w:color w:val="auto"/>
          <w:sz w:val="20"/>
          <w:szCs w:val="20"/>
        </w:rPr>
        <w:t>i những vụ việc do Cục/Vụ ch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ủ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trì.</w:t>
      </w:r>
    </w:p>
    <w:p w:rsidR="004E77C1" w:rsidRPr="001C3662" w:rsidRDefault="007169A5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+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Thuế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các t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ỉ</w:t>
      </w:r>
      <w:r w:rsidRPr="001C3662">
        <w:rPr>
          <w:rFonts w:ascii="Arial" w:hAnsi="Arial" w:cs="Arial"/>
          <w:color w:val="auto"/>
          <w:sz w:val="20"/>
          <w:szCs w:val="20"/>
        </w:rPr>
        <w:t>nh, thành ph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ố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trực thuộc Trung ương báo cáo công tác t</w:t>
      </w:r>
      <w:r w:rsidRPr="001C3662">
        <w:rPr>
          <w:rFonts w:ascii="Arial" w:hAnsi="Arial" w:cs="Arial"/>
          <w:color w:val="auto"/>
          <w:sz w:val="20"/>
          <w:szCs w:val="20"/>
        </w:rPr>
        <w:t>heo dõi thi hành pháp luật về x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</w:t>
      </w:r>
      <w:r w:rsidRPr="001C3662">
        <w:rPr>
          <w:rFonts w:ascii="Arial" w:hAnsi="Arial" w:cs="Arial"/>
          <w:color w:val="auto"/>
          <w:sz w:val="20"/>
          <w:szCs w:val="20"/>
        </w:rPr>
        <w:t>ạt vi phạm hành chính thuế,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lệ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hóa đơn của Cục Thuế (bao gồm cả tình hình xử phạt vi phạm hành chính tại các Chi cục Thuế).</w:t>
      </w:r>
    </w:p>
    <w:p w:rsidR="004E77C1" w:rsidRPr="001C3662" w:rsidRDefault="007169A5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Vụ Pháp chế chủ trì, tổng hợp báo cáo công tác theo dõi thi hành pháp luật về xử phạt vi phạm hành chính thuế, phí, lệ phí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, </w:t>
      </w:r>
      <w:r w:rsidR="001E74D1" w:rsidRPr="001C3662">
        <w:rPr>
          <w:rFonts w:ascii="Arial" w:hAnsi="Arial" w:cs="Arial"/>
          <w:color w:val="auto"/>
          <w:sz w:val="20"/>
          <w:szCs w:val="20"/>
        </w:rPr>
        <w:t>hóa đơn toàn ngành Thuế.</w:t>
      </w:r>
    </w:p>
    <w:p w:rsidR="004E77C1" w:rsidRPr="001C3662" w:rsidRDefault="007169A5" w:rsidP="007169A5">
      <w:pPr>
        <w:pStyle w:val="BodyText"/>
        <w:tabs>
          <w:tab w:val="left" w:pos="1252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6" w:name="bookmark61"/>
      <w:bookmarkEnd w:id="56"/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 xml:space="preserve">- 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>Thời gian th</w:t>
      </w:r>
      <w:r w:rsidRPr="001C3662">
        <w:rPr>
          <w:rFonts w:ascii="Arial" w:hAnsi="Arial" w:cs="Arial"/>
          <w:i/>
          <w:iCs/>
          <w:color w:val="auto"/>
          <w:sz w:val="20"/>
          <w:szCs w:val="20"/>
          <w:lang w:val="en-SG"/>
        </w:rPr>
        <w:t>ự</w:t>
      </w:r>
      <w:r w:rsidR="001E74D1" w:rsidRPr="001C3662">
        <w:rPr>
          <w:rFonts w:ascii="Arial" w:hAnsi="Arial" w:cs="Arial"/>
          <w:i/>
          <w:iCs/>
          <w:color w:val="auto"/>
          <w:sz w:val="20"/>
          <w:szCs w:val="20"/>
        </w:rPr>
        <w:t>c hiện:</w:t>
      </w:r>
    </w:p>
    <w:p w:rsidR="004E77C1" w:rsidRPr="001C3662" w:rsidRDefault="007169A5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+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Cục Thanh tra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tra thuế, </w:t>
      </w:r>
      <w:r w:rsidRPr="001C3662">
        <w:rPr>
          <w:rFonts w:ascii="Arial" w:hAnsi="Arial" w:cs="Arial"/>
          <w:color w:val="auto"/>
          <w:sz w:val="20"/>
          <w:szCs w:val="20"/>
        </w:rPr>
        <w:t>Vụ Quản lý thuế doanh nghiệp nh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ỏ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và vừa và hộ kinh doanh, cá nhân, Cục Thuế Doanh nghiệp lớn có trách nhiệm báo cáo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số liệu về xử phạt vi phạm hành chính do Cục/Vụ chủ trì và gửi về Vụ Pháp chế 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(trước ngày 16/12/2024 </w:t>
      </w:r>
      <w:r w:rsidR="001E74D1" w:rsidRPr="001C3662">
        <w:rPr>
          <w:rFonts w:ascii="Arial" w:hAnsi="Arial" w:cs="Arial"/>
          <w:color w:val="auto"/>
          <w:sz w:val="20"/>
          <w:szCs w:val="20"/>
        </w:rPr>
        <w:t>đối với báo cáo năm).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</w:rPr>
        <w:t xml:space="preserve">+ Cục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Thuế</w:t>
      </w:r>
      <w:r w:rsidR="007169A5" w:rsidRPr="001C3662">
        <w:rPr>
          <w:rFonts w:ascii="Arial" w:hAnsi="Arial" w:cs="Arial"/>
          <w:color w:val="auto"/>
          <w:sz w:val="20"/>
          <w:szCs w:val="20"/>
        </w:rPr>
        <w:t xml:space="preserve"> các t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ỉ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nh, thành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phố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trực thuộc Trung ương báo cáo công tác theo dõi thi hành pháp luật về xử phạt vi phạm hành chính gửi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Tổng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cục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Thuế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(trước ngày 16/12/2024 </w:t>
      </w:r>
      <w:r w:rsidRPr="001C3662">
        <w:rPr>
          <w:rFonts w:ascii="Arial" w:hAnsi="Arial" w:cs="Arial"/>
          <w:color w:val="auto"/>
          <w:sz w:val="20"/>
          <w:szCs w:val="20"/>
        </w:rPr>
        <w:t>đối với báo cáo năm).</w:t>
      </w:r>
    </w:p>
    <w:p w:rsidR="004E77C1" w:rsidRPr="001C3662" w:rsidRDefault="007169A5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color w:val="auto"/>
          <w:sz w:val="20"/>
          <w:szCs w:val="20"/>
          <w:lang w:val="en-SG"/>
        </w:rPr>
        <w:t>+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Vụ Pháp chế chủ trì, trình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Tổng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báo cáo c</w:t>
      </w:r>
      <w:r w:rsidRPr="001C3662">
        <w:rPr>
          <w:rFonts w:ascii="Arial" w:hAnsi="Arial" w:cs="Arial"/>
          <w:color w:val="auto"/>
          <w:sz w:val="20"/>
          <w:szCs w:val="20"/>
        </w:rPr>
        <w:t>ông tác thi hành pháp luật về x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phạt vi phạm hành chính g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i Vụ Pháp chế - BTC 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trư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ớ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c ngày 20/12/2024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1E74D1" w:rsidRPr="001C3662">
        <w:rPr>
          <w:rFonts w:ascii="Arial" w:hAnsi="Arial" w:cs="Arial"/>
          <w:color w:val="auto"/>
          <w:sz w:val="20"/>
          <w:szCs w:val="20"/>
        </w:rPr>
        <w:t>ối với báo cáo năm.</w:t>
      </w:r>
    </w:p>
    <w:p w:rsidR="004E77C1" w:rsidRPr="001C3662" w:rsidRDefault="001E74D1" w:rsidP="007169A5">
      <w:pPr>
        <w:pStyle w:val="BodyText"/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- </w:t>
      </w:r>
      <w:r w:rsidR="007C3CC1" w:rsidRPr="001C3662">
        <w:rPr>
          <w:rFonts w:ascii="Arial" w:hAnsi="Arial" w:cs="Arial"/>
          <w:i/>
          <w:iCs/>
          <w:color w:val="auto"/>
          <w:sz w:val="20"/>
          <w:szCs w:val="20"/>
        </w:rPr>
        <w:t>Kết quả</w:t>
      </w:r>
      <w:r w:rsidRPr="001C3662">
        <w:rPr>
          <w:rFonts w:ascii="Arial" w:hAnsi="Arial" w:cs="Arial"/>
          <w:i/>
          <w:iCs/>
          <w:color w:val="auto"/>
          <w:sz w:val="20"/>
          <w:szCs w:val="20"/>
        </w:rPr>
        <w:t xml:space="preserve"> thực hiện: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Báo cáo công tác thi hành pháp luật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về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xử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ph</w:t>
      </w:r>
      <w:r w:rsidR="007169A5" w:rsidRPr="001C3662">
        <w:rPr>
          <w:rFonts w:ascii="Arial" w:hAnsi="Arial" w:cs="Arial"/>
          <w:color w:val="auto"/>
          <w:sz w:val="20"/>
          <w:szCs w:val="20"/>
        </w:rPr>
        <w:t>ạt vi phạm hành chính thuế, phí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7169A5" w:rsidRPr="001C3662">
        <w:rPr>
          <w:rFonts w:ascii="Arial" w:hAnsi="Arial" w:cs="Arial"/>
          <w:color w:val="auto"/>
          <w:sz w:val="20"/>
          <w:szCs w:val="20"/>
        </w:rPr>
        <w:t xml:space="preserve"> lệ phí và h</w:t>
      </w:r>
      <w:r w:rsidR="007169A5" w:rsidRPr="001C3662">
        <w:rPr>
          <w:rFonts w:ascii="Arial" w:hAnsi="Arial" w:cs="Arial"/>
          <w:color w:val="auto"/>
          <w:sz w:val="20"/>
          <w:szCs w:val="20"/>
          <w:lang w:val="en-SG"/>
        </w:rPr>
        <w:t>ó</w:t>
      </w:r>
      <w:r w:rsidRPr="001C3662">
        <w:rPr>
          <w:rFonts w:ascii="Arial" w:hAnsi="Arial" w:cs="Arial"/>
          <w:color w:val="auto"/>
          <w:sz w:val="20"/>
          <w:szCs w:val="20"/>
        </w:rPr>
        <w:t>a đơn.</w:t>
      </w:r>
    </w:p>
    <w:p w:rsidR="004E77C1" w:rsidRPr="001C3662" w:rsidRDefault="007169A5" w:rsidP="007169A5">
      <w:pPr>
        <w:pStyle w:val="BodyText"/>
        <w:tabs>
          <w:tab w:val="left" w:pos="1400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7" w:name="bookmark62"/>
      <w:bookmarkEnd w:id="57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III. </w:t>
      </w:r>
      <w:proofErr w:type="spellStart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TỔ</w:t>
      </w:r>
      <w:proofErr w:type="spellEnd"/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CH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Ứ</w:t>
      </w:r>
      <w:r w:rsidRPr="001C3662">
        <w:rPr>
          <w:rFonts w:ascii="Arial" w:hAnsi="Arial" w:cs="Arial"/>
          <w:b/>
          <w:bCs/>
          <w:color w:val="auto"/>
          <w:sz w:val="20"/>
          <w:szCs w:val="20"/>
        </w:rPr>
        <w:t>C TH</w:t>
      </w:r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Ự</w:t>
      </w:r>
      <w:r w:rsidR="001E74D1" w:rsidRPr="001C3662">
        <w:rPr>
          <w:rFonts w:ascii="Arial" w:hAnsi="Arial" w:cs="Arial"/>
          <w:b/>
          <w:bCs/>
          <w:color w:val="auto"/>
          <w:sz w:val="20"/>
          <w:szCs w:val="20"/>
        </w:rPr>
        <w:t>C HIỆN</w:t>
      </w:r>
    </w:p>
    <w:p w:rsidR="004E77C1" w:rsidRPr="001C3662" w:rsidRDefault="007169A5" w:rsidP="007169A5">
      <w:pPr>
        <w:pStyle w:val="BodyText"/>
        <w:tabs>
          <w:tab w:val="left" w:pos="1276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  <w:lang w:val="en-SG"/>
        </w:rPr>
      </w:pPr>
      <w:bookmarkStart w:id="58" w:name="bookmark63"/>
      <w:bookmarkEnd w:id="58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1.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Vụ pháp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chế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,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Thanh tra </w:t>
      </w:r>
      <w:r w:rsidR="007C3CC1" w:rsidRPr="001C3662">
        <w:rPr>
          <w:rFonts w:ascii="Arial" w:hAnsi="Arial" w:cs="Arial"/>
          <w:color w:val="auto"/>
          <w:sz w:val="20"/>
          <w:szCs w:val="20"/>
        </w:rPr>
        <w:t>kiểm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tra thuế, Vụ Kê khai và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kế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toán thuế, Vụ Qu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ả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 lý thuế doanh nghiệp nhỏ và vừa và hộ kinh doanh, cá nhân, Cục Thuế Doanh nghiệp lớn có trách nhiệm thực hiện các nội dung được giao tại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Kế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hoạch nà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y.</w:t>
      </w:r>
    </w:p>
    <w:p w:rsidR="004E77C1" w:rsidRPr="001C3662" w:rsidRDefault="007169A5" w:rsidP="007169A5">
      <w:pPr>
        <w:pStyle w:val="BodyText"/>
        <w:tabs>
          <w:tab w:val="left" w:pos="1254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59" w:name="bookmark64"/>
      <w:bookmarkEnd w:id="59"/>
      <w:r w:rsidRPr="001C3662">
        <w:rPr>
          <w:rFonts w:ascii="Arial" w:hAnsi="Arial" w:cs="Arial"/>
          <w:color w:val="auto"/>
          <w:sz w:val="20"/>
          <w:szCs w:val="20"/>
          <w:lang w:val="en-SG"/>
        </w:rPr>
        <w:lastRenderedPageBreak/>
        <w:t xml:space="preserve">2.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Vụ Tuyên truyền hỗ trợ người nộp thuế có trách nhiệm phối hợp với Vụ Pháp chế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triển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khai hoạt 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đ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ộng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phổ biến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pháp luật về xử lý vi phạm hành chính.</w:t>
      </w:r>
    </w:p>
    <w:p w:rsidR="004E77C1" w:rsidRPr="001C3662" w:rsidRDefault="007169A5" w:rsidP="007169A5">
      <w:pPr>
        <w:pStyle w:val="BodyText"/>
        <w:tabs>
          <w:tab w:val="left" w:pos="1269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60" w:name="bookmark65"/>
      <w:bookmarkEnd w:id="60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3.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Các Vụ/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đơn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vị thuộc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Tổng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Thuế có trách nhiệm phối hợp triển khai thực hiện công tác quản lý nhà nước về thi hành pháp luật về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xử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lý vi phạm hành chính theo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Kế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hoạch này.</w:t>
      </w:r>
    </w:p>
    <w:p w:rsidR="004E77C1" w:rsidRPr="001C3662" w:rsidRDefault="007169A5" w:rsidP="007169A5">
      <w:pPr>
        <w:pStyle w:val="BodyText"/>
        <w:tabs>
          <w:tab w:val="left" w:pos="1276"/>
        </w:tabs>
        <w:spacing w:after="120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bookmarkStart w:id="61" w:name="bookmark66"/>
      <w:bookmarkEnd w:id="61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4.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Cục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Thuế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các t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ỉ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nh, thành phố trực thuộc Trung ương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triển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khai thực hiện theo dõi thi hành pháp luật về xử phạt vi ph</w:t>
      </w:r>
      <w:r w:rsidRPr="001C3662">
        <w:rPr>
          <w:rFonts w:ascii="Arial" w:hAnsi="Arial" w:cs="Arial"/>
          <w:color w:val="auto"/>
          <w:sz w:val="20"/>
          <w:szCs w:val="20"/>
        </w:rPr>
        <w:t>ạm hành chính và g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i các báo cáo về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Tổng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cục Thuế đúng thời hạn theo </w:t>
      </w:r>
      <w:r w:rsidR="00D60554" w:rsidRPr="001C3662">
        <w:rPr>
          <w:rFonts w:ascii="Arial" w:hAnsi="Arial" w:cs="Arial"/>
          <w:color w:val="auto"/>
          <w:sz w:val="20"/>
          <w:szCs w:val="20"/>
        </w:rPr>
        <w:t>Kế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hoạch này.</w:t>
      </w:r>
    </w:p>
    <w:p w:rsidR="007169A5" w:rsidRPr="001C3662" w:rsidRDefault="007169A5" w:rsidP="007169A5">
      <w:pPr>
        <w:pStyle w:val="BodyText"/>
        <w:tabs>
          <w:tab w:val="left" w:pos="1269"/>
          <w:tab w:val="left" w:leader="underscore" w:pos="8003"/>
        </w:tabs>
        <w:spacing w:after="0"/>
        <w:ind w:firstLine="72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62" w:name="bookmark67"/>
      <w:bookmarkEnd w:id="62"/>
      <w:r w:rsidRPr="001C3662">
        <w:rPr>
          <w:rFonts w:ascii="Arial" w:hAnsi="Arial" w:cs="Arial"/>
          <w:color w:val="auto"/>
          <w:sz w:val="20"/>
          <w:szCs w:val="20"/>
          <w:lang w:val="en-SG"/>
        </w:rPr>
        <w:t xml:space="preserve">5. 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Kinh phí bảo đảm thực hiện công tác quản lý nhà nước </w:t>
      </w:r>
      <w:r w:rsidR="00F573BC" w:rsidRPr="001C3662">
        <w:rPr>
          <w:rFonts w:ascii="Arial" w:hAnsi="Arial" w:cs="Arial"/>
          <w:color w:val="auto"/>
          <w:sz w:val="20"/>
          <w:szCs w:val="20"/>
        </w:rPr>
        <w:t>về</w:t>
      </w:r>
      <w:r w:rsidRPr="001C3662">
        <w:rPr>
          <w:rFonts w:ascii="Arial" w:hAnsi="Arial" w:cs="Arial"/>
          <w:color w:val="auto"/>
          <w:sz w:val="20"/>
          <w:szCs w:val="20"/>
        </w:rPr>
        <w:t xml:space="preserve"> x</w:t>
      </w:r>
      <w:r w:rsidRPr="001C3662">
        <w:rPr>
          <w:rFonts w:ascii="Arial" w:hAnsi="Arial" w:cs="Arial"/>
          <w:color w:val="auto"/>
          <w:sz w:val="20"/>
          <w:szCs w:val="20"/>
          <w:lang w:val="en-SG"/>
        </w:rPr>
        <w:t>ử</w:t>
      </w:r>
      <w:r w:rsidR="001E74D1" w:rsidRPr="001C3662">
        <w:rPr>
          <w:rFonts w:ascii="Arial" w:hAnsi="Arial" w:cs="Arial"/>
          <w:color w:val="auto"/>
          <w:sz w:val="20"/>
          <w:szCs w:val="20"/>
        </w:rPr>
        <w:t xml:space="preserve"> lý vi phạm hành chính được thực hiện theo quy định của pháp luật hiện hành./. </w:t>
      </w:r>
    </w:p>
    <w:p w:rsidR="007169A5" w:rsidRPr="001C3662" w:rsidRDefault="007169A5" w:rsidP="007169A5">
      <w:pPr>
        <w:pStyle w:val="BodyText"/>
        <w:tabs>
          <w:tab w:val="left" w:pos="1269"/>
          <w:tab w:val="left" w:leader="underscore" w:pos="8003"/>
        </w:tabs>
        <w:spacing w:after="0"/>
        <w:ind w:left="6480" w:firstLine="0"/>
        <w:jc w:val="both"/>
        <w:rPr>
          <w:rFonts w:ascii="Arial" w:hAnsi="Arial" w:cs="Arial"/>
          <w:b/>
          <w:bCs/>
          <w:color w:val="auto"/>
          <w:sz w:val="20"/>
          <w:szCs w:val="20"/>
          <w:lang w:val="en-SG"/>
        </w:rPr>
      </w:pPr>
    </w:p>
    <w:p w:rsidR="004E77C1" w:rsidRPr="001C3662" w:rsidRDefault="007169A5" w:rsidP="007169A5">
      <w:pPr>
        <w:pStyle w:val="BodyText"/>
        <w:tabs>
          <w:tab w:val="left" w:pos="1269"/>
          <w:tab w:val="left" w:leader="underscore" w:pos="8003"/>
        </w:tabs>
        <w:spacing w:after="0"/>
        <w:ind w:left="6480" w:firstLine="0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TỔNG</w:t>
      </w:r>
      <w:proofErr w:type="spellEnd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 </w:t>
      </w:r>
      <w:proofErr w:type="spellStart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CỤC</w:t>
      </w:r>
      <w:proofErr w:type="spellEnd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 xml:space="preserve"> </w:t>
      </w:r>
      <w:proofErr w:type="spellStart"/>
      <w:r w:rsidRPr="001C3662">
        <w:rPr>
          <w:rFonts w:ascii="Arial" w:hAnsi="Arial" w:cs="Arial"/>
          <w:b/>
          <w:bCs/>
          <w:color w:val="auto"/>
          <w:sz w:val="20"/>
          <w:szCs w:val="20"/>
          <w:lang w:val="en-SG"/>
        </w:rPr>
        <w:t>THUẾ</w:t>
      </w:r>
      <w:proofErr w:type="spellEnd"/>
    </w:p>
    <w:sectPr w:rsidR="004E77C1" w:rsidRPr="001C3662" w:rsidSect="00130901">
      <w:headerReference w:type="default" r:id="rId7"/>
      <w:pgSz w:w="11900" w:h="16840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C2" w:rsidRDefault="00E23AC2">
      <w:r>
        <w:separator/>
      </w:r>
    </w:p>
  </w:endnote>
  <w:endnote w:type="continuationSeparator" w:id="0">
    <w:p w:rsidR="00E23AC2" w:rsidRDefault="00E2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C2" w:rsidRDefault="00E23AC2"/>
  </w:footnote>
  <w:footnote w:type="continuationSeparator" w:id="0">
    <w:p w:rsidR="00E23AC2" w:rsidRDefault="00E23AC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4D1" w:rsidRDefault="001E74D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0D3"/>
    <w:multiLevelType w:val="multilevel"/>
    <w:tmpl w:val="AE8822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D5E4D"/>
    <w:multiLevelType w:val="multilevel"/>
    <w:tmpl w:val="D94AA0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7D1E44"/>
    <w:multiLevelType w:val="multilevel"/>
    <w:tmpl w:val="9FECA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EC4472"/>
    <w:multiLevelType w:val="multilevel"/>
    <w:tmpl w:val="1398FD6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4951C1"/>
    <w:multiLevelType w:val="multilevel"/>
    <w:tmpl w:val="4E989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8B37AA"/>
    <w:multiLevelType w:val="multilevel"/>
    <w:tmpl w:val="72000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CE72EA"/>
    <w:multiLevelType w:val="multilevel"/>
    <w:tmpl w:val="82C07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284272"/>
    <w:multiLevelType w:val="multilevel"/>
    <w:tmpl w:val="8F0641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C1"/>
    <w:rsid w:val="00130901"/>
    <w:rsid w:val="001548D6"/>
    <w:rsid w:val="001C3662"/>
    <w:rsid w:val="001E74D1"/>
    <w:rsid w:val="004E77C1"/>
    <w:rsid w:val="007169A5"/>
    <w:rsid w:val="00722B53"/>
    <w:rsid w:val="007C3CC1"/>
    <w:rsid w:val="00AE6065"/>
    <w:rsid w:val="00BE72F8"/>
    <w:rsid w:val="00C35208"/>
    <w:rsid w:val="00D60554"/>
    <w:rsid w:val="00E17B80"/>
    <w:rsid w:val="00E23AC2"/>
    <w:rsid w:val="00F5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DA5C4C-D5C1-4292-93A1-5C17F5FB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pPr>
      <w:spacing w:line="235" w:lineRule="auto"/>
    </w:pPr>
    <w:rPr>
      <w:rFonts w:ascii="Arial" w:eastAsia="Arial" w:hAnsi="Arial" w:cs="Arial"/>
      <w:sz w:val="13"/>
      <w:szCs w:val="13"/>
    </w:rPr>
  </w:style>
  <w:style w:type="paragraph" w:customStyle="1" w:styleId="Bodytext30">
    <w:name w:val="Body text (3)"/>
    <w:basedOn w:val="Normal"/>
    <w:link w:val="Bodytext3"/>
    <w:pPr>
      <w:spacing w:after="8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pPr>
      <w:spacing w:after="8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30">
    <w:name w:val="Heading #3"/>
    <w:basedOn w:val="Normal"/>
    <w:link w:val="Heading3"/>
    <w:pPr>
      <w:spacing w:after="90" w:line="228" w:lineRule="auto"/>
      <w:ind w:firstLine="95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line="180" w:lineRule="auto"/>
      <w:ind w:firstLine="440"/>
      <w:outlineLvl w:val="1"/>
    </w:pPr>
    <w:rPr>
      <w:rFonts w:ascii="Arial" w:eastAsia="Arial" w:hAnsi="Arial" w:cs="Arial"/>
      <w:i/>
      <w:iCs/>
      <w:sz w:val="38"/>
      <w:szCs w:val="38"/>
    </w:rPr>
  </w:style>
  <w:style w:type="paragraph" w:customStyle="1" w:styleId="Bodytext40">
    <w:name w:val="Body text (4)"/>
    <w:basedOn w:val="Normal"/>
    <w:link w:val="Bodytext4"/>
    <w:pPr>
      <w:spacing w:line="180" w:lineRule="auto"/>
      <w:ind w:firstLine="440"/>
    </w:pPr>
    <w:rPr>
      <w:rFonts w:ascii="Arial" w:eastAsia="Arial" w:hAnsi="Arial" w:cs="Arial"/>
      <w:i/>
      <w:iCs/>
      <w:sz w:val="38"/>
      <w:szCs w:val="38"/>
    </w:rPr>
  </w:style>
  <w:style w:type="paragraph" w:customStyle="1" w:styleId="Heading10">
    <w:name w:val="Heading #1"/>
    <w:basedOn w:val="Normal"/>
    <w:link w:val="Heading1"/>
    <w:pPr>
      <w:spacing w:line="180" w:lineRule="auto"/>
      <w:ind w:firstLine="440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6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C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CC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3C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C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VBDI_28022024141539</vt:lpstr>
    </vt:vector>
  </TitlesOfParts>
  <Company>HP</Company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VBDI_28022024141539</dc:title>
  <dc:subject/>
  <dc:creator>HP</dc:creator>
  <cp:keywords/>
  <cp:lastModifiedBy>NGUYỄN XUÂN HUY</cp:lastModifiedBy>
  <cp:revision>3</cp:revision>
  <dcterms:created xsi:type="dcterms:W3CDTF">2024-03-18T09:40:00Z</dcterms:created>
  <dcterms:modified xsi:type="dcterms:W3CDTF">2024-03-19T02:20:00Z</dcterms:modified>
</cp:coreProperties>
</file>