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67292" w:rsidRPr="00304E73" w14:paraId="349C0F3C" w14:textId="77777777" w:rsidTr="003D6513">
        <w:trPr>
          <w:trHeight w:val="920"/>
        </w:trPr>
        <w:tc>
          <w:tcPr>
            <w:tcW w:w="1800" w:type="pct"/>
            <w:tcMar>
              <w:top w:w="0" w:type="dxa"/>
              <w:left w:w="108" w:type="dxa"/>
              <w:bottom w:w="0" w:type="dxa"/>
              <w:right w:w="108" w:type="dxa"/>
            </w:tcMar>
          </w:tcPr>
          <w:p w14:paraId="7C880252" w14:textId="33C0F469" w:rsidR="00367292" w:rsidRPr="00304E73" w:rsidRDefault="00367292" w:rsidP="00D31FA3">
            <w:pPr>
              <w:adjustRightInd w:val="0"/>
              <w:snapToGrid w:val="0"/>
              <w:spacing w:after="0" w:line="240" w:lineRule="auto"/>
              <w:jc w:val="center"/>
              <w:rPr>
                <w:rFonts w:ascii="Arial" w:hAnsi="Arial" w:cs="Arial"/>
                <w:bCs/>
                <w:color w:val="000000"/>
                <w:sz w:val="20"/>
                <w:szCs w:val="20"/>
                <w:vertAlign w:val="superscript"/>
              </w:rPr>
            </w:pPr>
            <w:r w:rsidRPr="00304E73">
              <w:rPr>
                <w:rFonts w:ascii="Arial" w:hAnsi="Arial" w:cs="Arial"/>
                <w:b/>
                <w:sz w:val="20"/>
                <w:szCs w:val="20"/>
              </w:rPr>
              <w:t>BỘ TÀI CHÍNH</w:t>
            </w:r>
            <w:r w:rsidRPr="00304E73">
              <w:rPr>
                <w:rFonts w:ascii="Arial" w:hAnsi="Arial" w:cs="Arial"/>
                <w:b/>
                <w:bCs/>
                <w:color w:val="000000"/>
                <w:sz w:val="20"/>
                <w:szCs w:val="20"/>
              </w:rPr>
              <w:br/>
            </w:r>
            <w:r w:rsidRPr="00304E73">
              <w:rPr>
                <w:rFonts w:ascii="Arial" w:hAnsi="Arial" w:cs="Arial"/>
                <w:bCs/>
                <w:color w:val="000000"/>
                <w:sz w:val="20"/>
                <w:szCs w:val="20"/>
                <w:vertAlign w:val="superscript"/>
              </w:rPr>
              <w:t>__________</w:t>
            </w:r>
          </w:p>
          <w:p w14:paraId="08CDF0BD" w14:textId="4F28FE92" w:rsidR="00367292" w:rsidRPr="00304E73" w:rsidRDefault="00367292" w:rsidP="00D31FA3">
            <w:pPr>
              <w:adjustRightInd w:val="0"/>
              <w:snapToGrid w:val="0"/>
              <w:spacing w:after="0" w:line="240" w:lineRule="auto"/>
              <w:jc w:val="center"/>
              <w:rPr>
                <w:rFonts w:ascii="Arial" w:hAnsi="Arial" w:cs="Arial"/>
                <w:color w:val="000000"/>
                <w:sz w:val="20"/>
                <w:szCs w:val="20"/>
              </w:rPr>
            </w:pPr>
            <w:r w:rsidRPr="00304E73">
              <w:rPr>
                <w:rFonts w:ascii="Arial" w:hAnsi="Arial" w:cs="Arial"/>
                <w:color w:val="000000"/>
                <w:sz w:val="20"/>
                <w:szCs w:val="20"/>
              </w:rPr>
              <w:t xml:space="preserve">Số: </w:t>
            </w:r>
            <w:r w:rsidRPr="00304E73">
              <w:rPr>
                <w:rFonts w:ascii="Arial" w:hAnsi="Arial" w:cs="Arial"/>
                <w:sz w:val="20"/>
                <w:szCs w:val="20"/>
              </w:rPr>
              <w:t>08/2026/TT-BTC</w:t>
            </w:r>
          </w:p>
        </w:tc>
        <w:tc>
          <w:tcPr>
            <w:tcW w:w="3200" w:type="pct"/>
            <w:tcMar>
              <w:top w:w="0" w:type="dxa"/>
              <w:left w:w="108" w:type="dxa"/>
              <w:bottom w:w="0" w:type="dxa"/>
              <w:right w:w="108" w:type="dxa"/>
            </w:tcMar>
          </w:tcPr>
          <w:p w14:paraId="5F993A55" w14:textId="77777777" w:rsidR="00367292" w:rsidRPr="00304E73" w:rsidRDefault="00367292" w:rsidP="00D31FA3">
            <w:pPr>
              <w:adjustRightInd w:val="0"/>
              <w:snapToGrid w:val="0"/>
              <w:spacing w:after="0" w:line="240" w:lineRule="auto"/>
              <w:jc w:val="center"/>
              <w:rPr>
                <w:rFonts w:ascii="Arial" w:hAnsi="Arial" w:cs="Arial"/>
                <w:color w:val="000000"/>
                <w:sz w:val="20"/>
                <w:szCs w:val="20"/>
                <w:vertAlign w:val="superscript"/>
              </w:rPr>
            </w:pPr>
            <w:r w:rsidRPr="00304E73">
              <w:rPr>
                <w:rFonts w:ascii="Arial" w:hAnsi="Arial" w:cs="Arial"/>
                <w:b/>
                <w:bCs/>
                <w:color w:val="000000"/>
                <w:sz w:val="20"/>
                <w:szCs w:val="20"/>
              </w:rPr>
              <w:t>CỘNG HÒA XÃ HỘI CHỦ NGHĨA VIỆT NAM</w:t>
            </w:r>
            <w:r w:rsidRPr="00304E73">
              <w:rPr>
                <w:rFonts w:ascii="Arial" w:hAnsi="Arial" w:cs="Arial"/>
                <w:b/>
                <w:bCs/>
                <w:color w:val="000000"/>
                <w:sz w:val="20"/>
                <w:szCs w:val="20"/>
              </w:rPr>
              <w:br/>
              <w:t xml:space="preserve">Độc lập - Tự do - Hạnh phúc </w:t>
            </w:r>
            <w:r w:rsidRPr="00304E73">
              <w:rPr>
                <w:rFonts w:ascii="Arial" w:hAnsi="Arial" w:cs="Arial"/>
                <w:b/>
                <w:bCs/>
                <w:color w:val="000000"/>
                <w:sz w:val="20"/>
                <w:szCs w:val="20"/>
              </w:rPr>
              <w:br/>
            </w:r>
            <w:r w:rsidRPr="00304E73">
              <w:rPr>
                <w:rFonts w:ascii="Arial" w:hAnsi="Arial" w:cs="Arial"/>
                <w:bCs/>
                <w:color w:val="000000"/>
                <w:sz w:val="20"/>
                <w:szCs w:val="20"/>
                <w:vertAlign w:val="superscript"/>
              </w:rPr>
              <w:t>______________________</w:t>
            </w:r>
          </w:p>
          <w:p w14:paraId="145FA726" w14:textId="077BE482" w:rsidR="00367292" w:rsidRPr="00304E73" w:rsidRDefault="00367292" w:rsidP="00D31FA3">
            <w:pPr>
              <w:adjustRightInd w:val="0"/>
              <w:snapToGrid w:val="0"/>
              <w:spacing w:after="0" w:line="240" w:lineRule="auto"/>
              <w:jc w:val="center"/>
              <w:rPr>
                <w:rFonts w:ascii="Arial" w:hAnsi="Arial" w:cs="Arial"/>
                <w:i/>
                <w:color w:val="000000"/>
                <w:sz w:val="20"/>
                <w:szCs w:val="20"/>
              </w:rPr>
            </w:pPr>
            <w:r w:rsidRPr="00304E73">
              <w:rPr>
                <w:rFonts w:ascii="Arial" w:hAnsi="Arial" w:cs="Arial"/>
                <w:i/>
                <w:sz w:val="20"/>
                <w:szCs w:val="20"/>
              </w:rPr>
              <w:t>Hà Nội, ngày 03 tháng 02 năm 2026</w:t>
            </w:r>
          </w:p>
        </w:tc>
      </w:tr>
    </w:tbl>
    <w:p w14:paraId="118D8084" w14:textId="77777777" w:rsidR="00367292" w:rsidRPr="00304E73" w:rsidRDefault="00367292" w:rsidP="00D31FA3">
      <w:pPr>
        <w:adjustRightInd w:val="0"/>
        <w:snapToGrid w:val="0"/>
        <w:spacing w:after="0" w:line="240" w:lineRule="auto"/>
        <w:jc w:val="center"/>
        <w:rPr>
          <w:rFonts w:ascii="Arial" w:hAnsi="Arial" w:cs="Arial"/>
          <w:b/>
          <w:sz w:val="20"/>
          <w:szCs w:val="20"/>
        </w:rPr>
      </w:pPr>
    </w:p>
    <w:p w14:paraId="32376415" w14:textId="77777777" w:rsidR="00367292" w:rsidRPr="00304E73" w:rsidRDefault="00367292" w:rsidP="00D31FA3">
      <w:pPr>
        <w:adjustRightInd w:val="0"/>
        <w:snapToGrid w:val="0"/>
        <w:spacing w:after="0" w:line="240" w:lineRule="auto"/>
        <w:jc w:val="center"/>
        <w:rPr>
          <w:rFonts w:ascii="Arial" w:hAnsi="Arial" w:cs="Arial"/>
          <w:b/>
          <w:sz w:val="20"/>
          <w:szCs w:val="20"/>
        </w:rPr>
      </w:pPr>
    </w:p>
    <w:p w14:paraId="6DB1D2F1" w14:textId="3F19C8C2" w:rsidR="00332A39" w:rsidRPr="00304E73" w:rsidRDefault="00367292"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THÔNG TƯ</w:t>
      </w:r>
    </w:p>
    <w:p w14:paraId="59F66295"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đi</w:t>
      </w:r>
      <w:r w:rsidRPr="00304E73">
        <w:rPr>
          <w:rFonts w:ascii="Arial" w:hAnsi="Arial" w:cs="Arial"/>
          <w:b/>
          <w:sz w:val="20"/>
          <w:szCs w:val="20"/>
        </w:rPr>
        <w:t>ề</w:t>
      </w:r>
      <w:r w:rsidRPr="00304E73">
        <w:rPr>
          <w:rFonts w:ascii="Arial" w:hAnsi="Arial" w:cs="Arial"/>
          <w:b/>
          <w:sz w:val="20"/>
          <w:szCs w:val="20"/>
        </w:rPr>
        <w:t>u c</w:t>
      </w:r>
      <w:r w:rsidRPr="00304E73">
        <w:rPr>
          <w:rFonts w:ascii="Arial" w:hAnsi="Arial" w:cs="Arial"/>
          <w:b/>
          <w:sz w:val="20"/>
          <w:szCs w:val="20"/>
        </w:rPr>
        <w:t>ủ</w:t>
      </w:r>
      <w:r w:rsidRPr="00304E73">
        <w:rPr>
          <w:rFonts w:ascii="Arial" w:hAnsi="Arial" w:cs="Arial"/>
          <w:b/>
          <w:sz w:val="20"/>
          <w:szCs w:val="20"/>
        </w:rPr>
        <w:t>a Thông tư s</w:t>
      </w:r>
      <w:r w:rsidRPr="00304E73">
        <w:rPr>
          <w:rFonts w:ascii="Arial" w:hAnsi="Arial" w:cs="Arial"/>
          <w:b/>
          <w:sz w:val="20"/>
          <w:szCs w:val="20"/>
        </w:rPr>
        <w:t>ố</w:t>
      </w:r>
      <w:r w:rsidRPr="00304E73">
        <w:rPr>
          <w:rFonts w:ascii="Arial" w:hAnsi="Arial" w:cs="Arial"/>
          <w:b/>
          <w:sz w:val="20"/>
          <w:szCs w:val="20"/>
        </w:rPr>
        <w:t xml:space="preserve"> 96/2020/TT-BTC </w:t>
      </w:r>
      <w:r w:rsidRPr="00304E73">
        <w:rPr>
          <w:rFonts w:ascii="Arial" w:hAnsi="Arial" w:cs="Arial"/>
          <w:sz w:val="20"/>
          <w:szCs w:val="20"/>
        </w:rPr>
        <w:br/>
      </w:r>
      <w:r w:rsidRPr="00304E73">
        <w:rPr>
          <w:rFonts w:ascii="Arial" w:hAnsi="Arial" w:cs="Arial"/>
          <w:b/>
          <w:sz w:val="20"/>
          <w:szCs w:val="20"/>
        </w:rPr>
        <w:t>ngày 16 tháng 11 năm 2020 c</w:t>
      </w:r>
      <w:r w:rsidRPr="00304E73">
        <w:rPr>
          <w:rFonts w:ascii="Arial" w:hAnsi="Arial" w:cs="Arial"/>
          <w:b/>
          <w:sz w:val="20"/>
          <w:szCs w:val="20"/>
        </w:rPr>
        <w:t>ủ</w:t>
      </w:r>
      <w:r w:rsidRPr="00304E73">
        <w:rPr>
          <w:rFonts w:ascii="Arial" w:hAnsi="Arial" w:cs="Arial"/>
          <w:b/>
          <w:sz w:val="20"/>
          <w:szCs w:val="20"/>
        </w:rPr>
        <w:t>a B</w:t>
      </w:r>
      <w:r w:rsidRPr="00304E73">
        <w:rPr>
          <w:rFonts w:ascii="Arial" w:hAnsi="Arial" w:cs="Arial"/>
          <w:b/>
          <w:sz w:val="20"/>
          <w:szCs w:val="20"/>
        </w:rPr>
        <w:t>ộ</w:t>
      </w:r>
      <w:r w:rsidRPr="00304E73">
        <w:rPr>
          <w:rFonts w:ascii="Arial" w:hAnsi="Arial" w:cs="Arial"/>
          <w:b/>
          <w:sz w:val="20"/>
          <w:szCs w:val="20"/>
        </w:rPr>
        <w:t xml:space="preserve"> trư</w:t>
      </w:r>
      <w:r w:rsidRPr="00304E73">
        <w:rPr>
          <w:rFonts w:ascii="Arial" w:hAnsi="Arial" w:cs="Arial"/>
          <w:b/>
          <w:sz w:val="20"/>
          <w:szCs w:val="20"/>
        </w:rPr>
        <w:t>ở</w:t>
      </w:r>
      <w:r w:rsidRPr="00304E73">
        <w:rPr>
          <w:rFonts w:ascii="Arial" w:hAnsi="Arial" w:cs="Arial"/>
          <w:b/>
          <w:sz w:val="20"/>
          <w:szCs w:val="20"/>
        </w:rPr>
        <w:t>ng B</w:t>
      </w:r>
      <w:r w:rsidRPr="00304E73">
        <w:rPr>
          <w:rFonts w:ascii="Arial" w:hAnsi="Arial" w:cs="Arial"/>
          <w:b/>
          <w:sz w:val="20"/>
          <w:szCs w:val="20"/>
        </w:rPr>
        <w:t>ộ</w:t>
      </w:r>
      <w:r w:rsidRPr="00304E73">
        <w:rPr>
          <w:rFonts w:ascii="Arial" w:hAnsi="Arial" w:cs="Arial"/>
          <w:b/>
          <w:sz w:val="20"/>
          <w:szCs w:val="20"/>
        </w:rPr>
        <w:t xml:space="preserve"> Tài chính </w:t>
      </w:r>
      <w:r w:rsidRPr="00304E73">
        <w:rPr>
          <w:rFonts w:ascii="Arial" w:hAnsi="Arial" w:cs="Arial"/>
          <w:sz w:val="20"/>
          <w:szCs w:val="20"/>
        </w:rPr>
        <w:br/>
      </w:r>
      <w:r w:rsidRPr="00304E73">
        <w:rPr>
          <w:rFonts w:ascii="Arial" w:hAnsi="Arial" w:cs="Arial"/>
          <w:b/>
          <w:sz w:val="20"/>
          <w:szCs w:val="20"/>
        </w:rPr>
        <w:t>hư</w:t>
      </w:r>
      <w:r w:rsidRPr="00304E73">
        <w:rPr>
          <w:rFonts w:ascii="Arial" w:hAnsi="Arial" w:cs="Arial"/>
          <w:b/>
          <w:sz w:val="20"/>
          <w:szCs w:val="20"/>
        </w:rPr>
        <w:t>ớ</w:t>
      </w:r>
      <w:r w:rsidRPr="00304E73">
        <w:rPr>
          <w:rFonts w:ascii="Arial" w:hAnsi="Arial" w:cs="Arial"/>
          <w:b/>
          <w:sz w:val="20"/>
          <w:szCs w:val="20"/>
        </w:rPr>
        <w:t>ng d</w:t>
      </w:r>
      <w:r w:rsidRPr="00304E73">
        <w:rPr>
          <w:rFonts w:ascii="Arial" w:hAnsi="Arial" w:cs="Arial"/>
          <w:b/>
          <w:sz w:val="20"/>
          <w:szCs w:val="20"/>
        </w:rPr>
        <w:t>ẫ</w:t>
      </w:r>
      <w:r w:rsidRPr="00304E73">
        <w:rPr>
          <w:rFonts w:ascii="Arial" w:hAnsi="Arial" w:cs="Arial"/>
          <w:b/>
          <w:sz w:val="20"/>
          <w:szCs w:val="20"/>
        </w:rPr>
        <w:t>n công b</w:t>
      </w:r>
      <w:r w:rsidRPr="00304E73">
        <w:rPr>
          <w:rFonts w:ascii="Arial" w:hAnsi="Arial" w:cs="Arial"/>
          <w:b/>
          <w:sz w:val="20"/>
          <w:szCs w:val="20"/>
        </w:rPr>
        <w:t>ố</w:t>
      </w:r>
      <w:r w:rsidRPr="00304E73">
        <w:rPr>
          <w:rFonts w:ascii="Arial" w:hAnsi="Arial" w:cs="Arial"/>
          <w:b/>
          <w:sz w:val="20"/>
          <w:szCs w:val="20"/>
        </w:rPr>
        <w:t xml:space="preserve"> thông tin trên th</w:t>
      </w:r>
      <w:r w:rsidRPr="00304E73">
        <w:rPr>
          <w:rFonts w:ascii="Arial" w:hAnsi="Arial" w:cs="Arial"/>
          <w:b/>
          <w:sz w:val="20"/>
          <w:szCs w:val="20"/>
        </w:rPr>
        <w:t>ị</w:t>
      </w:r>
      <w:r w:rsidRPr="00304E73">
        <w:rPr>
          <w:rFonts w:ascii="Arial" w:hAnsi="Arial" w:cs="Arial"/>
          <w:b/>
          <w:sz w:val="20"/>
          <w:szCs w:val="20"/>
        </w:rPr>
        <w:t xml:space="preserve"> trư</w:t>
      </w:r>
      <w:r w:rsidRPr="00304E73">
        <w:rPr>
          <w:rFonts w:ascii="Arial" w:hAnsi="Arial" w:cs="Arial"/>
          <w:b/>
          <w:sz w:val="20"/>
          <w:szCs w:val="20"/>
        </w:rPr>
        <w:t>ờ</w:t>
      </w:r>
      <w:r w:rsidRPr="00304E73">
        <w:rPr>
          <w:rFonts w:ascii="Arial" w:hAnsi="Arial" w:cs="Arial"/>
          <w:b/>
          <w:sz w:val="20"/>
          <w:szCs w:val="20"/>
        </w:rPr>
        <w:t>ng ch</w:t>
      </w:r>
      <w:r w:rsidRPr="00304E73">
        <w:rPr>
          <w:rFonts w:ascii="Arial" w:hAnsi="Arial" w:cs="Arial"/>
          <w:b/>
          <w:sz w:val="20"/>
          <w:szCs w:val="20"/>
        </w:rPr>
        <w:t>ứ</w:t>
      </w:r>
      <w:r w:rsidRPr="00304E73">
        <w:rPr>
          <w:rFonts w:ascii="Arial" w:hAnsi="Arial" w:cs="Arial"/>
          <w:b/>
          <w:sz w:val="20"/>
          <w:szCs w:val="20"/>
        </w:rPr>
        <w:t>ng khoán 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 xml:space="preserve">i, </w:t>
      </w:r>
      <w:r w:rsidRPr="00304E73">
        <w:rPr>
          <w:rFonts w:ascii="Arial" w:hAnsi="Arial" w:cs="Arial"/>
          <w:sz w:val="20"/>
          <w:szCs w:val="20"/>
        </w:rPr>
        <w:br/>
      </w:r>
      <w:r w:rsidRPr="00304E73">
        <w:rPr>
          <w:rFonts w:ascii="Arial" w:hAnsi="Arial" w:cs="Arial"/>
          <w:b/>
          <w:sz w:val="20"/>
          <w:szCs w:val="20"/>
        </w:rPr>
        <w:t>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i Thông tư s</w:t>
      </w:r>
      <w:r w:rsidRPr="00304E73">
        <w:rPr>
          <w:rFonts w:ascii="Arial" w:hAnsi="Arial" w:cs="Arial"/>
          <w:b/>
          <w:sz w:val="20"/>
          <w:szCs w:val="20"/>
        </w:rPr>
        <w:t>ố</w:t>
      </w:r>
      <w:r w:rsidRPr="00304E73">
        <w:rPr>
          <w:rFonts w:ascii="Arial" w:hAnsi="Arial" w:cs="Arial"/>
          <w:b/>
          <w:sz w:val="20"/>
          <w:szCs w:val="20"/>
        </w:rPr>
        <w:t xml:space="preserve"> 68/2024/TT-BTC và Thông tư s</w:t>
      </w:r>
      <w:r w:rsidRPr="00304E73">
        <w:rPr>
          <w:rFonts w:ascii="Arial" w:hAnsi="Arial" w:cs="Arial"/>
          <w:b/>
          <w:sz w:val="20"/>
          <w:szCs w:val="20"/>
        </w:rPr>
        <w:t>ố</w:t>
      </w:r>
      <w:r w:rsidRPr="00304E73">
        <w:rPr>
          <w:rFonts w:ascii="Arial" w:hAnsi="Arial" w:cs="Arial"/>
          <w:b/>
          <w:sz w:val="20"/>
          <w:szCs w:val="20"/>
        </w:rPr>
        <w:t xml:space="preserve"> 18/2025/TT- </w:t>
      </w:r>
      <w:r w:rsidRPr="00304E73">
        <w:rPr>
          <w:rFonts w:ascii="Arial" w:hAnsi="Arial" w:cs="Arial"/>
          <w:sz w:val="20"/>
          <w:szCs w:val="20"/>
        </w:rPr>
        <w:br/>
      </w:r>
      <w:r w:rsidRPr="00304E73">
        <w:rPr>
          <w:rFonts w:ascii="Arial" w:hAnsi="Arial" w:cs="Arial"/>
          <w:b/>
          <w:sz w:val="20"/>
          <w:szCs w:val="20"/>
        </w:rPr>
        <w:t>BTC, Thông tư s</w:t>
      </w:r>
      <w:r w:rsidRPr="00304E73">
        <w:rPr>
          <w:rFonts w:ascii="Arial" w:hAnsi="Arial" w:cs="Arial"/>
          <w:b/>
          <w:sz w:val="20"/>
          <w:szCs w:val="20"/>
        </w:rPr>
        <w:t>ố</w:t>
      </w:r>
      <w:r w:rsidRPr="00304E73">
        <w:rPr>
          <w:rFonts w:ascii="Arial" w:hAnsi="Arial" w:cs="Arial"/>
          <w:b/>
          <w:sz w:val="20"/>
          <w:szCs w:val="20"/>
        </w:rPr>
        <w:t xml:space="preserve"> 120/2020/TT-BTC ngày 31 tháng 12 năm 2020 </w:t>
      </w:r>
      <w:r w:rsidRPr="00304E73">
        <w:rPr>
          <w:rFonts w:ascii="Arial" w:hAnsi="Arial" w:cs="Arial"/>
          <w:sz w:val="20"/>
          <w:szCs w:val="20"/>
        </w:rPr>
        <w:br/>
      </w:r>
      <w:r w:rsidRPr="00304E73">
        <w:rPr>
          <w:rFonts w:ascii="Arial" w:hAnsi="Arial" w:cs="Arial"/>
          <w:b/>
          <w:sz w:val="20"/>
          <w:szCs w:val="20"/>
        </w:rPr>
        <w:t>c</w:t>
      </w:r>
      <w:r w:rsidRPr="00304E73">
        <w:rPr>
          <w:rFonts w:ascii="Arial" w:hAnsi="Arial" w:cs="Arial"/>
          <w:b/>
          <w:sz w:val="20"/>
          <w:szCs w:val="20"/>
        </w:rPr>
        <w:t>ủ</w:t>
      </w:r>
      <w:r w:rsidRPr="00304E73">
        <w:rPr>
          <w:rFonts w:ascii="Arial" w:hAnsi="Arial" w:cs="Arial"/>
          <w:b/>
          <w:sz w:val="20"/>
          <w:szCs w:val="20"/>
        </w:rPr>
        <w:t xml:space="preserve">a </w:t>
      </w:r>
      <w:r w:rsidRPr="00304E73">
        <w:rPr>
          <w:rFonts w:ascii="Arial" w:hAnsi="Arial" w:cs="Arial"/>
          <w:b/>
          <w:sz w:val="20"/>
          <w:szCs w:val="20"/>
        </w:rPr>
        <w:t>B</w:t>
      </w:r>
      <w:r w:rsidRPr="00304E73">
        <w:rPr>
          <w:rFonts w:ascii="Arial" w:hAnsi="Arial" w:cs="Arial"/>
          <w:b/>
          <w:sz w:val="20"/>
          <w:szCs w:val="20"/>
        </w:rPr>
        <w:t>ộ</w:t>
      </w:r>
      <w:r w:rsidRPr="00304E73">
        <w:rPr>
          <w:rFonts w:ascii="Arial" w:hAnsi="Arial" w:cs="Arial"/>
          <w:b/>
          <w:sz w:val="20"/>
          <w:szCs w:val="20"/>
        </w:rPr>
        <w:t xml:space="preserve"> trư</w:t>
      </w:r>
      <w:r w:rsidRPr="00304E73">
        <w:rPr>
          <w:rFonts w:ascii="Arial" w:hAnsi="Arial" w:cs="Arial"/>
          <w:b/>
          <w:sz w:val="20"/>
          <w:szCs w:val="20"/>
        </w:rPr>
        <w:t>ở</w:t>
      </w:r>
      <w:r w:rsidRPr="00304E73">
        <w:rPr>
          <w:rFonts w:ascii="Arial" w:hAnsi="Arial" w:cs="Arial"/>
          <w:b/>
          <w:sz w:val="20"/>
          <w:szCs w:val="20"/>
        </w:rPr>
        <w:t>ng B</w:t>
      </w:r>
      <w:r w:rsidRPr="00304E73">
        <w:rPr>
          <w:rFonts w:ascii="Arial" w:hAnsi="Arial" w:cs="Arial"/>
          <w:b/>
          <w:sz w:val="20"/>
          <w:szCs w:val="20"/>
        </w:rPr>
        <w:t>ộ</w:t>
      </w:r>
      <w:r w:rsidRPr="00304E73">
        <w:rPr>
          <w:rFonts w:ascii="Arial" w:hAnsi="Arial" w:cs="Arial"/>
          <w:b/>
          <w:sz w:val="20"/>
          <w:szCs w:val="20"/>
        </w:rPr>
        <w:t xml:space="preserve"> Tài chính quy đ</w:t>
      </w:r>
      <w:r w:rsidRPr="00304E73">
        <w:rPr>
          <w:rFonts w:ascii="Arial" w:hAnsi="Arial" w:cs="Arial"/>
          <w:b/>
          <w:sz w:val="20"/>
          <w:szCs w:val="20"/>
        </w:rPr>
        <w:t>ị</w:t>
      </w:r>
      <w:r w:rsidRPr="00304E73">
        <w:rPr>
          <w:rFonts w:ascii="Arial" w:hAnsi="Arial" w:cs="Arial"/>
          <w:b/>
          <w:sz w:val="20"/>
          <w:szCs w:val="20"/>
        </w:rPr>
        <w:t>nh giao d</w:t>
      </w:r>
      <w:r w:rsidRPr="00304E73">
        <w:rPr>
          <w:rFonts w:ascii="Arial" w:hAnsi="Arial" w:cs="Arial"/>
          <w:b/>
          <w:sz w:val="20"/>
          <w:szCs w:val="20"/>
        </w:rPr>
        <w:t>ị</w:t>
      </w:r>
      <w:r w:rsidRPr="00304E73">
        <w:rPr>
          <w:rFonts w:ascii="Arial" w:hAnsi="Arial" w:cs="Arial"/>
          <w:b/>
          <w:sz w:val="20"/>
          <w:szCs w:val="20"/>
        </w:rPr>
        <w:t>ch c</w:t>
      </w:r>
      <w:r w:rsidRPr="00304E73">
        <w:rPr>
          <w:rFonts w:ascii="Arial" w:hAnsi="Arial" w:cs="Arial"/>
          <w:b/>
          <w:sz w:val="20"/>
          <w:szCs w:val="20"/>
        </w:rPr>
        <w:t>ổ</w:t>
      </w:r>
      <w:r w:rsidRPr="00304E73">
        <w:rPr>
          <w:rFonts w:ascii="Arial" w:hAnsi="Arial" w:cs="Arial"/>
          <w:b/>
          <w:sz w:val="20"/>
          <w:szCs w:val="20"/>
        </w:rPr>
        <w:t xml:space="preserve"> phi</w:t>
      </w:r>
      <w:r w:rsidRPr="00304E73">
        <w:rPr>
          <w:rFonts w:ascii="Arial" w:hAnsi="Arial" w:cs="Arial"/>
          <w:b/>
          <w:sz w:val="20"/>
          <w:szCs w:val="20"/>
        </w:rPr>
        <w:t>ế</w:t>
      </w:r>
      <w:r w:rsidRPr="00304E73">
        <w:rPr>
          <w:rFonts w:ascii="Arial" w:hAnsi="Arial" w:cs="Arial"/>
          <w:b/>
          <w:sz w:val="20"/>
          <w:szCs w:val="20"/>
        </w:rPr>
        <w:t>u niêm y</w:t>
      </w:r>
      <w:r w:rsidRPr="00304E73">
        <w:rPr>
          <w:rFonts w:ascii="Arial" w:hAnsi="Arial" w:cs="Arial"/>
          <w:b/>
          <w:sz w:val="20"/>
          <w:szCs w:val="20"/>
        </w:rPr>
        <w:t>ế</w:t>
      </w:r>
      <w:r w:rsidRPr="00304E73">
        <w:rPr>
          <w:rFonts w:ascii="Arial" w:hAnsi="Arial" w:cs="Arial"/>
          <w:b/>
          <w:sz w:val="20"/>
          <w:szCs w:val="20"/>
        </w:rPr>
        <w:t xml:space="preserve">t, </w:t>
      </w:r>
      <w:r w:rsidRPr="00304E73">
        <w:rPr>
          <w:rFonts w:ascii="Arial" w:hAnsi="Arial" w:cs="Arial"/>
          <w:sz w:val="20"/>
          <w:szCs w:val="20"/>
        </w:rPr>
        <w:br/>
      </w:r>
      <w:r w:rsidRPr="00304E73">
        <w:rPr>
          <w:rFonts w:ascii="Arial" w:hAnsi="Arial" w:cs="Arial"/>
          <w:b/>
          <w:sz w:val="20"/>
          <w:szCs w:val="20"/>
        </w:rPr>
        <w:t>đăng ký giao d</w:t>
      </w:r>
      <w:r w:rsidRPr="00304E73">
        <w:rPr>
          <w:rFonts w:ascii="Arial" w:hAnsi="Arial" w:cs="Arial"/>
          <w:b/>
          <w:sz w:val="20"/>
          <w:szCs w:val="20"/>
        </w:rPr>
        <w:t>ị</w:t>
      </w:r>
      <w:r w:rsidRPr="00304E73">
        <w:rPr>
          <w:rFonts w:ascii="Arial" w:hAnsi="Arial" w:cs="Arial"/>
          <w:b/>
          <w:sz w:val="20"/>
          <w:szCs w:val="20"/>
        </w:rPr>
        <w:t>ch và ch</w:t>
      </w:r>
      <w:r w:rsidRPr="00304E73">
        <w:rPr>
          <w:rFonts w:ascii="Arial" w:hAnsi="Arial" w:cs="Arial"/>
          <w:b/>
          <w:sz w:val="20"/>
          <w:szCs w:val="20"/>
        </w:rPr>
        <w:t>ứ</w:t>
      </w:r>
      <w:r w:rsidRPr="00304E73">
        <w:rPr>
          <w:rFonts w:ascii="Arial" w:hAnsi="Arial" w:cs="Arial"/>
          <w:b/>
          <w:sz w:val="20"/>
          <w:szCs w:val="20"/>
        </w:rPr>
        <w:t>ng ch</w:t>
      </w:r>
      <w:r w:rsidRPr="00304E73">
        <w:rPr>
          <w:rFonts w:ascii="Arial" w:hAnsi="Arial" w:cs="Arial"/>
          <w:b/>
          <w:sz w:val="20"/>
          <w:szCs w:val="20"/>
        </w:rPr>
        <w:t>ỉ</w:t>
      </w:r>
      <w:r w:rsidRPr="00304E73">
        <w:rPr>
          <w:rFonts w:ascii="Arial" w:hAnsi="Arial" w:cs="Arial"/>
          <w:b/>
          <w:sz w:val="20"/>
          <w:szCs w:val="20"/>
        </w:rPr>
        <w:t xml:space="preserve"> qu</w:t>
      </w:r>
      <w:r w:rsidRPr="00304E73">
        <w:rPr>
          <w:rFonts w:ascii="Arial" w:hAnsi="Arial" w:cs="Arial"/>
          <w:b/>
          <w:sz w:val="20"/>
          <w:szCs w:val="20"/>
        </w:rPr>
        <w:t>ỹ</w:t>
      </w:r>
      <w:r w:rsidRPr="00304E73">
        <w:rPr>
          <w:rFonts w:ascii="Arial" w:hAnsi="Arial" w:cs="Arial"/>
          <w:b/>
          <w:sz w:val="20"/>
          <w:szCs w:val="20"/>
        </w:rPr>
        <w:t>, trái phi</w:t>
      </w:r>
      <w:r w:rsidRPr="00304E73">
        <w:rPr>
          <w:rFonts w:ascii="Arial" w:hAnsi="Arial" w:cs="Arial"/>
          <w:b/>
          <w:sz w:val="20"/>
          <w:szCs w:val="20"/>
        </w:rPr>
        <w:t>ế</w:t>
      </w:r>
      <w:r w:rsidRPr="00304E73">
        <w:rPr>
          <w:rFonts w:ascii="Arial" w:hAnsi="Arial" w:cs="Arial"/>
          <w:b/>
          <w:sz w:val="20"/>
          <w:szCs w:val="20"/>
        </w:rPr>
        <w:t>u doanh nghi</w:t>
      </w:r>
      <w:r w:rsidRPr="00304E73">
        <w:rPr>
          <w:rFonts w:ascii="Arial" w:hAnsi="Arial" w:cs="Arial"/>
          <w:b/>
          <w:sz w:val="20"/>
          <w:szCs w:val="20"/>
        </w:rPr>
        <w:t>ệ</w:t>
      </w:r>
      <w:r w:rsidRPr="00304E73">
        <w:rPr>
          <w:rFonts w:ascii="Arial" w:hAnsi="Arial" w:cs="Arial"/>
          <w:b/>
          <w:sz w:val="20"/>
          <w:szCs w:val="20"/>
        </w:rPr>
        <w:t xml:space="preserve">p, </w:t>
      </w:r>
      <w:r w:rsidRPr="00304E73">
        <w:rPr>
          <w:rFonts w:ascii="Arial" w:hAnsi="Arial" w:cs="Arial"/>
          <w:sz w:val="20"/>
          <w:szCs w:val="20"/>
        </w:rPr>
        <w:br/>
      </w:r>
      <w:r w:rsidRPr="00304E73">
        <w:rPr>
          <w:rFonts w:ascii="Arial" w:hAnsi="Arial" w:cs="Arial"/>
          <w:b/>
          <w:sz w:val="20"/>
          <w:szCs w:val="20"/>
        </w:rPr>
        <w:t>ch</w:t>
      </w:r>
      <w:r w:rsidRPr="00304E73">
        <w:rPr>
          <w:rFonts w:ascii="Arial" w:hAnsi="Arial" w:cs="Arial"/>
          <w:b/>
          <w:sz w:val="20"/>
          <w:szCs w:val="20"/>
        </w:rPr>
        <w:t>ứ</w:t>
      </w:r>
      <w:r w:rsidRPr="00304E73">
        <w:rPr>
          <w:rFonts w:ascii="Arial" w:hAnsi="Arial" w:cs="Arial"/>
          <w:b/>
          <w:sz w:val="20"/>
          <w:szCs w:val="20"/>
        </w:rPr>
        <w:t>ng quy</w:t>
      </w:r>
      <w:r w:rsidRPr="00304E73">
        <w:rPr>
          <w:rFonts w:ascii="Arial" w:hAnsi="Arial" w:cs="Arial"/>
          <w:b/>
          <w:sz w:val="20"/>
          <w:szCs w:val="20"/>
        </w:rPr>
        <w:t>ề</w:t>
      </w:r>
      <w:r w:rsidRPr="00304E73">
        <w:rPr>
          <w:rFonts w:ascii="Arial" w:hAnsi="Arial" w:cs="Arial"/>
          <w:b/>
          <w:sz w:val="20"/>
          <w:szCs w:val="20"/>
        </w:rPr>
        <w:t>n có b</w:t>
      </w:r>
      <w:r w:rsidRPr="00304E73">
        <w:rPr>
          <w:rFonts w:ascii="Arial" w:hAnsi="Arial" w:cs="Arial"/>
          <w:b/>
          <w:sz w:val="20"/>
          <w:szCs w:val="20"/>
        </w:rPr>
        <w:t>ả</w:t>
      </w:r>
      <w:r w:rsidRPr="00304E73">
        <w:rPr>
          <w:rFonts w:ascii="Arial" w:hAnsi="Arial" w:cs="Arial"/>
          <w:b/>
          <w:sz w:val="20"/>
          <w:szCs w:val="20"/>
        </w:rPr>
        <w:t>o đ</w:t>
      </w:r>
      <w:r w:rsidRPr="00304E73">
        <w:rPr>
          <w:rFonts w:ascii="Arial" w:hAnsi="Arial" w:cs="Arial"/>
          <w:b/>
          <w:sz w:val="20"/>
          <w:szCs w:val="20"/>
        </w:rPr>
        <w:t>ả</w:t>
      </w:r>
      <w:r w:rsidRPr="00304E73">
        <w:rPr>
          <w:rFonts w:ascii="Arial" w:hAnsi="Arial" w:cs="Arial"/>
          <w:b/>
          <w:sz w:val="20"/>
          <w:szCs w:val="20"/>
        </w:rPr>
        <w:t>m niêm y</w:t>
      </w:r>
      <w:r w:rsidRPr="00304E73">
        <w:rPr>
          <w:rFonts w:ascii="Arial" w:hAnsi="Arial" w:cs="Arial"/>
          <w:b/>
          <w:sz w:val="20"/>
          <w:szCs w:val="20"/>
        </w:rPr>
        <w:t>ế</w:t>
      </w:r>
      <w:r w:rsidRPr="00304E73">
        <w:rPr>
          <w:rFonts w:ascii="Arial" w:hAnsi="Arial" w:cs="Arial"/>
          <w:b/>
          <w:sz w:val="20"/>
          <w:szCs w:val="20"/>
        </w:rPr>
        <w:t>t trên h</w:t>
      </w:r>
      <w:r w:rsidRPr="00304E73">
        <w:rPr>
          <w:rFonts w:ascii="Arial" w:hAnsi="Arial" w:cs="Arial"/>
          <w:b/>
          <w:sz w:val="20"/>
          <w:szCs w:val="20"/>
        </w:rPr>
        <w:t>ệ</w:t>
      </w:r>
      <w:r w:rsidRPr="00304E73">
        <w:rPr>
          <w:rFonts w:ascii="Arial" w:hAnsi="Arial" w:cs="Arial"/>
          <w:b/>
          <w:sz w:val="20"/>
          <w:szCs w:val="20"/>
        </w:rPr>
        <w:t xml:space="preserve"> th</w:t>
      </w:r>
      <w:r w:rsidRPr="00304E73">
        <w:rPr>
          <w:rFonts w:ascii="Arial" w:hAnsi="Arial" w:cs="Arial"/>
          <w:b/>
          <w:sz w:val="20"/>
          <w:szCs w:val="20"/>
        </w:rPr>
        <w:t>ố</w:t>
      </w:r>
      <w:r w:rsidRPr="00304E73">
        <w:rPr>
          <w:rFonts w:ascii="Arial" w:hAnsi="Arial" w:cs="Arial"/>
          <w:b/>
          <w:sz w:val="20"/>
          <w:szCs w:val="20"/>
        </w:rPr>
        <w:t>ng giao d</w:t>
      </w:r>
      <w:r w:rsidRPr="00304E73">
        <w:rPr>
          <w:rFonts w:ascii="Arial" w:hAnsi="Arial" w:cs="Arial"/>
          <w:b/>
          <w:sz w:val="20"/>
          <w:szCs w:val="20"/>
        </w:rPr>
        <w:t>ị</w:t>
      </w:r>
      <w:r w:rsidRPr="00304E73">
        <w:rPr>
          <w:rFonts w:ascii="Arial" w:hAnsi="Arial" w:cs="Arial"/>
          <w:b/>
          <w:sz w:val="20"/>
          <w:szCs w:val="20"/>
        </w:rPr>
        <w:t>ch ch</w:t>
      </w:r>
      <w:r w:rsidRPr="00304E73">
        <w:rPr>
          <w:rFonts w:ascii="Arial" w:hAnsi="Arial" w:cs="Arial"/>
          <w:b/>
          <w:sz w:val="20"/>
          <w:szCs w:val="20"/>
        </w:rPr>
        <w:t>ứ</w:t>
      </w:r>
      <w:r w:rsidRPr="00304E73">
        <w:rPr>
          <w:rFonts w:ascii="Arial" w:hAnsi="Arial" w:cs="Arial"/>
          <w:b/>
          <w:sz w:val="20"/>
          <w:szCs w:val="20"/>
        </w:rPr>
        <w:t xml:space="preserve">ng khoán </w:t>
      </w:r>
      <w:r w:rsidRPr="00304E73">
        <w:rPr>
          <w:rFonts w:ascii="Arial" w:hAnsi="Arial" w:cs="Arial"/>
          <w:sz w:val="20"/>
          <w:szCs w:val="20"/>
        </w:rPr>
        <w:br/>
      </w:r>
      <w:r w:rsidRPr="00304E73">
        <w:rPr>
          <w:rFonts w:ascii="Arial" w:hAnsi="Arial" w:cs="Arial"/>
          <w:b/>
          <w:sz w:val="20"/>
          <w:szCs w:val="20"/>
        </w:rPr>
        <w:t>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i Thông tư s</w:t>
      </w:r>
      <w:r w:rsidRPr="00304E73">
        <w:rPr>
          <w:rFonts w:ascii="Arial" w:hAnsi="Arial" w:cs="Arial"/>
          <w:b/>
          <w:sz w:val="20"/>
          <w:szCs w:val="20"/>
        </w:rPr>
        <w:t>ố</w:t>
      </w:r>
      <w:r w:rsidRPr="00304E73">
        <w:rPr>
          <w:rFonts w:ascii="Arial" w:hAnsi="Arial" w:cs="Arial"/>
          <w:b/>
          <w:sz w:val="20"/>
          <w:szCs w:val="20"/>
        </w:rPr>
        <w:t xml:space="preserve"> 68/2024/TT-BTC, Thông tư </w:t>
      </w:r>
      <w:r w:rsidRPr="00304E73">
        <w:rPr>
          <w:rFonts w:ascii="Arial" w:hAnsi="Arial" w:cs="Arial"/>
          <w:b/>
          <w:sz w:val="20"/>
          <w:szCs w:val="20"/>
        </w:rPr>
        <w:t>s</w:t>
      </w:r>
      <w:r w:rsidRPr="00304E73">
        <w:rPr>
          <w:rFonts w:ascii="Arial" w:hAnsi="Arial" w:cs="Arial"/>
          <w:b/>
          <w:sz w:val="20"/>
          <w:szCs w:val="20"/>
        </w:rPr>
        <w:t>ố</w:t>
      </w:r>
      <w:r w:rsidRPr="00304E73">
        <w:rPr>
          <w:rFonts w:ascii="Arial" w:hAnsi="Arial" w:cs="Arial"/>
          <w:b/>
          <w:sz w:val="20"/>
          <w:szCs w:val="20"/>
        </w:rPr>
        <w:t xml:space="preserve"> </w:t>
      </w:r>
      <w:r w:rsidRPr="00304E73">
        <w:rPr>
          <w:rFonts w:ascii="Arial" w:hAnsi="Arial" w:cs="Arial"/>
          <w:sz w:val="20"/>
          <w:szCs w:val="20"/>
        </w:rPr>
        <w:br/>
      </w:r>
      <w:r w:rsidRPr="00304E73">
        <w:rPr>
          <w:rFonts w:ascii="Arial" w:hAnsi="Arial" w:cs="Arial"/>
          <w:b/>
          <w:sz w:val="20"/>
          <w:szCs w:val="20"/>
        </w:rPr>
        <w:t>121/2020/TT-BTC ngày 31 tháng 12 năm 2020 c</w:t>
      </w:r>
      <w:r w:rsidRPr="00304E73">
        <w:rPr>
          <w:rFonts w:ascii="Arial" w:hAnsi="Arial" w:cs="Arial"/>
          <w:b/>
          <w:sz w:val="20"/>
          <w:szCs w:val="20"/>
        </w:rPr>
        <w:t>ủ</w:t>
      </w:r>
      <w:r w:rsidRPr="00304E73">
        <w:rPr>
          <w:rFonts w:ascii="Arial" w:hAnsi="Arial" w:cs="Arial"/>
          <w:b/>
          <w:sz w:val="20"/>
          <w:szCs w:val="20"/>
        </w:rPr>
        <w:t>a B</w:t>
      </w:r>
      <w:r w:rsidRPr="00304E73">
        <w:rPr>
          <w:rFonts w:ascii="Arial" w:hAnsi="Arial" w:cs="Arial"/>
          <w:b/>
          <w:sz w:val="20"/>
          <w:szCs w:val="20"/>
        </w:rPr>
        <w:t>ộ</w:t>
      </w:r>
      <w:r w:rsidRPr="00304E73">
        <w:rPr>
          <w:rFonts w:ascii="Arial" w:hAnsi="Arial" w:cs="Arial"/>
          <w:b/>
          <w:sz w:val="20"/>
          <w:szCs w:val="20"/>
        </w:rPr>
        <w:t xml:space="preserve"> trư</w:t>
      </w:r>
      <w:r w:rsidRPr="00304E73">
        <w:rPr>
          <w:rFonts w:ascii="Arial" w:hAnsi="Arial" w:cs="Arial"/>
          <w:b/>
          <w:sz w:val="20"/>
          <w:szCs w:val="20"/>
        </w:rPr>
        <w:t>ở</w:t>
      </w:r>
      <w:r w:rsidRPr="00304E73">
        <w:rPr>
          <w:rFonts w:ascii="Arial" w:hAnsi="Arial" w:cs="Arial"/>
          <w:b/>
          <w:sz w:val="20"/>
          <w:szCs w:val="20"/>
        </w:rPr>
        <w:t xml:space="preserve">ng </w:t>
      </w:r>
      <w:r w:rsidRPr="00304E73">
        <w:rPr>
          <w:rFonts w:ascii="Arial" w:hAnsi="Arial" w:cs="Arial"/>
          <w:sz w:val="20"/>
          <w:szCs w:val="20"/>
        </w:rPr>
        <w:br/>
      </w:r>
      <w:r w:rsidRPr="00304E73">
        <w:rPr>
          <w:rFonts w:ascii="Arial" w:hAnsi="Arial" w:cs="Arial"/>
          <w:b/>
          <w:sz w:val="20"/>
          <w:szCs w:val="20"/>
        </w:rPr>
        <w:t>B</w:t>
      </w:r>
      <w:r w:rsidRPr="00304E73">
        <w:rPr>
          <w:rFonts w:ascii="Arial" w:hAnsi="Arial" w:cs="Arial"/>
          <w:b/>
          <w:sz w:val="20"/>
          <w:szCs w:val="20"/>
        </w:rPr>
        <w:t>ộ</w:t>
      </w:r>
      <w:r w:rsidRPr="00304E73">
        <w:rPr>
          <w:rFonts w:ascii="Arial" w:hAnsi="Arial" w:cs="Arial"/>
          <w:b/>
          <w:sz w:val="20"/>
          <w:szCs w:val="20"/>
        </w:rPr>
        <w:t xml:space="preserve"> Tài chính quy đ</w:t>
      </w:r>
      <w:r w:rsidRPr="00304E73">
        <w:rPr>
          <w:rFonts w:ascii="Arial" w:hAnsi="Arial" w:cs="Arial"/>
          <w:b/>
          <w:sz w:val="20"/>
          <w:szCs w:val="20"/>
        </w:rPr>
        <w:t>ị</w:t>
      </w:r>
      <w:r w:rsidRPr="00304E73">
        <w:rPr>
          <w:rFonts w:ascii="Arial" w:hAnsi="Arial" w:cs="Arial"/>
          <w:b/>
          <w:sz w:val="20"/>
          <w:szCs w:val="20"/>
        </w:rPr>
        <w:t>nh v</w:t>
      </w:r>
      <w:r w:rsidRPr="00304E73">
        <w:rPr>
          <w:rFonts w:ascii="Arial" w:hAnsi="Arial" w:cs="Arial"/>
          <w:b/>
          <w:sz w:val="20"/>
          <w:szCs w:val="20"/>
        </w:rPr>
        <w:t>ề</w:t>
      </w:r>
      <w:r w:rsidRPr="00304E73">
        <w:rPr>
          <w:rFonts w:ascii="Arial" w:hAnsi="Arial" w:cs="Arial"/>
          <w:b/>
          <w:sz w:val="20"/>
          <w:szCs w:val="20"/>
        </w:rPr>
        <w:t xml:space="preserve"> ho</w:t>
      </w:r>
      <w:r w:rsidRPr="00304E73">
        <w:rPr>
          <w:rFonts w:ascii="Arial" w:hAnsi="Arial" w:cs="Arial"/>
          <w:b/>
          <w:sz w:val="20"/>
          <w:szCs w:val="20"/>
        </w:rPr>
        <w:t>ạ</w:t>
      </w:r>
      <w:r w:rsidRPr="00304E73">
        <w:rPr>
          <w:rFonts w:ascii="Arial" w:hAnsi="Arial" w:cs="Arial"/>
          <w:b/>
          <w:sz w:val="20"/>
          <w:szCs w:val="20"/>
        </w:rPr>
        <w:t>t đ</w:t>
      </w:r>
      <w:r w:rsidRPr="00304E73">
        <w:rPr>
          <w:rFonts w:ascii="Arial" w:hAnsi="Arial" w:cs="Arial"/>
          <w:b/>
          <w:sz w:val="20"/>
          <w:szCs w:val="20"/>
        </w:rPr>
        <w:t>ộ</w:t>
      </w:r>
      <w:r w:rsidRPr="00304E73">
        <w:rPr>
          <w:rFonts w:ascii="Arial" w:hAnsi="Arial" w:cs="Arial"/>
          <w:b/>
          <w:sz w:val="20"/>
          <w:szCs w:val="20"/>
        </w:rPr>
        <w:t>ng c</w:t>
      </w:r>
      <w:r w:rsidRPr="00304E73">
        <w:rPr>
          <w:rFonts w:ascii="Arial" w:hAnsi="Arial" w:cs="Arial"/>
          <w:b/>
          <w:sz w:val="20"/>
          <w:szCs w:val="20"/>
        </w:rPr>
        <w:t>ủ</w:t>
      </w:r>
      <w:r w:rsidRPr="00304E73">
        <w:rPr>
          <w:rFonts w:ascii="Arial" w:hAnsi="Arial" w:cs="Arial"/>
          <w:b/>
          <w:sz w:val="20"/>
          <w:szCs w:val="20"/>
        </w:rPr>
        <w:t>a công ty ch</w:t>
      </w:r>
      <w:r w:rsidRPr="00304E73">
        <w:rPr>
          <w:rFonts w:ascii="Arial" w:hAnsi="Arial" w:cs="Arial"/>
          <w:b/>
          <w:sz w:val="20"/>
          <w:szCs w:val="20"/>
        </w:rPr>
        <w:t>ứ</w:t>
      </w:r>
      <w:r w:rsidRPr="00304E73">
        <w:rPr>
          <w:rFonts w:ascii="Arial" w:hAnsi="Arial" w:cs="Arial"/>
          <w:b/>
          <w:sz w:val="20"/>
          <w:szCs w:val="20"/>
        </w:rPr>
        <w:t xml:space="preserve">ng khoán </w:t>
      </w:r>
      <w:r w:rsidRPr="00304E73">
        <w:rPr>
          <w:rFonts w:ascii="Arial" w:hAnsi="Arial" w:cs="Arial"/>
          <w:sz w:val="20"/>
          <w:szCs w:val="20"/>
        </w:rPr>
        <w:br/>
      </w:r>
      <w:r w:rsidRPr="00304E73">
        <w:rPr>
          <w:rFonts w:ascii="Arial" w:hAnsi="Arial" w:cs="Arial"/>
          <w:b/>
          <w:sz w:val="20"/>
          <w:szCs w:val="20"/>
        </w:rPr>
        <w:t>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i Thông tư s</w:t>
      </w:r>
      <w:r w:rsidRPr="00304E73">
        <w:rPr>
          <w:rFonts w:ascii="Arial" w:hAnsi="Arial" w:cs="Arial"/>
          <w:b/>
          <w:sz w:val="20"/>
          <w:szCs w:val="20"/>
        </w:rPr>
        <w:t>ố</w:t>
      </w:r>
      <w:r w:rsidRPr="00304E73">
        <w:rPr>
          <w:rFonts w:ascii="Arial" w:hAnsi="Arial" w:cs="Arial"/>
          <w:b/>
          <w:sz w:val="20"/>
          <w:szCs w:val="20"/>
        </w:rPr>
        <w:t xml:space="preserve"> 68/2024/TT-BTC</w:t>
      </w:r>
    </w:p>
    <w:p w14:paraId="468ED829" w14:textId="77777777" w:rsidR="00D31FA3" w:rsidRPr="00304E73" w:rsidRDefault="00D31FA3" w:rsidP="00D31FA3">
      <w:pPr>
        <w:adjustRightInd w:val="0"/>
        <w:snapToGrid w:val="0"/>
        <w:spacing w:after="0" w:line="240" w:lineRule="auto"/>
        <w:jc w:val="center"/>
        <w:rPr>
          <w:rFonts w:ascii="Arial" w:hAnsi="Arial" w:cs="Arial"/>
          <w:i/>
          <w:sz w:val="20"/>
          <w:szCs w:val="20"/>
        </w:rPr>
      </w:pPr>
    </w:p>
    <w:p w14:paraId="5C30D1DB" w14:textId="50862D90"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
          <w:sz w:val="20"/>
          <w:szCs w:val="20"/>
        </w:rPr>
        <w:t>Căn c</w:t>
      </w:r>
      <w:r w:rsidRPr="00304E73">
        <w:rPr>
          <w:rFonts w:ascii="Arial" w:hAnsi="Arial" w:cs="Arial"/>
          <w:i/>
          <w:sz w:val="20"/>
          <w:szCs w:val="20"/>
        </w:rPr>
        <w:t>ứ</w:t>
      </w:r>
      <w:r w:rsidRPr="00304E73">
        <w:rPr>
          <w:rFonts w:ascii="Arial" w:hAnsi="Arial" w:cs="Arial"/>
          <w:i/>
          <w:sz w:val="20"/>
          <w:szCs w:val="20"/>
        </w:rPr>
        <w:t xml:space="preserve"> Lu</w:t>
      </w:r>
      <w:r w:rsidRPr="00304E73">
        <w:rPr>
          <w:rFonts w:ascii="Arial" w:hAnsi="Arial" w:cs="Arial"/>
          <w:i/>
          <w:sz w:val="20"/>
          <w:szCs w:val="20"/>
        </w:rPr>
        <w:t>ậ</w:t>
      </w:r>
      <w:r w:rsidRPr="00304E73">
        <w:rPr>
          <w:rFonts w:ascii="Arial" w:hAnsi="Arial" w:cs="Arial"/>
          <w:i/>
          <w:sz w:val="20"/>
          <w:szCs w:val="20"/>
        </w:rPr>
        <w:t>t Ch</w:t>
      </w:r>
      <w:r w:rsidRPr="00304E73">
        <w:rPr>
          <w:rFonts w:ascii="Arial" w:hAnsi="Arial" w:cs="Arial"/>
          <w:i/>
          <w:sz w:val="20"/>
          <w:szCs w:val="20"/>
        </w:rPr>
        <w:t>ứ</w:t>
      </w:r>
      <w:r w:rsidRPr="00304E73">
        <w:rPr>
          <w:rFonts w:ascii="Arial" w:hAnsi="Arial" w:cs="Arial"/>
          <w:i/>
          <w:sz w:val="20"/>
          <w:szCs w:val="20"/>
        </w:rPr>
        <w:t>ng khoán s</w:t>
      </w:r>
      <w:r w:rsidRPr="00304E73">
        <w:rPr>
          <w:rFonts w:ascii="Arial" w:hAnsi="Arial" w:cs="Arial"/>
          <w:i/>
          <w:sz w:val="20"/>
          <w:szCs w:val="20"/>
        </w:rPr>
        <w:t>ố</w:t>
      </w:r>
      <w:r w:rsidRPr="00304E73">
        <w:rPr>
          <w:rFonts w:ascii="Arial" w:hAnsi="Arial" w:cs="Arial"/>
          <w:i/>
          <w:sz w:val="20"/>
          <w:szCs w:val="20"/>
        </w:rPr>
        <w:t xml:space="preserve"> 54/2019/QH14 đư</w:t>
      </w:r>
      <w:r w:rsidRPr="00304E73">
        <w:rPr>
          <w:rFonts w:ascii="Arial" w:hAnsi="Arial" w:cs="Arial"/>
          <w:i/>
          <w:sz w:val="20"/>
          <w:szCs w:val="20"/>
        </w:rPr>
        <w:t>ợ</w:t>
      </w:r>
      <w:r w:rsidRPr="00304E73">
        <w:rPr>
          <w:rFonts w:ascii="Arial" w:hAnsi="Arial" w:cs="Arial"/>
          <w:i/>
          <w:sz w:val="20"/>
          <w:szCs w:val="20"/>
        </w:rPr>
        <w:t>c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b</w:t>
      </w:r>
      <w:r w:rsidRPr="00304E73">
        <w:rPr>
          <w:rFonts w:ascii="Arial" w:hAnsi="Arial" w:cs="Arial"/>
          <w:i/>
          <w:sz w:val="20"/>
          <w:szCs w:val="20"/>
        </w:rPr>
        <w:t>ở</w:t>
      </w:r>
      <w:r w:rsidRPr="00304E73">
        <w:rPr>
          <w:rFonts w:ascii="Arial" w:hAnsi="Arial" w:cs="Arial"/>
          <w:i/>
          <w:sz w:val="20"/>
          <w:szCs w:val="20"/>
        </w:rPr>
        <w:t>i Lu</w:t>
      </w:r>
      <w:r w:rsidRPr="00304E73">
        <w:rPr>
          <w:rFonts w:ascii="Arial" w:hAnsi="Arial" w:cs="Arial"/>
          <w:i/>
          <w:sz w:val="20"/>
          <w:szCs w:val="20"/>
        </w:rPr>
        <w:t>ậ</w:t>
      </w:r>
      <w:r w:rsidRPr="00304E73">
        <w:rPr>
          <w:rFonts w:ascii="Arial" w:hAnsi="Arial" w:cs="Arial"/>
          <w:i/>
          <w:sz w:val="20"/>
          <w:szCs w:val="20"/>
        </w:rPr>
        <w:t>t s</w:t>
      </w:r>
      <w:r w:rsidRPr="00304E73">
        <w:rPr>
          <w:rFonts w:ascii="Arial" w:hAnsi="Arial" w:cs="Arial"/>
          <w:i/>
          <w:sz w:val="20"/>
          <w:szCs w:val="20"/>
        </w:rPr>
        <w:t>ố</w:t>
      </w:r>
      <w:r w:rsidRPr="00304E73">
        <w:rPr>
          <w:rFonts w:ascii="Arial" w:hAnsi="Arial" w:cs="Arial"/>
          <w:i/>
          <w:sz w:val="20"/>
          <w:szCs w:val="20"/>
        </w:rPr>
        <w:t xml:space="preserve"> 56/2024</w:t>
      </w:r>
      <w:r w:rsidRPr="00304E73">
        <w:rPr>
          <w:rFonts w:ascii="Arial" w:hAnsi="Arial" w:cs="Arial"/>
          <w:i/>
          <w:sz w:val="20"/>
          <w:szCs w:val="20"/>
        </w:rPr>
        <w:t>/QH15;</w:t>
      </w:r>
    </w:p>
    <w:p w14:paraId="57EFB5B2"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
          <w:sz w:val="20"/>
          <w:szCs w:val="20"/>
        </w:rPr>
        <w:t>Căn c</w:t>
      </w:r>
      <w:r w:rsidRPr="00304E73">
        <w:rPr>
          <w:rFonts w:ascii="Arial" w:hAnsi="Arial" w:cs="Arial"/>
          <w:i/>
          <w:sz w:val="20"/>
          <w:szCs w:val="20"/>
        </w:rPr>
        <w:t>ứ</w:t>
      </w:r>
      <w:r w:rsidRPr="00304E73">
        <w:rPr>
          <w:rFonts w:ascii="Arial" w:hAnsi="Arial" w:cs="Arial"/>
          <w:i/>
          <w:sz w:val="20"/>
          <w:szCs w:val="20"/>
        </w:rPr>
        <w:t xml:space="preserve"> Lu</w:t>
      </w:r>
      <w:r w:rsidRPr="00304E73">
        <w:rPr>
          <w:rFonts w:ascii="Arial" w:hAnsi="Arial" w:cs="Arial"/>
          <w:i/>
          <w:sz w:val="20"/>
          <w:szCs w:val="20"/>
        </w:rPr>
        <w:t>ậ</w:t>
      </w:r>
      <w:r w:rsidRPr="00304E73">
        <w:rPr>
          <w:rFonts w:ascii="Arial" w:hAnsi="Arial" w:cs="Arial"/>
          <w:i/>
          <w:sz w:val="20"/>
          <w:szCs w:val="20"/>
        </w:rPr>
        <w:t>t Doanh nghi</w:t>
      </w:r>
      <w:r w:rsidRPr="00304E73">
        <w:rPr>
          <w:rFonts w:ascii="Arial" w:hAnsi="Arial" w:cs="Arial"/>
          <w:i/>
          <w:sz w:val="20"/>
          <w:szCs w:val="20"/>
        </w:rPr>
        <w:t>ệ</w:t>
      </w:r>
      <w:r w:rsidRPr="00304E73">
        <w:rPr>
          <w:rFonts w:ascii="Arial" w:hAnsi="Arial" w:cs="Arial"/>
          <w:i/>
          <w:sz w:val="20"/>
          <w:szCs w:val="20"/>
        </w:rPr>
        <w:t>p s</w:t>
      </w:r>
      <w:r w:rsidRPr="00304E73">
        <w:rPr>
          <w:rFonts w:ascii="Arial" w:hAnsi="Arial" w:cs="Arial"/>
          <w:i/>
          <w:sz w:val="20"/>
          <w:szCs w:val="20"/>
        </w:rPr>
        <w:t>ố</w:t>
      </w:r>
      <w:r w:rsidRPr="00304E73">
        <w:rPr>
          <w:rFonts w:ascii="Arial" w:hAnsi="Arial" w:cs="Arial"/>
          <w:i/>
          <w:sz w:val="20"/>
          <w:szCs w:val="20"/>
        </w:rPr>
        <w:t xml:space="preserve"> 59/2020/QH14 đư</w:t>
      </w:r>
      <w:r w:rsidRPr="00304E73">
        <w:rPr>
          <w:rFonts w:ascii="Arial" w:hAnsi="Arial" w:cs="Arial"/>
          <w:i/>
          <w:sz w:val="20"/>
          <w:szCs w:val="20"/>
        </w:rPr>
        <w:t>ợ</w:t>
      </w:r>
      <w:r w:rsidRPr="00304E73">
        <w:rPr>
          <w:rFonts w:ascii="Arial" w:hAnsi="Arial" w:cs="Arial"/>
          <w:i/>
          <w:sz w:val="20"/>
          <w:szCs w:val="20"/>
        </w:rPr>
        <w:t>c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b</w:t>
      </w:r>
      <w:r w:rsidRPr="00304E73">
        <w:rPr>
          <w:rFonts w:ascii="Arial" w:hAnsi="Arial" w:cs="Arial"/>
          <w:i/>
          <w:sz w:val="20"/>
          <w:szCs w:val="20"/>
        </w:rPr>
        <w:t>ở</w:t>
      </w:r>
      <w:r w:rsidRPr="00304E73">
        <w:rPr>
          <w:rFonts w:ascii="Arial" w:hAnsi="Arial" w:cs="Arial"/>
          <w:i/>
          <w:sz w:val="20"/>
          <w:szCs w:val="20"/>
        </w:rPr>
        <w:t>i Lu</w:t>
      </w:r>
      <w:r w:rsidRPr="00304E73">
        <w:rPr>
          <w:rFonts w:ascii="Arial" w:hAnsi="Arial" w:cs="Arial"/>
          <w:i/>
          <w:sz w:val="20"/>
          <w:szCs w:val="20"/>
        </w:rPr>
        <w:t>ậ</w:t>
      </w:r>
      <w:r w:rsidRPr="00304E73">
        <w:rPr>
          <w:rFonts w:ascii="Arial" w:hAnsi="Arial" w:cs="Arial"/>
          <w:i/>
          <w:sz w:val="20"/>
          <w:szCs w:val="20"/>
        </w:rPr>
        <w:t>t s</w:t>
      </w:r>
      <w:r w:rsidRPr="00304E73">
        <w:rPr>
          <w:rFonts w:ascii="Arial" w:hAnsi="Arial" w:cs="Arial"/>
          <w:i/>
          <w:sz w:val="20"/>
          <w:szCs w:val="20"/>
        </w:rPr>
        <w:t>ố</w:t>
      </w:r>
      <w:r w:rsidRPr="00304E73">
        <w:rPr>
          <w:rFonts w:ascii="Arial" w:hAnsi="Arial" w:cs="Arial"/>
          <w:i/>
          <w:sz w:val="20"/>
          <w:szCs w:val="20"/>
        </w:rPr>
        <w:t xml:space="preserve"> 03/2022/QH15 và Lu</w:t>
      </w:r>
      <w:r w:rsidRPr="00304E73">
        <w:rPr>
          <w:rFonts w:ascii="Arial" w:hAnsi="Arial" w:cs="Arial"/>
          <w:i/>
          <w:sz w:val="20"/>
          <w:szCs w:val="20"/>
        </w:rPr>
        <w:t>ậ</w:t>
      </w:r>
      <w:r w:rsidRPr="00304E73">
        <w:rPr>
          <w:rFonts w:ascii="Arial" w:hAnsi="Arial" w:cs="Arial"/>
          <w:i/>
          <w:sz w:val="20"/>
          <w:szCs w:val="20"/>
        </w:rPr>
        <w:t>t s</w:t>
      </w:r>
      <w:r w:rsidRPr="00304E73">
        <w:rPr>
          <w:rFonts w:ascii="Arial" w:hAnsi="Arial" w:cs="Arial"/>
          <w:i/>
          <w:sz w:val="20"/>
          <w:szCs w:val="20"/>
        </w:rPr>
        <w:t>ố</w:t>
      </w:r>
      <w:r w:rsidRPr="00304E73">
        <w:rPr>
          <w:rFonts w:ascii="Arial" w:hAnsi="Arial" w:cs="Arial"/>
          <w:i/>
          <w:sz w:val="20"/>
          <w:szCs w:val="20"/>
        </w:rPr>
        <w:t xml:space="preserve"> 76/2025/QH15;</w:t>
      </w:r>
    </w:p>
    <w:p w14:paraId="221A402A"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
          <w:sz w:val="20"/>
          <w:szCs w:val="20"/>
        </w:rPr>
        <w:t>Căn c</w:t>
      </w:r>
      <w:r w:rsidRPr="00304E73">
        <w:rPr>
          <w:rFonts w:ascii="Arial" w:hAnsi="Arial" w:cs="Arial"/>
          <w:i/>
          <w:sz w:val="20"/>
          <w:szCs w:val="20"/>
        </w:rPr>
        <w:t>ứ</w:t>
      </w:r>
      <w:r w:rsidRPr="00304E73">
        <w:rPr>
          <w:rFonts w:ascii="Arial" w:hAnsi="Arial" w:cs="Arial"/>
          <w:i/>
          <w:sz w:val="20"/>
          <w:szCs w:val="20"/>
        </w:rPr>
        <w:t xml:space="preserve"> Ngh</w:t>
      </w:r>
      <w:r w:rsidRPr="00304E73">
        <w:rPr>
          <w:rFonts w:ascii="Arial" w:hAnsi="Arial" w:cs="Arial"/>
          <w:i/>
          <w:sz w:val="20"/>
          <w:szCs w:val="20"/>
        </w:rPr>
        <w:t>ị</w:t>
      </w:r>
      <w:r w:rsidRPr="00304E73">
        <w:rPr>
          <w:rFonts w:ascii="Arial" w:hAnsi="Arial" w:cs="Arial"/>
          <w:i/>
          <w:sz w:val="20"/>
          <w:szCs w:val="20"/>
        </w:rPr>
        <w:t xml:space="preserve"> đ</w:t>
      </w:r>
      <w:r w:rsidRPr="00304E73">
        <w:rPr>
          <w:rFonts w:ascii="Arial" w:hAnsi="Arial" w:cs="Arial"/>
          <w:i/>
          <w:sz w:val="20"/>
          <w:szCs w:val="20"/>
        </w:rPr>
        <w:t>ị</w:t>
      </w:r>
      <w:r w:rsidRPr="00304E73">
        <w:rPr>
          <w:rFonts w:ascii="Arial" w:hAnsi="Arial" w:cs="Arial"/>
          <w:i/>
          <w:sz w:val="20"/>
          <w:szCs w:val="20"/>
        </w:rPr>
        <w:t>nh s</w:t>
      </w:r>
      <w:r w:rsidRPr="00304E73">
        <w:rPr>
          <w:rFonts w:ascii="Arial" w:hAnsi="Arial" w:cs="Arial"/>
          <w:i/>
          <w:sz w:val="20"/>
          <w:szCs w:val="20"/>
        </w:rPr>
        <w:t>ố</w:t>
      </w:r>
      <w:r w:rsidRPr="00304E73">
        <w:rPr>
          <w:rFonts w:ascii="Arial" w:hAnsi="Arial" w:cs="Arial"/>
          <w:i/>
          <w:sz w:val="20"/>
          <w:szCs w:val="20"/>
        </w:rPr>
        <w:t xml:space="preserve"> 155/2020/NĐ-CP ngày 31 tháng 12 năm 2020 c</w:t>
      </w:r>
      <w:r w:rsidRPr="00304E73">
        <w:rPr>
          <w:rFonts w:ascii="Arial" w:hAnsi="Arial" w:cs="Arial"/>
          <w:i/>
          <w:sz w:val="20"/>
          <w:szCs w:val="20"/>
        </w:rPr>
        <w:t>ủ</w:t>
      </w:r>
      <w:r w:rsidRPr="00304E73">
        <w:rPr>
          <w:rFonts w:ascii="Arial" w:hAnsi="Arial" w:cs="Arial"/>
          <w:i/>
          <w:sz w:val="20"/>
          <w:szCs w:val="20"/>
        </w:rPr>
        <w:t>a Chính ph</w:t>
      </w:r>
      <w:r w:rsidRPr="00304E73">
        <w:rPr>
          <w:rFonts w:ascii="Arial" w:hAnsi="Arial" w:cs="Arial"/>
          <w:i/>
          <w:sz w:val="20"/>
          <w:szCs w:val="20"/>
        </w:rPr>
        <w:t>ủ</w:t>
      </w:r>
      <w:r w:rsidRPr="00304E73">
        <w:rPr>
          <w:rFonts w:ascii="Arial" w:hAnsi="Arial" w:cs="Arial"/>
          <w:i/>
          <w:sz w:val="20"/>
          <w:szCs w:val="20"/>
        </w:rPr>
        <w:t xml:space="preserve"> quy đ</w:t>
      </w:r>
      <w:r w:rsidRPr="00304E73">
        <w:rPr>
          <w:rFonts w:ascii="Arial" w:hAnsi="Arial" w:cs="Arial"/>
          <w:i/>
          <w:sz w:val="20"/>
          <w:szCs w:val="20"/>
        </w:rPr>
        <w:t>ị</w:t>
      </w:r>
      <w:r w:rsidRPr="00304E73">
        <w:rPr>
          <w:rFonts w:ascii="Arial" w:hAnsi="Arial" w:cs="Arial"/>
          <w:i/>
          <w:sz w:val="20"/>
          <w:szCs w:val="20"/>
        </w:rPr>
        <w:t>nh chi ti</w:t>
      </w:r>
      <w:r w:rsidRPr="00304E73">
        <w:rPr>
          <w:rFonts w:ascii="Arial" w:hAnsi="Arial" w:cs="Arial"/>
          <w:i/>
          <w:sz w:val="20"/>
          <w:szCs w:val="20"/>
        </w:rPr>
        <w:t>ế</w:t>
      </w:r>
      <w:r w:rsidRPr="00304E73">
        <w:rPr>
          <w:rFonts w:ascii="Arial" w:hAnsi="Arial" w:cs="Arial"/>
          <w:i/>
          <w:sz w:val="20"/>
          <w:szCs w:val="20"/>
        </w:rPr>
        <w:t>t thi hành m</w:t>
      </w:r>
      <w:r w:rsidRPr="00304E73">
        <w:rPr>
          <w:rFonts w:ascii="Arial" w:hAnsi="Arial" w:cs="Arial"/>
          <w:i/>
          <w:sz w:val="20"/>
          <w:szCs w:val="20"/>
        </w:rPr>
        <w:t>ộ</w:t>
      </w:r>
      <w:r w:rsidRPr="00304E73">
        <w:rPr>
          <w:rFonts w:ascii="Arial" w:hAnsi="Arial" w:cs="Arial"/>
          <w:i/>
          <w:sz w:val="20"/>
          <w:szCs w:val="20"/>
        </w:rPr>
        <w:t>t s</w:t>
      </w:r>
      <w:r w:rsidRPr="00304E73">
        <w:rPr>
          <w:rFonts w:ascii="Arial" w:hAnsi="Arial" w:cs="Arial"/>
          <w:i/>
          <w:sz w:val="20"/>
          <w:szCs w:val="20"/>
        </w:rPr>
        <w:t>ố</w:t>
      </w:r>
      <w:r w:rsidRPr="00304E73">
        <w:rPr>
          <w:rFonts w:ascii="Arial" w:hAnsi="Arial" w:cs="Arial"/>
          <w:i/>
          <w:sz w:val="20"/>
          <w:szCs w:val="20"/>
        </w:rPr>
        <w:t xml:space="preserve"> đi</w:t>
      </w:r>
      <w:r w:rsidRPr="00304E73">
        <w:rPr>
          <w:rFonts w:ascii="Arial" w:hAnsi="Arial" w:cs="Arial"/>
          <w:i/>
          <w:sz w:val="20"/>
          <w:szCs w:val="20"/>
        </w:rPr>
        <w:t>ề</w:t>
      </w:r>
      <w:r w:rsidRPr="00304E73">
        <w:rPr>
          <w:rFonts w:ascii="Arial" w:hAnsi="Arial" w:cs="Arial"/>
          <w:i/>
          <w:sz w:val="20"/>
          <w:szCs w:val="20"/>
        </w:rPr>
        <w:t>u c</w:t>
      </w:r>
      <w:r w:rsidRPr="00304E73">
        <w:rPr>
          <w:rFonts w:ascii="Arial" w:hAnsi="Arial" w:cs="Arial"/>
          <w:i/>
          <w:sz w:val="20"/>
          <w:szCs w:val="20"/>
        </w:rPr>
        <w:t>ủ</w:t>
      </w:r>
      <w:r w:rsidRPr="00304E73">
        <w:rPr>
          <w:rFonts w:ascii="Arial" w:hAnsi="Arial" w:cs="Arial"/>
          <w:i/>
          <w:sz w:val="20"/>
          <w:szCs w:val="20"/>
        </w:rPr>
        <w:t>a Lu</w:t>
      </w:r>
      <w:r w:rsidRPr="00304E73">
        <w:rPr>
          <w:rFonts w:ascii="Arial" w:hAnsi="Arial" w:cs="Arial"/>
          <w:i/>
          <w:sz w:val="20"/>
          <w:szCs w:val="20"/>
        </w:rPr>
        <w:t>ậ</w:t>
      </w:r>
      <w:r w:rsidRPr="00304E73">
        <w:rPr>
          <w:rFonts w:ascii="Arial" w:hAnsi="Arial" w:cs="Arial"/>
          <w:i/>
          <w:sz w:val="20"/>
          <w:szCs w:val="20"/>
        </w:rPr>
        <w:t>t Ch</w:t>
      </w:r>
      <w:r w:rsidRPr="00304E73">
        <w:rPr>
          <w:rFonts w:ascii="Arial" w:hAnsi="Arial" w:cs="Arial"/>
          <w:i/>
          <w:sz w:val="20"/>
          <w:szCs w:val="20"/>
        </w:rPr>
        <w:t>ứ</w:t>
      </w:r>
      <w:r w:rsidRPr="00304E73">
        <w:rPr>
          <w:rFonts w:ascii="Arial" w:hAnsi="Arial" w:cs="Arial"/>
          <w:i/>
          <w:sz w:val="20"/>
          <w:szCs w:val="20"/>
        </w:rPr>
        <w:t>ng khoán đ</w:t>
      </w:r>
      <w:r w:rsidRPr="00304E73">
        <w:rPr>
          <w:rFonts w:ascii="Arial" w:hAnsi="Arial" w:cs="Arial"/>
          <w:i/>
          <w:sz w:val="20"/>
          <w:szCs w:val="20"/>
        </w:rPr>
        <w:t>ư</w:t>
      </w:r>
      <w:r w:rsidRPr="00304E73">
        <w:rPr>
          <w:rFonts w:ascii="Arial" w:hAnsi="Arial" w:cs="Arial"/>
          <w:i/>
          <w:sz w:val="20"/>
          <w:szCs w:val="20"/>
        </w:rPr>
        <w:t>ợ</w:t>
      </w:r>
      <w:r w:rsidRPr="00304E73">
        <w:rPr>
          <w:rFonts w:ascii="Arial" w:hAnsi="Arial" w:cs="Arial"/>
          <w:i/>
          <w:sz w:val="20"/>
          <w:szCs w:val="20"/>
        </w:rPr>
        <w:t>c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b</w:t>
      </w:r>
      <w:r w:rsidRPr="00304E73">
        <w:rPr>
          <w:rFonts w:ascii="Arial" w:hAnsi="Arial" w:cs="Arial"/>
          <w:i/>
          <w:sz w:val="20"/>
          <w:szCs w:val="20"/>
        </w:rPr>
        <w:t>ở</w:t>
      </w:r>
      <w:r w:rsidRPr="00304E73">
        <w:rPr>
          <w:rFonts w:ascii="Arial" w:hAnsi="Arial" w:cs="Arial"/>
          <w:i/>
          <w:sz w:val="20"/>
          <w:szCs w:val="20"/>
        </w:rPr>
        <w:t>i Ngh</w:t>
      </w:r>
      <w:r w:rsidRPr="00304E73">
        <w:rPr>
          <w:rFonts w:ascii="Arial" w:hAnsi="Arial" w:cs="Arial"/>
          <w:i/>
          <w:sz w:val="20"/>
          <w:szCs w:val="20"/>
        </w:rPr>
        <w:t>ị</w:t>
      </w:r>
      <w:r w:rsidRPr="00304E73">
        <w:rPr>
          <w:rFonts w:ascii="Arial" w:hAnsi="Arial" w:cs="Arial"/>
          <w:i/>
          <w:sz w:val="20"/>
          <w:szCs w:val="20"/>
        </w:rPr>
        <w:t xml:space="preserve"> đ</w:t>
      </w:r>
      <w:r w:rsidRPr="00304E73">
        <w:rPr>
          <w:rFonts w:ascii="Arial" w:hAnsi="Arial" w:cs="Arial"/>
          <w:i/>
          <w:sz w:val="20"/>
          <w:szCs w:val="20"/>
        </w:rPr>
        <w:t>ị</w:t>
      </w:r>
      <w:r w:rsidRPr="00304E73">
        <w:rPr>
          <w:rFonts w:ascii="Arial" w:hAnsi="Arial" w:cs="Arial"/>
          <w:i/>
          <w:sz w:val="20"/>
          <w:szCs w:val="20"/>
        </w:rPr>
        <w:t>nh s</w:t>
      </w:r>
      <w:r w:rsidRPr="00304E73">
        <w:rPr>
          <w:rFonts w:ascii="Arial" w:hAnsi="Arial" w:cs="Arial"/>
          <w:i/>
          <w:sz w:val="20"/>
          <w:szCs w:val="20"/>
        </w:rPr>
        <w:t>ố</w:t>
      </w:r>
      <w:r w:rsidRPr="00304E73">
        <w:rPr>
          <w:rFonts w:ascii="Arial" w:hAnsi="Arial" w:cs="Arial"/>
          <w:i/>
          <w:sz w:val="20"/>
          <w:szCs w:val="20"/>
        </w:rPr>
        <w:t xml:space="preserve"> 245/2025/NĐ-CP;</w:t>
      </w:r>
    </w:p>
    <w:p w14:paraId="641C3E35"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
          <w:sz w:val="20"/>
          <w:szCs w:val="20"/>
        </w:rPr>
        <w:t>Căn c</w:t>
      </w:r>
      <w:r w:rsidRPr="00304E73">
        <w:rPr>
          <w:rFonts w:ascii="Arial" w:hAnsi="Arial" w:cs="Arial"/>
          <w:i/>
          <w:sz w:val="20"/>
          <w:szCs w:val="20"/>
        </w:rPr>
        <w:t>ứ</w:t>
      </w:r>
      <w:r w:rsidRPr="00304E73">
        <w:rPr>
          <w:rFonts w:ascii="Arial" w:hAnsi="Arial" w:cs="Arial"/>
          <w:i/>
          <w:sz w:val="20"/>
          <w:szCs w:val="20"/>
        </w:rPr>
        <w:t xml:space="preserve"> Ngh</w:t>
      </w:r>
      <w:r w:rsidRPr="00304E73">
        <w:rPr>
          <w:rFonts w:ascii="Arial" w:hAnsi="Arial" w:cs="Arial"/>
          <w:i/>
          <w:sz w:val="20"/>
          <w:szCs w:val="20"/>
        </w:rPr>
        <w:t>ị</w:t>
      </w:r>
      <w:r w:rsidRPr="00304E73">
        <w:rPr>
          <w:rFonts w:ascii="Arial" w:hAnsi="Arial" w:cs="Arial"/>
          <w:i/>
          <w:sz w:val="20"/>
          <w:szCs w:val="20"/>
        </w:rPr>
        <w:t xml:space="preserve"> đ</w:t>
      </w:r>
      <w:r w:rsidRPr="00304E73">
        <w:rPr>
          <w:rFonts w:ascii="Arial" w:hAnsi="Arial" w:cs="Arial"/>
          <w:i/>
          <w:sz w:val="20"/>
          <w:szCs w:val="20"/>
        </w:rPr>
        <w:t>ị</w:t>
      </w:r>
      <w:r w:rsidRPr="00304E73">
        <w:rPr>
          <w:rFonts w:ascii="Arial" w:hAnsi="Arial" w:cs="Arial"/>
          <w:i/>
          <w:sz w:val="20"/>
          <w:szCs w:val="20"/>
        </w:rPr>
        <w:t>nh s</w:t>
      </w:r>
      <w:r w:rsidRPr="00304E73">
        <w:rPr>
          <w:rFonts w:ascii="Arial" w:hAnsi="Arial" w:cs="Arial"/>
          <w:i/>
          <w:sz w:val="20"/>
          <w:szCs w:val="20"/>
        </w:rPr>
        <w:t>ố</w:t>
      </w:r>
      <w:r w:rsidRPr="00304E73">
        <w:rPr>
          <w:rFonts w:ascii="Arial" w:hAnsi="Arial" w:cs="Arial"/>
          <w:i/>
          <w:sz w:val="20"/>
          <w:szCs w:val="20"/>
        </w:rPr>
        <w:t xml:space="preserve"> 29/2025/NĐ-CP ngày 24 tháng 02 năm 2025 c</w:t>
      </w:r>
      <w:r w:rsidRPr="00304E73">
        <w:rPr>
          <w:rFonts w:ascii="Arial" w:hAnsi="Arial" w:cs="Arial"/>
          <w:i/>
          <w:sz w:val="20"/>
          <w:szCs w:val="20"/>
        </w:rPr>
        <w:t>ủ</w:t>
      </w:r>
      <w:r w:rsidRPr="00304E73">
        <w:rPr>
          <w:rFonts w:ascii="Arial" w:hAnsi="Arial" w:cs="Arial"/>
          <w:i/>
          <w:sz w:val="20"/>
          <w:szCs w:val="20"/>
        </w:rPr>
        <w:t>a Chính ph</w:t>
      </w:r>
      <w:r w:rsidRPr="00304E73">
        <w:rPr>
          <w:rFonts w:ascii="Arial" w:hAnsi="Arial" w:cs="Arial"/>
          <w:i/>
          <w:sz w:val="20"/>
          <w:szCs w:val="20"/>
        </w:rPr>
        <w:t>ủ</w:t>
      </w:r>
      <w:r w:rsidRPr="00304E73">
        <w:rPr>
          <w:rFonts w:ascii="Arial" w:hAnsi="Arial" w:cs="Arial"/>
          <w:i/>
          <w:sz w:val="20"/>
          <w:szCs w:val="20"/>
        </w:rPr>
        <w:t xml:space="preserve"> quy đ</w:t>
      </w:r>
      <w:r w:rsidRPr="00304E73">
        <w:rPr>
          <w:rFonts w:ascii="Arial" w:hAnsi="Arial" w:cs="Arial"/>
          <w:i/>
          <w:sz w:val="20"/>
          <w:szCs w:val="20"/>
        </w:rPr>
        <w:t>ị</w:t>
      </w:r>
      <w:r w:rsidRPr="00304E73">
        <w:rPr>
          <w:rFonts w:ascii="Arial" w:hAnsi="Arial" w:cs="Arial"/>
          <w:i/>
          <w:sz w:val="20"/>
          <w:szCs w:val="20"/>
        </w:rPr>
        <w:t>nh ch</w:t>
      </w:r>
      <w:r w:rsidRPr="00304E73">
        <w:rPr>
          <w:rFonts w:ascii="Arial" w:hAnsi="Arial" w:cs="Arial"/>
          <w:i/>
          <w:sz w:val="20"/>
          <w:szCs w:val="20"/>
        </w:rPr>
        <w:t>ứ</w:t>
      </w:r>
      <w:r w:rsidRPr="00304E73">
        <w:rPr>
          <w:rFonts w:ascii="Arial" w:hAnsi="Arial" w:cs="Arial"/>
          <w:i/>
          <w:sz w:val="20"/>
          <w:szCs w:val="20"/>
        </w:rPr>
        <w:t>c năng, nhi</w:t>
      </w:r>
      <w:r w:rsidRPr="00304E73">
        <w:rPr>
          <w:rFonts w:ascii="Arial" w:hAnsi="Arial" w:cs="Arial"/>
          <w:i/>
          <w:sz w:val="20"/>
          <w:szCs w:val="20"/>
        </w:rPr>
        <w:t>ệ</w:t>
      </w:r>
      <w:r w:rsidRPr="00304E73">
        <w:rPr>
          <w:rFonts w:ascii="Arial" w:hAnsi="Arial" w:cs="Arial"/>
          <w:i/>
          <w:sz w:val="20"/>
          <w:szCs w:val="20"/>
        </w:rPr>
        <w:t>m v</w:t>
      </w:r>
      <w:r w:rsidRPr="00304E73">
        <w:rPr>
          <w:rFonts w:ascii="Arial" w:hAnsi="Arial" w:cs="Arial"/>
          <w:i/>
          <w:sz w:val="20"/>
          <w:szCs w:val="20"/>
        </w:rPr>
        <w:t>ụ</w:t>
      </w:r>
      <w:r w:rsidRPr="00304E73">
        <w:rPr>
          <w:rFonts w:ascii="Arial" w:hAnsi="Arial" w:cs="Arial"/>
          <w:i/>
          <w:sz w:val="20"/>
          <w:szCs w:val="20"/>
        </w:rPr>
        <w:t>, quy</w:t>
      </w:r>
      <w:r w:rsidRPr="00304E73">
        <w:rPr>
          <w:rFonts w:ascii="Arial" w:hAnsi="Arial" w:cs="Arial"/>
          <w:i/>
          <w:sz w:val="20"/>
          <w:szCs w:val="20"/>
        </w:rPr>
        <w:t>ề</w:t>
      </w:r>
      <w:r w:rsidRPr="00304E73">
        <w:rPr>
          <w:rFonts w:ascii="Arial" w:hAnsi="Arial" w:cs="Arial"/>
          <w:i/>
          <w:sz w:val="20"/>
          <w:szCs w:val="20"/>
        </w:rPr>
        <w:t>n h</w:t>
      </w:r>
      <w:r w:rsidRPr="00304E73">
        <w:rPr>
          <w:rFonts w:ascii="Arial" w:hAnsi="Arial" w:cs="Arial"/>
          <w:i/>
          <w:sz w:val="20"/>
          <w:szCs w:val="20"/>
        </w:rPr>
        <w:t>ạ</w:t>
      </w:r>
      <w:r w:rsidRPr="00304E73">
        <w:rPr>
          <w:rFonts w:ascii="Arial" w:hAnsi="Arial" w:cs="Arial"/>
          <w:i/>
          <w:sz w:val="20"/>
          <w:szCs w:val="20"/>
        </w:rPr>
        <w:t>n và cơ c</w:t>
      </w:r>
      <w:r w:rsidRPr="00304E73">
        <w:rPr>
          <w:rFonts w:ascii="Arial" w:hAnsi="Arial" w:cs="Arial"/>
          <w:i/>
          <w:sz w:val="20"/>
          <w:szCs w:val="20"/>
        </w:rPr>
        <w:t>ấ</w:t>
      </w:r>
      <w:r w:rsidRPr="00304E73">
        <w:rPr>
          <w:rFonts w:ascii="Arial" w:hAnsi="Arial" w:cs="Arial"/>
          <w:i/>
          <w:sz w:val="20"/>
          <w:szCs w:val="20"/>
        </w:rPr>
        <w:t>u t</w:t>
      </w:r>
      <w:r w:rsidRPr="00304E73">
        <w:rPr>
          <w:rFonts w:ascii="Arial" w:hAnsi="Arial" w:cs="Arial"/>
          <w:i/>
          <w:sz w:val="20"/>
          <w:szCs w:val="20"/>
        </w:rPr>
        <w:t>ổ</w:t>
      </w:r>
      <w:r w:rsidRPr="00304E73">
        <w:rPr>
          <w:rFonts w:ascii="Arial" w:hAnsi="Arial" w:cs="Arial"/>
          <w:i/>
          <w:sz w:val="20"/>
          <w:szCs w:val="20"/>
        </w:rPr>
        <w:t xml:space="preserve"> ch</w:t>
      </w:r>
      <w:r w:rsidRPr="00304E73">
        <w:rPr>
          <w:rFonts w:ascii="Arial" w:hAnsi="Arial" w:cs="Arial"/>
          <w:i/>
          <w:sz w:val="20"/>
          <w:szCs w:val="20"/>
        </w:rPr>
        <w:t>ứ</w:t>
      </w:r>
      <w:r w:rsidRPr="00304E73">
        <w:rPr>
          <w:rFonts w:ascii="Arial" w:hAnsi="Arial" w:cs="Arial"/>
          <w:i/>
          <w:sz w:val="20"/>
          <w:szCs w:val="20"/>
        </w:rPr>
        <w:t>c c</w:t>
      </w:r>
      <w:r w:rsidRPr="00304E73">
        <w:rPr>
          <w:rFonts w:ascii="Arial" w:hAnsi="Arial" w:cs="Arial"/>
          <w:i/>
          <w:sz w:val="20"/>
          <w:szCs w:val="20"/>
        </w:rPr>
        <w:t>ủ</w:t>
      </w:r>
      <w:r w:rsidRPr="00304E73">
        <w:rPr>
          <w:rFonts w:ascii="Arial" w:hAnsi="Arial" w:cs="Arial"/>
          <w:i/>
          <w:sz w:val="20"/>
          <w:szCs w:val="20"/>
        </w:rPr>
        <w:t>a B</w:t>
      </w:r>
      <w:r w:rsidRPr="00304E73">
        <w:rPr>
          <w:rFonts w:ascii="Arial" w:hAnsi="Arial" w:cs="Arial"/>
          <w:i/>
          <w:sz w:val="20"/>
          <w:szCs w:val="20"/>
        </w:rPr>
        <w:t>ộ</w:t>
      </w:r>
      <w:r w:rsidRPr="00304E73">
        <w:rPr>
          <w:rFonts w:ascii="Arial" w:hAnsi="Arial" w:cs="Arial"/>
          <w:i/>
          <w:sz w:val="20"/>
          <w:szCs w:val="20"/>
        </w:rPr>
        <w:t xml:space="preserve"> Tài chính đư</w:t>
      </w:r>
      <w:r w:rsidRPr="00304E73">
        <w:rPr>
          <w:rFonts w:ascii="Arial" w:hAnsi="Arial" w:cs="Arial"/>
          <w:i/>
          <w:sz w:val="20"/>
          <w:szCs w:val="20"/>
        </w:rPr>
        <w:t>ợ</w:t>
      </w:r>
      <w:r w:rsidRPr="00304E73">
        <w:rPr>
          <w:rFonts w:ascii="Arial" w:hAnsi="Arial" w:cs="Arial"/>
          <w:i/>
          <w:sz w:val="20"/>
          <w:szCs w:val="20"/>
        </w:rPr>
        <w:t>c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b</w:t>
      </w:r>
      <w:r w:rsidRPr="00304E73">
        <w:rPr>
          <w:rFonts w:ascii="Arial" w:hAnsi="Arial" w:cs="Arial"/>
          <w:i/>
          <w:sz w:val="20"/>
          <w:szCs w:val="20"/>
        </w:rPr>
        <w:t>ở</w:t>
      </w:r>
      <w:r w:rsidRPr="00304E73">
        <w:rPr>
          <w:rFonts w:ascii="Arial" w:hAnsi="Arial" w:cs="Arial"/>
          <w:i/>
          <w:sz w:val="20"/>
          <w:szCs w:val="20"/>
        </w:rPr>
        <w:t>i Ngh</w:t>
      </w:r>
      <w:r w:rsidRPr="00304E73">
        <w:rPr>
          <w:rFonts w:ascii="Arial" w:hAnsi="Arial" w:cs="Arial"/>
          <w:i/>
          <w:sz w:val="20"/>
          <w:szCs w:val="20"/>
        </w:rPr>
        <w:t>ị</w:t>
      </w:r>
      <w:r w:rsidRPr="00304E73">
        <w:rPr>
          <w:rFonts w:ascii="Arial" w:hAnsi="Arial" w:cs="Arial"/>
          <w:i/>
          <w:sz w:val="20"/>
          <w:szCs w:val="20"/>
        </w:rPr>
        <w:t xml:space="preserve"> đ</w:t>
      </w:r>
      <w:r w:rsidRPr="00304E73">
        <w:rPr>
          <w:rFonts w:ascii="Arial" w:hAnsi="Arial" w:cs="Arial"/>
          <w:i/>
          <w:sz w:val="20"/>
          <w:szCs w:val="20"/>
        </w:rPr>
        <w:t>ị</w:t>
      </w:r>
      <w:r w:rsidRPr="00304E73">
        <w:rPr>
          <w:rFonts w:ascii="Arial" w:hAnsi="Arial" w:cs="Arial"/>
          <w:i/>
          <w:sz w:val="20"/>
          <w:szCs w:val="20"/>
        </w:rPr>
        <w:t>nh s</w:t>
      </w:r>
      <w:r w:rsidRPr="00304E73">
        <w:rPr>
          <w:rFonts w:ascii="Arial" w:hAnsi="Arial" w:cs="Arial"/>
          <w:i/>
          <w:sz w:val="20"/>
          <w:szCs w:val="20"/>
        </w:rPr>
        <w:t>ố</w:t>
      </w:r>
      <w:r w:rsidRPr="00304E73">
        <w:rPr>
          <w:rFonts w:ascii="Arial" w:hAnsi="Arial" w:cs="Arial"/>
          <w:i/>
          <w:sz w:val="20"/>
          <w:szCs w:val="20"/>
        </w:rPr>
        <w:t xml:space="preserve"> 166/2025/NĐ-CP</w:t>
      </w:r>
      <w:r w:rsidRPr="00304E73">
        <w:rPr>
          <w:rFonts w:ascii="Arial" w:hAnsi="Arial" w:cs="Arial"/>
          <w:i/>
          <w:sz w:val="20"/>
          <w:szCs w:val="20"/>
        </w:rPr>
        <w:t>;</w:t>
      </w:r>
    </w:p>
    <w:p w14:paraId="2A8B64E0"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
          <w:sz w:val="20"/>
          <w:szCs w:val="20"/>
        </w:rPr>
        <w:t>Theo đ</w:t>
      </w:r>
      <w:r w:rsidRPr="00304E73">
        <w:rPr>
          <w:rFonts w:ascii="Arial" w:hAnsi="Arial" w:cs="Arial"/>
          <w:i/>
          <w:sz w:val="20"/>
          <w:szCs w:val="20"/>
        </w:rPr>
        <w:t>ề</w:t>
      </w:r>
      <w:r w:rsidRPr="00304E73">
        <w:rPr>
          <w:rFonts w:ascii="Arial" w:hAnsi="Arial" w:cs="Arial"/>
          <w:i/>
          <w:sz w:val="20"/>
          <w:szCs w:val="20"/>
        </w:rPr>
        <w:t xml:space="preserve"> ngh</w:t>
      </w:r>
      <w:r w:rsidRPr="00304E73">
        <w:rPr>
          <w:rFonts w:ascii="Arial" w:hAnsi="Arial" w:cs="Arial"/>
          <w:i/>
          <w:sz w:val="20"/>
          <w:szCs w:val="20"/>
        </w:rPr>
        <w:t>ị</w:t>
      </w:r>
      <w:r w:rsidRPr="00304E73">
        <w:rPr>
          <w:rFonts w:ascii="Arial" w:hAnsi="Arial" w:cs="Arial"/>
          <w:i/>
          <w:sz w:val="20"/>
          <w:szCs w:val="20"/>
        </w:rPr>
        <w:t xml:space="preserve"> c</w:t>
      </w:r>
      <w:r w:rsidRPr="00304E73">
        <w:rPr>
          <w:rFonts w:ascii="Arial" w:hAnsi="Arial" w:cs="Arial"/>
          <w:i/>
          <w:sz w:val="20"/>
          <w:szCs w:val="20"/>
        </w:rPr>
        <w:t>ủ</w:t>
      </w:r>
      <w:r w:rsidRPr="00304E73">
        <w:rPr>
          <w:rFonts w:ascii="Arial" w:hAnsi="Arial" w:cs="Arial"/>
          <w:i/>
          <w:sz w:val="20"/>
          <w:szCs w:val="20"/>
        </w:rPr>
        <w:t>a Ch</w:t>
      </w:r>
      <w:r w:rsidRPr="00304E73">
        <w:rPr>
          <w:rFonts w:ascii="Arial" w:hAnsi="Arial" w:cs="Arial"/>
          <w:i/>
          <w:sz w:val="20"/>
          <w:szCs w:val="20"/>
        </w:rPr>
        <w:t>ủ</w:t>
      </w:r>
      <w:r w:rsidRPr="00304E73">
        <w:rPr>
          <w:rFonts w:ascii="Arial" w:hAnsi="Arial" w:cs="Arial"/>
          <w:i/>
          <w:sz w:val="20"/>
          <w:szCs w:val="20"/>
        </w:rPr>
        <w:t xml:space="preserve"> t</w:t>
      </w:r>
      <w:r w:rsidRPr="00304E73">
        <w:rPr>
          <w:rFonts w:ascii="Arial" w:hAnsi="Arial" w:cs="Arial"/>
          <w:i/>
          <w:sz w:val="20"/>
          <w:szCs w:val="20"/>
        </w:rPr>
        <w:t>ị</w:t>
      </w:r>
      <w:r w:rsidRPr="00304E73">
        <w:rPr>
          <w:rFonts w:ascii="Arial" w:hAnsi="Arial" w:cs="Arial"/>
          <w:i/>
          <w:sz w:val="20"/>
          <w:szCs w:val="20"/>
        </w:rPr>
        <w:t xml:space="preserve">ch </w:t>
      </w:r>
      <w:r w:rsidRPr="00304E73">
        <w:rPr>
          <w:rFonts w:ascii="Arial" w:hAnsi="Arial" w:cs="Arial"/>
          <w:i/>
          <w:sz w:val="20"/>
          <w:szCs w:val="20"/>
        </w:rPr>
        <w:t>Ủ</w:t>
      </w:r>
      <w:r w:rsidRPr="00304E73">
        <w:rPr>
          <w:rFonts w:ascii="Arial" w:hAnsi="Arial" w:cs="Arial"/>
          <w:i/>
          <w:sz w:val="20"/>
          <w:szCs w:val="20"/>
        </w:rPr>
        <w:t>y ban Ch</w:t>
      </w:r>
      <w:r w:rsidRPr="00304E73">
        <w:rPr>
          <w:rFonts w:ascii="Arial" w:hAnsi="Arial" w:cs="Arial"/>
          <w:i/>
          <w:sz w:val="20"/>
          <w:szCs w:val="20"/>
        </w:rPr>
        <w:t>ứ</w:t>
      </w:r>
      <w:r w:rsidRPr="00304E73">
        <w:rPr>
          <w:rFonts w:ascii="Arial" w:hAnsi="Arial" w:cs="Arial"/>
          <w:i/>
          <w:sz w:val="20"/>
          <w:szCs w:val="20"/>
        </w:rPr>
        <w:t>ng khoán Nhà nư</w:t>
      </w:r>
      <w:r w:rsidRPr="00304E73">
        <w:rPr>
          <w:rFonts w:ascii="Arial" w:hAnsi="Arial" w:cs="Arial"/>
          <w:i/>
          <w:sz w:val="20"/>
          <w:szCs w:val="20"/>
        </w:rPr>
        <w:t>ớ</w:t>
      </w:r>
      <w:r w:rsidRPr="00304E73">
        <w:rPr>
          <w:rFonts w:ascii="Arial" w:hAnsi="Arial" w:cs="Arial"/>
          <w:i/>
          <w:sz w:val="20"/>
          <w:szCs w:val="20"/>
        </w:rPr>
        <w:t>c;</w:t>
      </w:r>
    </w:p>
    <w:p w14:paraId="40A9B540" w14:textId="77777777" w:rsidR="00332A39" w:rsidRPr="00304E73" w:rsidRDefault="002460D4" w:rsidP="00D31FA3">
      <w:pPr>
        <w:adjustRightInd w:val="0"/>
        <w:snapToGrid w:val="0"/>
        <w:spacing w:after="0" w:line="240" w:lineRule="auto"/>
        <w:ind w:firstLine="720"/>
        <w:jc w:val="both"/>
        <w:rPr>
          <w:rFonts w:ascii="Arial" w:hAnsi="Arial" w:cs="Arial"/>
          <w:i/>
          <w:sz w:val="20"/>
          <w:szCs w:val="20"/>
        </w:rPr>
      </w:pPr>
      <w:r w:rsidRPr="00304E73">
        <w:rPr>
          <w:rFonts w:ascii="Arial" w:hAnsi="Arial" w:cs="Arial"/>
          <w:i/>
          <w:sz w:val="20"/>
          <w:szCs w:val="20"/>
        </w:rPr>
        <w:t>B</w:t>
      </w:r>
      <w:r w:rsidRPr="00304E73">
        <w:rPr>
          <w:rFonts w:ascii="Arial" w:hAnsi="Arial" w:cs="Arial"/>
          <w:i/>
          <w:sz w:val="20"/>
          <w:szCs w:val="20"/>
        </w:rPr>
        <w:t>ộ</w:t>
      </w:r>
      <w:r w:rsidRPr="00304E73">
        <w:rPr>
          <w:rFonts w:ascii="Arial" w:hAnsi="Arial" w:cs="Arial"/>
          <w:i/>
          <w:sz w:val="20"/>
          <w:szCs w:val="20"/>
        </w:rPr>
        <w:t xml:space="preserve"> trư</w:t>
      </w:r>
      <w:r w:rsidRPr="00304E73">
        <w:rPr>
          <w:rFonts w:ascii="Arial" w:hAnsi="Arial" w:cs="Arial"/>
          <w:i/>
          <w:sz w:val="20"/>
          <w:szCs w:val="20"/>
        </w:rPr>
        <w:t>ở</w:t>
      </w:r>
      <w:r w:rsidRPr="00304E73">
        <w:rPr>
          <w:rFonts w:ascii="Arial" w:hAnsi="Arial" w:cs="Arial"/>
          <w:i/>
          <w:sz w:val="20"/>
          <w:szCs w:val="20"/>
        </w:rPr>
        <w:t>ng B</w:t>
      </w:r>
      <w:r w:rsidRPr="00304E73">
        <w:rPr>
          <w:rFonts w:ascii="Arial" w:hAnsi="Arial" w:cs="Arial"/>
          <w:i/>
          <w:sz w:val="20"/>
          <w:szCs w:val="20"/>
        </w:rPr>
        <w:t>ộ</w:t>
      </w:r>
      <w:r w:rsidRPr="00304E73">
        <w:rPr>
          <w:rFonts w:ascii="Arial" w:hAnsi="Arial" w:cs="Arial"/>
          <w:i/>
          <w:sz w:val="20"/>
          <w:szCs w:val="20"/>
        </w:rPr>
        <w:t xml:space="preserve"> Tài chính ban hành Thông tư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m</w:t>
      </w:r>
      <w:r w:rsidRPr="00304E73">
        <w:rPr>
          <w:rFonts w:ascii="Arial" w:hAnsi="Arial" w:cs="Arial"/>
          <w:i/>
          <w:sz w:val="20"/>
          <w:szCs w:val="20"/>
        </w:rPr>
        <w:t>ộ</w:t>
      </w:r>
      <w:r w:rsidRPr="00304E73">
        <w:rPr>
          <w:rFonts w:ascii="Arial" w:hAnsi="Arial" w:cs="Arial"/>
          <w:i/>
          <w:sz w:val="20"/>
          <w:szCs w:val="20"/>
        </w:rPr>
        <w:t>t s</w:t>
      </w:r>
      <w:r w:rsidRPr="00304E73">
        <w:rPr>
          <w:rFonts w:ascii="Arial" w:hAnsi="Arial" w:cs="Arial"/>
          <w:i/>
          <w:sz w:val="20"/>
          <w:szCs w:val="20"/>
        </w:rPr>
        <w:t>ố</w:t>
      </w:r>
      <w:r w:rsidRPr="00304E73">
        <w:rPr>
          <w:rFonts w:ascii="Arial" w:hAnsi="Arial" w:cs="Arial"/>
          <w:i/>
          <w:sz w:val="20"/>
          <w:szCs w:val="20"/>
        </w:rPr>
        <w:t xml:space="preserve"> đi</w:t>
      </w:r>
      <w:r w:rsidRPr="00304E73">
        <w:rPr>
          <w:rFonts w:ascii="Arial" w:hAnsi="Arial" w:cs="Arial"/>
          <w:i/>
          <w:sz w:val="20"/>
          <w:szCs w:val="20"/>
        </w:rPr>
        <w:t>ề</w:t>
      </w:r>
      <w:r w:rsidRPr="00304E73">
        <w:rPr>
          <w:rFonts w:ascii="Arial" w:hAnsi="Arial" w:cs="Arial"/>
          <w:i/>
          <w:sz w:val="20"/>
          <w:szCs w:val="20"/>
        </w:rPr>
        <w:t>u c</w:t>
      </w:r>
      <w:r w:rsidRPr="00304E73">
        <w:rPr>
          <w:rFonts w:ascii="Arial" w:hAnsi="Arial" w:cs="Arial"/>
          <w:i/>
          <w:sz w:val="20"/>
          <w:szCs w:val="20"/>
        </w:rPr>
        <w:t>ủ</w:t>
      </w:r>
      <w:r w:rsidRPr="00304E73">
        <w:rPr>
          <w:rFonts w:ascii="Arial" w:hAnsi="Arial" w:cs="Arial"/>
          <w:i/>
          <w:sz w:val="20"/>
          <w:szCs w:val="20"/>
        </w:rPr>
        <w:t>a Thông tư s</w:t>
      </w:r>
      <w:r w:rsidRPr="00304E73">
        <w:rPr>
          <w:rFonts w:ascii="Arial" w:hAnsi="Arial" w:cs="Arial"/>
          <w:i/>
          <w:sz w:val="20"/>
          <w:szCs w:val="20"/>
        </w:rPr>
        <w:t>ố</w:t>
      </w:r>
      <w:r w:rsidRPr="00304E73">
        <w:rPr>
          <w:rFonts w:ascii="Arial" w:hAnsi="Arial" w:cs="Arial"/>
          <w:i/>
          <w:sz w:val="20"/>
          <w:szCs w:val="20"/>
        </w:rPr>
        <w:t xml:space="preserve"> 96/2020/TT-BTC ngày 16 tháng 11 năm 2020 c</w:t>
      </w:r>
      <w:r w:rsidRPr="00304E73">
        <w:rPr>
          <w:rFonts w:ascii="Arial" w:hAnsi="Arial" w:cs="Arial"/>
          <w:i/>
          <w:sz w:val="20"/>
          <w:szCs w:val="20"/>
        </w:rPr>
        <w:t>ủ</w:t>
      </w:r>
      <w:r w:rsidRPr="00304E73">
        <w:rPr>
          <w:rFonts w:ascii="Arial" w:hAnsi="Arial" w:cs="Arial"/>
          <w:i/>
          <w:sz w:val="20"/>
          <w:szCs w:val="20"/>
        </w:rPr>
        <w:t>a B</w:t>
      </w:r>
      <w:r w:rsidRPr="00304E73">
        <w:rPr>
          <w:rFonts w:ascii="Arial" w:hAnsi="Arial" w:cs="Arial"/>
          <w:i/>
          <w:sz w:val="20"/>
          <w:szCs w:val="20"/>
        </w:rPr>
        <w:t>ộ</w:t>
      </w:r>
      <w:r w:rsidRPr="00304E73">
        <w:rPr>
          <w:rFonts w:ascii="Arial" w:hAnsi="Arial" w:cs="Arial"/>
          <w:i/>
          <w:sz w:val="20"/>
          <w:szCs w:val="20"/>
        </w:rPr>
        <w:t xml:space="preserve"> trư</w:t>
      </w:r>
      <w:r w:rsidRPr="00304E73">
        <w:rPr>
          <w:rFonts w:ascii="Arial" w:hAnsi="Arial" w:cs="Arial"/>
          <w:i/>
          <w:sz w:val="20"/>
          <w:szCs w:val="20"/>
        </w:rPr>
        <w:t>ở</w:t>
      </w:r>
      <w:r w:rsidRPr="00304E73">
        <w:rPr>
          <w:rFonts w:ascii="Arial" w:hAnsi="Arial" w:cs="Arial"/>
          <w:i/>
          <w:sz w:val="20"/>
          <w:szCs w:val="20"/>
        </w:rPr>
        <w:t>ng B</w:t>
      </w:r>
      <w:r w:rsidRPr="00304E73">
        <w:rPr>
          <w:rFonts w:ascii="Arial" w:hAnsi="Arial" w:cs="Arial"/>
          <w:i/>
          <w:sz w:val="20"/>
          <w:szCs w:val="20"/>
        </w:rPr>
        <w:t>ộ</w:t>
      </w:r>
      <w:r w:rsidRPr="00304E73">
        <w:rPr>
          <w:rFonts w:ascii="Arial" w:hAnsi="Arial" w:cs="Arial"/>
          <w:i/>
          <w:sz w:val="20"/>
          <w:szCs w:val="20"/>
        </w:rPr>
        <w:t xml:space="preserve"> Tài chính hư</w:t>
      </w:r>
      <w:r w:rsidRPr="00304E73">
        <w:rPr>
          <w:rFonts w:ascii="Arial" w:hAnsi="Arial" w:cs="Arial"/>
          <w:i/>
          <w:sz w:val="20"/>
          <w:szCs w:val="20"/>
        </w:rPr>
        <w:t>ớ</w:t>
      </w:r>
      <w:r w:rsidRPr="00304E73">
        <w:rPr>
          <w:rFonts w:ascii="Arial" w:hAnsi="Arial" w:cs="Arial"/>
          <w:i/>
          <w:sz w:val="20"/>
          <w:szCs w:val="20"/>
        </w:rPr>
        <w:t>ng d</w:t>
      </w:r>
      <w:r w:rsidRPr="00304E73">
        <w:rPr>
          <w:rFonts w:ascii="Arial" w:hAnsi="Arial" w:cs="Arial"/>
          <w:i/>
          <w:sz w:val="20"/>
          <w:szCs w:val="20"/>
        </w:rPr>
        <w:t>ẫ</w:t>
      </w:r>
      <w:r w:rsidRPr="00304E73">
        <w:rPr>
          <w:rFonts w:ascii="Arial" w:hAnsi="Arial" w:cs="Arial"/>
          <w:i/>
          <w:sz w:val="20"/>
          <w:szCs w:val="20"/>
        </w:rPr>
        <w:t>n công b</w:t>
      </w:r>
      <w:r w:rsidRPr="00304E73">
        <w:rPr>
          <w:rFonts w:ascii="Arial" w:hAnsi="Arial" w:cs="Arial"/>
          <w:i/>
          <w:sz w:val="20"/>
          <w:szCs w:val="20"/>
        </w:rPr>
        <w:t>ố</w:t>
      </w:r>
      <w:r w:rsidRPr="00304E73">
        <w:rPr>
          <w:rFonts w:ascii="Arial" w:hAnsi="Arial" w:cs="Arial"/>
          <w:i/>
          <w:sz w:val="20"/>
          <w:szCs w:val="20"/>
        </w:rPr>
        <w:t xml:space="preserve"> thông tin trên th</w:t>
      </w:r>
      <w:r w:rsidRPr="00304E73">
        <w:rPr>
          <w:rFonts w:ascii="Arial" w:hAnsi="Arial" w:cs="Arial"/>
          <w:i/>
          <w:sz w:val="20"/>
          <w:szCs w:val="20"/>
        </w:rPr>
        <w:t>ị</w:t>
      </w:r>
      <w:r w:rsidRPr="00304E73">
        <w:rPr>
          <w:rFonts w:ascii="Arial" w:hAnsi="Arial" w:cs="Arial"/>
          <w:i/>
          <w:sz w:val="20"/>
          <w:szCs w:val="20"/>
        </w:rPr>
        <w:t xml:space="preserve"> trư</w:t>
      </w:r>
      <w:r w:rsidRPr="00304E73">
        <w:rPr>
          <w:rFonts w:ascii="Arial" w:hAnsi="Arial" w:cs="Arial"/>
          <w:i/>
          <w:sz w:val="20"/>
          <w:szCs w:val="20"/>
        </w:rPr>
        <w:t>ờ</w:t>
      </w:r>
      <w:r w:rsidRPr="00304E73">
        <w:rPr>
          <w:rFonts w:ascii="Arial" w:hAnsi="Arial" w:cs="Arial"/>
          <w:i/>
          <w:sz w:val="20"/>
          <w:szCs w:val="20"/>
        </w:rPr>
        <w:t xml:space="preserve">ng </w:t>
      </w:r>
      <w:r w:rsidRPr="00304E73">
        <w:rPr>
          <w:rFonts w:ascii="Arial" w:hAnsi="Arial" w:cs="Arial"/>
          <w:i/>
          <w:sz w:val="20"/>
          <w:szCs w:val="20"/>
        </w:rPr>
        <w:t>ch</w:t>
      </w:r>
      <w:r w:rsidRPr="00304E73">
        <w:rPr>
          <w:rFonts w:ascii="Arial" w:hAnsi="Arial" w:cs="Arial"/>
          <w:i/>
          <w:sz w:val="20"/>
          <w:szCs w:val="20"/>
        </w:rPr>
        <w:t>ứ</w:t>
      </w:r>
      <w:r w:rsidRPr="00304E73">
        <w:rPr>
          <w:rFonts w:ascii="Arial" w:hAnsi="Arial" w:cs="Arial"/>
          <w:i/>
          <w:sz w:val="20"/>
          <w:szCs w:val="20"/>
        </w:rPr>
        <w:t>ng khoán đư</w:t>
      </w:r>
      <w:r w:rsidRPr="00304E73">
        <w:rPr>
          <w:rFonts w:ascii="Arial" w:hAnsi="Arial" w:cs="Arial"/>
          <w:i/>
          <w:sz w:val="20"/>
          <w:szCs w:val="20"/>
        </w:rPr>
        <w:t>ợ</w:t>
      </w:r>
      <w:r w:rsidRPr="00304E73">
        <w:rPr>
          <w:rFonts w:ascii="Arial" w:hAnsi="Arial" w:cs="Arial"/>
          <w:i/>
          <w:sz w:val="20"/>
          <w:szCs w:val="20"/>
        </w:rPr>
        <w:t>c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b</w:t>
      </w:r>
      <w:r w:rsidRPr="00304E73">
        <w:rPr>
          <w:rFonts w:ascii="Arial" w:hAnsi="Arial" w:cs="Arial"/>
          <w:i/>
          <w:sz w:val="20"/>
          <w:szCs w:val="20"/>
        </w:rPr>
        <w:t>ở</w:t>
      </w:r>
      <w:r w:rsidRPr="00304E73">
        <w:rPr>
          <w:rFonts w:ascii="Arial" w:hAnsi="Arial" w:cs="Arial"/>
          <w:i/>
          <w:sz w:val="20"/>
          <w:szCs w:val="20"/>
        </w:rPr>
        <w:t>i Thông tư s</w:t>
      </w:r>
      <w:r w:rsidRPr="00304E73">
        <w:rPr>
          <w:rFonts w:ascii="Arial" w:hAnsi="Arial" w:cs="Arial"/>
          <w:i/>
          <w:sz w:val="20"/>
          <w:szCs w:val="20"/>
        </w:rPr>
        <w:t>ố</w:t>
      </w:r>
      <w:r w:rsidRPr="00304E73">
        <w:rPr>
          <w:rFonts w:ascii="Arial" w:hAnsi="Arial" w:cs="Arial"/>
          <w:i/>
          <w:sz w:val="20"/>
          <w:szCs w:val="20"/>
        </w:rPr>
        <w:t xml:space="preserve"> 68/2024/TT-BTC và Thông tư s</w:t>
      </w:r>
      <w:r w:rsidRPr="00304E73">
        <w:rPr>
          <w:rFonts w:ascii="Arial" w:hAnsi="Arial" w:cs="Arial"/>
          <w:i/>
          <w:sz w:val="20"/>
          <w:szCs w:val="20"/>
        </w:rPr>
        <w:t>ố</w:t>
      </w:r>
      <w:r w:rsidRPr="00304E73">
        <w:rPr>
          <w:rFonts w:ascii="Arial" w:hAnsi="Arial" w:cs="Arial"/>
          <w:i/>
          <w:sz w:val="20"/>
          <w:szCs w:val="20"/>
        </w:rPr>
        <w:t xml:space="preserve"> 18/2025/TT-BTC, Thông tư s</w:t>
      </w:r>
      <w:r w:rsidRPr="00304E73">
        <w:rPr>
          <w:rFonts w:ascii="Arial" w:hAnsi="Arial" w:cs="Arial"/>
          <w:i/>
          <w:sz w:val="20"/>
          <w:szCs w:val="20"/>
        </w:rPr>
        <w:t>ố</w:t>
      </w:r>
      <w:r w:rsidRPr="00304E73">
        <w:rPr>
          <w:rFonts w:ascii="Arial" w:hAnsi="Arial" w:cs="Arial"/>
          <w:i/>
          <w:sz w:val="20"/>
          <w:szCs w:val="20"/>
        </w:rPr>
        <w:t xml:space="preserve"> 120/2020/TT-BTC ngày 31 tháng 12 năm 2020 c</w:t>
      </w:r>
      <w:r w:rsidRPr="00304E73">
        <w:rPr>
          <w:rFonts w:ascii="Arial" w:hAnsi="Arial" w:cs="Arial"/>
          <w:i/>
          <w:sz w:val="20"/>
          <w:szCs w:val="20"/>
        </w:rPr>
        <w:t>ủ</w:t>
      </w:r>
      <w:r w:rsidRPr="00304E73">
        <w:rPr>
          <w:rFonts w:ascii="Arial" w:hAnsi="Arial" w:cs="Arial"/>
          <w:i/>
          <w:sz w:val="20"/>
          <w:szCs w:val="20"/>
        </w:rPr>
        <w:t>a B</w:t>
      </w:r>
      <w:r w:rsidRPr="00304E73">
        <w:rPr>
          <w:rFonts w:ascii="Arial" w:hAnsi="Arial" w:cs="Arial"/>
          <w:i/>
          <w:sz w:val="20"/>
          <w:szCs w:val="20"/>
        </w:rPr>
        <w:t>ộ</w:t>
      </w:r>
      <w:r w:rsidRPr="00304E73">
        <w:rPr>
          <w:rFonts w:ascii="Arial" w:hAnsi="Arial" w:cs="Arial"/>
          <w:i/>
          <w:sz w:val="20"/>
          <w:szCs w:val="20"/>
        </w:rPr>
        <w:t xml:space="preserve"> trư</w:t>
      </w:r>
      <w:r w:rsidRPr="00304E73">
        <w:rPr>
          <w:rFonts w:ascii="Arial" w:hAnsi="Arial" w:cs="Arial"/>
          <w:i/>
          <w:sz w:val="20"/>
          <w:szCs w:val="20"/>
        </w:rPr>
        <w:t>ở</w:t>
      </w:r>
      <w:r w:rsidRPr="00304E73">
        <w:rPr>
          <w:rFonts w:ascii="Arial" w:hAnsi="Arial" w:cs="Arial"/>
          <w:i/>
          <w:sz w:val="20"/>
          <w:szCs w:val="20"/>
        </w:rPr>
        <w:t>ng B</w:t>
      </w:r>
      <w:r w:rsidRPr="00304E73">
        <w:rPr>
          <w:rFonts w:ascii="Arial" w:hAnsi="Arial" w:cs="Arial"/>
          <w:i/>
          <w:sz w:val="20"/>
          <w:szCs w:val="20"/>
        </w:rPr>
        <w:t>ộ</w:t>
      </w:r>
      <w:r w:rsidRPr="00304E73">
        <w:rPr>
          <w:rFonts w:ascii="Arial" w:hAnsi="Arial" w:cs="Arial"/>
          <w:i/>
          <w:sz w:val="20"/>
          <w:szCs w:val="20"/>
        </w:rPr>
        <w:t xml:space="preserve"> Tài chính quy đ</w:t>
      </w:r>
      <w:r w:rsidRPr="00304E73">
        <w:rPr>
          <w:rFonts w:ascii="Arial" w:hAnsi="Arial" w:cs="Arial"/>
          <w:i/>
          <w:sz w:val="20"/>
          <w:szCs w:val="20"/>
        </w:rPr>
        <w:t>ị</w:t>
      </w:r>
      <w:r w:rsidRPr="00304E73">
        <w:rPr>
          <w:rFonts w:ascii="Arial" w:hAnsi="Arial" w:cs="Arial"/>
          <w:i/>
          <w:sz w:val="20"/>
          <w:szCs w:val="20"/>
        </w:rPr>
        <w:t>nh giao d</w:t>
      </w:r>
      <w:r w:rsidRPr="00304E73">
        <w:rPr>
          <w:rFonts w:ascii="Arial" w:hAnsi="Arial" w:cs="Arial"/>
          <w:i/>
          <w:sz w:val="20"/>
          <w:szCs w:val="20"/>
        </w:rPr>
        <w:t>ị</w:t>
      </w:r>
      <w:r w:rsidRPr="00304E73">
        <w:rPr>
          <w:rFonts w:ascii="Arial" w:hAnsi="Arial" w:cs="Arial"/>
          <w:i/>
          <w:sz w:val="20"/>
          <w:szCs w:val="20"/>
        </w:rPr>
        <w:t>ch c</w:t>
      </w:r>
      <w:r w:rsidRPr="00304E73">
        <w:rPr>
          <w:rFonts w:ascii="Arial" w:hAnsi="Arial" w:cs="Arial"/>
          <w:i/>
          <w:sz w:val="20"/>
          <w:szCs w:val="20"/>
        </w:rPr>
        <w:t>ổ</w:t>
      </w:r>
      <w:r w:rsidRPr="00304E73">
        <w:rPr>
          <w:rFonts w:ascii="Arial" w:hAnsi="Arial" w:cs="Arial"/>
          <w:i/>
          <w:sz w:val="20"/>
          <w:szCs w:val="20"/>
        </w:rPr>
        <w:t xml:space="preserve"> phi</w:t>
      </w:r>
      <w:r w:rsidRPr="00304E73">
        <w:rPr>
          <w:rFonts w:ascii="Arial" w:hAnsi="Arial" w:cs="Arial"/>
          <w:i/>
          <w:sz w:val="20"/>
          <w:szCs w:val="20"/>
        </w:rPr>
        <w:t>ế</w:t>
      </w:r>
      <w:r w:rsidRPr="00304E73">
        <w:rPr>
          <w:rFonts w:ascii="Arial" w:hAnsi="Arial" w:cs="Arial"/>
          <w:i/>
          <w:sz w:val="20"/>
          <w:szCs w:val="20"/>
        </w:rPr>
        <w:t>u niêm y</w:t>
      </w:r>
      <w:r w:rsidRPr="00304E73">
        <w:rPr>
          <w:rFonts w:ascii="Arial" w:hAnsi="Arial" w:cs="Arial"/>
          <w:i/>
          <w:sz w:val="20"/>
          <w:szCs w:val="20"/>
        </w:rPr>
        <w:t>ế</w:t>
      </w:r>
      <w:r w:rsidRPr="00304E73">
        <w:rPr>
          <w:rFonts w:ascii="Arial" w:hAnsi="Arial" w:cs="Arial"/>
          <w:i/>
          <w:sz w:val="20"/>
          <w:szCs w:val="20"/>
        </w:rPr>
        <w:t>t, đăng ký giao d</w:t>
      </w:r>
      <w:r w:rsidRPr="00304E73">
        <w:rPr>
          <w:rFonts w:ascii="Arial" w:hAnsi="Arial" w:cs="Arial"/>
          <w:i/>
          <w:sz w:val="20"/>
          <w:szCs w:val="20"/>
        </w:rPr>
        <w:t>ị</w:t>
      </w:r>
      <w:r w:rsidRPr="00304E73">
        <w:rPr>
          <w:rFonts w:ascii="Arial" w:hAnsi="Arial" w:cs="Arial"/>
          <w:i/>
          <w:sz w:val="20"/>
          <w:szCs w:val="20"/>
        </w:rPr>
        <w:t>ch và ch</w:t>
      </w:r>
      <w:r w:rsidRPr="00304E73">
        <w:rPr>
          <w:rFonts w:ascii="Arial" w:hAnsi="Arial" w:cs="Arial"/>
          <w:i/>
          <w:sz w:val="20"/>
          <w:szCs w:val="20"/>
        </w:rPr>
        <w:t>ứ</w:t>
      </w:r>
      <w:r w:rsidRPr="00304E73">
        <w:rPr>
          <w:rFonts w:ascii="Arial" w:hAnsi="Arial" w:cs="Arial"/>
          <w:i/>
          <w:sz w:val="20"/>
          <w:szCs w:val="20"/>
        </w:rPr>
        <w:t>ng ch</w:t>
      </w:r>
      <w:r w:rsidRPr="00304E73">
        <w:rPr>
          <w:rFonts w:ascii="Arial" w:hAnsi="Arial" w:cs="Arial"/>
          <w:i/>
          <w:sz w:val="20"/>
          <w:szCs w:val="20"/>
        </w:rPr>
        <w:t>ỉ</w:t>
      </w:r>
      <w:r w:rsidRPr="00304E73">
        <w:rPr>
          <w:rFonts w:ascii="Arial" w:hAnsi="Arial" w:cs="Arial"/>
          <w:i/>
          <w:sz w:val="20"/>
          <w:szCs w:val="20"/>
        </w:rPr>
        <w:t xml:space="preserve"> qu</w:t>
      </w:r>
      <w:r w:rsidRPr="00304E73">
        <w:rPr>
          <w:rFonts w:ascii="Arial" w:hAnsi="Arial" w:cs="Arial"/>
          <w:i/>
          <w:sz w:val="20"/>
          <w:szCs w:val="20"/>
        </w:rPr>
        <w:t>ỹ</w:t>
      </w:r>
      <w:r w:rsidRPr="00304E73">
        <w:rPr>
          <w:rFonts w:ascii="Arial" w:hAnsi="Arial" w:cs="Arial"/>
          <w:i/>
          <w:sz w:val="20"/>
          <w:szCs w:val="20"/>
        </w:rPr>
        <w:t xml:space="preserve">, trái </w:t>
      </w:r>
      <w:r w:rsidRPr="00304E73">
        <w:rPr>
          <w:rFonts w:ascii="Arial" w:hAnsi="Arial" w:cs="Arial"/>
          <w:i/>
          <w:sz w:val="20"/>
          <w:szCs w:val="20"/>
        </w:rPr>
        <w:t>phi</w:t>
      </w:r>
      <w:r w:rsidRPr="00304E73">
        <w:rPr>
          <w:rFonts w:ascii="Arial" w:hAnsi="Arial" w:cs="Arial"/>
          <w:i/>
          <w:sz w:val="20"/>
          <w:szCs w:val="20"/>
        </w:rPr>
        <w:t>ế</w:t>
      </w:r>
      <w:r w:rsidRPr="00304E73">
        <w:rPr>
          <w:rFonts w:ascii="Arial" w:hAnsi="Arial" w:cs="Arial"/>
          <w:i/>
          <w:sz w:val="20"/>
          <w:szCs w:val="20"/>
        </w:rPr>
        <w:t>u doanh nghi</w:t>
      </w:r>
      <w:r w:rsidRPr="00304E73">
        <w:rPr>
          <w:rFonts w:ascii="Arial" w:hAnsi="Arial" w:cs="Arial"/>
          <w:i/>
          <w:sz w:val="20"/>
          <w:szCs w:val="20"/>
        </w:rPr>
        <w:t>ệ</w:t>
      </w:r>
      <w:r w:rsidRPr="00304E73">
        <w:rPr>
          <w:rFonts w:ascii="Arial" w:hAnsi="Arial" w:cs="Arial"/>
          <w:i/>
          <w:sz w:val="20"/>
          <w:szCs w:val="20"/>
        </w:rPr>
        <w:t>p, ch</w:t>
      </w:r>
      <w:r w:rsidRPr="00304E73">
        <w:rPr>
          <w:rFonts w:ascii="Arial" w:hAnsi="Arial" w:cs="Arial"/>
          <w:i/>
          <w:sz w:val="20"/>
          <w:szCs w:val="20"/>
        </w:rPr>
        <w:t>ứ</w:t>
      </w:r>
      <w:r w:rsidRPr="00304E73">
        <w:rPr>
          <w:rFonts w:ascii="Arial" w:hAnsi="Arial" w:cs="Arial"/>
          <w:i/>
          <w:sz w:val="20"/>
          <w:szCs w:val="20"/>
        </w:rPr>
        <w:t>ng quy</w:t>
      </w:r>
      <w:r w:rsidRPr="00304E73">
        <w:rPr>
          <w:rFonts w:ascii="Arial" w:hAnsi="Arial" w:cs="Arial"/>
          <w:i/>
          <w:sz w:val="20"/>
          <w:szCs w:val="20"/>
        </w:rPr>
        <w:t>ề</w:t>
      </w:r>
      <w:r w:rsidRPr="00304E73">
        <w:rPr>
          <w:rFonts w:ascii="Arial" w:hAnsi="Arial" w:cs="Arial"/>
          <w:i/>
          <w:sz w:val="20"/>
          <w:szCs w:val="20"/>
        </w:rPr>
        <w:t>n có b</w:t>
      </w:r>
      <w:r w:rsidRPr="00304E73">
        <w:rPr>
          <w:rFonts w:ascii="Arial" w:hAnsi="Arial" w:cs="Arial"/>
          <w:i/>
          <w:sz w:val="20"/>
          <w:szCs w:val="20"/>
        </w:rPr>
        <w:t>ả</w:t>
      </w:r>
      <w:r w:rsidRPr="00304E73">
        <w:rPr>
          <w:rFonts w:ascii="Arial" w:hAnsi="Arial" w:cs="Arial"/>
          <w:i/>
          <w:sz w:val="20"/>
          <w:szCs w:val="20"/>
        </w:rPr>
        <w:t>o đ</w:t>
      </w:r>
      <w:r w:rsidRPr="00304E73">
        <w:rPr>
          <w:rFonts w:ascii="Arial" w:hAnsi="Arial" w:cs="Arial"/>
          <w:i/>
          <w:sz w:val="20"/>
          <w:szCs w:val="20"/>
        </w:rPr>
        <w:t>ả</w:t>
      </w:r>
      <w:r w:rsidRPr="00304E73">
        <w:rPr>
          <w:rFonts w:ascii="Arial" w:hAnsi="Arial" w:cs="Arial"/>
          <w:i/>
          <w:sz w:val="20"/>
          <w:szCs w:val="20"/>
        </w:rPr>
        <w:t>m niêm y</w:t>
      </w:r>
      <w:r w:rsidRPr="00304E73">
        <w:rPr>
          <w:rFonts w:ascii="Arial" w:hAnsi="Arial" w:cs="Arial"/>
          <w:i/>
          <w:sz w:val="20"/>
          <w:szCs w:val="20"/>
        </w:rPr>
        <w:t>ế</w:t>
      </w:r>
      <w:r w:rsidRPr="00304E73">
        <w:rPr>
          <w:rFonts w:ascii="Arial" w:hAnsi="Arial" w:cs="Arial"/>
          <w:i/>
          <w:sz w:val="20"/>
          <w:szCs w:val="20"/>
        </w:rPr>
        <w:t>t trên h</w:t>
      </w:r>
      <w:r w:rsidRPr="00304E73">
        <w:rPr>
          <w:rFonts w:ascii="Arial" w:hAnsi="Arial" w:cs="Arial"/>
          <w:i/>
          <w:sz w:val="20"/>
          <w:szCs w:val="20"/>
        </w:rPr>
        <w:t>ệ</w:t>
      </w:r>
      <w:r w:rsidRPr="00304E73">
        <w:rPr>
          <w:rFonts w:ascii="Arial" w:hAnsi="Arial" w:cs="Arial"/>
          <w:i/>
          <w:sz w:val="20"/>
          <w:szCs w:val="20"/>
        </w:rPr>
        <w:t xml:space="preserve"> th</w:t>
      </w:r>
      <w:r w:rsidRPr="00304E73">
        <w:rPr>
          <w:rFonts w:ascii="Arial" w:hAnsi="Arial" w:cs="Arial"/>
          <w:i/>
          <w:sz w:val="20"/>
          <w:szCs w:val="20"/>
        </w:rPr>
        <w:t>ố</w:t>
      </w:r>
      <w:r w:rsidRPr="00304E73">
        <w:rPr>
          <w:rFonts w:ascii="Arial" w:hAnsi="Arial" w:cs="Arial"/>
          <w:i/>
          <w:sz w:val="20"/>
          <w:szCs w:val="20"/>
        </w:rPr>
        <w:t>ng giao d</w:t>
      </w:r>
      <w:r w:rsidRPr="00304E73">
        <w:rPr>
          <w:rFonts w:ascii="Arial" w:hAnsi="Arial" w:cs="Arial"/>
          <w:i/>
          <w:sz w:val="20"/>
          <w:szCs w:val="20"/>
        </w:rPr>
        <w:t>ị</w:t>
      </w:r>
      <w:r w:rsidRPr="00304E73">
        <w:rPr>
          <w:rFonts w:ascii="Arial" w:hAnsi="Arial" w:cs="Arial"/>
          <w:i/>
          <w:sz w:val="20"/>
          <w:szCs w:val="20"/>
        </w:rPr>
        <w:t>ch ch</w:t>
      </w:r>
      <w:r w:rsidRPr="00304E73">
        <w:rPr>
          <w:rFonts w:ascii="Arial" w:hAnsi="Arial" w:cs="Arial"/>
          <w:i/>
          <w:sz w:val="20"/>
          <w:szCs w:val="20"/>
        </w:rPr>
        <w:t>ứ</w:t>
      </w:r>
      <w:r w:rsidRPr="00304E73">
        <w:rPr>
          <w:rFonts w:ascii="Arial" w:hAnsi="Arial" w:cs="Arial"/>
          <w:i/>
          <w:sz w:val="20"/>
          <w:szCs w:val="20"/>
        </w:rPr>
        <w:t>ng khoán đư</w:t>
      </w:r>
      <w:r w:rsidRPr="00304E73">
        <w:rPr>
          <w:rFonts w:ascii="Arial" w:hAnsi="Arial" w:cs="Arial"/>
          <w:i/>
          <w:sz w:val="20"/>
          <w:szCs w:val="20"/>
        </w:rPr>
        <w:t>ợ</w:t>
      </w:r>
      <w:r w:rsidRPr="00304E73">
        <w:rPr>
          <w:rFonts w:ascii="Arial" w:hAnsi="Arial" w:cs="Arial"/>
          <w:i/>
          <w:sz w:val="20"/>
          <w:szCs w:val="20"/>
        </w:rPr>
        <w:t>c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b</w:t>
      </w:r>
      <w:r w:rsidRPr="00304E73">
        <w:rPr>
          <w:rFonts w:ascii="Arial" w:hAnsi="Arial" w:cs="Arial"/>
          <w:i/>
          <w:sz w:val="20"/>
          <w:szCs w:val="20"/>
        </w:rPr>
        <w:t>ở</w:t>
      </w:r>
      <w:r w:rsidRPr="00304E73">
        <w:rPr>
          <w:rFonts w:ascii="Arial" w:hAnsi="Arial" w:cs="Arial"/>
          <w:i/>
          <w:sz w:val="20"/>
          <w:szCs w:val="20"/>
        </w:rPr>
        <w:t>i Thông tư s</w:t>
      </w:r>
      <w:r w:rsidRPr="00304E73">
        <w:rPr>
          <w:rFonts w:ascii="Arial" w:hAnsi="Arial" w:cs="Arial"/>
          <w:i/>
          <w:sz w:val="20"/>
          <w:szCs w:val="20"/>
        </w:rPr>
        <w:t>ố</w:t>
      </w:r>
      <w:r w:rsidRPr="00304E73">
        <w:rPr>
          <w:rFonts w:ascii="Arial" w:hAnsi="Arial" w:cs="Arial"/>
          <w:i/>
          <w:sz w:val="20"/>
          <w:szCs w:val="20"/>
        </w:rPr>
        <w:t xml:space="preserve"> 68/2024/TT-BTC, Thông tư s</w:t>
      </w:r>
      <w:r w:rsidRPr="00304E73">
        <w:rPr>
          <w:rFonts w:ascii="Arial" w:hAnsi="Arial" w:cs="Arial"/>
          <w:i/>
          <w:sz w:val="20"/>
          <w:szCs w:val="20"/>
        </w:rPr>
        <w:t>ố</w:t>
      </w:r>
      <w:r w:rsidRPr="00304E73">
        <w:rPr>
          <w:rFonts w:ascii="Arial" w:hAnsi="Arial" w:cs="Arial"/>
          <w:i/>
          <w:sz w:val="20"/>
          <w:szCs w:val="20"/>
        </w:rPr>
        <w:t xml:space="preserve"> 121/2020/TT-BTC ngày 31 tháng 12 năm 2020 c</w:t>
      </w:r>
      <w:r w:rsidRPr="00304E73">
        <w:rPr>
          <w:rFonts w:ascii="Arial" w:hAnsi="Arial" w:cs="Arial"/>
          <w:i/>
          <w:sz w:val="20"/>
          <w:szCs w:val="20"/>
        </w:rPr>
        <w:t>ủ</w:t>
      </w:r>
      <w:r w:rsidRPr="00304E73">
        <w:rPr>
          <w:rFonts w:ascii="Arial" w:hAnsi="Arial" w:cs="Arial"/>
          <w:i/>
          <w:sz w:val="20"/>
          <w:szCs w:val="20"/>
        </w:rPr>
        <w:t>a B</w:t>
      </w:r>
      <w:r w:rsidRPr="00304E73">
        <w:rPr>
          <w:rFonts w:ascii="Arial" w:hAnsi="Arial" w:cs="Arial"/>
          <w:i/>
          <w:sz w:val="20"/>
          <w:szCs w:val="20"/>
        </w:rPr>
        <w:t>ộ</w:t>
      </w:r>
      <w:r w:rsidRPr="00304E73">
        <w:rPr>
          <w:rFonts w:ascii="Arial" w:hAnsi="Arial" w:cs="Arial"/>
          <w:i/>
          <w:sz w:val="20"/>
          <w:szCs w:val="20"/>
        </w:rPr>
        <w:t xml:space="preserve"> trư</w:t>
      </w:r>
      <w:r w:rsidRPr="00304E73">
        <w:rPr>
          <w:rFonts w:ascii="Arial" w:hAnsi="Arial" w:cs="Arial"/>
          <w:i/>
          <w:sz w:val="20"/>
          <w:szCs w:val="20"/>
        </w:rPr>
        <w:t>ở</w:t>
      </w:r>
      <w:r w:rsidRPr="00304E73">
        <w:rPr>
          <w:rFonts w:ascii="Arial" w:hAnsi="Arial" w:cs="Arial"/>
          <w:i/>
          <w:sz w:val="20"/>
          <w:szCs w:val="20"/>
        </w:rPr>
        <w:t>ng B</w:t>
      </w:r>
      <w:r w:rsidRPr="00304E73">
        <w:rPr>
          <w:rFonts w:ascii="Arial" w:hAnsi="Arial" w:cs="Arial"/>
          <w:i/>
          <w:sz w:val="20"/>
          <w:szCs w:val="20"/>
        </w:rPr>
        <w:t>ộ</w:t>
      </w:r>
      <w:r w:rsidRPr="00304E73">
        <w:rPr>
          <w:rFonts w:ascii="Arial" w:hAnsi="Arial" w:cs="Arial"/>
          <w:i/>
          <w:sz w:val="20"/>
          <w:szCs w:val="20"/>
        </w:rPr>
        <w:t xml:space="preserve"> Tài chính quy đ</w:t>
      </w:r>
      <w:r w:rsidRPr="00304E73">
        <w:rPr>
          <w:rFonts w:ascii="Arial" w:hAnsi="Arial" w:cs="Arial"/>
          <w:i/>
          <w:sz w:val="20"/>
          <w:szCs w:val="20"/>
        </w:rPr>
        <w:t>ị</w:t>
      </w:r>
      <w:r w:rsidRPr="00304E73">
        <w:rPr>
          <w:rFonts w:ascii="Arial" w:hAnsi="Arial" w:cs="Arial"/>
          <w:i/>
          <w:sz w:val="20"/>
          <w:szCs w:val="20"/>
        </w:rPr>
        <w:t>nh v</w:t>
      </w:r>
      <w:r w:rsidRPr="00304E73">
        <w:rPr>
          <w:rFonts w:ascii="Arial" w:hAnsi="Arial" w:cs="Arial"/>
          <w:i/>
          <w:sz w:val="20"/>
          <w:szCs w:val="20"/>
        </w:rPr>
        <w:t>ề</w:t>
      </w:r>
      <w:r w:rsidRPr="00304E73">
        <w:rPr>
          <w:rFonts w:ascii="Arial" w:hAnsi="Arial" w:cs="Arial"/>
          <w:i/>
          <w:sz w:val="20"/>
          <w:szCs w:val="20"/>
        </w:rPr>
        <w:t xml:space="preserve"> ho</w:t>
      </w:r>
      <w:r w:rsidRPr="00304E73">
        <w:rPr>
          <w:rFonts w:ascii="Arial" w:hAnsi="Arial" w:cs="Arial"/>
          <w:i/>
          <w:sz w:val="20"/>
          <w:szCs w:val="20"/>
        </w:rPr>
        <w:t>ạ</w:t>
      </w:r>
      <w:r w:rsidRPr="00304E73">
        <w:rPr>
          <w:rFonts w:ascii="Arial" w:hAnsi="Arial" w:cs="Arial"/>
          <w:i/>
          <w:sz w:val="20"/>
          <w:szCs w:val="20"/>
        </w:rPr>
        <w:t>t đ</w:t>
      </w:r>
      <w:r w:rsidRPr="00304E73">
        <w:rPr>
          <w:rFonts w:ascii="Arial" w:hAnsi="Arial" w:cs="Arial"/>
          <w:i/>
          <w:sz w:val="20"/>
          <w:szCs w:val="20"/>
        </w:rPr>
        <w:t>ộ</w:t>
      </w:r>
      <w:r w:rsidRPr="00304E73">
        <w:rPr>
          <w:rFonts w:ascii="Arial" w:hAnsi="Arial" w:cs="Arial"/>
          <w:i/>
          <w:sz w:val="20"/>
          <w:szCs w:val="20"/>
        </w:rPr>
        <w:t>ng c</w:t>
      </w:r>
      <w:r w:rsidRPr="00304E73">
        <w:rPr>
          <w:rFonts w:ascii="Arial" w:hAnsi="Arial" w:cs="Arial"/>
          <w:i/>
          <w:sz w:val="20"/>
          <w:szCs w:val="20"/>
        </w:rPr>
        <w:t>ủ</w:t>
      </w:r>
      <w:r w:rsidRPr="00304E73">
        <w:rPr>
          <w:rFonts w:ascii="Arial" w:hAnsi="Arial" w:cs="Arial"/>
          <w:i/>
          <w:sz w:val="20"/>
          <w:szCs w:val="20"/>
        </w:rPr>
        <w:t>a công ty</w:t>
      </w:r>
      <w:r w:rsidRPr="00304E73">
        <w:rPr>
          <w:rFonts w:ascii="Arial" w:hAnsi="Arial" w:cs="Arial"/>
          <w:i/>
          <w:sz w:val="20"/>
          <w:szCs w:val="20"/>
        </w:rPr>
        <w:t xml:space="preserve"> ch</w:t>
      </w:r>
      <w:r w:rsidRPr="00304E73">
        <w:rPr>
          <w:rFonts w:ascii="Arial" w:hAnsi="Arial" w:cs="Arial"/>
          <w:i/>
          <w:sz w:val="20"/>
          <w:szCs w:val="20"/>
        </w:rPr>
        <w:t>ứ</w:t>
      </w:r>
      <w:r w:rsidRPr="00304E73">
        <w:rPr>
          <w:rFonts w:ascii="Arial" w:hAnsi="Arial" w:cs="Arial"/>
          <w:i/>
          <w:sz w:val="20"/>
          <w:szCs w:val="20"/>
        </w:rPr>
        <w:t>ng khoán đư</w:t>
      </w:r>
      <w:r w:rsidRPr="00304E73">
        <w:rPr>
          <w:rFonts w:ascii="Arial" w:hAnsi="Arial" w:cs="Arial"/>
          <w:i/>
          <w:sz w:val="20"/>
          <w:szCs w:val="20"/>
        </w:rPr>
        <w:t>ợ</w:t>
      </w:r>
      <w:r w:rsidRPr="00304E73">
        <w:rPr>
          <w:rFonts w:ascii="Arial" w:hAnsi="Arial" w:cs="Arial"/>
          <w:i/>
          <w:sz w:val="20"/>
          <w:szCs w:val="20"/>
        </w:rPr>
        <w:t>c s</w:t>
      </w:r>
      <w:r w:rsidRPr="00304E73">
        <w:rPr>
          <w:rFonts w:ascii="Arial" w:hAnsi="Arial" w:cs="Arial"/>
          <w:i/>
          <w:sz w:val="20"/>
          <w:szCs w:val="20"/>
        </w:rPr>
        <w:t>ử</w:t>
      </w:r>
      <w:r w:rsidRPr="00304E73">
        <w:rPr>
          <w:rFonts w:ascii="Arial" w:hAnsi="Arial" w:cs="Arial"/>
          <w:i/>
          <w:sz w:val="20"/>
          <w:szCs w:val="20"/>
        </w:rPr>
        <w:t>a đ</w:t>
      </w:r>
      <w:r w:rsidRPr="00304E73">
        <w:rPr>
          <w:rFonts w:ascii="Arial" w:hAnsi="Arial" w:cs="Arial"/>
          <w:i/>
          <w:sz w:val="20"/>
          <w:szCs w:val="20"/>
        </w:rPr>
        <w:t>ổ</w:t>
      </w:r>
      <w:r w:rsidRPr="00304E73">
        <w:rPr>
          <w:rFonts w:ascii="Arial" w:hAnsi="Arial" w:cs="Arial"/>
          <w:i/>
          <w:sz w:val="20"/>
          <w:szCs w:val="20"/>
        </w:rPr>
        <w:t>i, b</w:t>
      </w:r>
      <w:r w:rsidRPr="00304E73">
        <w:rPr>
          <w:rFonts w:ascii="Arial" w:hAnsi="Arial" w:cs="Arial"/>
          <w:i/>
          <w:sz w:val="20"/>
          <w:szCs w:val="20"/>
        </w:rPr>
        <w:t>ổ</w:t>
      </w:r>
      <w:r w:rsidRPr="00304E73">
        <w:rPr>
          <w:rFonts w:ascii="Arial" w:hAnsi="Arial" w:cs="Arial"/>
          <w:i/>
          <w:sz w:val="20"/>
          <w:szCs w:val="20"/>
        </w:rPr>
        <w:t xml:space="preserve"> sung b</w:t>
      </w:r>
      <w:r w:rsidRPr="00304E73">
        <w:rPr>
          <w:rFonts w:ascii="Arial" w:hAnsi="Arial" w:cs="Arial"/>
          <w:i/>
          <w:sz w:val="20"/>
          <w:szCs w:val="20"/>
        </w:rPr>
        <w:t>ở</w:t>
      </w:r>
      <w:r w:rsidRPr="00304E73">
        <w:rPr>
          <w:rFonts w:ascii="Arial" w:hAnsi="Arial" w:cs="Arial"/>
          <w:i/>
          <w:sz w:val="20"/>
          <w:szCs w:val="20"/>
        </w:rPr>
        <w:t>i Thông tư s</w:t>
      </w:r>
      <w:r w:rsidRPr="00304E73">
        <w:rPr>
          <w:rFonts w:ascii="Arial" w:hAnsi="Arial" w:cs="Arial"/>
          <w:i/>
          <w:sz w:val="20"/>
          <w:szCs w:val="20"/>
        </w:rPr>
        <w:t>ố</w:t>
      </w:r>
      <w:r w:rsidRPr="00304E73">
        <w:rPr>
          <w:rFonts w:ascii="Arial" w:hAnsi="Arial" w:cs="Arial"/>
          <w:i/>
          <w:sz w:val="20"/>
          <w:szCs w:val="20"/>
        </w:rPr>
        <w:t xml:space="preserve"> 68/2024/TT-BTC.</w:t>
      </w:r>
    </w:p>
    <w:p w14:paraId="467F9AAD" w14:textId="77777777" w:rsidR="00D31FA3" w:rsidRPr="00304E73" w:rsidRDefault="00D31FA3" w:rsidP="00D31FA3">
      <w:pPr>
        <w:adjustRightInd w:val="0"/>
        <w:snapToGrid w:val="0"/>
        <w:spacing w:after="0" w:line="240" w:lineRule="auto"/>
        <w:ind w:firstLine="720"/>
        <w:jc w:val="both"/>
        <w:rPr>
          <w:rFonts w:ascii="Arial" w:hAnsi="Arial" w:cs="Arial"/>
          <w:sz w:val="20"/>
          <w:szCs w:val="20"/>
        </w:rPr>
      </w:pPr>
    </w:p>
    <w:p w14:paraId="499B23DA"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Chương I</w:t>
      </w:r>
    </w:p>
    <w:p w14:paraId="5FBB4699" w14:textId="403D8E1E"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ĐI</w:t>
      </w:r>
      <w:r w:rsidRPr="00304E73">
        <w:rPr>
          <w:rFonts w:ascii="Arial" w:hAnsi="Arial" w:cs="Arial"/>
          <w:b/>
          <w:sz w:val="20"/>
          <w:szCs w:val="20"/>
        </w:rPr>
        <w:t>Ề</w:t>
      </w:r>
      <w:r w:rsidRPr="00304E73">
        <w:rPr>
          <w:rFonts w:ascii="Arial" w:hAnsi="Arial" w:cs="Arial"/>
          <w:b/>
          <w:sz w:val="20"/>
          <w:szCs w:val="20"/>
        </w:rPr>
        <w:t>U C</w:t>
      </w:r>
      <w:r w:rsidRPr="00304E73">
        <w:rPr>
          <w:rFonts w:ascii="Arial" w:hAnsi="Arial" w:cs="Arial"/>
          <w:b/>
          <w:sz w:val="20"/>
          <w:szCs w:val="20"/>
        </w:rPr>
        <w:t>Ủ</w:t>
      </w:r>
      <w:r w:rsidRPr="00304E73">
        <w:rPr>
          <w:rFonts w:ascii="Arial" w:hAnsi="Arial" w:cs="Arial"/>
          <w:b/>
          <w:sz w:val="20"/>
          <w:szCs w:val="20"/>
        </w:rPr>
        <w:t xml:space="preserve">A THÔNG TƯ </w:t>
      </w:r>
      <w:r w:rsidR="00D31FA3" w:rsidRPr="00304E73">
        <w:rPr>
          <w:rFonts w:ascii="Arial" w:hAnsi="Arial" w:cs="Arial"/>
          <w:b/>
          <w:sz w:val="20"/>
          <w:szCs w:val="20"/>
        </w:rPr>
        <w:br/>
      </w:r>
      <w:r w:rsidRPr="00304E73">
        <w:rPr>
          <w:rFonts w:ascii="Arial" w:hAnsi="Arial" w:cs="Arial"/>
          <w:b/>
          <w:sz w:val="20"/>
          <w:szCs w:val="20"/>
        </w:rPr>
        <w:t>S</w:t>
      </w:r>
      <w:r w:rsidRPr="00304E73">
        <w:rPr>
          <w:rFonts w:ascii="Arial" w:hAnsi="Arial" w:cs="Arial"/>
          <w:b/>
          <w:sz w:val="20"/>
          <w:szCs w:val="20"/>
        </w:rPr>
        <w:t>Ố</w:t>
      </w:r>
      <w:r w:rsidRPr="00304E73">
        <w:rPr>
          <w:rFonts w:ascii="Arial" w:hAnsi="Arial" w:cs="Arial"/>
          <w:b/>
          <w:sz w:val="20"/>
          <w:szCs w:val="20"/>
        </w:rPr>
        <w:t xml:space="preserve"> 96/2020/TT-BTC 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 xml:space="preserve">I </w:t>
      </w:r>
      <w:r w:rsidR="00D31FA3" w:rsidRPr="00304E73">
        <w:rPr>
          <w:rFonts w:ascii="Arial" w:hAnsi="Arial" w:cs="Arial"/>
          <w:b/>
          <w:sz w:val="20"/>
          <w:szCs w:val="20"/>
        </w:rPr>
        <w:br/>
      </w:r>
      <w:r w:rsidRPr="00304E73">
        <w:rPr>
          <w:rFonts w:ascii="Arial" w:hAnsi="Arial" w:cs="Arial"/>
          <w:b/>
          <w:sz w:val="20"/>
          <w:szCs w:val="20"/>
        </w:rPr>
        <w:t>THÔNG TƯ S</w:t>
      </w:r>
      <w:r w:rsidRPr="00304E73">
        <w:rPr>
          <w:rFonts w:ascii="Arial" w:hAnsi="Arial" w:cs="Arial"/>
          <w:b/>
          <w:sz w:val="20"/>
          <w:szCs w:val="20"/>
        </w:rPr>
        <w:t>Ố</w:t>
      </w:r>
      <w:r w:rsidRPr="00304E73">
        <w:rPr>
          <w:rFonts w:ascii="Arial" w:hAnsi="Arial" w:cs="Arial"/>
          <w:b/>
          <w:sz w:val="20"/>
          <w:szCs w:val="20"/>
        </w:rPr>
        <w:t xml:space="preserve"> 68/2024/TT-BTC, THÔNG TƯ S</w:t>
      </w:r>
      <w:r w:rsidRPr="00304E73">
        <w:rPr>
          <w:rFonts w:ascii="Arial" w:hAnsi="Arial" w:cs="Arial"/>
          <w:b/>
          <w:sz w:val="20"/>
          <w:szCs w:val="20"/>
        </w:rPr>
        <w:t>Ố</w:t>
      </w:r>
      <w:r w:rsidRPr="00304E73">
        <w:rPr>
          <w:rFonts w:ascii="Arial" w:hAnsi="Arial" w:cs="Arial"/>
          <w:b/>
          <w:sz w:val="20"/>
          <w:szCs w:val="20"/>
        </w:rPr>
        <w:t xml:space="preserve"> 18/2025/TT-BTC</w:t>
      </w:r>
    </w:p>
    <w:p w14:paraId="2E048F4D" w14:textId="77777777" w:rsidR="00D31FA3" w:rsidRPr="00304E73" w:rsidRDefault="00D31FA3" w:rsidP="00D31FA3">
      <w:pPr>
        <w:adjustRightInd w:val="0"/>
        <w:snapToGrid w:val="0"/>
        <w:spacing w:after="0" w:line="240" w:lineRule="auto"/>
        <w:ind w:firstLine="720"/>
        <w:jc w:val="both"/>
        <w:rPr>
          <w:rFonts w:ascii="Arial" w:hAnsi="Arial" w:cs="Arial"/>
          <w:b/>
          <w:sz w:val="20"/>
          <w:szCs w:val="20"/>
        </w:rPr>
      </w:pPr>
    </w:p>
    <w:p w14:paraId="2E9044B5" w14:textId="285DB564"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kho</w:t>
      </w:r>
      <w:r w:rsidRPr="00304E73">
        <w:rPr>
          <w:rFonts w:ascii="Arial" w:hAnsi="Arial" w:cs="Arial"/>
          <w:b/>
          <w:sz w:val="20"/>
          <w:szCs w:val="20"/>
        </w:rPr>
        <w:t>ả</w:t>
      </w:r>
      <w:r w:rsidRPr="00304E73">
        <w:rPr>
          <w:rFonts w:ascii="Arial" w:hAnsi="Arial" w:cs="Arial"/>
          <w:b/>
          <w:sz w:val="20"/>
          <w:szCs w:val="20"/>
        </w:rPr>
        <w:t xml:space="preserve">n 8 </w:t>
      </w: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25 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i kho</w:t>
      </w:r>
      <w:r w:rsidRPr="00304E73">
        <w:rPr>
          <w:rFonts w:ascii="Arial" w:hAnsi="Arial" w:cs="Arial"/>
          <w:b/>
          <w:sz w:val="20"/>
          <w:szCs w:val="20"/>
        </w:rPr>
        <w:t>ả</w:t>
      </w:r>
      <w:r w:rsidRPr="00304E73">
        <w:rPr>
          <w:rFonts w:ascii="Arial" w:hAnsi="Arial" w:cs="Arial"/>
          <w:b/>
          <w:sz w:val="20"/>
          <w:szCs w:val="20"/>
        </w:rPr>
        <w:t>n 1 Đi</w:t>
      </w:r>
      <w:r w:rsidRPr="00304E73">
        <w:rPr>
          <w:rFonts w:ascii="Arial" w:hAnsi="Arial" w:cs="Arial"/>
          <w:b/>
          <w:sz w:val="20"/>
          <w:szCs w:val="20"/>
        </w:rPr>
        <w:t>ề</w:t>
      </w:r>
      <w:r w:rsidRPr="00304E73">
        <w:rPr>
          <w:rFonts w:ascii="Arial" w:hAnsi="Arial" w:cs="Arial"/>
          <w:b/>
          <w:sz w:val="20"/>
          <w:szCs w:val="20"/>
        </w:rPr>
        <w:t>u 2 Thông tư s</w:t>
      </w:r>
      <w:r w:rsidRPr="00304E73">
        <w:rPr>
          <w:rFonts w:ascii="Arial" w:hAnsi="Arial" w:cs="Arial"/>
          <w:b/>
          <w:sz w:val="20"/>
          <w:szCs w:val="20"/>
        </w:rPr>
        <w:t>ố</w:t>
      </w:r>
      <w:r w:rsidRPr="00304E73">
        <w:rPr>
          <w:rFonts w:ascii="Arial" w:hAnsi="Arial" w:cs="Arial"/>
          <w:b/>
          <w:sz w:val="20"/>
          <w:szCs w:val="20"/>
        </w:rPr>
        <w:t xml:space="preserve"> 18/2025/TT-BTC</w:t>
      </w:r>
    </w:p>
    <w:p w14:paraId="6FA8A785"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“8.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thanh toán ti</w:t>
      </w:r>
      <w:r w:rsidRPr="00304E73">
        <w:rPr>
          <w:rFonts w:ascii="Arial" w:hAnsi="Arial" w:cs="Arial"/>
          <w:sz w:val="20"/>
          <w:szCs w:val="20"/>
        </w:rPr>
        <w:t>ề</w:t>
      </w:r>
      <w:r w:rsidRPr="00304E73">
        <w:rPr>
          <w:rFonts w:ascii="Arial" w:hAnsi="Arial" w:cs="Arial"/>
          <w:sz w:val="20"/>
          <w:szCs w:val="20"/>
        </w:rPr>
        <w:t>n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cho công ty ch</w:t>
      </w:r>
      <w:r w:rsidRPr="00304E73">
        <w:rPr>
          <w:rFonts w:ascii="Arial" w:hAnsi="Arial" w:cs="Arial"/>
          <w:sz w:val="20"/>
          <w:szCs w:val="20"/>
        </w:rPr>
        <w:t>ứ</w:t>
      </w:r>
      <w:r w:rsidRPr="00304E73">
        <w:rPr>
          <w:rFonts w:ascii="Arial" w:hAnsi="Arial" w:cs="Arial"/>
          <w:sz w:val="20"/>
          <w:szCs w:val="20"/>
        </w:rPr>
        <w:t>ng khoán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kho</w:t>
      </w:r>
      <w:r w:rsidRPr="00304E73">
        <w:rPr>
          <w:rFonts w:ascii="Arial" w:hAnsi="Arial" w:cs="Arial"/>
          <w:sz w:val="20"/>
          <w:szCs w:val="20"/>
        </w:rPr>
        <w:t>ả</w:t>
      </w:r>
      <w:r w:rsidRPr="00304E73">
        <w:rPr>
          <w:rFonts w:ascii="Arial" w:hAnsi="Arial" w:cs="Arial"/>
          <w:sz w:val="20"/>
          <w:szCs w:val="20"/>
        </w:rPr>
        <w:t>n 6, 7, 8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w:t>
      </w:r>
      <w:r w:rsidRPr="00304E73">
        <w:rPr>
          <w:rFonts w:ascii="Arial" w:hAnsi="Arial" w:cs="Arial"/>
          <w:sz w:val="20"/>
          <w:szCs w:val="20"/>
        </w:rPr>
        <w:t xml:space="preserve"> công ty ch</w:t>
      </w:r>
      <w:r w:rsidRPr="00304E73">
        <w:rPr>
          <w:rFonts w:ascii="Arial" w:hAnsi="Arial" w:cs="Arial"/>
          <w:sz w:val="20"/>
          <w:szCs w:val="20"/>
        </w:rPr>
        <w:t>ứ</w:t>
      </w:r>
      <w:r w:rsidRPr="00304E73">
        <w:rPr>
          <w:rFonts w:ascii="Arial" w:hAnsi="Arial" w:cs="Arial"/>
          <w:sz w:val="20"/>
          <w:szCs w:val="20"/>
        </w:rPr>
        <w:t>ng khoán nơi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ph</w:t>
      </w:r>
      <w:r w:rsidRPr="00304E73">
        <w:rPr>
          <w:rFonts w:ascii="Arial" w:hAnsi="Arial" w:cs="Arial"/>
          <w:sz w:val="20"/>
          <w:szCs w:val="20"/>
        </w:rPr>
        <w:t>ả</w:t>
      </w:r>
      <w:r w:rsidRPr="00304E73">
        <w:rPr>
          <w:rFonts w:ascii="Arial" w:hAnsi="Arial" w:cs="Arial"/>
          <w:sz w:val="20"/>
          <w:szCs w:val="20"/>
        </w:rPr>
        <w:t xml:space="preserve">i báo cáo </w:t>
      </w:r>
      <w:r w:rsidRPr="00304E73">
        <w:rPr>
          <w:rFonts w:ascii="Arial" w:hAnsi="Arial" w:cs="Arial"/>
          <w:sz w:val="20"/>
          <w:szCs w:val="20"/>
        </w:rPr>
        <w:t>Ủ</w:t>
      </w:r>
      <w:r w:rsidRPr="00304E73">
        <w:rPr>
          <w:rFonts w:ascii="Arial" w:hAnsi="Arial" w:cs="Arial"/>
          <w:sz w:val="20"/>
          <w:szCs w:val="20"/>
        </w:rPr>
        <w:t>y ban Ch</w:t>
      </w:r>
      <w:r w:rsidRPr="00304E73">
        <w:rPr>
          <w:rFonts w:ascii="Arial" w:hAnsi="Arial" w:cs="Arial"/>
          <w:sz w:val="20"/>
          <w:szCs w:val="20"/>
        </w:rPr>
        <w:t>ứ</w:t>
      </w:r>
      <w:r w:rsidRPr="00304E73">
        <w:rPr>
          <w:rFonts w:ascii="Arial" w:hAnsi="Arial" w:cs="Arial"/>
          <w:sz w:val="20"/>
          <w:szCs w:val="20"/>
        </w:rPr>
        <w:t>ng khoán Nhà nư</w:t>
      </w:r>
      <w:r w:rsidRPr="00304E73">
        <w:rPr>
          <w:rFonts w:ascii="Arial" w:hAnsi="Arial" w:cs="Arial"/>
          <w:sz w:val="20"/>
          <w:szCs w:val="20"/>
        </w:rPr>
        <w:t>ớ</w:t>
      </w:r>
      <w:r w:rsidRPr="00304E73">
        <w:rPr>
          <w:rFonts w:ascii="Arial" w:hAnsi="Arial" w:cs="Arial"/>
          <w:sz w:val="20"/>
          <w:szCs w:val="20"/>
        </w:rPr>
        <w:t>c, S</w:t>
      </w:r>
      <w:r w:rsidRPr="00304E73">
        <w:rPr>
          <w:rFonts w:ascii="Arial" w:hAnsi="Arial" w:cs="Arial"/>
          <w:sz w:val="20"/>
          <w:szCs w:val="20"/>
        </w:rPr>
        <w:t>ở</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t Nam, T</w:t>
      </w:r>
      <w:r w:rsidRPr="00304E73">
        <w:rPr>
          <w:rFonts w:ascii="Arial" w:hAnsi="Arial" w:cs="Arial"/>
          <w:sz w:val="20"/>
          <w:szCs w:val="20"/>
        </w:rPr>
        <w:t>ổ</w:t>
      </w:r>
      <w:r w:rsidRPr="00304E73">
        <w:rPr>
          <w:rFonts w:ascii="Arial" w:hAnsi="Arial" w:cs="Arial"/>
          <w:sz w:val="20"/>
          <w:szCs w:val="20"/>
        </w:rPr>
        <w:t>ng công ty lưu ký và bù tr</w:t>
      </w:r>
      <w:r w:rsidRPr="00304E73">
        <w:rPr>
          <w:rFonts w:ascii="Arial" w:hAnsi="Arial" w:cs="Arial"/>
          <w:sz w:val="20"/>
          <w:szCs w:val="20"/>
        </w:rPr>
        <w:t>ừ</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t Nam v</w:t>
      </w:r>
      <w:r w:rsidRPr="00304E73">
        <w:rPr>
          <w:rFonts w:ascii="Arial" w:hAnsi="Arial" w:cs="Arial"/>
          <w:sz w:val="20"/>
          <w:szCs w:val="20"/>
        </w:rPr>
        <w:t>ề</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w:t>
      </w:r>
      <w:r w:rsidRPr="00304E73">
        <w:rPr>
          <w:rFonts w:ascii="Arial" w:hAnsi="Arial" w:cs="Arial"/>
          <w:sz w:val="20"/>
          <w:szCs w:val="20"/>
        </w:rPr>
        <w:t xml:space="preserve">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theo m</w:t>
      </w:r>
      <w:r w:rsidRPr="00304E73">
        <w:rPr>
          <w:rFonts w:ascii="Arial" w:hAnsi="Arial" w:cs="Arial"/>
          <w:sz w:val="20"/>
          <w:szCs w:val="20"/>
        </w:rPr>
        <w:t>ẫ</w:t>
      </w:r>
      <w:r w:rsidRPr="00304E73">
        <w:rPr>
          <w:rFonts w:ascii="Arial" w:hAnsi="Arial" w:cs="Arial"/>
          <w:sz w:val="20"/>
          <w:szCs w:val="20"/>
        </w:rPr>
        <w:t>u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XVII ban hành kèm theo Thông tư này ngay trong ngày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nghĩa v</w:t>
      </w:r>
      <w:r w:rsidRPr="00304E73">
        <w:rPr>
          <w:rFonts w:ascii="Arial" w:hAnsi="Arial" w:cs="Arial"/>
          <w:sz w:val="20"/>
          <w:szCs w:val="20"/>
        </w:rPr>
        <w:t>ụ</w:t>
      </w:r>
      <w:r w:rsidRPr="00304E73">
        <w:rPr>
          <w:rFonts w:ascii="Arial" w:hAnsi="Arial" w:cs="Arial"/>
          <w:sz w:val="20"/>
          <w:szCs w:val="20"/>
        </w:rPr>
        <w:t xml:space="preserve"> thanh toán ti</w:t>
      </w:r>
      <w:r w:rsidRPr="00304E73">
        <w:rPr>
          <w:rFonts w:ascii="Arial" w:hAnsi="Arial" w:cs="Arial"/>
          <w:sz w:val="20"/>
          <w:szCs w:val="20"/>
        </w:rPr>
        <w:t>ề</w:t>
      </w:r>
      <w:r w:rsidRPr="00304E73">
        <w:rPr>
          <w:rFonts w:ascii="Arial" w:hAnsi="Arial" w:cs="Arial"/>
          <w:sz w:val="20"/>
          <w:szCs w:val="20"/>
        </w:rPr>
        <w:t>n cho công ty ch</w:t>
      </w:r>
      <w:r w:rsidRPr="00304E73">
        <w:rPr>
          <w:rFonts w:ascii="Arial" w:hAnsi="Arial" w:cs="Arial"/>
          <w:sz w:val="20"/>
          <w:szCs w:val="20"/>
        </w:rPr>
        <w:t>ứ</w:t>
      </w:r>
      <w:r w:rsidRPr="00304E73">
        <w:rPr>
          <w:rFonts w:ascii="Arial" w:hAnsi="Arial" w:cs="Arial"/>
          <w:sz w:val="20"/>
          <w:szCs w:val="20"/>
        </w:rPr>
        <w:t>ng khoán theo quy đ</w:t>
      </w:r>
      <w:r w:rsidRPr="00304E73">
        <w:rPr>
          <w:rFonts w:ascii="Arial" w:hAnsi="Arial" w:cs="Arial"/>
          <w:sz w:val="20"/>
          <w:szCs w:val="20"/>
        </w:rPr>
        <w:t>ị</w:t>
      </w:r>
      <w:r w:rsidRPr="00304E73">
        <w:rPr>
          <w:rFonts w:ascii="Arial" w:hAnsi="Arial" w:cs="Arial"/>
          <w:sz w:val="20"/>
          <w:szCs w:val="20"/>
        </w:rPr>
        <w:t>nh.”.</w:t>
      </w:r>
    </w:p>
    <w:p w14:paraId="342F9C5E"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2.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kho</w:t>
      </w:r>
      <w:r w:rsidRPr="00304E73">
        <w:rPr>
          <w:rFonts w:ascii="Arial" w:hAnsi="Arial" w:cs="Arial"/>
          <w:b/>
          <w:sz w:val="20"/>
          <w:szCs w:val="20"/>
        </w:rPr>
        <w:t>ả</w:t>
      </w:r>
      <w:r w:rsidRPr="00304E73">
        <w:rPr>
          <w:rFonts w:ascii="Arial" w:hAnsi="Arial" w:cs="Arial"/>
          <w:b/>
          <w:sz w:val="20"/>
          <w:szCs w:val="20"/>
        </w:rPr>
        <w:t>n c</w:t>
      </w:r>
      <w:r w:rsidRPr="00304E73">
        <w:rPr>
          <w:rFonts w:ascii="Arial" w:hAnsi="Arial" w:cs="Arial"/>
          <w:b/>
          <w:sz w:val="20"/>
          <w:szCs w:val="20"/>
        </w:rPr>
        <w:t>ủ</w:t>
      </w:r>
      <w:r w:rsidRPr="00304E73">
        <w:rPr>
          <w:rFonts w:ascii="Arial" w:hAnsi="Arial" w:cs="Arial"/>
          <w:b/>
          <w:sz w:val="20"/>
          <w:szCs w:val="20"/>
        </w:rPr>
        <w:t>a Đi</w:t>
      </w:r>
      <w:r w:rsidRPr="00304E73">
        <w:rPr>
          <w:rFonts w:ascii="Arial" w:hAnsi="Arial" w:cs="Arial"/>
          <w:b/>
          <w:sz w:val="20"/>
          <w:szCs w:val="20"/>
        </w:rPr>
        <w:t>ề</w:t>
      </w:r>
      <w:r w:rsidRPr="00304E73">
        <w:rPr>
          <w:rFonts w:ascii="Arial" w:hAnsi="Arial" w:cs="Arial"/>
          <w:b/>
          <w:sz w:val="20"/>
          <w:szCs w:val="20"/>
        </w:rPr>
        <w:t xml:space="preserve">u 33 </w:t>
      </w:r>
      <w:r w:rsidRPr="00304E73">
        <w:rPr>
          <w:rFonts w:ascii="Arial" w:hAnsi="Arial" w:cs="Arial"/>
          <w:b/>
          <w:sz w:val="20"/>
          <w:szCs w:val="20"/>
        </w:rPr>
        <w:t>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i kho</w:t>
      </w:r>
      <w:r w:rsidRPr="00304E73">
        <w:rPr>
          <w:rFonts w:ascii="Arial" w:hAnsi="Arial" w:cs="Arial"/>
          <w:b/>
          <w:sz w:val="20"/>
          <w:szCs w:val="20"/>
        </w:rPr>
        <w:t>ả</w:t>
      </w:r>
      <w:r w:rsidRPr="00304E73">
        <w:rPr>
          <w:rFonts w:ascii="Arial" w:hAnsi="Arial" w:cs="Arial"/>
          <w:b/>
          <w:sz w:val="20"/>
          <w:szCs w:val="20"/>
        </w:rPr>
        <w:t>n 2, kho</w:t>
      </w:r>
      <w:r w:rsidRPr="00304E73">
        <w:rPr>
          <w:rFonts w:ascii="Arial" w:hAnsi="Arial" w:cs="Arial"/>
          <w:b/>
          <w:sz w:val="20"/>
          <w:szCs w:val="20"/>
        </w:rPr>
        <w:t>ả</w:t>
      </w:r>
      <w:r w:rsidRPr="00304E73">
        <w:rPr>
          <w:rFonts w:ascii="Arial" w:hAnsi="Arial" w:cs="Arial"/>
          <w:b/>
          <w:sz w:val="20"/>
          <w:szCs w:val="20"/>
        </w:rPr>
        <w:t xml:space="preserve">n 3 </w:t>
      </w:r>
      <w:bookmarkStart w:id="0" w:name="_GoBack"/>
      <w:bookmarkEnd w:id="0"/>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2 Thông tư s</w:t>
      </w:r>
      <w:r w:rsidRPr="00304E73">
        <w:rPr>
          <w:rFonts w:ascii="Arial" w:hAnsi="Arial" w:cs="Arial"/>
          <w:b/>
          <w:sz w:val="20"/>
          <w:szCs w:val="20"/>
        </w:rPr>
        <w:t>ố</w:t>
      </w:r>
      <w:r w:rsidRPr="00304E73">
        <w:rPr>
          <w:rFonts w:ascii="Arial" w:hAnsi="Arial" w:cs="Arial"/>
          <w:b/>
          <w:sz w:val="20"/>
          <w:szCs w:val="20"/>
        </w:rPr>
        <w:t xml:space="preserve"> 18/2025/TT-BTC</w:t>
      </w:r>
    </w:p>
    <w:p w14:paraId="218E902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lastRenderedPageBreak/>
        <w:t>1.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đi</w:t>
      </w:r>
      <w:r w:rsidRPr="00304E73">
        <w:rPr>
          <w:rFonts w:ascii="Arial" w:hAnsi="Arial" w:cs="Arial"/>
          <w:sz w:val="20"/>
          <w:szCs w:val="20"/>
        </w:rPr>
        <w:t>ể</w:t>
      </w:r>
      <w:r w:rsidRPr="00304E73">
        <w:rPr>
          <w:rFonts w:ascii="Arial" w:hAnsi="Arial" w:cs="Arial"/>
          <w:sz w:val="20"/>
          <w:szCs w:val="20"/>
        </w:rPr>
        <w:t>m a kho</w:t>
      </w:r>
      <w:r w:rsidRPr="00304E73">
        <w:rPr>
          <w:rFonts w:ascii="Arial" w:hAnsi="Arial" w:cs="Arial"/>
          <w:sz w:val="20"/>
          <w:szCs w:val="20"/>
        </w:rPr>
        <w:t>ả</w:t>
      </w:r>
      <w:r w:rsidRPr="00304E73">
        <w:rPr>
          <w:rFonts w:ascii="Arial" w:hAnsi="Arial" w:cs="Arial"/>
          <w:sz w:val="20"/>
          <w:szCs w:val="20"/>
        </w:rPr>
        <w:t>n 1 như sau:</w:t>
      </w:r>
    </w:p>
    <w:p w14:paraId="753CDF03"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Trư</w:t>
      </w:r>
      <w:r w:rsidRPr="00304E73">
        <w:rPr>
          <w:rFonts w:ascii="Arial" w:hAnsi="Arial" w:cs="Arial"/>
          <w:sz w:val="20"/>
          <w:szCs w:val="20"/>
        </w:rPr>
        <w:t>ớ</w:t>
      </w:r>
      <w:r w:rsidRPr="00304E73">
        <w:rPr>
          <w:rFonts w:ascii="Arial" w:hAnsi="Arial" w:cs="Arial"/>
          <w:sz w:val="20"/>
          <w:szCs w:val="20"/>
        </w:rPr>
        <w:t>c ngày d</w:t>
      </w:r>
      <w:r w:rsidRPr="00304E73">
        <w:rPr>
          <w:rFonts w:ascii="Arial" w:hAnsi="Arial" w:cs="Arial"/>
          <w:sz w:val="20"/>
          <w:szCs w:val="20"/>
        </w:rPr>
        <w:t>ự</w:t>
      </w:r>
      <w:r w:rsidRPr="00304E73">
        <w:rPr>
          <w:rFonts w:ascii="Arial" w:hAnsi="Arial" w:cs="Arial"/>
          <w:sz w:val="20"/>
          <w:szCs w:val="20"/>
        </w:rPr>
        <w:t xml:space="preserve"> ki</w:t>
      </w:r>
      <w:r w:rsidRPr="00304E73">
        <w:rPr>
          <w:rFonts w:ascii="Arial" w:hAnsi="Arial" w:cs="Arial"/>
          <w:sz w:val="20"/>
          <w:szCs w:val="20"/>
        </w:rPr>
        <w:t>ế</w:t>
      </w:r>
      <w:r w:rsidRPr="00304E73">
        <w:rPr>
          <w:rFonts w:ascii="Arial" w:hAnsi="Arial" w:cs="Arial"/>
          <w:sz w:val="20"/>
          <w:szCs w:val="20"/>
        </w:rPr>
        <w:t>n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t</w:t>
      </w:r>
      <w:r w:rsidRPr="00304E73">
        <w:rPr>
          <w:rFonts w:ascii="Arial" w:hAnsi="Arial" w:cs="Arial"/>
          <w:sz w:val="20"/>
          <w:szCs w:val="20"/>
        </w:rPr>
        <w:t>ố</w:t>
      </w:r>
      <w:r w:rsidRPr="00304E73">
        <w:rPr>
          <w:rFonts w:ascii="Arial" w:hAnsi="Arial" w:cs="Arial"/>
          <w:sz w:val="20"/>
          <w:szCs w:val="20"/>
        </w:rPr>
        <w:t>i thi</w:t>
      </w:r>
      <w:r w:rsidRPr="00304E73">
        <w:rPr>
          <w:rFonts w:ascii="Arial" w:hAnsi="Arial" w:cs="Arial"/>
          <w:sz w:val="20"/>
          <w:szCs w:val="20"/>
        </w:rPr>
        <w:t>ể</w:t>
      </w:r>
      <w:r w:rsidRPr="00304E73">
        <w:rPr>
          <w:rFonts w:ascii="Arial" w:hAnsi="Arial" w:cs="Arial"/>
          <w:sz w:val="20"/>
          <w:szCs w:val="20"/>
        </w:rPr>
        <w:t>u 03 ngày làm vi</w:t>
      </w:r>
      <w:r w:rsidRPr="00304E73">
        <w:rPr>
          <w:rFonts w:ascii="Arial" w:hAnsi="Arial" w:cs="Arial"/>
          <w:sz w:val="20"/>
          <w:szCs w:val="20"/>
        </w:rPr>
        <w:t>ệ</w:t>
      </w:r>
      <w:r w:rsidRPr="00304E73">
        <w:rPr>
          <w:rFonts w:ascii="Arial" w:hAnsi="Arial" w:cs="Arial"/>
          <w:sz w:val="20"/>
          <w:szCs w:val="20"/>
        </w:rPr>
        <w:t>c, ngư</w:t>
      </w:r>
      <w:r w:rsidRPr="00304E73">
        <w:rPr>
          <w:rFonts w:ascii="Arial" w:hAnsi="Arial" w:cs="Arial"/>
          <w:sz w:val="20"/>
          <w:szCs w:val="20"/>
        </w:rPr>
        <w:t>ờ</w:t>
      </w:r>
      <w:r w:rsidRPr="00304E73">
        <w:rPr>
          <w:rFonts w:ascii="Arial" w:hAnsi="Arial" w:cs="Arial"/>
          <w:sz w:val="20"/>
          <w:szCs w:val="20"/>
        </w:rPr>
        <w:t>i n</w:t>
      </w:r>
      <w:r w:rsidRPr="00304E73">
        <w:rPr>
          <w:rFonts w:ascii="Arial" w:hAnsi="Arial" w:cs="Arial"/>
          <w:sz w:val="20"/>
          <w:szCs w:val="20"/>
        </w:rPr>
        <w:t>ộ</w:t>
      </w:r>
      <w:r w:rsidRPr="00304E73">
        <w:rPr>
          <w:rFonts w:ascii="Arial" w:hAnsi="Arial" w:cs="Arial"/>
          <w:sz w:val="20"/>
          <w:szCs w:val="20"/>
        </w:rPr>
        <w:t>i b</w:t>
      </w:r>
      <w:r w:rsidRPr="00304E73">
        <w:rPr>
          <w:rFonts w:ascii="Arial" w:hAnsi="Arial" w:cs="Arial"/>
          <w:sz w:val="20"/>
          <w:szCs w:val="20"/>
        </w:rPr>
        <w:t>ộ</w:t>
      </w:r>
      <w:r w:rsidRPr="00304E73">
        <w:rPr>
          <w:rFonts w:ascii="Arial" w:hAnsi="Arial" w:cs="Arial"/>
          <w:sz w:val="20"/>
          <w:szCs w:val="20"/>
        </w:rPr>
        <w:t xml:space="preserve"> và ngư</w:t>
      </w:r>
      <w:r w:rsidRPr="00304E73">
        <w:rPr>
          <w:rFonts w:ascii="Arial" w:hAnsi="Arial" w:cs="Arial"/>
          <w:sz w:val="20"/>
          <w:szCs w:val="20"/>
        </w:rPr>
        <w:t>ờ</w:t>
      </w:r>
      <w:r w:rsidRPr="00304E73">
        <w:rPr>
          <w:rFonts w:ascii="Arial" w:hAnsi="Arial" w:cs="Arial"/>
          <w:sz w:val="20"/>
          <w:szCs w:val="20"/>
        </w:rPr>
        <w:t>i có liên quan ph</w:t>
      </w:r>
      <w:r w:rsidRPr="00304E73">
        <w:rPr>
          <w:rFonts w:ascii="Arial" w:hAnsi="Arial" w:cs="Arial"/>
          <w:sz w:val="20"/>
          <w:szCs w:val="20"/>
        </w:rPr>
        <w:t>ả</w:t>
      </w:r>
      <w:r w:rsidRPr="00304E73">
        <w:rPr>
          <w:rFonts w:ascii="Arial" w:hAnsi="Arial" w:cs="Arial"/>
          <w:sz w:val="20"/>
          <w:szCs w:val="20"/>
        </w:rPr>
        <w:t>i công b</w:t>
      </w:r>
      <w:r w:rsidRPr="00304E73">
        <w:rPr>
          <w:rFonts w:ascii="Arial" w:hAnsi="Arial" w:cs="Arial"/>
          <w:sz w:val="20"/>
          <w:szCs w:val="20"/>
        </w:rPr>
        <w:t>ố</w:t>
      </w:r>
      <w:r w:rsidRPr="00304E73">
        <w:rPr>
          <w:rFonts w:ascii="Arial" w:hAnsi="Arial" w:cs="Arial"/>
          <w:sz w:val="20"/>
          <w:szCs w:val="20"/>
        </w:rPr>
        <w:t xml:space="preserve"> thông tin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d</w:t>
      </w:r>
      <w:r w:rsidRPr="00304E73">
        <w:rPr>
          <w:rFonts w:ascii="Arial" w:hAnsi="Arial" w:cs="Arial"/>
          <w:sz w:val="20"/>
          <w:szCs w:val="20"/>
        </w:rPr>
        <w:t>ự</w:t>
      </w:r>
      <w:r w:rsidRPr="00304E73">
        <w:rPr>
          <w:rFonts w:ascii="Arial" w:hAnsi="Arial" w:cs="Arial"/>
          <w:sz w:val="20"/>
          <w:szCs w:val="20"/>
        </w:rPr>
        <w:t xml:space="preserve"> ki</w:t>
      </w:r>
      <w:r w:rsidRPr="00304E73">
        <w:rPr>
          <w:rFonts w:ascii="Arial" w:hAnsi="Arial" w:cs="Arial"/>
          <w:sz w:val="20"/>
          <w:szCs w:val="20"/>
        </w:rPr>
        <w:t>ế</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theo m</w:t>
      </w:r>
      <w:r w:rsidRPr="00304E73">
        <w:rPr>
          <w:rFonts w:ascii="Arial" w:hAnsi="Arial" w:cs="Arial"/>
          <w:sz w:val="20"/>
          <w:szCs w:val="20"/>
        </w:rPr>
        <w:t>ẫ</w:t>
      </w:r>
      <w:r w:rsidRPr="00304E73">
        <w:rPr>
          <w:rFonts w:ascii="Arial" w:hAnsi="Arial" w:cs="Arial"/>
          <w:sz w:val="20"/>
          <w:szCs w:val="20"/>
        </w:rPr>
        <w:t>u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XIII ho</w:t>
      </w:r>
      <w:r w:rsidRPr="00304E73">
        <w:rPr>
          <w:rFonts w:ascii="Arial" w:hAnsi="Arial" w:cs="Arial"/>
          <w:sz w:val="20"/>
          <w:szCs w:val="20"/>
        </w:rPr>
        <w:t>ặ</w:t>
      </w:r>
      <w:r w:rsidRPr="00304E73">
        <w:rPr>
          <w:rFonts w:ascii="Arial" w:hAnsi="Arial" w:cs="Arial"/>
          <w:sz w:val="20"/>
          <w:szCs w:val="20"/>
        </w:rPr>
        <w:t>c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XIV ban hành kèm theo Thông tư này, ngo</w:t>
      </w:r>
      <w:r w:rsidRPr="00304E73">
        <w:rPr>
          <w:rFonts w:ascii="Arial" w:hAnsi="Arial" w:cs="Arial"/>
          <w:sz w:val="20"/>
          <w:szCs w:val="20"/>
        </w:rPr>
        <w:t>ạ</w:t>
      </w:r>
      <w:r w:rsidRPr="00304E73">
        <w:rPr>
          <w:rFonts w:ascii="Arial" w:hAnsi="Arial" w:cs="Arial"/>
          <w:sz w:val="20"/>
          <w:szCs w:val="20"/>
        </w:rPr>
        <w:t>i tr</w:t>
      </w:r>
      <w:r w:rsidRPr="00304E73">
        <w:rPr>
          <w:rFonts w:ascii="Arial" w:hAnsi="Arial" w:cs="Arial"/>
          <w:sz w:val="20"/>
          <w:szCs w:val="20"/>
        </w:rPr>
        <w:t>ừ</w:t>
      </w:r>
      <w:r w:rsidRPr="00304E73">
        <w:rPr>
          <w:rFonts w:ascii="Arial" w:hAnsi="Arial" w:cs="Arial"/>
          <w:sz w:val="20"/>
          <w:szCs w:val="20"/>
        </w:rPr>
        <w:t xml:space="preserve">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công ty ch</w:t>
      </w:r>
      <w:r w:rsidRPr="00304E73">
        <w:rPr>
          <w:rFonts w:ascii="Arial" w:hAnsi="Arial" w:cs="Arial"/>
          <w:sz w:val="20"/>
          <w:szCs w:val="20"/>
        </w:rPr>
        <w:t>ứ</w:t>
      </w:r>
      <w:r w:rsidRPr="00304E73">
        <w:rPr>
          <w:rFonts w:ascii="Arial" w:hAnsi="Arial" w:cs="Arial"/>
          <w:sz w:val="20"/>
          <w:szCs w:val="20"/>
        </w:rPr>
        <w:t>ng khoán là ngư</w:t>
      </w:r>
      <w:r w:rsidRPr="00304E73">
        <w:rPr>
          <w:rFonts w:ascii="Arial" w:hAnsi="Arial" w:cs="Arial"/>
          <w:sz w:val="20"/>
          <w:szCs w:val="20"/>
        </w:rPr>
        <w:t>ờ</w:t>
      </w:r>
      <w:r w:rsidRPr="00304E73">
        <w:rPr>
          <w:rFonts w:ascii="Arial" w:hAnsi="Arial" w:cs="Arial"/>
          <w:sz w:val="20"/>
          <w:szCs w:val="20"/>
        </w:rPr>
        <w:t>i có liên quan c</w:t>
      </w:r>
      <w:r w:rsidRPr="00304E73">
        <w:rPr>
          <w:rFonts w:ascii="Arial" w:hAnsi="Arial" w:cs="Arial"/>
          <w:sz w:val="20"/>
          <w:szCs w:val="20"/>
        </w:rPr>
        <w:t>ủ</w:t>
      </w:r>
      <w:r w:rsidRPr="00304E73">
        <w:rPr>
          <w:rFonts w:ascii="Arial" w:hAnsi="Arial" w:cs="Arial"/>
          <w:sz w:val="20"/>
          <w:szCs w:val="20"/>
        </w:rPr>
        <w:t>a ngư</w:t>
      </w:r>
      <w:r w:rsidRPr="00304E73">
        <w:rPr>
          <w:rFonts w:ascii="Arial" w:hAnsi="Arial" w:cs="Arial"/>
          <w:sz w:val="20"/>
          <w:szCs w:val="20"/>
        </w:rPr>
        <w:t>ờ</w:t>
      </w:r>
      <w:r w:rsidRPr="00304E73">
        <w:rPr>
          <w:rFonts w:ascii="Arial" w:hAnsi="Arial" w:cs="Arial"/>
          <w:sz w:val="20"/>
          <w:szCs w:val="20"/>
        </w:rPr>
        <w:t>i n</w:t>
      </w:r>
      <w:r w:rsidRPr="00304E73">
        <w:rPr>
          <w:rFonts w:ascii="Arial" w:hAnsi="Arial" w:cs="Arial"/>
          <w:sz w:val="20"/>
          <w:szCs w:val="20"/>
        </w:rPr>
        <w:t>ộ</w:t>
      </w:r>
      <w:r w:rsidRPr="00304E73">
        <w:rPr>
          <w:rFonts w:ascii="Arial" w:hAnsi="Arial" w:cs="Arial"/>
          <w:sz w:val="20"/>
          <w:szCs w:val="20"/>
        </w:rPr>
        <w:t>i b</w:t>
      </w:r>
      <w:r w:rsidRPr="00304E73">
        <w:rPr>
          <w:rFonts w:ascii="Arial" w:hAnsi="Arial" w:cs="Arial"/>
          <w:sz w:val="20"/>
          <w:szCs w:val="20"/>
        </w:rPr>
        <w:t>ộ</w:t>
      </w:r>
      <w:r w:rsidRPr="00304E73">
        <w:rPr>
          <w:rFonts w:ascii="Arial" w:hAnsi="Arial" w:cs="Arial"/>
          <w:sz w:val="20"/>
          <w:szCs w:val="20"/>
        </w:rPr>
        <w:t xml:space="preserve"> c</w:t>
      </w:r>
      <w:r w:rsidRPr="00304E73">
        <w:rPr>
          <w:rFonts w:ascii="Arial" w:hAnsi="Arial" w:cs="Arial"/>
          <w:sz w:val="20"/>
          <w:szCs w:val="20"/>
        </w:rPr>
        <w:t>ủ</w:t>
      </w:r>
      <w:r w:rsidRPr="00304E73">
        <w:rPr>
          <w:rFonts w:ascii="Arial" w:hAnsi="Arial" w:cs="Arial"/>
          <w:sz w:val="20"/>
          <w:szCs w:val="20"/>
        </w:rPr>
        <w:t>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niêm y</w:t>
      </w:r>
      <w:r w:rsidRPr="00304E73">
        <w:rPr>
          <w:rFonts w:ascii="Arial" w:hAnsi="Arial" w:cs="Arial"/>
          <w:sz w:val="20"/>
          <w:szCs w:val="20"/>
        </w:rPr>
        <w:t>ế</w:t>
      </w:r>
      <w:r w:rsidRPr="00304E73">
        <w:rPr>
          <w:rFonts w:ascii="Arial" w:hAnsi="Arial" w:cs="Arial"/>
          <w:sz w:val="20"/>
          <w:szCs w:val="20"/>
        </w:rPr>
        <w:t>t,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đăng ký giao d</w:t>
      </w:r>
      <w:r w:rsidRPr="00304E73">
        <w:rPr>
          <w:rFonts w:ascii="Arial" w:hAnsi="Arial" w:cs="Arial"/>
          <w:sz w:val="20"/>
          <w:szCs w:val="20"/>
        </w:rPr>
        <w:t>ị</w:t>
      </w:r>
      <w:r w:rsidRPr="00304E73">
        <w:rPr>
          <w:rFonts w:ascii="Arial" w:hAnsi="Arial" w:cs="Arial"/>
          <w:sz w:val="20"/>
          <w:szCs w:val="20"/>
        </w:rPr>
        <w:t>ch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q2 kho</w:t>
      </w:r>
      <w:r w:rsidRPr="00304E73">
        <w:rPr>
          <w:rFonts w:ascii="Arial" w:hAnsi="Arial" w:cs="Arial"/>
          <w:sz w:val="20"/>
          <w:szCs w:val="20"/>
        </w:rPr>
        <w:t>ả</w:t>
      </w:r>
      <w:r w:rsidRPr="00304E73">
        <w:rPr>
          <w:rFonts w:ascii="Arial" w:hAnsi="Arial" w:cs="Arial"/>
          <w:sz w:val="20"/>
          <w:szCs w:val="20"/>
        </w:rPr>
        <w:t>n 2 Đi</w:t>
      </w:r>
      <w:r w:rsidRPr="00304E73">
        <w:rPr>
          <w:rFonts w:ascii="Arial" w:hAnsi="Arial" w:cs="Arial"/>
          <w:sz w:val="20"/>
          <w:szCs w:val="20"/>
        </w:rPr>
        <w:t>ề</w:t>
      </w:r>
      <w:r w:rsidRPr="00304E73">
        <w:rPr>
          <w:rFonts w:ascii="Arial" w:hAnsi="Arial" w:cs="Arial"/>
          <w:sz w:val="20"/>
          <w:szCs w:val="20"/>
        </w:rPr>
        <w:t>u 6 Thông tư s</w:t>
      </w:r>
      <w:r w:rsidRPr="00304E73">
        <w:rPr>
          <w:rFonts w:ascii="Arial" w:hAnsi="Arial" w:cs="Arial"/>
          <w:sz w:val="20"/>
          <w:szCs w:val="20"/>
        </w:rPr>
        <w:t>ố</w:t>
      </w:r>
      <w:r w:rsidRPr="00304E73">
        <w:rPr>
          <w:rFonts w:ascii="Arial" w:hAnsi="Arial" w:cs="Arial"/>
          <w:sz w:val="20"/>
          <w:szCs w:val="20"/>
        </w:rPr>
        <w:t xml:space="preserve"> 119/2020/TT-BTC, các đi</w:t>
      </w:r>
      <w:r w:rsidRPr="00304E73">
        <w:rPr>
          <w:rFonts w:ascii="Arial" w:hAnsi="Arial" w:cs="Arial"/>
          <w:sz w:val="20"/>
          <w:szCs w:val="20"/>
        </w:rPr>
        <w:t>ể</w:t>
      </w:r>
      <w:r w:rsidRPr="00304E73">
        <w:rPr>
          <w:rFonts w:ascii="Arial" w:hAnsi="Arial" w:cs="Arial"/>
          <w:sz w:val="20"/>
          <w:szCs w:val="20"/>
        </w:rPr>
        <w:t>m c, d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16 Thông tư s</w:t>
      </w:r>
      <w:r w:rsidRPr="00304E73">
        <w:rPr>
          <w:rFonts w:ascii="Arial" w:hAnsi="Arial" w:cs="Arial"/>
          <w:sz w:val="20"/>
          <w:szCs w:val="20"/>
        </w:rPr>
        <w:t>ố</w:t>
      </w:r>
      <w:r w:rsidRPr="00304E73">
        <w:rPr>
          <w:rFonts w:ascii="Arial" w:hAnsi="Arial" w:cs="Arial"/>
          <w:sz w:val="20"/>
          <w:szCs w:val="20"/>
        </w:rPr>
        <w:t xml:space="preserve"> 121/2020/TT-BTC.</w:t>
      </w:r>
    </w:p>
    <w:p w14:paraId="3B4474CB"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công ty ch</w:t>
      </w:r>
      <w:r w:rsidRPr="00304E73">
        <w:rPr>
          <w:rFonts w:ascii="Arial" w:hAnsi="Arial" w:cs="Arial"/>
          <w:sz w:val="20"/>
          <w:szCs w:val="20"/>
        </w:rPr>
        <w:t>ứ</w:t>
      </w:r>
      <w:r w:rsidRPr="00304E73">
        <w:rPr>
          <w:rFonts w:ascii="Arial" w:hAnsi="Arial" w:cs="Arial"/>
          <w:sz w:val="20"/>
          <w:szCs w:val="20"/>
        </w:rPr>
        <w:t>ng khoán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bán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nh</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trên tài kho</w:t>
      </w:r>
      <w:r w:rsidRPr="00304E73">
        <w:rPr>
          <w:rFonts w:ascii="Arial" w:hAnsi="Arial" w:cs="Arial"/>
          <w:sz w:val="20"/>
          <w:szCs w:val="20"/>
        </w:rPr>
        <w:t>ả</w:t>
      </w:r>
      <w:r w:rsidRPr="00304E73">
        <w:rPr>
          <w:rFonts w:ascii="Arial" w:hAnsi="Arial" w:cs="Arial"/>
          <w:sz w:val="20"/>
          <w:szCs w:val="20"/>
        </w:rPr>
        <w:t>n t</w:t>
      </w:r>
      <w:r w:rsidRPr="00304E73">
        <w:rPr>
          <w:rFonts w:ascii="Arial" w:hAnsi="Arial" w:cs="Arial"/>
          <w:sz w:val="20"/>
          <w:szCs w:val="20"/>
        </w:rPr>
        <w:t>ự</w:t>
      </w:r>
      <w:r w:rsidRPr="00304E73">
        <w:rPr>
          <w:rFonts w:ascii="Arial" w:hAnsi="Arial" w:cs="Arial"/>
          <w:sz w:val="20"/>
          <w:szCs w:val="20"/>
        </w:rPr>
        <w:t xml:space="preserve"> doanh trên h</w:t>
      </w:r>
      <w:r w:rsidRPr="00304E73">
        <w:rPr>
          <w:rFonts w:ascii="Arial" w:hAnsi="Arial" w:cs="Arial"/>
          <w:sz w:val="20"/>
          <w:szCs w:val="20"/>
        </w:rPr>
        <w:t>ệ</w:t>
      </w:r>
      <w:r w:rsidRPr="00304E73">
        <w:rPr>
          <w:rFonts w:ascii="Arial" w:hAnsi="Arial" w:cs="Arial"/>
          <w:sz w:val="20"/>
          <w:szCs w:val="20"/>
        </w:rPr>
        <w:t xml:space="preserve"> th</w:t>
      </w:r>
      <w:r w:rsidRPr="00304E73">
        <w:rPr>
          <w:rFonts w:ascii="Arial" w:hAnsi="Arial" w:cs="Arial"/>
          <w:sz w:val="20"/>
          <w:szCs w:val="20"/>
        </w:rPr>
        <w:t>ố</w:t>
      </w:r>
      <w:r w:rsidRPr="00304E73">
        <w:rPr>
          <w:rFonts w:ascii="Arial" w:hAnsi="Arial" w:cs="Arial"/>
          <w:sz w:val="20"/>
          <w:szCs w:val="20"/>
        </w:rPr>
        <w:t>ng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r w:rsidRPr="00304E73">
        <w:rPr>
          <w:rFonts w:ascii="Arial" w:hAnsi="Arial" w:cs="Arial"/>
          <w:sz w:val="20"/>
          <w:szCs w:val="20"/>
        </w:rPr>
        <w:t xml:space="preserve">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 và đi</w:t>
      </w:r>
      <w:r w:rsidRPr="00304E73">
        <w:rPr>
          <w:rFonts w:ascii="Arial" w:hAnsi="Arial" w:cs="Arial"/>
          <w:sz w:val="20"/>
          <w:szCs w:val="20"/>
        </w:rPr>
        <w:t>ể</w:t>
      </w:r>
      <w:r w:rsidRPr="00304E73">
        <w:rPr>
          <w:rFonts w:ascii="Arial" w:hAnsi="Arial" w:cs="Arial"/>
          <w:sz w:val="20"/>
          <w:szCs w:val="20"/>
        </w:rPr>
        <w:t>m đ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16 Thông tư 121/2020/TT-BTC, vi</w:t>
      </w:r>
      <w:r w:rsidRPr="00304E73">
        <w:rPr>
          <w:rFonts w:ascii="Arial" w:hAnsi="Arial" w:cs="Arial"/>
          <w:sz w:val="20"/>
          <w:szCs w:val="20"/>
        </w:rPr>
        <w:t>ệ</w:t>
      </w:r>
      <w:r w:rsidRPr="00304E73">
        <w:rPr>
          <w:rFonts w:ascii="Arial" w:hAnsi="Arial" w:cs="Arial"/>
          <w:sz w:val="20"/>
          <w:szCs w:val="20"/>
        </w:rPr>
        <w:t>c mi</w:t>
      </w:r>
      <w:r w:rsidRPr="00304E73">
        <w:rPr>
          <w:rFonts w:ascii="Arial" w:hAnsi="Arial" w:cs="Arial"/>
          <w:sz w:val="20"/>
          <w:szCs w:val="20"/>
        </w:rPr>
        <w:t>ễ</w:t>
      </w:r>
      <w:r w:rsidRPr="00304E73">
        <w:rPr>
          <w:rFonts w:ascii="Arial" w:hAnsi="Arial" w:cs="Arial"/>
          <w:sz w:val="20"/>
          <w:szCs w:val="20"/>
        </w:rPr>
        <w:t>n tr</w:t>
      </w:r>
      <w:r w:rsidRPr="00304E73">
        <w:rPr>
          <w:rFonts w:ascii="Arial" w:hAnsi="Arial" w:cs="Arial"/>
          <w:sz w:val="20"/>
          <w:szCs w:val="20"/>
        </w:rPr>
        <w:t>ừ</w:t>
      </w:r>
      <w:r w:rsidRPr="00304E73">
        <w:rPr>
          <w:rFonts w:ascii="Arial" w:hAnsi="Arial" w:cs="Arial"/>
          <w:sz w:val="20"/>
          <w:szCs w:val="20"/>
        </w:rPr>
        <w:t xml:space="preserve"> công b</w:t>
      </w:r>
      <w:r w:rsidRPr="00304E73">
        <w:rPr>
          <w:rFonts w:ascii="Arial" w:hAnsi="Arial" w:cs="Arial"/>
          <w:sz w:val="20"/>
          <w:szCs w:val="20"/>
        </w:rPr>
        <w:t>ố</w:t>
      </w:r>
      <w:r w:rsidRPr="00304E73">
        <w:rPr>
          <w:rFonts w:ascii="Arial" w:hAnsi="Arial" w:cs="Arial"/>
          <w:sz w:val="20"/>
          <w:szCs w:val="20"/>
        </w:rPr>
        <w:t xml:space="preserve"> thông tin đư</w:t>
      </w:r>
      <w:r w:rsidRPr="00304E73">
        <w:rPr>
          <w:rFonts w:ascii="Arial" w:hAnsi="Arial" w:cs="Arial"/>
          <w:sz w:val="20"/>
          <w:szCs w:val="20"/>
        </w:rPr>
        <w:t>ợ</w:t>
      </w:r>
      <w:r w:rsidRPr="00304E73">
        <w:rPr>
          <w:rFonts w:ascii="Arial" w:hAnsi="Arial" w:cs="Arial"/>
          <w:sz w:val="20"/>
          <w:szCs w:val="20"/>
        </w:rPr>
        <w:t>c áp d</w:t>
      </w:r>
      <w:r w:rsidRPr="00304E73">
        <w:rPr>
          <w:rFonts w:ascii="Arial" w:hAnsi="Arial" w:cs="Arial"/>
          <w:sz w:val="20"/>
          <w:szCs w:val="20"/>
        </w:rPr>
        <w:t>ụ</w:t>
      </w:r>
      <w:r w:rsidRPr="00304E73">
        <w:rPr>
          <w:rFonts w:ascii="Arial" w:hAnsi="Arial" w:cs="Arial"/>
          <w:sz w:val="20"/>
          <w:szCs w:val="20"/>
        </w:rPr>
        <w:t>ng cho giao d</w:t>
      </w:r>
      <w:r w:rsidRPr="00304E73">
        <w:rPr>
          <w:rFonts w:ascii="Arial" w:hAnsi="Arial" w:cs="Arial"/>
          <w:sz w:val="20"/>
          <w:szCs w:val="20"/>
        </w:rPr>
        <w:t>ị</w:t>
      </w:r>
      <w:r w:rsidRPr="00304E73">
        <w:rPr>
          <w:rFonts w:ascii="Arial" w:hAnsi="Arial" w:cs="Arial"/>
          <w:sz w:val="20"/>
          <w:szCs w:val="20"/>
        </w:rPr>
        <w:t>ch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trong vòng 04 ngày làm vi</w:t>
      </w:r>
      <w:r w:rsidRPr="00304E73">
        <w:rPr>
          <w:rFonts w:ascii="Arial" w:hAnsi="Arial" w:cs="Arial"/>
          <w:sz w:val="20"/>
          <w:szCs w:val="20"/>
        </w:rPr>
        <w:t>ệ</w:t>
      </w:r>
      <w:r w:rsidRPr="00304E73">
        <w:rPr>
          <w:rFonts w:ascii="Arial" w:hAnsi="Arial" w:cs="Arial"/>
          <w:sz w:val="20"/>
          <w:szCs w:val="20"/>
        </w:rPr>
        <w:t>c k</w:t>
      </w:r>
      <w:r w:rsidRPr="00304E73">
        <w:rPr>
          <w:rFonts w:ascii="Arial" w:hAnsi="Arial" w:cs="Arial"/>
          <w:sz w:val="20"/>
          <w:szCs w:val="20"/>
        </w:rPr>
        <w:t>ể</w:t>
      </w:r>
      <w:r w:rsidRPr="00304E73">
        <w:rPr>
          <w:rFonts w:ascii="Arial" w:hAnsi="Arial" w:cs="Arial"/>
          <w:sz w:val="20"/>
          <w:szCs w:val="20"/>
        </w:rPr>
        <w:t xml:space="preserve"> t</w:t>
      </w:r>
      <w:r w:rsidRPr="00304E73">
        <w:rPr>
          <w:rFonts w:ascii="Arial" w:hAnsi="Arial" w:cs="Arial"/>
          <w:sz w:val="20"/>
          <w:szCs w:val="20"/>
        </w:rPr>
        <w:t>ừ</w:t>
      </w:r>
      <w:r w:rsidRPr="00304E73">
        <w:rPr>
          <w:rFonts w:ascii="Arial" w:hAnsi="Arial" w:cs="Arial"/>
          <w:sz w:val="20"/>
          <w:szCs w:val="20"/>
        </w:rPr>
        <w:t xml:space="preserve"> ngày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v</w:t>
      </w:r>
      <w:r w:rsidRPr="00304E73">
        <w:rPr>
          <w:rFonts w:ascii="Arial" w:hAnsi="Arial" w:cs="Arial"/>
          <w:sz w:val="20"/>
          <w:szCs w:val="20"/>
        </w:rPr>
        <w:t>ề</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t</w:t>
      </w:r>
      <w:r w:rsidRPr="00304E73">
        <w:rPr>
          <w:rFonts w:ascii="Arial" w:hAnsi="Arial" w:cs="Arial"/>
          <w:sz w:val="20"/>
          <w:szCs w:val="20"/>
        </w:rPr>
        <w:t>ự</w:t>
      </w:r>
      <w:r w:rsidRPr="00304E73">
        <w:rPr>
          <w:rFonts w:ascii="Arial" w:hAnsi="Arial" w:cs="Arial"/>
          <w:sz w:val="20"/>
          <w:szCs w:val="20"/>
        </w:rPr>
        <w:t xml:space="preserve"> doanh c</w:t>
      </w:r>
      <w:r w:rsidRPr="00304E73">
        <w:rPr>
          <w:rFonts w:ascii="Arial" w:hAnsi="Arial" w:cs="Arial"/>
          <w:sz w:val="20"/>
          <w:szCs w:val="20"/>
        </w:rPr>
        <w:t>ủ</w:t>
      </w: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kho</w:t>
      </w:r>
      <w:r w:rsidRPr="00304E73">
        <w:rPr>
          <w:rFonts w:ascii="Arial" w:hAnsi="Arial" w:cs="Arial"/>
          <w:sz w:val="20"/>
          <w:szCs w:val="20"/>
        </w:rPr>
        <w:t>ả</w:t>
      </w:r>
      <w:r w:rsidRPr="00304E73">
        <w:rPr>
          <w:rFonts w:ascii="Arial" w:hAnsi="Arial" w:cs="Arial"/>
          <w:sz w:val="20"/>
          <w:szCs w:val="20"/>
        </w:rPr>
        <w:t>n 7, 8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 các đi</w:t>
      </w:r>
      <w:r w:rsidRPr="00304E73">
        <w:rPr>
          <w:rFonts w:ascii="Arial" w:hAnsi="Arial" w:cs="Arial"/>
          <w:sz w:val="20"/>
          <w:szCs w:val="20"/>
        </w:rPr>
        <w:t>ể</w:t>
      </w:r>
      <w:r w:rsidRPr="00304E73">
        <w:rPr>
          <w:rFonts w:ascii="Arial" w:hAnsi="Arial" w:cs="Arial"/>
          <w:sz w:val="20"/>
          <w:szCs w:val="20"/>
        </w:rPr>
        <w:t>m c, d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16 Thông tư s</w:t>
      </w:r>
      <w:r w:rsidRPr="00304E73">
        <w:rPr>
          <w:rFonts w:ascii="Arial" w:hAnsi="Arial" w:cs="Arial"/>
          <w:sz w:val="20"/>
          <w:szCs w:val="20"/>
        </w:rPr>
        <w:t>ố</w:t>
      </w:r>
      <w:r w:rsidRPr="00304E73">
        <w:rPr>
          <w:rFonts w:ascii="Arial" w:hAnsi="Arial" w:cs="Arial"/>
          <w:sz w:val="20"/>
          <w:szCs w:val="20"/>
        </w:rPr>
        <w:t xml:space="preserve"> 121/2020/TT-BTC.”.</w:t>
      </w:r>
    </w:p>
    <w:p w14:paraId="4C416F94"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8 như sau:</w:t>
      </w:r>
    </w:p>
    <w:p w14:paraId="056266D2"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“8.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công ty ch</w:t>
      </w:r>
      <w:r w:rsidRPr="00304E73">
        <w:rPr>
          <w:rFonts w:ascii="Arial" w:hAnsi="Arial" w:cs="Arial"/>
          <w:sz w:val="20"/>
          <w:szCs w:val="20"/>
        </w:rPr>
        <w:t>ứ</w:t>
      </w:r>
      <w:r w:rsidRPr="00304E73">
        <w:rPr>
          <w:rFonts w:ascii="Arial" w:hAnsi="Arial" w:cs="Arial"/>
          <w:sz w:val="20"/>
          <w:szCs w:val="20"/>
        </w:rPr>
        <w:t>ng khoán là ngư</w:t>
      </w:r>
      <w:r w:rsidRPr="00304E73">
        <w:rPr>
          <w:rFonts w:ascii="Arial" w:hAnsi="Arial" w:cs="Arial"/>
          <w:sz w:val="20"/>
          <w:szCs w:val="20"/>
        </w:rPr>
        <w:t>ờ</w:t>
      </w:r>
      <w:r w:rsidRPr="00304E73">
        <w:rPr>
          <w:rFonts w:ascii="Arial" w:hAnsi="Arial" w:cs="Arial"/>
          <w:sz w:val="20"/>
          <w:szCs w:val="20"/>
        </w:rPr>
        <w:t>i có liên quan c</w:t>
      </w:r>
      <w:r w:rsidRPr="00304E73">
        <w:rPr>
          <w:rFonts w:ascii="Arial" w:hAnsi="Arial" w:cs="Arial"/>
          <w:sz w:val="20"/>
          <w:szCs w:val="20"/>
        </w:rPr>
        <w:t>ủ</w:t>
      </w:r>
      <w:r w:rsidRPr="00304E73">
        <w:rPr>
          <w:rFonts w:ascii="Arial" w:hAnsi="Arial" w:cs="Arial"/>
          <w:sz w:val="20"/>
          <w:szCs w:val="20"/>
        </w:rPr>
        <w:t>a ngư</w:t>
      </w:r>
      <w:r w:rsidRPr="00304E73">
        <w:rPr>
          <w:rFonts w:ascii="Arial" w:hAnsi="Arial" w:cs="Arial"/>
          <w:sz w:val="20"/>
          <w:szCs w:val="20"/>
        </w:rPr>
        <w:t>ờ</w:t>
      </w:r>
      <w:r w:rsidRPr="00304E73">
        <w:rPr>
          <w:rFonts w:ascii="Arial" w:hAnsi="Arial" w:cs="Arial"/>
          <w:sz w:val="20"/>
          <w:szCs w:val="20"/>
        </w:rPr>
        <w:t>i n</w:t>
      </w:r>
      <w:r w:rsidRPr="00304E73">
        <w:rPr>
          <w:rFonts w:ascii="Arial" w:hAnsi="Arial" w:cs="Arial"/>
          <w:sz w:val="20"/>
          <w:szCs w:val="20"/>
        </w:rPr>
        <w:t>ộ</w:t>
      </w:r>
      <w:r w:rsidRPr="00304E73">
        <w:rPr>
          <w:rFonts w:ascii="Arial" w:hAnsi="Arial" w:cs="Arial"/>
          <w:sz w:val="20"/>
          <w:szCs w:val="20"/>
        </w:rPr>
        <w:t>i b</w:t>
      </w:r>
      <w:r w:rsidRPr="00304E73">
        <w:rPr>
          <w:rFonts w:ascii="Arial" w:hAnsi="Arial" w:cs="Arial"/>
          <w:sz w:val="20"/>
          <w:szCs w:val="20"/>
        </w:rPr>
        <w:t>ộ</w:t>
      </w:r>
      <w:r w:rsidRPr="00304E73">
        <w:rPr>
          <w:rFonts w:ascii="Arial" w:hAnsi="Arial" w:cs="Arial"/>
          <w:sz w:val="20"/>
          <w:szCs w:val="20"/>
        </w:rPr>
        <w:t xml:space="preserve"> c</w:t>
      </w:r>
      <w:r w:rsidRPr="00304E73">
        <w:rPr>
          <w:rFonts w:ascii="Arial" w:hAnsi="Arial" w:cs="Arial"/>
          <w:sz w:val="20"/>
          <w:szCs w:val="20"/>
        </w:rPr>
        <w:t>ủ</w:t>
      </w:r>
      <w:r w:rsidRPr="00304E73">
        <w:rPr>
          <w:rFonts w:ascii="Arial" w:hAnsi="Arial" w:cs="Arial"/>
          <w:sz w:val="20"/>
          <w:szCs w:val="20"/>
        </w:rPr>
        <w:t>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niêm y</w:t>
      </w:r>
      <w:r w:rsidRPr="00304E73">
        <w:rPr>
          <w:rFonts w:ascii="Arial" w:hAnsi="Arial" w:cs="Arial"/>
          <w:sz w:val="20"/>
          <w:szCs w:val="20"/>
        </w:rPr>
        <w:t>ế</w:t>
      </w:r>
      <w:r w:rsidRPr="00304E73">
        <w:rPr>
          <w:rFonts w:ascii="Arial" w:hAnsi="Arial" w:cs="Arial"/>
          <w:sz w:val="20"/>
          <w:szCs w:val="20"/>
        </w:rPr>
        <w:t>t,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đăng ký giao d</w:t>
      </w:r>
      <w:r w:rsidRPr="00304E73">
        <w:rPr>
          <w:rFonts w:ascii="Arial" w:hAnsi="Arial" w:cs="Arial"/>
          <w:sz w:val="20"/>
          <w:szCs w:val="20"/>
        </w:rPr>
        <w:t>ị</w:t>
      </w:r>
      <w:r w:rsidRPr="00304E73">
        <w:rPr>
          <w:rFonts w:ascii="Arial" w:hAnsi="Arial" w:cs="Arial"/>
          <w:sz w:val="20"/>
          <w:szCs w:val="20"/>
        </w:rPr>
        <w:t>ch, công ty ch</w:t>
      </w:r>
      <w:r w:rsidRPr="00304E73">
        <w:rPr>
          <w:rFonts w:ascii="Arial" w:hAnsi="Arial" w:cs="Arial"/>
          <w:sz w:val="20"/>
          <w:szCs w:val="20"/>
        </w:rPr>
        <w:t>ứ</w:t>
      </w:r>
      <w:r w:rsidRPr="00304E73">
        <w:rPr>
          <w:rFonts w:ascii="Arial" w:hAnsi="Arial" w:cs="Arial"/>
          <w:sz w:val="20"/>
          <w:szCs w:val="20"/>
        </w:rPr>
        <w:t>ng khoán ph</w:t>
      </w:r>
      <w:r w:rsidRPr="00304E73">
        <w:rPr>
          <w:rFonts w:ascii="Arial" w:hAnsi="Arial" w:cs="Arial"/>
          <w:sz w:val="20"/>
          <w:szCs w:val="20"/>
        </w:rPr>
        <w:t>ả</w:t>
      </w:r>
      <w:r w:rsidRPr="00304E73">
        <w:rPr>
          <w:rFonts w:ascii="Arial" w:hAnsi="Arial" w:cs="Arial"/>
          <w:sz w:val="20"/>
          <w:szCs w:val="20"/>
        </w:rPr>
        <w:t>i công b</w:t>
      </w:r>
      <w:r w:rsidRPr="00304E73">
        <w:rPr>
          <w:rFonts w:ascii="Arial" w:hAnsi="Arial" w:cs="Arial"/>
          <w:sz w:val="20"/>
          <w:szCs w:val="20"/>
        </w:rPr>
        <w:t>ố</w:t>
      </w:r>
      <w:r w:rsidRPr="00304E73">
        <w:rPr>
          <w:rFonts w:ascii="Arial" w:hAnsi="Arial" w:cs="Arial"/>
          <w:sz w:val="20"/>
          <w:szCs w:val="20"/>
        </w:rPr>
        <w:t xml:space="preserve"> thông tin và báo cáo </w:t>
      </w:r>
      <w:r w:rsidRPr="00304E73">
        <w:rPr>
          <w:rFonts w:ascii="Arial" w:hAnsi="Arial" w:cs="Arial"/>
          <w:sz w:val="20"/>
          <w:szCs w:val="20"/>
        </w:rPr>
        <w:t>Ủ</w:t>
      </w:r>
      <w:r w:rsidRPr="00304E73">
        <w:rPr>
          <w:rFonts w:ascii="Arial" w:hAnsi="Arial" w:cs="Arial"/>
          <w:sz w:val="20"/>
          <w:szCs w:val="20"/>
        </w:rPr>
        <w:t>y ban Ch</w:t>
      </w:r>
      <w:r w:rsidRPr="00304E73">
        <w:rPr>
          <w:rFonts w:ascii="Arial" w:hAnsi="Arial" w:cs="Arial"/>
          <w:sz w:val="20"/>
          <w:szCs w:val="20"/>
        </w:rPr>
        <w:t>ứ</w:t>
      </w:r>
      <w:r w:rsidRPr="00304E73">
        <w:rPr>
          <w:rFonts w:ascii="Arial" w:hAnsi="Arial" w:cs="Arial"/>
          <w:sz w:val="20"/>
          <w:szCs w:val="20"/>
        </w:rPr>
        <w:t>ng khoán Nhà nư</w:t>
      </w:r>
      <w:r w:rsidRPr="00304E73">
        <w:rPr>
          <w:rFonts w:ascii="Arial" w:hAnsi="Arial" w:cs="Arial"/>
          <w:sz w:val="20"/>
          <w:szCs w:val="20"/>
        </w:rPr>
        <w:t>ớ</w:t>
      </w:r>
      <w:r w:rsidRPr="00304E73">
        <w:rPr>
          <w:rFonts w:ascii="Arial" w:hAnsi="Arial" w:cs="Arial"/>
          <w:sz w:val="20"/>
          <w:szCs w:val="20"/>
        </w:rPr>
        <w:t>c, S</w:t>
      </w:r>
      <w:r w:rsidRPr="00304E73">
        <w:rPr>
          <w:rFonts w:ascii="Arial" w:hAnsi="Arial" w:cs="Arial"/>
          <w:sz w:val="20"/>
          <w:szCs w:val="20"/>
        </w:rPr>
        <w:t>ở</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và thông báo cho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niêm y</w:t>
      </w:r>
      <w:r w:rsidRPr="00304E73">
        <w:rPr>
          <w:rFonts w:ascii="Arial" w:hAnsi="Arial" w:cs="Arial"/>
          <w:sz w:val="20"/>
          <w:szCs w:val="20"/>
        </w:rPr>
        <w:t>ế</w:t>
      </w:r>
      <w:r w:rsidRPr="00304E73">
        <w:rPr>
          <w:rFonts w:ascii="Arial" w:hAnsi="Arial" w:cs="Arial"/>
          <w:sz w:val="20"/>
          <w:szCs w:val="20"/>
        </w:rPr>
        <w:t>t,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đăng ký giao d</w:t>
      </w:r>
      <w:r w:rsidRPr="00304E73">
        <w:rPr>
          <w:rFonts w:ascii="Arial" w:hAnsi="Arial" w:cs="Arial"/>
          <w:sz w:val="20"/>
          <w:szCs w:val="20"/>
        </w:rPr>
        <w:t>ị</w:t>
      </w:r>
      <w:r w:rsidRPr="00304E73">
        <w:rPr>
          <w:rFonts w:ascii="Arial" w:hAnsi="Arial" w:cs="Arial"/>
          <w:sz w:val="20"/>
          <w:szCs w:val="20"/>
        </w:rPr>
        <w:t>ch khi giá tr</w:t>
      </w:r>
      <w:r w:rsidRPr="00304E73">
        <w:rPr>
          <w:rFonts w:ascii="Arial" w:hAnsi="Arial" w:cs="Arial"/>
          <w:sz w:val="20"/>
          <w:szCs w:val="20"/>
        </w:rPr>
        <w:t>ị</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 xml:space="preserve">ch trong ngày </w:t>
      </w:r>
      <w:r w:rsidRPr="00304E73">
        <w:rPr>
          <w:rFonts w:ascii="Arial" w:hAnsi="Arial" w:cs="Arial"/>
          <w:sz w:val="20"/>
          <w:szCs w:val="20"/>
        </w:rPr>
        <w:t>t</w:t>
      </w:r>
      <w:r w:rsidRPr="00304E73">
        <w:rPr>
          <w:rFonts w:ascii="Arial" w:hAnsi="Arial" w:cs="Arial"/>
          <w:sz w:val="20"/>
          <w:szCs w:val="20"/>
        </w:rPr>
        <w:t>ừ</w:t>
      </w:r>
      <w:r w:rsidRPr="00304E73">
        <w:rPr>
          <w:rFonts w:ascii="Arial" w:hAnsi="Arial" w:cs="Arial"/>
          <w:sz w:val="20"/>
          <w:szCs w:val="20"/>
        </w:rPr>
        <w:t xml:space="preserve"> 50 tri</w:t>
      </w:r>
      <w:r w:rsidRPr="00304E73">
        <w:rPr>
          <w:rFonts w:ascii="Arial" w:hAnsi="Arial" w:cs="Arial"/>
          <w:sz w:val="20"/>
          <w:szCs w:val="20"/>
        </w:rPr>
        <w:t>ệ</w:t>
      </w:r>
      <w:r w:rsidRPr="00304E73">
        <w:rPr>
          <w:rFonts w:ascii="Arial" w:hAnsi="Arial" w:cs="Arial"/>
          <w:sz w:val="20"/>
          <w:szCs w:val="20"/>
        </w:rPr>
        <w:t>u đ</w:t>
      </w:r>
      <w:r w:rsidRPr="00304E73">
        <w:rPr>
          <w:rFonts w:ascii="Arial" w:hAnsi="Arial" w:cs="Arial"/>
          <w:sz w:val="20"/>
          <w:szCs w:val="20"/>
        </w:rPr>
        <w:t>ồ</w:t>
      </w:r>
      <w:r w:rsidRPr="00304E73">
        <w:rPr>
          <w:rFonts w:ascii="Arial" w:hAnsi="Arial" w:cs="Arial"/>
          <w:sz w:val="20"/>
          <w:szCs w:val="20"/>
        </w:rPr>
        <w:t>ng tr</w:t>
      </w:r>
      <w:r w:rsidRPr="00304E73">
        <w:rPr>
          <w:rFonts w:ascii="Arial" w:hAnsi="Arial" w:cs="Arial"/>
          <w:sz w:val="20"/>
          <w:szCs w:val="20"/>
        </w:rPr>
        <w:t>ở</w:t>
      </w:r>
      <w:r w:rsidRPr="00304E73">
        <w:rPr>
          <w:rFonts w:ascii="Arial" w:hAnsi="Arial" w:cs="Arial"/>
          <w:sz w:val="20"/>
          <w:szCs w:val="20"/>
        </w:rPr>
        <w:t xml:space="preserve"> lên ho</w:t>
      </w:r>
      <w:r w:rsidRPr="00304E73">
        <w:rPr>
          <w:rFonts w:ascii="Arial" w:hAnsi="Arial" w:cs="Arial"/>
          <w:sz w:val="20"/>
          <w:szCs w:val="20"/>
        </w:rPr>
        <w:t>ặ</w:t>
      </w:r>
      <w:r w:rsidRPr="00304E73">
        <w:rPr>
          <w:rFonts w:ascii="Arial" w:hAnsi="Arial" w:cs="Arial"/>
          <w:sz w:val="20"/>
          <w:szCs w:val="20"/>
        </w:rPr>
        <w:t>c giá tr</w:t>
      </w:r>
      <w:r w:rsidRPr="00304E73">
        <w:rPr>
          <w:rFonts w:ascii="Arial" w:hAnsi="Arial" w:cs="Arial"/>
          <w:sz w:val="20"/>
          <w:szCs w:val="20"/>
        </w:rPr>
        <w:t>ị</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trong t</w:t>
      </w:r>
      <w:r w:rsidRPr="00304E73">
        <w:rPr>
          <w:rFonts w:ascii="Arial" w:hAnsi="Arial" w:cs="Arial"/>
          <w:sz w:val="20"/>
          <w:szCs w:val="20"/>
        </w:rPr>
        <w:t>ừ</w:t>
      </w:r>
      <w:r w:rsidRPr="00304E73">
        <w:rPr>
          <w:rFonts w:ascii="Arial" w:hAnsi="Arial" w:cs="Arial"/>
          <w:sz w:val="20"/>
          <w:szCs w:val="20"/>
        </w:rPr>
        <w:t>ng tháng t</w:t>
      </w:r>
      <w:r w:rsidRPr="00304E73">
        <w:rPr>
          <w:rFonts w:ascii="Arial" w:hAnsi="Arial" w:cs="Arial"/>
          <w:sz w:val="20"/>
          <w:szCs w:val="20"/>
        </w:rPr>
        <w:t>ừ</w:t>
      </w:r>
      <w:r w:rsidRPr="00304E73">
        <w:rPr>
          <w:rFonts w:ascii="Arial" w:hAnsi="Arial" w:cs="Arial"/>
          <w:sz w:val="20"/>
          <w:szCs w:val="20"/>
        </w:rPr>
        <w:t xml:space="preserve"> 200 tri</w:t>
      </w:r>
      <w:r w:rsidRPr="00304E73">
        <w:rPr>
          <w:rFonts w:ascii="Arial" w:hAnsi="Arial" w:cs="Arial"/>
          <w:sz w:val="20"/>
          <w:szCs w:val="20"/>
        </w:rPr>
        <w:t>ệ</w:t>
      </w:r>
      <w:r w:rsidRPr="00304E73">
        <w:rPr>
          <w:rFonts w:ascii="Arial" w:hAnsi="Arial" w:cs="Arial"/>
          <w:sz w:val="20"/>
          <w:szCs w:val="20"/>
        </w:rPr>
        <w:t>u đ</w:t>
      </w:r>
      <w:r w:rsidRPr="00304E73">
        <w:rPr>
          <w:rFonts w:ascii="Arial" w:hAnsi="Arial" w:cs="Arial"/>
          <w:sz w:val="20"/>
          <w:szCs w:val="20"/>
        </w:rPr>
        <w:t>ồ</w:t>
      </w:r>
      <w:r w:rsidRPr="00304E73">
        <w:rPr>
          <w:rFonts w:ascii="Arial" w:hAnsi="Arial" w:cs="Arial"/>
          <w:sz w:val="20"/>
          <w:szCs w:val="20"/>
        </w:rPr>
        <w:t>ng tr</w:t>
      </w:r>
      <w:r w:rsidRPr="00304E73">
        <w:rPr>
          <w:rFonts w:ascii="Arial" w:hAnsi="Arial" w:cs="Arial"/>
          <w:sz w:val="20"/>
          <w:szCs w:val="20"/>
        </w:rPr>
        <w:t>ở</w:t>
      </w:r>
      <w:r w:rsidRPr="00304E73">
        <w:rPr>
          <w:rFonts w:ascii="Arial" w:hAnsi="Arial" w:cs="Arial"/>
          <w:sz w:val="20"/>
          <w:szCs w:val="20"/>
        </w:rPr>
        <w:t xml:space="preserve"> lên tính theo m</w:t>
      </w:r>
      <w:r w:rsidRPr="00304E73">
        <w:rPr>
          <w:rFonts w:ascii="Arial" w:hAnsi="Arial" w:cs="Arial"/>
          <w:sz w:val="20"/>
          <w:szCs w:val="20"/>
        </w:rPr>
        <w:t>ệ</w:t>
      </w:r>
      <w:r w:rsidRPr="00304E73">
        <w:rPr>
          <w:rFonts w:ascii="Arial" w:hAnsi="Arial" w:cs="Arial"/>
          <w:sz w:val="20"/>
          <w:szCs w:val="20"/>
        </w:rPr>
        <w:t>nh giá, bao g</w:t>
      </w:r>
      <w:r w:rsidRPr="00304E73">
        <w:rPr>
          <w:rFonts w:ascii="Arial" w:hAnsi="Arial" w:cs="Arial"/>
          <w:sz w:val="20"/>
          <w:szCs w:val="20"/>
        </w:rPr>
        <w:t>ồ</w:t>
      </w:r>
      <w:r w:rsidRPr="00304E73">
        <w:rPr>
          <w:rFonts w:ascii="Arial" w:hAnsi="Arial" w:cs="Arial"/>
          <w:sz w:val="20"/>
          <w:szCs w:val="20"/>
        </w:rPr>
        <w:t>m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ngoài h</w:t>
      </w:r>
      <w:r w:rsidRPr="00304E73">
        <w:rPr>
          <w:rFonts w:ascii="Arial" w:hAnsi="Arial" w:cs="Arial"/>
          <w:sz w:val="20"/>
          <w:szCs w:val="20"/>
        </w:rPr>
        <w:t>ệ</w:t>
      </w:r>
      <w:r w:rsidRPr="00304E73">
        <w:rPr>
          <w:rFonts w:ascii="Arial" w:hAnsi="Arial" w:cs="Arial"/>
          <w:sz w:val="20"/>
          <w:szCs w:val="20"/>
        </w:rPr>
        <w:t xml:space="preserve"> th</w:t>
      </w:r>
      <w:r w:rsidRPr="00304E73">
        <w:rPr>
          <w:rFonts w:ascii="Arial" w:hAnsi="Arial" w:cs="Arial"/>
          <w:sz w:val="20"/>
          <w:szCs w:val="20"/>
        </w:rPr>
        <w:t>ố</w:t>
      </w:r>
      <w:r w:rsidRPr="00304E73">
        <w:rPr>
          <w:rFonts w:ascii="Arial" w:hAnsi="Arial" w:cs="Arial"/>
          <w:sz w:val="20"/>
          <w:szCs w:val="20"/>
        </w:rPr>
        <w:t>ng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theo m</w:t>
      </w:r>
      <w:r w:rsidRPr="00304E73">
        <w:rPr>
          <w:rFonts w:ascii="Arial" w:hAnsi="Arial" w:cs="Arial"/>
          <w:sz w:val="20"/>
          <w:szCs w:val="20"/>
        </w:rPr>
        <w:t>ẫ</w:t>
      </w:r>
      <w:r w:rsidRPr="00304E73">
        <w:rPr>
          <w:rFonts w:ascii="Arial" w:hAnsi="Arial" w:cs="Arial"/>
          <w:sz w:val="20"/>
          <w:szCs w:val="20"/>
        </w:rPr>
        <w:t>u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XVIII ban hành kèm theo Thông tư s</w:t>
      </w:r>
      <w:r w:rsidRPr="00304E73">
        <w:rPr>
          <w:rFonts w:ascii="Arial" w:hAnsi="Arial" w:cs="Arial"/>
          <w:sz w:val="20"/>
          <w:szCs w:val="20"/>
        </w:rPr>
        <w:t>ố</w:t>
      </w:r>
      <w:r w:rsidRPr="00304E73">
        <w:rPr>
          <w:rFonts w:ascii="Arial" w:hAnsi="Arial" w:cs="Arial"/>
          <w:sz w:val="20"/>
          <w:szCs w:val="20"/>
        </w:rPr>
        <w:t xml:space="preserve"> 96/</w:t>
      </w:r>
      <w:r w:rsidRPr="00304E73">
        <w:rPr>
          <w:rFonts w:ascii="Arial" w:hAnsi="Arial" w:cs="Arial"/>
          <w:sz w:val="20"/>
          <w:szCs w:val="20"/>
        </w:rPr>
        <w:t>2020/TT-BTC trong th</w:t>
      </w:r>
      <w:r w:rsidRPr="00304E73">
        <w:rPr>
          <w:rFonts w:ascii="Arial" w:hAnsi="Arial" w:cs="Arial"/>
          <w:sz w:val="20"/>
          <w:szCs w:val="20"/>
        </w:rPr>
        <w:t>ờ</w:t>
      </w:r>
      <w:r w:rsidRPr="00304E73">
        <w:rPr>
          <w:rFonts w:ascii="Arial" w:hAnsi="Arial" w:cs="Arial"/>
          <w:sz w:val="20"/>
          <w:szCs w:val="20"/>
        </w:rPr>
        <w:t>i h</w:t>
      </w:r>
      <w:r w:rsidRPr="00304E73">
        <w:rPr>
          <w:rFonts w:ascii="Arial" w:hAnsi="Arial" w:cs="Arial"/>
          <w:sz w:val="20"/>
          <w:szCs w:val="20"/>
        </w:rPr>
        <w:t>ạ</w:t>
      </w:r>
      <w:r w:rsidRPr="00304E73">
        <w:rPr>
          <w:rFonts w:ascii="Arial" w:hAnsi="Arial" w:cs="Arial"/>
          <w:sz w:val="20"/>
          <w:szCs w:val="20"/>
        </w:rPr>
        <w:t>n 24 gi</w:t>
      </w:r>
      <w:r w:rsidRPr="00304E73">
        <w:rPr>
          <w:rFonts w:ascii="Arial" w:hAnsi="Arial" w:cs="Arial"/>
          <w:sz w:val="20"/>
          <w:szCs w:val="20"/>
        </w:rPr>
        <w:t>ờ</w:t>
      </w:r>
      <w:r w:rsidRPr="00304E73">
        <w:rPr>
          <w:rFonts w:ascii="Arial" w:hAnsi="Arial" w:cs="Arial"/>
          <w:sz w:val="20"/>
          <w:szCs w:val="20"/>
        </w:rPr>
        <w:t xml:space="preserve"> k</w:t>
      </w:r>
      <w:r w:rsidRPr="00304E73">
        <w:rPr>
          <w:rFonts w:ascii="Arial" w:hAnsi="Arial" w:cs="Arial"/>
          <w:sz w:val="20"/>
          <w:szCs w:val="20"/>
        </w:rPr>
        <w:t>ể</w:t>
      </w:r>
      <w:r w:rsidRPr="00304E73">
        <w:rPr>
          <w:rFonts w:ascii="Arial" w:hAnsi="Arial" w:cs="Arial"/>
          <w:sz w:val="20"/>
          <w:szCs w:val="20"/>
        </w:rPr>
        <w:t xml:space="preserve"> t</w:t>
      </w:r>
      <w:r w:rsidRPr="00304E73">
        <w:rPr>
          <w:rFonts w:ascii="Arial" w:hAnsi="Arial" w:cs="Arial"/>
          <w:sz w:val="20"/>
          <w:szCs w:val="20"/>
        </w:rPr>
        <w:t>ừ</w:t>
      </w:r>
      <w:r w:rsidRPr="00304E73">
        <w:rPr>
          <w:rFonts w:ascii="Arial" w:hAnsi="Arial" w:cs="Arial"/>
          <w:sz w:val="20"/>
          <w:szCs w:val="20"/>
        </w:rPr>
        <w:t xml:space="preserve"> các th</w:t>
      </w:r>
      <w:r w:rsidRPr="00304E73">
        <w:rPr>
          <w:rFonts w:ascii="Arial" w:hAnsi="Arial" w:cs="Arial"/>
          <w:sz w:val="20"/>
          <w:szCs w:val="20"/>
        </w:rPr>
        <w:t>ờ</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sau đây:</w:t>
      </w:r>
    </w:p>
    <w:p w14:paraId="2B0F48E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Hoàn t</w:t>
      </w:r>
      <w:r w:rsidRPr="00304E73">
        <w:rPr>
          <w:rFonts w:ascii="Arial" w:hAnsi="Arial" w:cs="Arial"/>
          <w:sz w:val="20"/>
          <w:szCs w:val="20"/>
        </w:rPr>
        <w:t>ấ</w:t>
      </w:r>
      <w:r w:rsidRPr="00304E73">
        <w:rPr>
          <w:rFonts w:ascii="Arial" w:hAnsi="Arial" w:cs="Arial"/>
          <w:sz w:val="20"/>
          <w:szCs w:val="20"/>
        </w:rPr>
        <w:t>t vi</w:t>
      </w:r>
      <w:r w:rsidRPr="00304E73">
        <w:rPr>
          <w:rFonts w:ascii="Arial" w:hAnsi="Arial" w:cs="Arial"/>
          <w:sz w:val="20"/>
          <w:szCs w:val="20"/>
        </w:rPr>
        <w:t>ệ</w:t>
      </w:r>
      <w:r w:rsidRPr="00304E73">
        <w:rPr>
          <w:rFonts w:ascii="Arial" w:hAnsi="Arial" w:cs="Arial"/>
          <w:sz w:val="20"/>
          <w:szCs w:val="20"/>
        </w:rPr>
        <w:t>c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v</w:t>
      </w:r>
      <w:r w:rsidRPr="00304E73">
        <w:rPr>
          <w:rFonts w:ascii="Arial" w:hAnsi="Arial" w:cs="Arial"/>
          <w:sz w:val="20"/>
          <w:szCs w:val="20"/>
        </w:rPr>
        <w:t>ề</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t</w:t>
      </w:r>
      <w:r w:rsidRPr="00304E73">
        <w:rPr>
          <w:rFonts w:ascii="Arial" w:hAnsi="Arial" w:cs="Arial"/>
          <w:sz w:val="20"/>
          <w:szCs w:val="20"/>
        </w:rPr>
        <w:t>ự</w:t>
      </w:r>
      <w:r w:rsidRPr="00304E73">
        <w:rPr>
          <w:rFonts w:ascii="Arial" w:hAnsi="Arial" w:cs="Arial"/>
          <w:sz w:val="20"/>
          <w:szCs w:val="20"/>
        </w:rPr>
        <w:t xml:space="preserve"> doanh c</w:t>
      </w:r>
      <w:r w:rsidRPr="00304E73">
        <w:rPr>
          <w:rFonts w:ascii="Arial" w:hAnsi="Arial" w:cs="Arial"/>
          <w:sz w:val="20"/>
          <w:szCs w:val="20"/>
        </w:rPr>
        <w:t>ủ</w:t>
      </w: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kho</w:t>
      </w:r>
      <w:r w:rsidRPr="00304E73">
        <w:rPr>
          <w:rFonts w:ascii="Arial" w:hAnsi="Arial" w:cs="Arial"/>
          <w:sz w:val="20"/>
          <w:szCs w:val="20"/>
        </w:rPr>
        <w:t>ả</w:t>
      </w:r>
      <w:r w:rsidRPr="00304E73">
        <w:rPr>
          <w:rFonts w:ascii="Arial" w:hAnsi="Arial" w:cs="Arial"/>
          <w:sz w:val="20"/>
          <w:szCs w:val="20"/>
        </w:rPr>
        <w:t>n 7, 8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 các đi</w:t>
      </w:r>
      <w:r w:rsidRPr="00304E73">
        <w:rPr>
          <w:rFonts w:ascii="Arial" w:hAnsi="Arial" w:cs="Arial"/>
          <w:sz w:val="20"/>
          <w:szCs w:val="20"/>
        </w:rPr>
        <w:t>ể</w:t>
      </w:r>
      <w:r w:rsidRPr="00304E73">
        <w:rPr>
          <w:rFonts w:ascii="Arial" w:hAnsi="Arial" w:cs="Arial"/>
          <w:sz w:val="20"/>
          <w:szCs w:val="20"/>
        </w:rPr>
        <w:t>m c, d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 xml:space="preserve">u 16 Thông tư </w:t>
      </w:r>
      <w:r w:rsidRPr="00304E73">
        <w:rPr>
          <w:rFonts w:ascii="Arial" w:hAnsi="Arial" w:cs="Arial"/>
          <w:sz w:val="20"/>
          <w:szCs w:val="20"/>
        </w:rPr>
        <w:t>s</w:t>
      </w:r>
      <w:r w:rsidRPr="00304E73">
        <w:rPr>
          <w:rFonts w:ascii="Arial" w:hAnsi="Arial" w:cs="Arial"/>
          <w:sz w:val="20"/>
          <w:szCs w:val="20"/>
        </w:rPr>
        <w:t>ố</w:t>
      </w:r>
      <w:r w:rsidRPr="00304E73">
        <w:rPr>
          <w:rFonts w:ascii="Arial" w:hAnsi="Arial" w:cs="Arial"/>
          <w:sz w:val="20"/>
          <w:szCs w:val="20"/>
        </w:rPr>
        <w:t xml:space="preserve"> 121/2020/TT- BTC;</w:t>
      </w:r>
    </w:p>
    <w:p w14:paraId="046C8BC1"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Công ty ch</w:t>
      </w:r>
      <w:r w:rsidRPr="00304E73">
        <w:rPr>
          <w:rFonts w:ascii="Arial" w:hAnsi="Arial" w:cs="Arial"/>
          <w:sz w:val="20"/>
          <w:szCs w:val="20"/>
        </w:rPr>
        <w:t>ứ</w:t>
      </w:r>
      <w:r w:rsidRPr="00304E73">
        <w:rPr>
          <w:rFonts w:ascii="Arial" w:hAnsi="Arial" w:cs="Arial"/>
          <w:sz w:val="20"/>
          <w:szCs w:val="20"/>
        </w:rPr>
        <w:t>ng khoán hoàn t</w:t>
      </w:r>
      <w:r w:rsidRPr="00304E73">
        <w:rPr>
          <w:rFonts w:ascii="Arial" w:hAnsi="Arial" w:cs="Arial"/>
          <w:sz w:val="20"/>
          <w:szCs w:val="20"/>
        </w:rPr>
        <w:t>ấ</w:t>
      </w:r>
      <w:r w:rsidRPr="00304E73">
        <w:rPr>
          <w:rFonts w:ascii="Arial" w:hAnsi="Arial" w:cs="Arial"/>
          <w:sz w:val="20"/>
          <w:szCs w:val="20"/>
        </w:rPr>
        <w:t>t vi</w:t>
      </w:r>
      <w:r w:rsidRPr="00304E73">
        <w:rPr>
          <w:rFonts w:ascii="Arial" w:hAnsi="Arial" w:cs="Arial"/>
          <w:sz w:val="20"/>
          <w:szCs w:val="20"/>
        </w:rPr>
        <w:t>ệ</w:t>
      </w:r>
      <w:r w:rsidRPr="00304E73">
        <w:rPr>
          <w:rFonts w:ascii="Arial" w:hAnsi="Arial" w:cs="Arial"/>
          <w:sz w:val="20"/>
          <w:szCs w:val="20"/>
        </w:rPr>
        <w:t>c bán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 đi</w:t>
      </w:r>
      <w:r w:rsidRPr="00304E73">
        <w:rPr>
          <w:rFonts w:ascii="Arial" w:hAnsi="Arial" w:cs="Arial"/>
          <w:sz w:val="20"/>
          <w:szCs w:val="20"/>
        </w:rPr>
        <w:t>ể</w:t>
      </w:r>
      <w:r w:rsidRPr="00304E73">
        <w:rPr>
          <w:rFonts w:ascii="Arial" w:hAnsi="Arial" w:cs="Arial"/>
          <w:sz w:val="20"/>
          <w:szCs w:val="20"/>
        </w:rPr>
        <w:t>m đ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16 Thông tư 121/2020/TT-BTC.”.</w:t>
      </w:r>
    </w:p>
    <w:p w14:paraId="533A29AD"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3. Thay th</w:t>
      </w:r>
      <w:r w:rsidRPr="00304E73">
        <w:rPr>
          <w:rFonts w:ascii="Arial" w:hAnsi="Arial" w:cs="Arial"/>
          <w:b/>
          <w:sz w:val="20"/>
          <w:szCs w:val="20"/>
        </w:rPr>
        <w:t>ế</w:t>
      </w:r>
      <w:r w:rsidRPr="00304E73">
        <w:rPr>
          <w:rFonts w:ascii="Arial" w:hAnsi="Arial" w:cs="Arial"/>
          <w:b/>
          <w:sz w:val="20"/>
          <w:szCs w:val="20"/>
        </w:rPr>
        <w:t xml:space="preserve"> Ph</w:t>
      </w:r>
      <w:r w:rsidRPr="00304E73">
        <w:rPr>
          <w:rFonts w:ascii="Arial" w:hAnsi="Arial" w:cs="Arial"/>
          <w:b/>
          <w:sz w:val="20"/>
          <w:szCs w:val="20"/>
        </w:rPr>
        <w:t>ụ</w:t>
      </w:r>
      <w:r w:rsidRPr="00304E73">
        <w:rPr>
          <w:rFonts w:ascii="Arial" w:hAnsi="Arial" w:cs="Arial"/>
          <w:b/>
          <w:sz w:val="20"/>
          <w:szCs w:val="20"/>
        </w:rPr>
        <w:t xml:space="preserve"> l</w:t>
      </w:r>
      <w:r w:rsidRPr="00304E73">
        <w:rPr>
          <w:rFonts w:ascii="Arial" w:hAnsi="Arial" w:cs="Arial"/>
          <w:b/>
          <w:sz w:val="20"/>
          <w:szCs w:val="20"/>
        </w:rPr>
        <w:t>ụ</w:t>
      </w:r>
      <w:r w:rsidRPr="00304E73">
        <w:rPr>
          <w:rFonts w:ascii="Arial" w:hAnsi="Arial" w:cs="Arial"/>
          <w:b/>
          <w:sz w:val="20"/>
          <w:szCs w:val="20"/>
        </w:rPr>
        <w:t>c XVII</w:t>
      </w:r>
    </w:p>
    <w:p w14:paraId="795DC562" w14:textId="77777777" w:rsidR="00332A39" w:rsidRPr="00304E73" w:rsidRDefault="002460D4" w:rsidP="00D31FA3">
      <w:pPr>
        <w:adjustRightInd w:val="0"/>
        <w:snapToGrid w:val="0"/>
        <w:spacing w:after="0" w:line="240" w:lineRule="auto"/>
        <w:ind w:firstLine="720"/>
        <w:jc w:val="both"/>
        <w:rPr>
          <w:rFonts w:ascii="Arial" w:hAnsi="Arial" w:cs="Arial"/>
          <w:sz w:val="20"/>
          <w:szCs w:val="20"/>
        </w:rPr>
      </w:pPr>
      <w:r w:rsidRPr="00304E73">
        <w:rPr>
          <w:rFonts w:ascii="Arial" w:hAnsi="Arial" w:cs="Arial"/>
          <w:sz w:val="20"/>
          <w:szCs w:val="20"/>
        </w:rPr>
        <w:t>Thay th</w:t>
      </w:r>
      <w:r w:rsidRPr="00304E73">
        <w:rPr>
          <w:rFonts w:ascii="Arial" w:hAnsi="Arial" w:cs="Arial"/>
          <w:sz w:val="20"/>
          <w:szCs w:val="20"/>
        </w:rPr>
        <w:t>ế</w:t>
      </w:r>
      <w:r w:rsidRPr="00304E73">
        <w:rPr>
          <w:rFonts w:ascii="Arial" w:hAnsi="Arial" w:cs="Arial"/>
          <w:sz w:val="20"/>
          <w:szCs w:val="20"/>
        </w:rPr>
        <w:t xml:space="preserve">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 xml:space="preserve">c XVII ban hành kèm theo </w:t>
      </w:r>
      <w:r w:rsidRPr="00304E73">
        <w:rPr>
          <w:rFonts w:ascii="Arial" w:hAnsi="Arial" w:cs="Arial"/>
          <w:sz w:val="20"/>
          <w:szCs w:val="20"/>
        </w:rPr>
        <w:t>Thông tư s</w:t>
      </w:r>
      <w:r w:rsidRPr="00304E73">
        <w:rPr>
          <w:rFonts w:ascii="Arial" w:hAnsi="Arial" w:cs="Arial"/>
          <w:sz w:val="20"/>
          <w:szCs w:val="20"/>
        </w:rPr>
        <w:t>ố</w:t>
      </w:r>
      <w:r w:rsidRPr="00304E73">
        <w:rPr>
          <w:rFonts w:ascii="Arial" w:hAnsi="Arial" w:cs="Arial"/>
          <w:sz w:val="20"/>
          <w:szCs w:val="20"/>
        </w:rPr>
        <w:t xml:space="preserve"> 96/2020/TT- BTC b</w:t>
      </w:r>
      <w:r w:rsidRPr="00304E73">
        <w:rPr>
          <w:rFonts w:ascii="Arial" w:hAnsi="Arial" w:cs="Arial"/>
          <w:sz w:val="20"/>
          <w:szCs w:val="20"/>
        </w:rPr>
        <w:t>ằ</w:t>
      </w:r>
      <w:r w:rsidRPr="00304E73">
        <w:rPr>
          <w:rFonts w:ascii="Arial" w:hAnsi="Arial" w:cs="Arial"/>
          <w:sz w:val="20"/>
          <w:szCs w:val="20"/>
        </w:rPr>
        <w:t>ng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XVII ban hành kèm theo Thông tư này.</w:t>
      </w:r>
    </w:p>
    <w:p w14:paraId="7CC77DFB" w14:textId="77777777" w:rsidR="00D31FA3" w:rsidRPr="00304E73" w:rsidRDefault="00D31FA3" w:rsidP="00D31FA3">
      <w:pPr>
        <w:adjustRightInd w:val="0"/>
        <w:snapToGrid w:val="0"/>
        <w:spacing w:after="0" w:line="240" w:lineRule="auto"/>
        <w:ind w:firstLine="720"/>
        <w:jc w:val="both"/>
        <w:rPr>
          <w:rFonts w:ascii="Arial" w:hAnsi="Arial" w:cs="Arial"/>
          <w:sz w:val="20"/>
          <w:szCs w:val="20"/>
        </w:rPr>
      </w:pPr>
    </w:p>
    <w:p w14:paraId="1D6A4441"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Chương II</w:t>
      </w:r>
    </w:p>
    <w:p w14:paraId="10C92AA3" w14:textId="6B76BC3E" w:rsidR="00332A39" w:rsidRPr="00304E73" w:rsidRDefault="002460D4" w:rsidP="00D31FA3">
      <w:pPr>
        <w:adjustRightInd w:val="0"/>
        <w:snapToGrid w:val="0"/>
        <w:spacing w:after="0" w:line="240" w:lineRule="auto"/>
        <w:jc w:val="center"/>
        <w:rPr>
          <w:rFonts w:ascii="Arial" w:hAnsi="Arial" w:cs="Arial"/>
          <w:b/>
          <w:sz w:val="20"/>
          <w:szCs w:val="20"/>
        </w:rPr>
      </w:pPr>
      <w:r w:rsidRPr="00304E73">
        <w:rPr>
          <w:rFonts w:ascii="Arial" w:hAnsi="Arial" w:cs="Arial"/>
          <w:b/>
          <w:sz w:val="20"/>
          <w:szCs w:val="20"/>
        </w:rPr>
        <w:t>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ĐI</w:t>
      </w:r>
      <w:r w:rsidRPr="00304E73">
        <w:rPr>
          <w:rFonts w:ascii="Arial" w:hAnsi="Arial" w:cs="Arial"/>
          <w:b/>
          <w:sz w:val="20"/>
          <w:szCs w:val="20"/>
        </w:rPr>
        <w:t>Ề</w:t>
      </w:r>
      <w:r w:rsidRPr="00304E73">
        <w:rPr>
          <w:rFonts w:ascii="Arial" w:hAnsi="Arial" w:cs="Arial"/>
          <w:b/>
          <w:sz w:val="20"/>
          <w:szCs w:val="20"/>
        </w:rPr>
        <w:t>U C</w:t>
      </w:r>
      <w:r w:rsidRPr="00304E73">
        <w:rPr>
          <w:rFonts w:ascii="Arial" w:hAnsi="Arial" w:cs="Arial"/>
          <w:b/>
          <w:sz w:val="20"/>
          <w:szCs w:val="20"/>
        </w:rPr>
        <w:t>Ủ</w:t>
      </w:r>
      <w:r w:rsidRPr="00304E73">
        <w:rPr>
          <w:rFonts w:ascii="Arial" w:hAnsi="Arial" w:cs="Arial"/>
          <w:b/>
          <w:sz w:val="20"/>
          <w:szCs w:val="20"/>
        </w:rPr>
        <w:t xml:space="preserve">A THÔNG TƯ </w:t>
      </w:r>
      <w:r w:rsidR="00D31FA3" w:rsidRPr="00304E73">
        <w:rPr>
          <w:rFonts w:ascii="Arial" w:hAnsi="Arial" w:cs="Arial"/>
          <w:b/>
          <w:sz w:val="20"/>
          <w:szCs w:val="20"/>
        </w:rPr>
        <w:br/>
      </w:r>
      <w:r w:rsidRPr="00304E73">
        <w:rPr>
          <w:rFonts w:ascii="Arial" w:hAnsi="Arial" w:cs="Arial"/>
          <w:b/>
          <w:sz w:val="20"/>
          <w:szCs w:val="20"/>
        </w:rPr>
        <w:t>S</w:t>
      </w:r>
      <w:r w:rsidRPr="00304E73">
        <w:rPr>
          <w:rFonts w:ascii="Arial" w:hAnsi="Arial" w:cs="Arial"/>
          <w:b/>
          <w:sz w:val="20"/>
          <w:szCs w:val="20"/>
        </w:rPr>
        <w:t>Ố</w:t>
      </w:r>
      <w:r w:rsidRPr="00304E73">
        <w:rPr>
          <w:rFonts w:ascii="Arial" w:hAnsi="Arial" w:cs="Arial"/>
          <w:b/>
          <w:sz w:val="20"/>
          <w:szCs w:val="20"/>
        </w:rPr>
        <w:t xml:space="preserve"> 120/2020/TT-BTC 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w:t>
      </w:r>
      <w:r w:rsidR="00D31FA3" w:rsidRPr="00304E73">
        <w:rPr>
          <w:rFonts w:ascii="Arial" w:hAnsi="Arial" w:cs="Arial"/>
          <w:b/>
          <w:sz w:val="20"/>
          <w:szCs w:val="20"/>
        </w:rPr>
        <w:br/>
      </w:r>
      <w:r w:rsidRPr="00304E73">
        <w:rPr>
          <w:rFonts w:ascii="Arial" w:hAnsi="Arial" w:cs="Arial"/>
          <w:b/>
          <w:sz w:val="20"/>
          <w:szCs w:val="20"/>
        </w:rPr>
        <w:t>B</w:t>
      </w:r>
      <w:r w:rsidRPr="00304E73">
        <w:rPr>
          <w:rFonts w:ascii="Arial" w:hAnsi="Arial" w:cs="Arial"/>
          <w:b/>
          <w:sz w:val="20"/>
          <w:szCs w:val="20"/>
        </w:rPr>
        <w:t>Ở</w:t>
      </w:r>
      <w:r w:rsidRPr="00304E73">
        <w:rPr>
          <w:rFonts w:ascii="Arial" w:hAnsi="Arial" w:cs="Arial"/>
          <w:b/>
          <w:sz w:val="20"/>
          <w:szCs w:val="20"/>
        </w:rPr>
        <w:t>I THÔNG TƯ S</w:t>
      </w:r>
      <w:r w:rsidRPr="00304E73">
        <w:rPr>
          <w:rFonts w:ascii="Arial" w:hAnsi="Arial" w:cs="Arial"/>
          <w:b/>
          <w:sz w:val="20"/>
          <w:szCs w:val="20"/>
        </w:rPr>
        <w:t>Ố</w:t>
      </w:r>
      <w:r w:rsidRPr="00304E73">
        <w:rPr>
          <w:rFonts w:ascii="Arial" w:hAnsi="Arial" w:cs="Arial"/>
          <w:b/>
          <w:sz w:val="20"/>
          <w:szCs w:val="20"/>
        </w:rPr>
        <w:t xml:space="preserve"> 68/2024/TT-BTC</w:t>
      </w:r>
    </w:p>
    <w:p w14:paraId="046BC20F" w14:textId="77777777" w:rsidR="00D31FA3" w:rsidRPr="00304E73" w:rsidRDefault="00D31FA3" w:rsidP="00D31FA3">
      <w:pPr>
        <w:adjustRightInd w:val="0"/>
        <w:snapToGrid w:val="0"/>
        <w:spacing w:after="0" w:line="240" w:lineRule="auto"/>
        <w:ind w:firstLine="720"/>
        <w:jc w:val="both"/>
        <w:rPr>
          <w:rFonts w:ascii="Arial" w:hAnsi="Arial" w:cs="Arial"/>
          <w:sz w:val="20"/>
          <w:szCs w:val="20"/>
        </w:rPr>
      </w:pPr>
    </w:p>
    <w:p w14:paraId="10756B7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4.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kho</w:t>
      </w:r>
      <w:r w:rsidRPr="00304E73">
        <w:rPr>
          <w:rFonts w:ascii="Arial" w:hAnsi="Arial" w:cs="Arial"/>
          <w:b/>
          <w:sz w:val="20"/>
          <w:szCs w:val="20"/>
        </w:rPr>
        <w:t>ả</w:t>
      </w:r>
      <w:r w:rsidRPr="00304E73">
        <w:rPr>
          <w:rFonts w:ascii="Arial" w:hAnsi="Arial" w:cs="Arial"/>
          <w:b/>
          <w:sz w:val="20"/>
          <w:szCs w:val="20"/>
        </w:rPr>
        <w:t>n c</w:t>
      </w:r>
      <w:r w:rsidRPr="00304E73">
        <w:rPr>
          <w:rFonts w:ascii="Arial" w:hAnsi="Arial" w:cs="Arial"/>
          <w:b/>
          <w:sz w:val="20"/>
          <w:szCs w:val="20"/>
        </w:rPr>
        <w:t>ủ</w:t>
      </w:r>
      <w:r w:rsidRPr="00304E73">
        <w:rPr>
          <w:rFonts w:ascii="Arial" w:hAnsi="Arial" w:cs="Arial"/>
          <w:b/>
          <w:sz w:val="20"/>
          <w:szCs w:val="20"/>
        </w:rPr>
        <w:t>a Đi</w:t>
      </w:r>
      <w:r w:rsidRPr="00304E73">
        <w:rPr>
          <w:rFonts w:ascii="Arial" w:hAnsi="Arial" w:cs="Arial"/>
          <w:b/>
          <w:sz w:val="20"/>
          <w:szCs w:val="20"/>
        </w:rPr>
        <w:t>ề</w:t>
      </w:r>
      <w:r w:rsidRPr="00304E73">
        <w:rPr>
          <w:rFonts w:ascii="Arial" w:hAnsi="Arial" w:cs="Arial"/>
          <w:b/>
          <w:sz w:val="20"/>
          <w:szCs w:val="20"/>
        </w:rPr>
        <w:t>u 6</w:t>
      </w:r>
    </w:p>
    <w:p w14:paraId="03A842D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w:t>
      </w:r>
      <w:r w:rsidRPr="00304E73">
        <w:rPr>
          <w:rFonts w:ascii="Arial" w:hAnsi="Arial" w:cs="Arial"/>
          <w:sz w:val="20"/>
          <w:szCs w:val="20"/>
        </w:rPr>
        <w:t>.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1 như sau:</w:t>
      </w:r>
    </w:p>
    <w:p w14:paraId="69191C0D"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Nhà đ</w:t>
      </w:r>
      <w:r w:rsidRPr="00304E73">
        <w:rPr>
          <w:rFonts w:ascii="Arial" w:hAnsi="Arial" w:cs="Arial"/>
          <w:sz w:val="20"/>
          <w:szCs w:val="20"/>
        </w:rPr>
        <w:t>ầ</w:t>
      </w:r>
      <w:r w:rsidRPr="00304E73">
        <w:rPr>
          <w:rFonts w:ascii="Arial" w:hAnsi="Arial" w:cs="Arial"/>
          <w:sz w:val="20"/>
          <w:szCs w:val="20"/>
        </w:rPr>
        <w:t>u tư tuân th</w:t>
      </w:r>
      <w:r w:rsidRPr="00304E73">
        <w:rPr>
          <w:rFonts w:ascii="Arial" w:hAnsi="Arial" w:cs="Arial"/>
          <w:sz w:val="20"/>
          <w:szCs w:val="20"/>
        </w:rPr>
        <w:t>ủ</w:t>
      </w:r>
      <w:r w:rsidRPr="00304E73">
        <w:rPr>
          <w:rFonts w:ascii="Arial" w:hAnsi="Arial" w:cs="Arial"/>
          <w:sz w:val="20"/>
          <w:szCs w:val="20"/>
        </w:rPr>
        <w:t xml:space="preserve"> quy đ</w:t>
      </w:r>
      <w:r w:rsidRPr="00304E73">
        <w:rPr>
          <w:rFonts w:ascii="Arial" w:hAnsi="Arial" w:cs="Arial"/>
          <w:sz w:val="20"/>
          <w:szCs w:val="20"/>
        </w:rPr>
        <w:t>ị</w:t>
      </w:r>
      <w:r w:rsidRPr="00304E73">
        <w:rPr>
          <w:rFonts w:ascii="Arial" w:hAnsi="Arial" w:cs="Arial"/>
          <w:sz w:val="20"/>
          <w:szCs w:val="20"/>
        </w:rPr>
        <w:t>nh sau:</w:t>
      </w:r>
    </w:p>
    <w:p w14:paraId="035618C9"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w:t>
      </w:r>
      <w:r w:rsidRPr="00304E73">
        <w:rPr>
          <w:rFonts w:ascii="Arial" w:hAnsi="Arial" w:cs="Arial"/>
          <w:sz w:val="20"/>
          <w:szCs w:val="20"/>
        </w:rPr>
        <w:t>ạ</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là thành viên giao d</w:t>
      </w:r>
      <w:r w:rsidRPr="00304E73">
        <w:rPr>
          <w:rFonts w:ascii="Arial" w:hAnsi="Arial" w:cs="Arial"/>
          <w:sz w:val="20"/>
          <w:szCs w:val="20"/>
        </w:rPr>
        <w:t>ị</w:t>
      </w:r>
      <w:r w:rsidRPr="00304E73">
        <w:rPr>
          <w:rFonts w:ascii="Arial" w:hAnsi="Arial" w:cs="Arial"/>
          <w:sz w:val="20"/>
          <w:szCs w:val="20"/>
        </w:rPr>
        <w:t>ch đ</w:t>
      </w:r>
      <w:r w:rsidRPr="00304E73">
        <w:rPr>
          <w:rFonts w:ascii="Arial" w:hAnsi="Arial" w:cs="Arial"/>
          <w:sz w:val="20"/>
          <w:szCs w:val="20"/>
        </w:rPr>
        <w:t>ể</w:t>
      </w:r>
      <w:r w:rsidRPr="00304E73">
        <w:rPr>
          <w:rFonts w:ascii="Arial" w:hAnsi="Arial" w:cs="Arial"/>
          <w:sz w:val="20"/>
          <w:szCs w:val="20"/>
        </w:rPr>
        <w:t xml:space="preserve">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đ</w:t>
      </w:r>
      <w:r w:rsidRPr="00304E73">
        <w:rPr>
          <w:rFonts w:ascii="Arial" w:hAnsi="Arial" w:cs="Arial"/>
          <w:sz w:val="20"/>
          <w:szCs w:val="20"/>
        </w:rPr>
        <w:t>ố</w:t>
      </w:r>
      <w:r w:rsidRPr="00304E73">
        <w:rPr>
          <w:rFonts w:ascii="Arial" w:hAnsi="Arial" w:cs="Arial"/>
          <w:sz w:val="20"/>
          <w:szCs w:val="20"/>
        </w:rPr>
        <w:t>i v</w:t>
      </w:r>
      <w:r w:rsidRPr="00304E73">
        <w:rPr>
          <w:rFonts w:ascii="Arial" w:hAnsi="Arial" w:cs="Arial"/>
          <w:sz w:val="20"/>
          <w:szCs w:val="20"/>
        </w:rPr>
        <w:t>ớ</w:t>
      </w:r>
      <w:r w:rsidRPr="00304E73">
        <w:rPr>
          <w:rFonts w:ascii="Arial" w:hAnsi="Arial" w:cs="Arial"/>
          <w:sz w:val="20"/>
          <w:szCs w:val="20"/>
        </w:rPr>
        <w:t>i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không cư trú, vi</w:t>
      </w:r>
      <w:r w:rsidRPr="00304E73">
        <w:rPr>
          <w:rFonts w:ascii="Arial" w:hAnsi="Arial" w:cs="Arial"/>
          <w:sz w:val="20"/>
          <w:szCs w:val="20"/>
        </w:rPr>
        <w:t>ệ</w:t>
      </w:r>
      <w:r w:rsidRPr="00304E73">
        <w:rPr>
          <w:rFonts w:ascii="Arial" w:hAnsi="Arial" w:cs="Arial"/>
          <w:sz w:val="20"/>
          <w:szCs w:val="20"/>
        </w:rPr>
        <w:t xml:space="preserve">c </w:t>
      </w:r>
      <w:r w:rsidRPr="00304E73">
        <w:rPr>
          <w:rFonts w:ascii="Arial" w:hAnsi="Arial" w:cs="Arial"/>
          <w:sz w:val="20"/>
          <w:szCs w:val="20"/>
        </w:rPr>
        <w:t>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đư</w:t>
      </w:r>
      <w:r w:rsidRPr="00304E73">
        <w:rPr>
          <w:rFonts w:ascii="Arial" w:hAnsi="Arial" w:cs="Arial"/>
          <w:sz w:val="20"/>
          <w:szCs w:val="20"/>
        </w:rPr>
        <w:t>ợ</w:t>
      </w:r>
      <w:r w:rsidRPr="00304E73">
        <w:rPr>
          <w:rFonts w:ascii="Arial" w:hAnsi="Arial" w:cs="Arial"/>
          <w:sz w:val="20"/>
          <w:szCs w:val="20"/>
        </w:rPr>
        <w:t>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thông qua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b</w:t>
      </w:r>
      <w:r w:rsidRPr="00304E73">
        <w:rPr>
          <w:rFonts w:ascii="Arial" w:hAnsi="Arial" w:cs="Arial"/>
          <w:sz w:val="20"/>
          <w:szCs w:val="20"/>
        </w:rPr>
        <w:t>ằ</w:t>
      </w:r>
      <w:r w:rsidRPr="00304E73">
        <w:rPr>
          <w:rFonts w:ascii="Arial" w:hAnsi="Arial" w:cs="Arial"/>
          <w:sz w:val="20"/>
          <w:szCs w:val="20"/>
        </w:rPr>
        <w:t>ng s</w:t>
      </w:r>
      <w:r w:rsidRPr="00304E73">
        <w:rPr>
          <w:rFonts w:ascii="Arial" w:hAnsi="Arial" w:cs="Arial"/>
          <w:sz w:val="20"/>
          <w:szCs w:val="20"/>
        </w:rPr>
        <w:t>ố</w:t>
      </w:r>
      <w:r w:rsidRPr="00304E73">
        <w:rPr>
          <w:rFonts w:ascii="Arial" w:hAnsi="Arial" w:cs="Arial"/>
          <w:sz w:val="20"/>
          <w:szCs w:val="20"/>
        </w:rPr>
        <w:t xml:space="preserve"> hi</w:t>
      </w:r>
      <w:r w:rsidRPr="00304E73">
        <w:rPr>
          <w:rFonts w:ascii="Arial" w:hAnsi="Arial" w:cs="Arial"/>
          <w:sz w:val="20"/>
          <w:szCs w:val="20"/>
        </w:rPr>
        <w:t>ệ</w:t>
      </w:r>
      <w:r w:rsidRPr="00304E73">
        <w:rPr>
          <w:rFonts w:ascii="Arial" w:hAnsi="Arial" w:cs="Arial"/>
          <w:sz w:val="20"/>
          <w:szCs w:val="20"/>
        </w:rPr>
        <w:t>u tài kho</w:t>
      </w:r>
      <w:r w:rsidRPr="00304E73">
        <w:rPr>
          <w:rFonts w:ascii="Arial" w:hAnsi="Arial" w:cs="Arial"/>
          <w:sz w:val="20"/>
          <w:szCs w:val="20"/>
        </w:rPr>
        <w:t>ả</w:t>
      </w:r>
      <w:r w:rsidRPr="00304E73">
        <w:rPr>
          <w:rFonts w:ascii="Arial" w:hAnsi="Arial" w:cs="Arial"/>
          <w:sz w:val="20"/>
          <w:szCs w:val="20"/>
        </w:rPr>
        <w:t>n lưu ký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ho</w:t>
      </w:r>
      <w:r w:rsidRPr="00304E73">
        <w:rPr>
          <w:rFonts w:ascii="Arial" w:hAnsi="Arial" w:cs="Arial"/>
          <w:sz w:val="20"/>
          <w:szCs w:val="20"/>
        </w:rPr>
        <w:t>ặ</w:t>
      </w:r>
      <w:r w:rsidRPr="00304E73">
        <w:rPr>
          <w:rFonts w:ascii="Arial" w:hAnsi="Arial" w:cs="Arial"/>
          <w:sz w:val="20"/>
          <w:szCs w:val="20"/>
        </w:rPr>
        <w:t>c do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tr</w:t>
      </w:r>
      <w:r w:rsidRPr="00304E73">
        <w:rPr>
          <w:rFonts w:ascii="Arial" w:hAnsi="Arial" w:cs="Arial"/>
          <w:sz w:val="20"/>
          <w:szCs w:val="20"/>
        </w:rPr>
        <w:t>ự</w:t>
      </w:r>
      <w:r w:rsidRPr="00304E73">
        <w:rPr>
          <w:rFonts w:ascii="Arial" w:hAnsi="Arial" w:cs="Arial"/>
          <w:sz w:val="20"/>
          <w:szCs w:val="20"/>
        </w:rPr>
        <w:t>c ti</w:t>
      </w:r>
      <w:r w:rsidRPr="00304E73">
        <w:rPr>
          <w:rFonts w:ascii="Arial" w:hAnsi="Arial" w:cs="Arial"/>
          <w:sz w:val="20"/>
          <w:szCs w:val="20"/>
        </w:rPr>
        <w:t>ế</w:t>
      </w:r>
      <w:r w:rsidRPr="00304E73">
        <w:rPr>
          <w:rFonts w:ascii="Arial" w:hAnsi="Arial" w:cs="Arial"/>
          <w:sz w:val="20"/>
          <w:szCs w:val="20"/>
        </w:rPr>
        <w:t>p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b</w:t>
      </w:r>
      <w:r w:rsidRPr="00304E73">
        <w:rPr>
          <w:rFonts w:ascii="Arial" w:hAnsi="Arial" w:cs="Arial"/>
          <w:sz w:val="20"/>
          <w:szCs w:val="20"/>
        </w:rPr>
        <w:t>ằ</w:t>
      </w:r>
      <w:r w:rsidRPr="00304E73">
        <w:rPr>
          <w:rFonts w:ascii="Arial" w:hAnsi="Arial" w:cs="Arial"/>
          <w:sz w:val="20"/>
          <w:szCs w:val="20"/>
        </w:rPr>
        <w:t>ng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chính mình;</w:t>
      </w:r>
    </w:p>
    <w:p w14:paraId="19018660"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w:t>
      </w:r>
      <w:r w:rsidRPr="00304E73">
        <w:rPr>
          <w:rFonts w:ascii="Arial" w:hAnsi="Arial" w:cs="Arial"/>
          <w:sz w:val="20"/>
          <w:szCs w:val="20"/>
        </w:rPr>
        <w:t xml:space="preserve"> K</w:t>
      </w:r>
      <w:r w:rsidRPr="00304E73">
        <w:rPr>
          <w:rFonts w:ascii="Arial" w:hAnsi="Arial" w:cs="Arial"/>
          <w:sz w:val="20"/>
          <w:szCs w:val="20"/>
        </w:rPr>
        <w:t>ể</w:t>
      </w:r>
      <w:r w:rsidRPr="00304E73">
        <w:rPr>
          <w:rFonts w:ascii="Arial" w:hAnsi="Arial" w:cs="Arial"/>
          <w:sz w:val="20"/>
          <w:szCs w:val="20"/>
        </w:rPr>
        <w:t xml:space="preserve"> t</w:t>
      </w:r>
      <w:r w:rsidRPr="00304E73">
        <w:rPr>
          <w:rFonts w:ascii="Arial" w:hAnsi="Arial" w:cs="Arial"/>
          <w:sz w:val="20"/>
          <w:szCs w:val="20"/>
        </w:rPr>
        <w:t>ừ</w:t>
      </w:r>
      <w:r w:rsidRPr="00304E73">
        <w:rPr>
          <w:rFonts w:ascii="Arial" w:hAnsi="Arial" w:cs="Arial"/>
          <w:sz w:val="20"/>
          <w:szCs w:val="20"/>
        </w:rPr>
        <w:t xml:space="preserve"> ngày ho</w:t>
      </w:r>
      <w:r w:rsidRPr="00304E73">
        <w:rPr>
          <w:rFonts w:ascii="Arial" w:hAnsi="Arial" w:cs="Arial"/>
          <w:sz w:val="20"/>
          <w:szCs w:val="20"/>
        </w:rPr>
        <w:t>ạ</w:t>
      </w:r>
      <w:r w:rsidRPr="00304E73">
        <w:rPr>
          <w:rFonts w:ascii="Arial" w:hAnsi="Arial" w:cs="Arial"/>
          <w:sz w:val="20"/>
          <w:szCs w:val="20"/>
        </w:rPr>
        <w:t>t đ</w:t>
      </w:r>
      <w:r w:rsidRPr="00304E73">
        <w:rPr>
          <w:rFonts w:ascii="Arial" w:hAnsi="Arial" w:cs="Arial"/>
          <w:sz w:val="20"/>
          <w:szCs w:val="20"/>
        </w:rPr>
        <w:t>ộ</w:t>
      </w:r>
      <w:r w:rsidRPr="00304E73">
        <w:rPr>
          <w:rFonts w:ascii="Arial" w:hAnsi="Arial" w:cs="Arial"/>
          <w:sz w:val="20"/>
          <w:szCs w:val="20"/>
        </w:rPr>
        <w:t>ng bù tr</w:t>
      </w:r>
      <w:r w:rsidRPr="00304E73">
        <w:rPr>
          <w:rFonts w:ascii="Arial" w:hAnsi="Arial" w:cs="Arial"/>
          <w:sz w:val="20"/>
          <w:szCs w:val="20"/>
        </w:rPr>
        <w:t>ừ</w:t>
      </w:r>
      <w:r w:rsidRPr="00304E73">
        <w:rPr>
          <w:rFonts w:ascii="Arial" w:hAnsi="Arial" w:cs="Arial"/>
          <w:sz w:val="20"/>
          <w:szCs w:val="20"/>
        </w:rPr>
        <w:t>, thanh toán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theo cơ ch</w:t>
      </w:r>
      <w:r w:rsidRPr="00304E73">
        <w:rPr>
          <w:rFonts w:ascii="Arial" w:hAnsi="Arial" w:cs="Arial"/>
          <w:sz w:val="20"/>
          <w:szCs w:val="20"/>
        </w:rPr>
        <w:t>ế</w:t>
      </w:r>
      <w:r w:rsidRPr="00304E73">
        <w:rPr>
          <w:rFonts w:ascii="Arial" w:hAnsi="Arial" w:cs="Arial"/>
          <w:sz w:val="20"/>
          <w:szCs w:val="20"/>
        </w:rPr>
        <w:t xml:space="preserve"> đ</w:t>
      </w:r>
      <w:r w:rsidRPr="00304E73">
        <w:rPr>
          <w:rFonts w:ascii="Arial" w:hAnsi="Arial" w:cs="Arial"/>
          <w:sz w:val="20"/>
          <w:szCs w:val="20"/>
        </w:rPr>
        <w:t>ố</w:t>
      </w:r>
      <w:r w:rsidRPr="00304E73">
        <w:rPr>
          <w:rFonts w:ascii="Arial" w:hAnsi="Arial" w:cs="Arial"/>
          <w:sz w:val="20"/>
          <w:szCs w:val="20"/>
        </w:rPr>
        <w:t>i tác bù tr</w:t>
      </w:r>
      <w:r w:rsidRPr="00304E73">
        <w:rPr>
          <w:rFonts w:ascii="Arial" w:hAnsi="Arial" w:cs="Arial"/>
          <w:sz w:val="20"/>
          <w:szCs w:val="20"/>
        </w:rPr>
        <w:t>ừ</w:t>
      </w:r>
      <w:r w:rsidRPr="00304E73">
        <w:rPr>
          <w:rFonts w:ascii="Arial" w:hAnsi="Arial" w:cs="Arial"/>
          <w:sz w:val="20"/>
          <w:szCs w:val="20"/>
        </w:rPr>
        <w:t xml:space="preserve"> trung tâm đư</w:t>
      </w:r>
      <w:r w:rsidRPr="00304E73">
        <w:rPr>
          <w:rFonts w:ascii="Arial" w:hAnsi="Arial" w:cs="Arial"/>
          <w:sz w:val="20"/>
          <w:szCs w:val="20"/>
        </w:rPr>
        <w:t>ợ</w:t>
      </w:r>
      <w:r w:rsidRPr="00304E73">
        <w:rPr>
          <w:rFonts w:ascii="Arial" w:hAnsi="Arial" w:cs="Arial"/>
          <w:sz w:val="20"/>
          <w:szCs w:val="20"/>
        </w:rPr>
        <w:t>c tri</w:t>
      </w:r>
      <w:r w:rsidRPr="00304E73">
        <w:rPr>
          <w:rFonts w:ascii="Arial" w:hAnsi="Arial" w:cs="Arial"/>
          <w:sz w:val="20"/>
          <w:szCs w:val="20"/>
        </w:rPr>
        <w:t>ể</w:t>
      </w:r>
      <w:r w:rsidRPr="00304E73">
        <w:rPr>
          <w:rFonts w:ascii="Arial" w:hAnsi="Arial" w:cs="Arial"/>
          <w:sz w:val="20"/>
          <w:szCs w:val="20"/>
        </w:rPr>
        <w:t>n khai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nhà đ</w:t>
      </w:r>
      <w:r w:rsidRPr="00304E73">
        <w:rPr>
          <w:rFonts w:ascii="Arial" w:hAnsi="Arial" w:cs="Arial"/>
          <w:sz w:val="20"/>
          <w:szCs w:val="20"/>
        </w:rPr>
        <w:t>ầ</w:t>
      </w:r>
      <w:r w:rsidRPr="00304E73">
        <w:rPr>
          <w:rFonts w:ascii="Arial" w:hAnsi="Arial" w:cs="Arial"/>
          <w:sz w:val="20"/>
          <w:szCs w:val="20"/>
        </w:rPr>
        <w:t>u tư ph</w:t>
      </w:r>
      <w:r w:rsidRPr="00304E73">
        <w:rPr>
          <w:rFonts w:ascii="Arial" w:hAnsi="Arial" w:cs="Arial"/>
          <w:sz w:val="20"/>
          <w:szCs w:val="20"/>
        </w:rPr>
        <w:t>ả</w:t>
      </w:r>
      <w:r w:rsidRPr="00304E73">
        <w:rPr>
          <w:rFonts w:ascii="Arial" w:hAnsi="Arial" w:cs="Arial"/>
          <w:sz w:val="20"/>
          <w:szCs w:val="20"/>
        </w:rPr>
        <w:t>i có tài kho</w:t>
      </w:r>
      <w:r w:rsidRPr="00304E73">
        <w:rPr>
          <w:rFonts w:ascii="Arial" w:hAnsi="Arial" w:cs="Arial"/>
          <w:sz w:val="20"/>
          <w:szCs w:val="20"/>
        </w:rPr>
        <w:t>ả</w:t>
      </w:r>
      <w:r w:rsidRPr="00304E73">
        <w:rPr>
          <w:rFonts w:ascii="Arial" w:hAnsi="Arial" w:cs="Arial"/>
          <w:sz w:val="20"/>
          <w:szCs w:val="20"/>
        </w:rPr>
        <w:t>n ký qu</w:t>
      </w:r>
      <w:r w:rsidRPr="00304E73">
        <w:rPr>
          <w:rFonts w:ascii="Arial" w:hAnsi="Arial" w:cs="Arial"/>
          <w:sz w:val="20"/>
          <w:szCs w:val="20"/>
        </w:rPr>
        <w:t>ỹ</w:t>
      </w:r>
      <w:r w:rsidRPr="00304E73">
        <w:rPr>
          <w:rFonts w:ascii="Arial" w:hAnsi="Arial" w:cs="Arial"/>
          <w:sz w:val="20"/>
          <w:szCs w:val="20"/>
        </w:rPr>
        <w:t xml:space="preserve"> bù tr</w:t>
      </w:r>
      <w:r w:rsidRPr="00304E73">
        <w:rPr>
          <w:rFonts w:ascii="Arial" w:hAnsi="Arial" w:cs="Arial"/>
          <w:sz w:val="20"/>
          <w:szCs w:val="20"/>
        </w:rPr>
        <w:t>ừ</w:t>
      </w:r>
      <w:r w:rsidRPr="00304E73">
        <w:rPr>
          <w:rFonts w:ascii="Arial" w:hAnsi="Arial" w:cs="Arial"/>
          <w:sz w:val="20"/>
          <w:szCs w:val="20"/>
        </w:rPr>
        <w:t xml:space="preserve"> t</w:t>
      </w:r>
      <w:r w:rsidRPr="00304E73">
        <w:rPr>
          <w:rFonts w:ascii="Arial" w:hAnsi="Arial" w:cs="Arial"/>
          <w:sz w:val="20"/>
          <w:szCs w:val="20"/>
        </w:rPr>
        <w:t>ạ</w:t>
      </w:r>
      <w:r w:rsidRPr="00304E73">
        <w:rPr>
          <w:rFonts w:ascii="Arial" w:hAnsi="Arial" w:cs="Arial"/>
          <w:sz w:val="20"/>
          <w:szCs w:val="20"/>
        </w:rPr>
        <w:t>i thành viên bù tr</w:t>
      </w:r>
      <w:r w:rsidRPr="00304E73">
        <w:rPr>
          <w:rFonts w:ascii="Arial" w:hAnsi="Arial" w:cs="Arial"/>
          <w:sz w:val="20"/>
          <w:szCs w:val="20"/>
        </w:rPr>
        <w:t>ừ</w:t>
      </w:r>
      <w:r w:rsidRPr="00304E73">
        <w:rPr>
          <w:rFonts w:ascii="Arial" w:hAnsi="Arial" w:cs="Arial"/>
          <w:sz w:val="20"/>
          <w:szCs w:val="20"/>
        </w:rPr>
        <w:t xml:space="preserve"> trư</w:t>
      </w:r>
      <w:r w:rsidRPr="00304E73">
        <w:rPr>
          <w:rFonts w:ascii="Arial" w:hAnsi="Arial" w:cs="Arial"/>
          <w:sz w:val="20"/>
          <w:szCs w:val="20"/>
        </w:rPr>
        <w:t>ớ</w:t>
      </w:r>
      <w:r w:rsidRPr="00304E73">
        <w:rPr>
          <w:rFonts w:ascii="Arial" w:hAnsi="Arial" w:cs="Arial"/>
          <w:sz w:val="20"/>
          <w:szCs w:val="20"/>
        </w:rPr>
        <w:t>c khi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c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 xml:space="preserve">n ký </w:t>
      </w:r>
      <w:r w:rsidRPr="00304E73">
        <w:rPr>
          <w:rFonts w:ascii="Arial" w:hAnsi="Arial" w:cs="Arial"/>
          <w:sz w:val="20"/>
          <w:szCs w:val="20"/>
        </w:rPr>
        <w:t>qu</w:t>
      </w:r>
      <w:r w:rsidRPr="00304E73">
        <w:rPr>
          <w:rFonts w:ascii="Arial" w:hAnsi="Arial" w:cs="Arial"/>
          <w:sz w:val="20"/>
          <w:szCs w:val="20"/>
        </w:rPr>
        <w:t>ỹ</w:t>
      </w:r>
      <w:r w:rsidRPr="00304E73">
        <w:rPr>
          <w:rFonts w:ascii="Arial" w:hAnsi="Arial" w:cs="Arial"/>
          <w:sz w:val="20"/>
          <w:szCs w:val="20"/>
        </w:rPr>
        <w:t xml:space="preserve"> bù tr</w:t>
      </w:r>
      <w:r w:rsidRPr="00304E73">
        <w:rPr>
          <w:rFonts w:ascii="Arial" w:hAnsi="Arial" w:cs="Arial"/>
          <w:sz w:val="20"/>
          <w:szCs w:val="20"/>
        </w:rPr>
        <w:t>ừ</w:t>
      </w:r>
      <w:r w:rsidRPr="00304E73">
        <w:rPr>
          <w:rFonts w:ascii="Arial" w:hAnsi="Arial" w:cs="Arial"/>
          <w:sz w:val="20"/>
          <w:szCs w:val="20"/>
        </w:rPr>
        <w:t xml:space="preserve">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theo pháp lu</w:t>
      </w:r>
      <w:r w:rsidRPr="00304E73">
        <w:rPr>
          <w:rFonts w:ascii="Arial" w:hAnsi="Arial" w:cs="Arial"/>
          <w:sz w:val="20"/>
          <w:szCs w:val="20"/>
        </w:rPr>
        <w:t>ậ</w:t>
      </w:r>
      <w:r w:rsidRPr="00304E73">
        <w:rPr>
          <w:rFonts w:ascii="Arial" w:hAnsi="Arial" w:cs="Arial"/>
          <w:sz w:val="20"/>
          <w:szCs w:val="20"/>
        </w:rPr>
        <w:t>t v</w:t>
      </w:r>
      <w:r w:rsidRPr="00304E73">
        <w:rPr>
          <w:rFonts w:ascii="Arial" w:hAnsi="Arial" w:cs="Arial"/>
          <w:sz w:val="20"/>
          <w:szCs w:val="20"/>
        </w:rPr>
        <w:t>ề</w:t>
      </w:r>
      <w:r w:rsidRPr="00304E73">
        <w:rPr>
          <w:rFonts w:ascii="Arial" w:hAnsi="Arial" w:cs="Arial"/>
          <w:sz w:val="20"/>
          <w:szCs w:val="20"/>
        </w:rPr>
        <w:t xml:space="preserve"> bù tr</w:t>
      </w:r>
      <w:r w:rsidRPr="00304E73">
        <w:rPr>
          <w:rFonts w:ascii="Arial" w:hAnsi="Arial" w:cs="Arial"/>
          <w:sz w:val="20"/>
          <w:szCs w:val="20"/>
        </w:rPr>
        <w:t>ừ</w:t>
      </w:r>
      <w:r w:rsidRPr="00304E73">
        <w:rPr>
          <w:rFonts w:ascii="Arial" w:hAnsi="Arial" w:cs="Arial"/>
          <w:sz w:val="20"/>
          <w:szCs w:val="20"/>
        </w:rPr>
        <w:t>, thanh toán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6A8CE2EB"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3 như sau:</w:t>
      </w:r>
    </w:p>
    <w:p w14:paraId="39EA4D9A"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Nhà đ</w:t>
      </w:r>
      <w:r w:rsidRPr="00304E73">
        <w:rPr>
          <w:rFonts w:ascii="Arial" w:hAnsi="Arial" w:cs="Arial"/>
          <w:sz w:val="20"/>
          <w:szCs w:val="20"/>
        </w:rPr>
        <w:t>ầ</w:t>
      </w:r>
      <w:r w:rsidRPr="00304E73">
        <w:rPr>
          <w:rFonts w:ascii="Arial" w:hAnsi="Arial" w:cs="Arial"/>
          <w:sz w:val="20"/>
          <w:szCs w:val="20"/>
        </w:rPr>
        <w:t>u tư ch</w:t>
      </w:r>
      <w:r w:rsidRPr="00304E73">
        <w:rPr>
          <w:rFonts w:ascii="Arial" w:hAnsi="Arial" w:cs="Arial"/>
          <w:sz w:val="20"/>
          <w:szCs w:val="20"/>
        </w:rPr>
        <w:t>ỉ</w:t>
      </w:r>
      <w:r w:rsidRPr="00304E73">
        <w:rPr>
          <w:rFonts w:ascii="Arial" w:hAnsi="Arial" w:cs="Arial"/>
          <w:sz w:val="20"/>
          <w:szCs w:val="20"/>
        </w:rPr>
        <w:t xml:space="preserve"> đư</w:t>
      </w:r>
      <w:r w:rsidRPr="00304E73">
        <w:rPr>
          <w:rFonts w:ascii="Arial" w:hAnsi="Arial" w:cs="Arial"/>
          <w:sz w:val="20"/>
          <w:szCs w:val="20"/>
        </w:rPr>
        <w:t>ợ</w:t>
      </w:r>
      <w:r w:rsidRPr="00304E73">
        <w:rPr>
          <w:rFonts w:ascii="Arial" w:hAnsi="Arial" w:cs="Arial"/>
          <w:sz w:val="20"/>
          <w:szCs w:val="20"/>
        </w:rPr>
        <w:t>c m</w:t>
      </w:r>
      <w:r w:rsidRPr="00304E73">
        <w:rPr>
          <w:rFonts w:ascii="Arial" w:hAnsi="Arial" w:cs="Arial"/>
          <w:sz w:val="20"/>
          <w:szCs w:val="20"/>
        </w:rPr>
        <w:t>ở</w:t>
      </w:r>
      <w:r w:rsidRPr="00304E73">
        <w:rPr>
          <w:rFonts w:ascii="Arial" w:hAnsi="Arial" w:cs="Arial"/>
          <w:sz w:val="20"/>
          <w:szCs w:val="20"/>
        </w:rPr>
        <w:t xml:space="preserve"> 01 tài kho</w:t>
      </w:r>
      <w:r w:rsidRPr="00304E73">
        <w:rPr>
          <w:rFonts w:ascii="Arial" w:hAnsi="Arial" w:cs="Arial"/>
          <w:sz w:val="20"/>
          <w:szCs w:val="20"/>
        </w:rPr>
        <w:t>ả</w:t>
      </w:r>
      <w:r w:rsidRPr="00304E73">
        <w:rPr>
          <w:rFonts w:ascii="Arial" w:hAnsi="Arial" w:cs="Arial"/>
          <w:sz w:val="20"/>
          <w:szCs w:val="20"/>
        </w:rPr>
        <w:t>n ký qu</w:t>
      </w:r>
      <w:r w:rsidRPr="00304E73">
        <w:rPr>
          <w:rFonts w:ascii="Arial" w:hAnsi="Arial" w:cs="Arial"/>
          <w:sz w:val="20"/>
          <w:szCs w:val="20"/>
        </w:rPr>
        <w:t>ỹ</w:t>
      </w:r>
      <w:r w:rsidRPr="00304E73">
        <w:rPr>
          <w:rFonts w:ascii="Arial" w:hAnsi="Arial" w:cs="Arial"/>
          <w:sz w:val="20"/>
          <w:szCs w:val="20"/>
        </w:rPr>
        <w:t xml:space="preserve"> bù tr</w:t>
      </w:r>
      <w:r w:rsidRPr="00304E73">
        <w:rPr>
          <w:rFonts w:ascii="Arial" w:hAnsi="Arial" w:cs="Arial"/>
          <w:sz w:val="20"/>
          <w:szCs w:val="20"/>
        </w:rPr>
        <w:t>ừ</w:t>
      </w:r>
      <w:r w:rsidRPr="00304E73">
        <w:rPr>
          <w:rFonts w:ascii="Arial" w:hAnsi="Arial" w:cs="Arial"/>
          <w:sz w:val="20"/>
          <w:szCs w:val="20"/>
        </w:rPr>
        <w:t xml:space="preserve"> t</w:t>
      </w:r>
      <w:r w:rsidRPr="00304E73">
        <w:rPr>
          <w:rFonts w:ascii="Arial" w:hAnsi="Arial" w:cs="Arial"/>
          <w:sz w:val="20"/>
          <w:szCs w:val="20"/>
        </w:rPr>
        <w:t>ạ</w:t>
      </w:r>
      <w:r w:rsidRPr="00304E73">
        <w:rPr>
          <w:rFonts w:ascii="Arial" w:hAnsi="Arial" w:cs="Arial"/>
          <w:sz w:val="20"/>
          <w:szCs w:val="20"/>
        </w:rPr>
        <w:t>i thành viên bù tr</w:t>
      </w:r>
      <w:r w:rsidRPr="00304E73">
        <w:rPr>
          <w:rFonts w:ascii="Arial" w:hAnsi="Arial" w:cs="Arial"/>
          <w:sz w:val="20"/>
          <w:szCs w:val="20"/>
        </w:rPr>
        <w:t>ừ</w:t>
      </w:r>
      <w:r w:rsidRPr="00304E73">
        <w:rPr>
          <w:rFonts w:ascii="Arial" w:hAnsi="Arial" w:cs="Arial"/>
          <w:sz w:val="20"/>
          <w:szCs w:val="20"/>
        </w:rPr>
        <w:t xml:space="preserve"> tương </w:t>
      </w:r>
      <w:r w:rsidRPr="00304E73">
        <w:rPr>
          <w:rFonts w:ascii="Arial" w:hAnsi="Arial" w:cs="Arial"/>
          <w:sz w:val="20"/>
          <w:szCs w:val="20"/>
        </w:rPr>
        <w:t>ứ</w:t>
      </w:r>
      <w:r w:rsidRPr="00304E73">
        <w:rPr>
          <w:rFonts w:ascii="Arial" w:hAnsi="Arial" w:cs="Arial"/>
          <w:sz w:val="20"/>
          <w:szCs w:val="20"/>
        </w:rPr>
        <w:t>ng v</w:t>
      </w:r>
      <w:r w:rsidRPr="00304E73">
        <w:rPr>
          <w:rFonts w:ascii="Arial" w:hAnsi="Arial" w:cs="Arial"/>
          <w:sz w:val="20"/>
          <w:szCs w:val="20"/>
        </w:rPr>
        <w:t>ớ</w:t>
      </w:r>
      <w:r w:rsidRPr="00304E73">
        <w:rPr>
          <w:rFonts w:ascii="Arial" w:hAnsi="Arial" w:cs="Arial"/>
          <w:sz w:val="20"/>
          <w:szCs w:val="20"/>
        </w:rPr>
        <w:t>i m</w:t>
      </w:r>
      <w:r w:rsidRPr="00304E73">
        <w:rPr>
          <w:rFonts w:ascii="Arial" w:hAnsi="Arial" w:cs="Arial"/>
          <w:sz w:val="20"/>
          <w:szCs w:val="20"/>
        </w:rPr>
        <w:t>ỗ</w:t>
      </w:r>
      <w:r w:rsidRPr="00304E73">
        <w:rPr>
          <w:rFonts w:ascii="Arial" w:hAnsi="Arial" w:cs="Arial"/>
          <w:sz w:val="20"/>
          <w:szCs w:val="20"/>
        </w:rPr>
        <w:t>i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w:t>
      </w:r>
      <w:r w:rsidRPr="00304E73">
        <w:rPr>
          <w:rFonts w:ascii="Arial" w:hAnsi="Arial" w:cs="Arial"/>
          <w:sz w:val="20"/>
          <w:szCs w:val="20"/>
        </w:rPr>
        <w:t>oán, ngo</w:t>
      </w:r>
      <w:r w:rsidRPr="00304E73">
        <w:rPr>
          <w:rFonts w:ascii="Arial" w:hAnsi="Arial" w:cs="Arial"/>
          <w:sz w:val="20"/>
          <w:szCs w:val="20"/>
        </w:rPr>
        <w:t>ạ</w:t>
      </w:r>
      <w:r w:rsidRPr="00304E73">
        <w:rPr>
          <w:rFonts w:ascii="Arial" w:hAnsi="Arial" w:cs="Arial"/>
          <w:sz w:val="20"/>
          <w:szCs w:val="20"/>
        </w:rPr>
        <w:t>i tr</w:t>
      </w:r>
      <w:r w:rsidRPr="00304E73">
        <w:rPr>
          <w:rFonts w:ascii="Arial" w:hAnsi="Arial" w:cs="Arial"/>
          <w:sz w:val="20"/>
          <w:szCs w:val="20"/>
        </w:rPr>
        <w:t>ừ</w:t>
      </w:r>
      <w:r w:rsidRPr="00304E73">
        <w:rPr>
          <w:rFonts w:ascii="Arial" w:hAnsi="Arial" w:cs="Arial"/>
          <w:sz w:val="20"/>
          <w:szCs w:val="20"/>
        </w:rPr>
        <w:t xml:space="preserve"> m</w:t>
      </w:r>
      <w:r w:rsidRPr="00304E73">
        <w:rPr>
          <w:rFonts w:ascii="Arial" w:hAnsi="Arial" w:cs="Arial"/>
          <w:sz w:val="20"/>
          <w:szCs w:val="20"/>
        </w:rPr>
        <w:t>ộ</w:t>
      </w:r>
      <w:r w:rsidRPr="00304E73">
        <w:rPr>
          <w:rFonts w:ascii="Arial" w:hAnsi="Arial" w:cs="Arial"/>
          <w:sz w:val="20"/>
          <w:szCs w:val="20"/>
        </w:rPr>
        <w:t>t s</w:t>
      </w:r>
      <w:r w:rsidRPr="00304E73">
        <w:rPr>
          <w:rFonts w:ascii="Arial" w:hAnsi="Arial" w:cs="Arial"/>
          <w:sz w:val="20"/>
          <w:szCs w:val="20"/>
        </w:rPr>
        <w:t>ố</w:t>
      </w:r>
      <w:r w:rsidRPr="00304E73">
        <w:rPr>
          <w:rFonts w:ascii="Arial" w:hAnsi="Arial" w:cs="Arial"/>
          <w:sz w:val="20"/>
          <w:szCs w:val="20"/>
        </w:rPr>
        <w:t xml:space="preserve">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theo pháp lu</w:t>
      </w:r>
      <w:r w:rsidRPr="00304E73">
        <w:rPr>
          <w:rFonts w:ascii="Arial" w:hAnsi="Arial" w:cs="Arial"/>
          <w:sz w:val="20"/>
          <w:szCs w:val="20"/>
        </w:rPr>
        <w:t>ậ</w:t>
      </w:r>
      <w:r w:rsidRPr="00304E73">
        <w:rPr>
          <w:rFonts w:ascii="Arial" w:hAnsi="Arial" w:cs="Arial"/>
          <w:sz w:val="20"/>
          <w:szCs w:val="20"/>
        </w:rPr>
        <w:t>t v</w:t>
      </w:r>
      <w:r w:rsidRPr="00304E73">
        <w:rPr>
          <w:rFonts w:ascii="Arial" w:hAnsi="Arial" w:cs="Arial"/>
          <w:sz w:val="20"/>
          <w:szCs w:val="20"/>
        </w:rPr>
        <w:t>ề</w:t>
      </w:r>
      <w:r w:rsidRPr="00304E73">
        <w:rPr>
          <w:rFonts w:ascii="Arial" w:hAnsi="Arial" w:cs="Arial"/>
          <w:sz w:val="20"/>
          <w:szCs w:val="20"/>
        </w:rPr>
        <w:t xml:space="preserve"> bù tr</w:t>
      </w:r>
      <w:r w:rsidRPr="00304E73">
        <w:rPr>
          <w:rFonts w:ascii="Arial" w:hAnsi="Arial" w:cs="Arial"/>
          <w:sz w:val="20"/>
          <w:szCs w:val="20"/>
        </w:rPr>
        <w:t>ừ</w:t>
      </w:r>
      <w:r w:rsidRPr="00304E73">
        <w:rPr>
          <w:rFonts w:ascii="Arial" w:hAnsi="Arial" w:cs="Arial"/>
          <w:sz w:val="20"/>
          <w:szCs w:val="20"/>
        </w:rPr>
        <w:t>, thanh toán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6CAFECED"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7 như sau:</w:t>
      </w:r>
    </w:p>
    <w:p w14:paraId="3421341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lastRenderedPageBreak/>
        <w:t>“7. Công ty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công ty qu</w:t>
      </w:r>
      <w:r w:rsidRPr="00304E73">
        <w:rPr>
          <w:rFonts w:ascii="Arial" w:hAnsi="Arial" w:cs="Arial"/>
          <w:sz w:val="20"/>
          <w:szCs w:val="20"/>
        </w:rPr>
        <w:t>ả</w:t>
      </w:r>
      <w:r w:rsidRPr="00304E73">
        <w:rPr>
          <w:rFonts w:ascii="Arial" w:hAnsi="Arial" w:cs="Arial"/>
          <w:sz w:val="20"/>
          <w:szCs w:val="20"/>
        </w:rPr>
        <w:t>n lý qu</w:t>
      </w:r>
      <w:r w:rsidRPr="00304E73">
        <w:rPr>
          <w:rFonts w:ascii="Arial" w:hAnsi="Arial" w:cs="Arial"/>
          <w:sz w:val="20"/>
          <w:szCs w:val="20"/>
        </w:rPr>
        <w:t>ỹ</w:t>
      </w:r>
      <w:r w:rsidRPr="00304E73">
        <w:rPr>
          <w:rFonts w:ascii="Arial" w:hAnsi="Arial" w:cs="Arial"/>
          <w:sz w:val="20"/>
          <w:szCs w:val="20"/>
        </w:rPr>
        <w:t xml:space="preserve"> đ</w:t>
      </w:r>
      <w:r w:rsidRPr="00304E73">
        <w:rPr>
          <w:rFonts w:ascii="Arial" w:hAnsi="Arial" w:cs="Arial"/>
          <w:sz w:val="20"/>
          <w:szCs w:val="20"/>
        </w:rPr>
        <w:t>ầ</w:t>
      </w:r>
      <w:r w:rsidRPr="00304E73">
        <w:rPr>
          <w:rFonts w:ascii="Arial" w:hAnsi="Arial" w:cs="Arial"/>
          <w:sz w:val="20"/>
          <w:szCs w:val="20"/>
        </w:rPr>
        <w:t>u tư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đư</w:t>
      </w:r>
      <w:r w:rsidRPr="00304E73">
        <w:rPr>
          <w:rFonts w:ascii="Arial" w:hAnsi="Arial" w:cs="Arial"/>
          <w:sz w:val="20"/>
          <w:szCs w:val="20"/>
        </w:rPr>
        <w:t>ợ</w:t>
      </w:r>
      <w:r w:rsidRPr="00304E73">
        <w:rPr>
          <w:rFonts w:ascii="Arial" w:hAnsi="Arial" w:cs="Arial"/>
          <w:sz w:val="20"/>
          <w:szCs w:val="20"/>
        </w:rPr>
        <w:t>c m</w:t>
      </w:r>
      <w:r w:rsidRPr="00304E73">
        <w:rPr>
          <w:rFonts w:ascii="Arial" w:hAnsi="Arial" w:cs="Arial"/>
          <w:sz w:val="20"/>
          <w:szCs w:val="20"/>
        </w:rPr>
        <w:t>ở</w:t>
      </w:r>
      <w:r w:rsidRPr="00304E73">
        <w:rPr>
          <w:rFonts w:ascii="Arial" w:hAnsi="Arial" w:cs="Arial"/>
          <w:sz w:val="20"/>
          <w:szCs w:val="20"/>
        </w:rPr>
        <w:t xml:space="preserve"> 02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 xml:space="preserve">ng </w:t>
      </w:r>
      <w:r w:rsidRPr="00304E73">
        <w:rPr>
          <w:rFonts w:ascii="Arial" w:hAnsi="Arial" w:cs="Arial"/>
          <w:sz w:val="20"/>
          <w:szCs w:val="20"/>
        </w:rPr>
        <w:t>khoán t</w:t>
      </w:r>
      <w:r w:rsidRPr="00304E73">
        <w:rPr>
          <w:rFonts w:ascii="Arial" w:hAnsi="Arial" w:cs="Arial"/>
          <w:sz w:val="20"/>
          <w:szCs w:val="20"/>
        </w:rPr>
        <w:t>ạ</w:t>
      </w:r>
      <w:r w:rsidRPr="00304E73">
        <w:rPr>
          <w:rFonts w:ascii="Arial" w:hAnsi="Arial" w:cs="Arial"/>
          <w:sz w:val="20"/>
          <w:szCs w:val="20"/>
        </w:rPr>
        <w:t>i m</w:t>
      </w:r>
      <w:r w:rsidRPr="00304E73">
        <w:rPr>
          <w:rFonts w:ascii="Arial" w:hAnsi="Arial" w:cs="Arial"/>
          <w:sz w:val="20"/>
          <w:szCs w:val="20"/>
        </w:rPr>
        <w:t>ỗ</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như sau:</w:t>
      </w:r>
    </w:p>
    <w:p w14:paraId="78D810B9"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01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đ</w:t>
      </w:r>
      <w:r w:rsidRPr="00304E73">
        <w:rPr>
          <w:rFonts w:ascii="Arial" w:hAnsi="Arial" w:cs="Arial"/>
          <w:sz w:val="20"/>
          <w:szCs w:val="20"/>
        </w:rPr>
        <w:t>ể</w:t>
      </w:r>
      <w:r w:rsidRPr="00304E73">
        <w:rPr>
          <w:rFonts w:ascii="Arial" w:hAnsi="Arial" w:cs="Arial"/>
          <w:sz w:val="20"/>
          <w:szCs w:val="20"/>
        </w:rPr>
        <w:t xml:space="preserve">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ho</w:t>
      </w:r>
      <w:r w:rsidRPr="00304E73">
        <w:rPr>
          <w:rFonts w:ascii="Arial" w:hAnsi="Arial" w:cs="Arial"/>
          <w:sz w:val="20"/>
          <w:szCs w:val="20"/>
        </w:rPr>
        <w:t>ạ</w:t>
      </w:r>
      <w:r w:rsidRPr="00304E73">
        <w:rPr>
          <w:rFonts w:ascii="Arial" w:hAnsi="Arial" w:cs="Arial"/>
          <w:sz w:val="20"/>
          <w:szCs w:val="20"/>
        </w:rPr>
        <w:t>t đ</w:t>
      </w:r>
      <w:r w:rsidRPr="00304E73">
        <w:rPr>
          <w:rFonts w:ascii="Arial" w:hAnsi="Arial" w:cs="Arial"/>
          <w:sz w:val="20"/>
          <w:szCs w:val="20"/>
        </w:rPr>
        <w:t>ộ</w:t>
      </w:r>
      <w:r w:rsidRPr="00304E73">
        <w:rPr>
          <w:rFonts w:ascii="Arial" w:hAnsi="Arial" w:cs="Arial"/>
          <w:sz w:val="20"/>
          <w:szCs w:val="20"/>
        </w:rPr>
        <w:t>ng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chính công ty;</w:t>
      </w:r>
    </w:p>
    <w:p w14:paraId="1406762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01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đ</w:t>
      </w:r>
      <w:r w:rsidRPr="00304E73">
        <w:rPr>
          <w:rFonts w:ascii="Arial" w:hAnsi="Arial" w:cs="Arial"/>
          <w:sz w:val="20"/>
          <w:szCs w:val="20"/>
        </w:rPr>
        <w:t>ể</w:t>
      </w:r>
      <w:r w:rsidRPr="00304E73">
        <w:rPr>
          <w:rFonts w:ascii="Arial" w:hAnsi="Arial" w:cs="Arial"/>
          <w:sz w:val="20"/>
          <w:szCs w:val="20"/>
        </w:rPr>
        <w:t xml:space="preserve">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ho</w:t>
      </w:r>
      <w:r w:rsidRPr="00304E73">
        <w:rPr>
          <w:rFonts w:ascii="Arial" w:hAnsi="Arial" w:cs="Arial"/>
          <w:sz w:val="20"/>
          <w:szCs w:val="20"/>
        </w:rPr>
        <w:t>ạ</w:t>
      </w:r>
      <w:r w:rsidRPr="00304E73">
        <w:rPr>
          <w:rFonts w:ascii="Arial" w:hAnsi="Arial" w:cs="Arial"/>
          <w:sz w:val="20"/>
          <w:szCs w:val="20"/>
        </w:rPr>
        <w:t>t đ</w:t>
      </w:r>
      <w:r w:rsidRPr="00304E73">
        <w:rPr>
          <w:rFonts w:ascii="Arial" w:hAnsi="Arial" w:cs="Arial"/>
          <w:sz w:val="20"/>
          <w:szCs w:val="20"/>
        </w:rPr>
        <w:t>ộ</w:t>
      </w:r>
      <w:r w:rsidRPr="00304E73">
        <w:rPr>
          <w:rFonts w:ascii="Arial" w:hAnsi="Arial" w:cs="Arial"/>
          <w:sz w:val="20"/>
          <w:szCs w:val="20"/>
        </w:rPr>
        <w:t>ng qu</w:t>
      </w:r>
      <w:r w:rsidRPr="00304E73">
        <w:rPr>
          <w:rFonts w:ascii="Arial" w:hAnsi="Arial" w:cs="Arial"/>
          <w:sz w:val="20"/>
          <w:szCs w:val="20"/>
        </w:rPr>
        <w:t>ả</w:t>
      </w:r>
      <w:r w:rsidRPr="00304E73">
        <w:rPr>
          <w:rFonts w:ascii="Arial" w:hAnsi="Arial" w:cs="Arial"/>
          <w:sz w:val="20"/>
          <w:szCs w:val="20"/>
        </w:rPr>
        <w:t>n lý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khách hàng c</w:t>
      </w:r>
      <w:r w:rsidRPr="00304E73">
        <w:rPr>
          <w:rFonts w:ascii="Arial" w:hAnsi="Arial" w:cs="Arial"/>
          <w:sz w:val="20"/>
          <w:szCs w:val="20"/>
        </w:rPr>
        <w:t>ủ</w:t>
      </w:r>
      <w:r w:rsidRPr="00304E73">
        <w:rPr>
          <w:rFonts w:ascii="Arial" w:hAnsi="Arial" w:cs="Arial"/>
          <w:sz w:val="20"/>
          <w:szCs w:val="20"/>
        </w:rPr>
        <w:t>a công ty.”.</w:t>
      </w:r>
    </w:p>
    <w:p w14:paraId="56EF9434"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5.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kho</w:t>
      </w:r>
      <w:r w:rsidRPr="00304E73">
        <w:rPr>
          <w:rFonts w:ascii="Arial" w:hAnsi="Arial" w:cs="Arial"/>
          <w:b/>
          <w:sz w:val="20"/>
          <w:szCs w:val="20"/>
        </w:rPr>
        <w:t>ả</w:t>
      </w:r>
      <w:r w:rsidRPr="00304E73">
        <w:rPr>
          <w:rFonts w:ascii="Arial" w:hAnsi="Arial" w:cs="Arial"/>
          <w:b/>
          <w:sz w:val="20"/>
          <w:szCs w:val="20"/>
        </w:rPr>
        <w:t>n c</w:t>
      </w:r>
      <w:r w:rsidRPr="00304E73">
        <w:rPr>
          <w:rFonts w:ascii="Arial" w:hAnsi="Arial" w:cs="Arial"/>
          <w:b/>
          <w:sz w:val="20"/>
          <w:szCs w:val="20"/>
        </w:rPr>
        <w:t>ủ</w:t>
      </w:r>
      <w:r w:rsidRPr="00304E73">
        <w:rPr>
          <w:rFonts w:ascii="Arial" w:hAnsi="Arial" w:cs="Arial"/>
          <w:b/>
          <w:sz w:val="20"/>
          <w:szCs w:val="20"/>
        </w:rPr>
        <w:t>a Đi</w:t>
      </w:r>
      <w:r w:rsidRPr="00304E73">
        <w:rPr>
          <w:rFonts w:ascii="Arial" w:hAnsi="Arial" w:cs="Arial"/>
          <w:b/>
          <w:sz w:val="20"/>
          <w:szCs w:val="20"/>
        </w:rPr>
        <w:t>ề</w:t>
      </w:r>
      <w:r w:rsidRPr="00304E73">
        <w:rPr>
          <w:rFonts w:ascii="Arial" w:hAnsi="Arial" w:cs="Arial"/>
          <w:b/>
          <w:sz w:val="20"/>
          <w:szCs w:val="20"/>
        </w:rPr>
        <w:t>u 7</w:t>
      </w:r>
    </w:p>
    <w:p w14:paraId="4015672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đi</w:t>
      </w:r>
      <w:r w:rsidRPr="00304E73">
        <w:rPr>
          <w:rFonts w:ascii="Arial" w:hAnsi="Arial" w:cs="Arial"/>
          <w:sz w:val="20"/>
          <w:szCs w:val="20"/>
        </w:rPr>
        <w:t>ể</w:t>
      </w:r>
      <w:r w:rsidRPr="00304E73">
        <w:rPr>
          <w:rFonts w:ascii="Arial" w:hAnsi="Arial" w:cs="Arial"/>
          <w:sz w:val="20"/>
          <w:szCs w:val="20"/>
        </w:rPr>
        <w:t>m b kho</w:t>
      </w:r>
      <w:r w:rsidRPr="00304E73">
        <w:rPr>
          <w:rFonts w:ascii="Arial" w:hAnsi="Arial" w:cs="Arial"/>
          <w:sz w:val="20"/>
          <w:szCs w:val="20"/>
        </w:rPr>
        <w:t>ả</w:t>
      </w:r>
      <w:r w:rsidRPr="00304E73">
        <w:rPr>
          <w:rFonts w:ascii="Arial" w:hAnsi="Arial" w:cs="Arial"/>
          <w:sz w:val="20"/>
          <w:szCs w:val="20"/>
        </w:rPr>
        <w:t>n 2 như sau:</w:t>
      </w:r>
    </w:p>
    <w:p w14:paraId="10234253"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Công ty ch</w:t>
      </w:r>
      <w:r w:rsidRPr="00304E73">
        <w:rPr>
          <w:rFonts w:ascii="Arial" w:hAnsi="Arial" w:cs="Arial"/>
          <w:sz w:val="20"/>
          <w:szCs w:val="20"/>
        </w:rPr>
        <w:t>ứ</w:t>
      </w:r>
      <w:r w:rsidRPr="00304E73">
        <w:rPr>
          <w:rFonts w:ascii="Arial" w:hAnsi="Arial" w:cs="Arial"/>
          <w:sz w:val="20"/>
          <w:szCs w:val="20"/>
        </w:rPr>
        <w:t>ng khoán ch</w:t>
      </w:r>
      <w:r w:rsidRPr="00304E73">
        <w:rPr>
          <w:rFonts w:ascii="Arial" w:hAnsi="Arial" w:cs="Arial"/>
          <w:sz w:val="20"/>
          <w:szCs w:val="20"/>
        </w:rPr>
        <w:t>ỉ</w:t>
      </w:r>
      <w:r w:rsidRPr="00304E73">
        <w:rPr>
          <w:rFonts w:ascii="Arial" w:hAnsi="Arial" w:cs="Arial"/>
          <w:sz w:val="20"/>
          <w:szCs w:val="20"/>
        </w:rPr>
        <w:t xml:space="preserve"> đư</w:t>
      </w:r>
      <w:r w:rsidRPr="00304E73">
        <w:rPr>
          <w:rFonts w:ascii="Arial" w:hAnsi="Arial" w:cs="Arial"/>
          <w:sz w:val="20"/>
          <w:szCs w:val="20"/>
        </w:rPr>
        <w:t>ợ</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p l</w:t>
      </w:r>
      <w:r w:rsidRPr="00304E73">
        <w:rPr>
          <w:rFonts w:ascii="Arial" w:hAnsi="Arial" w:cs="Arial"/>
          <w:sz w:val="20"/>
          <w:szCs w:val="20"/>
        </w:rPr>
        <w:t>ệ</w:t>
      </w:r>
      <w:r w:rsidRPr="00304E73">
        <w:rPr>
          <w:rFonts w:ascii="Arial" w:hAnsi="Arial" w:cs="Arial"/>
          <w:sz w:val="20"/>
          <w:szCs w:val="20"/>
        </w:rPr>
        <w:t>nh vào h</w:t>
      </w:r>
      <w:r w:rsidRPr="00304E73">
        <w:rPr>
          <w:rFonts w:ascii="Arial" w:hAnsi="Arial" w:cs="Arial"/>
          <w:sz w:val="20"/>
          <w:szCs w:val="20"/>
        </w:rPr>
        <w:t>ệ</w:t>
      </w:r>
      <w:r w:rsidRPr="00304E73">
        <w:rPr>
          <w:rFonts w:ascii="Arial" w:hAnsi="Arial" w:cs="Arial"/>
          <w:sz w:val="20"/>
          <w:szCs w:val="20"/>
        </w:rPr>
        <w:t xml:space="preserve"> th</w:t>
      </w:r>
      <w:r w:rsidRPr="00304E73">
        <w:rPr>
          <w:rFonts w:ascii="Arial" w:hAnsi="Arial" w:cs="Arial"/>
          <w:sz w:val="20"/>
          <w:szCs w:val="20"/>
        </w:rPr>
        <w:t>ố</w:t>
      </w:r>
      <w:r w:rsidRPr="00304E73">
        <w:rPr>
          <w:rFonts w:ascii="Arial" w:hAnsi="Arial" w:cs="Arial"/>
          <w:sz w:val="20"/>
          <w:szCs w:val="20"/>
        </w:rPr>
        <w:t>ng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khi nhà đ</w:t>
      </w:r>
      <w:r w:rsidRPr="00304E73">
        <w:rPr>
          <w:rFonts w:ascii="Arial" w:hAnsi="Arial" w:cs="Arial"/>
          <w:sz w:val="20"/>
          <w:szCs w:val="20"/>
        </w:rPr>
        <w:t>ầ</w:t>
      </w:r>
      <w:r w:rsidRPr="00304E73">
        <w:rPr>
          <w:rFonts w:ascii="Arial" w:hAnsi="Arial" w:cs="Arial"/>
          <w:sz w:val="20"/>
          <w:szCs w:val="20"/>
        </w:rPr>
        <w:t xml:space="preserve">u tư đã đáp </w:t>
      </w:r>
      <w:r w:rsidRPr="00304E73">
        <w:rPr>
          <w:rFonts w:ascii="Arial" w:hAnsi="Arial" w:cs="Arial"/>
          <w:sz w:val="20"/>
          <w:szCs w:val="20"/>
        </w:rPr>
        <w:t>ứ</w:t>
      </w:r>
      <w:r w:rsidRPr="00304E73">
        <w:rPr>
          <w:rFonts w:ascii="Arial" w:hAnsi="Arial" w:cs="Arial"/>
          <w:sz w:val="20"/>
          <w:szCs w:val="20"/>
        </w:rPr>
        <w:t>ng yêu c</w:t>
      </w:r>
      <w:r w:rsidRPr="00304E73">
        <w:rPr>
          <w:rFonts w:ascii="Arial" w:hAnsi="Arial" w:cs="Arial"/>
          <w:sz w:val="20"/>
          <w:szCs w:val="20"/>
        </w:rPr>
        <w:t>ầ</w:t>
      </w:r>
      <w:r w:rsidRPr="00304E73">
        <w:rPr>
          <w:rFonts w:ascii="Arial" w:hAnsi="Arial" w:cs="Arial"/>
          <w:sz w:val="20"/>
          <w:szCs w:val="20"/>
        </w:rPr>
        <w:t>u v</w:t>
      </w:r>
      <w:r w:rsidRPr="00304E73">
        <w:rPr>
          <w:rFonts w:ascii="Arial" w:hAnsi="Arial" w:cs="Arial"/>
          <w:sz w:val="20"/>
          <w:szCs w:val="20"/>
        </w:rPr>
        <w:t>ề</w:t>
      </w:r>
      <w:r w:rsidRPr="00304E73">
        <w:rPr>
          <w:rFonts w:ascii="Arial" w:hAnsi="Arial" w:cs="Arial"/>
          <w:sz w:val="20"/>
          <w:szCs w:val="20"/>
        </w:rPr>
        <w:t xml:space="preserve"> ký qu</w:t>
      </w:r>
      <w:r w:rsidRPr="00304E73">
        <w:rPr>
          <w:rFonts w:ascii="Arial" w:hAnsi="Arial" w:cs="Arial"/>
          <w:sz w:val="20"/>
          <w:szCs w:val="20"/>
        </w:rPr>
        <w:t>ỹ</w:t>
      </w:r>
      <w:r w:rsidRPr="00304E73">
        <w:rPr>
          <w:rFonts w:ascii="Arial" w:hAnsi="Arial" w:cs="Arial"/>
          <w:sz w:val="20"/>
          <w:szCs w:val="20"/>
        </w:rPr>
        <w:t xml:space="preserve"> bù tr</w:t>
      </w:r>
      <w:r w:rsidRPr="00304E73">
        <w:rPr>
          <w:rFonts w:ascii="Arial" w:hAnsi="Arial" w:cs="Arial"/>
          <w:sz w:val="20"/>
          <w:szCs w:val="20"/>
        </w:rPr>
        <w:t>ừ</w:t>
      </w:r>
      <w:r w:rsidRPr="00304E73">
        <w:rPr>
          <w:rFonts w:ascii="Arial" w:hAnsi="Arial" w:cs="Arial"/>
          <w:sz w:val="20"/>
          <w:szCs w:val="20"/>
        </w:rPr>
        <w:t xml:space="preserve"> theo quy đ</w:t>
      </w:r>
      <w:r w:rsidRPr="00304E73">
        <w:rPr>
          <w:rFonts w:ascii="Arial" w:hAnsi="Arial" w:cs="Arial"/>
          <w:sz w:val="20"/>
          <w:szCs w:val="20"/>
        </w:rPr>
        <w:t>ị</w:t>
      </w:r>
      <w:r w:rsidRPr="00304E73">
        <w:rPr>
          <w:rFonts w:ascii="Arial" w:hAnsi="Arial" w:cs="Arial"/>
          <w:sz w:val="20"/>
          <w:szCs w:val="20"/>
        </w:rPr>
        <w:t>nh pháp lu</w:t>
      </w:r>
      <w:r w:rsidRPr="00304E73">
        <w:rPr>
          <w:rFonts w:ascii="Arial" w:hAnsi="Arial" w:cs="Arial"/>
          <w:sz w:val="20"/>
          <w:szCs w:val="20"/>
        </w:rPr>
        <w:t>ậ</w:t>
      </w:r>
      <w:r w:rsidRPr="00304E73">
        <w:rPr>
          <w:rFonts w:ascii="Arial" w:hAnsi="Arial" w:cs="Arial"/>
          <w:sz w:val="20"/>
          <w:szCs w:val="20"/>
        </w:rPr>
        <w:t>t v</w:t>
      </w:r>
      <w:r w:rsidRPr="00304E73">
        <w:rPr>
          <w:rFonts w:ascii="Arial" w:hAnsi="Arial" w:cs="Arial"/>
          <w:sz w:val="20"/>
          <w:szCs w:val="20"/>
        </w:rPr>
        <w:t>ề</w:t>
      </w:r>
      <w:r w:rsidRPr="00304E73">
        <w:rPr>
          <w:rFonts w:ascii="Arial" w:hAnsi="Arial" w:cs="Arial"/>
          <w:sz w:val="20"/>
          <w:szCs w:val="20"/>
        </w:rPr>
        <w:t xml:space="preserve"> bù tr</w:t>
      </w:r>
      <w:r w:rsidRPr="00304E73">
        <w:rPr>
          <w:rFonts w:ascii="Arial" w:hAnsi="Arial" w:cs="Arial"/>
          <w:sz w:val="20"/>
          <w:szCs w:val="20"/>
        </w:rPr>
        <w:t>ừ</w:t>
      </w:r>
      <w:r w:rsidRPr="00304E73">
        <w:rPr>
          <w:rFonts w:ascii="Arial" w:hAnsi="Arial" w:cs="Arial"/>
          <w:sz w:val="20"/>
          <w:szCs w:val="20"/>
        </w:rPr>
        <w:t>, thanh toán gi</w:t>
      </w:r>
      <w:r w:rsidRPr="00304E73">
        <w:rPr>
          <w:rFonts w:ascii="Arial" w:hAnsi="Arial" w:cs="Arial"/>
          <w:sz w:val="20"/>
          <w:szCs w:val="20"/>
        </w:rPr>
        <w:t>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33B426F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5 như sau:</w:t>
      </w:r>
    </w:p>
    <w:p w14:paraId="2148CAF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“5. Công ty ch</w:t>
      </w:r>
      <w:r w:rsidRPr="00304E73">
        <w:rPr>
          <w:rFonts w:ascii="Arial" w:hAnsi="Arial" w:cs="Arial"/>
          <w:sz w:val="20"/>
          <w:szCs w:val="20"/>
        </w:rPr>
        <w:t>ứ</w:t>
      </w:r>
      <w:r w:rsidRPr="00304E73">
        <w:rPr>
          <w:rFonts w:ascii="Arial" w:hAnsi="Arial" w:cs="Arial"/>
          <w:sz w:val="20"/>
          <w:szCs w:val="20"/>
        </w:rPr>
        <w:t>ng khoán có trách nhi</w:t>
      </w:r>
      <w:r w:rsidRPr="00304E73">
        <w:rPr>
          <w:rFonts w:ascii="Arial" w:hAnsi="Arial" w:cs="Arial"/>
          <w:sz w:val="20"/>
          <w:szCs w:val="20"/>
        </w:rPr>
        <w:t>ệ</w:t>
      </w:r>
      <w:r w:rsidRPr="00304E73">
        <w:rPr>
          <w:rFonts w:ascii="Arial" w:hAnsi="Arial" w:cs="Arial"/>
          <w:sz w:val="20"/>
          <w:szCs w:val="20"/>
        </w:rPr>
        <w:t>m ki</w:t>
      </w:r>
      <w:r w:rsidRPr="00304E73">
        <w:rPr>
          <w:rFonts w:ascii="Arial" w:hAnsi="Arial" w:cs="Arial"/>
          <w:sz w:val="20"/>
          <w:szCs w:val="20"/>
        </w:rPr>
        <w:t>ể</w:t>
      </w:r>
      <w:r w:rsidRPr="00304E73">
        <w:rPr>
          <w:rFonts w:ascii="Arial" w:hAnsi="Arial" w:cs="Arial"/>
          <w:sz w:val="20"/>
          <w:szCs w:val="20"/>
        </w:rPr>
        <w:t>m soát vi</w:t>
      </w:r>
      <w:r w:rsidRPr="00304E73">
        <w:rPr>
          <w:rFonts w:ascii="Arial" w:hAnsi="Arial" w:cs="Arial"/>
          <w:sz w:val="20"/>
          <w:szCs w:val="20"/>
        </w:rPr>
        <w:t>ệ</w:t>
      </w:r>
      <w:r w:rsidRPr="00304E73">
        <w:rPr>
          <w:rFonts w:ascii="Arial" w:hAnsi="Arial" w:cs="Arial"/>
          <w:sz w:val="20"/>
          <w:szCs w:val="20"/>
        </w:rPr>
        <w:t>c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công ty mình đ</w:t>
      </w:r>
      <w:r w:rsidRPr="00304E73">
        <w:rPr>
          <w:rFonts w:ascii="Arial" w:hAnsi="Arial" w:cs="Arial"/>
          <w:sz w:val="20"/>
          <w:szCs w:val="20"/>
        </w:rPr>
        <w:t>ố</w:t>
      </w:r>
      <w:r w:rsidRPr="00304E73">
        <w:rPr>
          <w:rFonts w:ascii="Arial" w:hAnsi="Arial" w:cs="Arial"/>
          <w:sz w:val="20"/>
          <w:szCs w:val="20"/>
        </w:rPr>
        <w:t>i v</w:t>
      </w:r>
      <w:r w:rsidRPr="00304E73">
        <w:rPr>
          <w:rFonts w:ascii="Arial" w:hAnsi="Arial" w:cs="Arial"/>
          <w:sz w:val="20"/>
          <w:szCs w:val="20"/>
        </w:rPr>
        <w:t>ớ</w:t>
      </w:r>
      <w:r w:rsidRPr="00304E73">
        <w:rPr>
          <w:rFonts w:ascii="Arial" w:hAnsi="Arial" w:cs="Arial"/>
          <w:sz w:val="20"/>
          <w:szCs w:val="20"/>
        </w:rPr>
        <w:t>i giao d</w:t>
      </w:r>
      <w:r w:rsidRPr="00304E73">
        <w:rPr>
          <w:rFonts w:ascii="Arial" w:hAnsi="Arial" w:cs="Arial"/>
          <w:sz w:val="20"/>
          <w:szCs w:val="20"/>
        </w:rPr>
        <w:t>ị</w:t>
      </w:r>
      <w:r w:rsidRPr="00304E73">
        <w:rPr>
          <w:rFonts w:ascii="Arial" w:hAnsi="Arial" w:cs="Arial"/>
          <w:sz w:val="20"/>
          <w:szCs w:val="20"/>
        </w:rPr>
        <w:t>ch cùng mua, cùng bán trong cùng m</w:t>
      </w:r>
      <w:r w:rsidRPr="00304E73">
        <w:rPr>
          <w:rFonts w:ascii="Arial" w:hAnsi="Arial" w:cs="Arial"/>
          <w:sz w:val="20"/>
          <w:szCs w:val="20"/>
        </w:rPr>
        <w:t>ộ</w:t>
      </w:r>
      <w:r w:rsidRPr="00304E73">
        <w:rPr>
          <w:rFonts w:ascii="Arial" w:hAnsi="Arial" w:cs="Arial"/>
          <w:sz w:val="20"/>
          <w:szCs w:val="20"/>
        </w:rPr>
        <w:t>t đ</w:t>
      </w:r>
      <w:r w:rsidRPr="00304E73">
        <w:rPr>
          <w:rFonts w:ascii="Arial" w:hAnsi="Arial" w:cs="Arial"/>
          <w:sz w:val="20"/>
          <w:szCs w:val="20"/>
        </w:rPr>
        <w:t>ợ</w:t>
      </w:r>
      <w:r w:rsidRPr="00304E73">
        <w:rPr>
          <w:rFonts w:ascii="Arial" w:hAnsi="Arial" w:cs="Arial"/>
          <w:sz w:val="20"/>
          <w:szCs w:val="20"/>
        </w:rPr>
        <w:t>t giao d</w:t>
      </w:r>
      <w:r w:rsidRPr="00304E73">
        <w:rPr>
          <w:rFonts w:ascii="Arial" w:hAnsi="Arial" w:cs="Arial"/>
          <w:sz w:val="20"/>
          <w:szCs w:val="20"/>
        </w:rPr>
        <w:t>ị</w:t>
      </w:r>
      <w:r w:rsidRPr="00304E73">
        <w:rPr>
          <w:rFonts w:ascii="Arial" w:hAnsi="Arial" w:cs="Arial"/>
          <w:sz w:val="20"/>
          <w:szCs w:val="20"/>
        </w:rPr>
        <w:t>ch kh</w:t>
      </w:r>
      <w:r w:rsidRPr="00304E73">
        <w:rPr>
          <w:rFonts w:ascii="Arial" w:hAnsi="Arial" w:cs="Arial"/>
          <w:sz w:val="20"/>
          <w:szCs w:val="20"/>
        </w:rPr>
        <w:t>ớ</w:t>
      </w:r>
      <w:r w:rsidRPr="00304E73">
        <w:rPr>
          <w:rFonts w:ascii="Arial" w:hAnsi="Arial" w:cs="Arial"/>
          <w:sz w:val="20"/>
          <w:szCs w:val="20"/>
        </w:rPr>
        <w:t>p l</w:t>
      </w:r>
      <w:r w:rsidRPr="00304E73">
        <w:rPr>
          <w:rFonts w:ascii="Arial" w:hAnsi="Arial" w:cs="Arial"/>
          <w:sz w:val="20"/>
          <w:szCs w:val="20"/>
        </w:rPr>
        <w:t>ệ</w:t>
      </w:r>
      <w:r w:rsidRPr="00304E73">
        <w:rPr>
          <w:rFonts w:ascii="Arial" w:hAnsi="Arial" w:cs="Arial"/>
          <w:sz w:val="20"/>
          <w:szCs w:val="20"/>
        </w:rPr>
        <w:t>nh đ</w:t>
      </w:r>
      <w:r w:rsidRPr="00304E73">
        <w:rPr>
          <w:rFonts w:ascii="Arial" w:hAnsi="Arial" w:cs="Arial"/>
          <w:sz w:val="20"/>
          <w:szCs w:val="20"/>
        </w:rPr>
        <w:t>ị</w:t>
      </w:r>
      <w:r w:rsidRPr="00304E73">
        <w:rPr>
          <w:rFonts w:ascii="Arial" w:hAnsi="Arial" w:cs="Arial"/>
          <w:sz w:val="20"/>
          <w:szCs w:val="20"/>
        </w:rPr>
        <w:t>nh k</w:t>
      </w:r>
      <w:r w:rsidRPr="00304E73">
        <w:rPr>
          <w:rFonts w:ascii="Arial" w:hAnsi="Arial" w:cs="Arial"/>
          <w:sz w:val="20"/>
          <w:szCs w:val="20"/>
        </w:rPr>
        <w:t>ỳ</w:t>
      </w:r>
      <w:r w:rsidRPr="00304E73">
        <w:rPr>
          <w:rFonts w:ascii="Arial" w:hAnsi="Arial" w:cs="Arial"/>
          <w:sz w:val="20"/>
          <w:szCs w:val="20"/>
        </w:rPr>
        <w:t xml:space="preserve">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khi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 xml:space="preserve">nh và </w:t>
      </w:r>
      <w:r w:rsidRPr="00304E73">
        <w:rPr>
          <w:rFonts w:ascii="Arial" w:hAnsi="Arial" w:cs="Arial"/>
          <w:sz w:val="20"/>
          <w:szCs w:val="20"/>
        </w:rPr>
        <w:t>nh</w:t>
      </w:r>
      <w:r w:rsidRPr="00304E73">
        <w:rPr>
          <w:rFonts w:ascii="Arial" w:hAnsi="Arial" w:cs="Arial"/>
          <w:sz w:val="20"/>
          <w:szCs w:val="20"/>
        </w:rPr>
        <w:t>ậ</w:t>
      </w:r>
      <w:r w:rsidRPr="00304E73">
        <w:rPr>
          <w:rFonts w:ascii="Arial" w:hAnsi="Arial" w:cs="Arial"/>
          <w:sz w:val="20"/>
          <w:szCs w:val="20"/>
        </w:rPr>
        <w:t>p l</w:t>
      </w:r>
      <w:r w:rsidRPr="00304E73">
        <w:rPr>
          <w:rFonts w:ascii="Arial" w:hAnsi="Arial" w:cs="Arial"/>
          <w:sz w:val="20"/>
          <w:szCs w:val="20"/>
        </w:rPr>
        <w:t>ệ</w:t>
      </w:r>
      <w:r w:rsidRPr="00304E73">
        <w:rPr>
          <w:rFonts w:ascii="Arial" w:hAnsi="Arial" w:cs="Arial"/>
          <w:sz w:val="20"/>
          <w:szCs w:val="20"/>
        </w:rPr>
        <w:t>nh c</w:t>
      </w:r>
      <w:r w:rsidRPr="00304E73">
        <w:rPr>
          <w:rFonts w:ascii="Arial" w:hAnsi="Arial" w:cs="Arial"/>
          <w:sz w:val="20"/>
          <w:szCs w:val="20"/>
        </w:rPr>
        <w:t>ủ</w:t>
      </w:r>
      <w:r w:rsidRPr="00304E73">
        <w:rPr>
          <w:rFonts w:ascii="Arial" w:hAnsi="Arial" w:cs="Arial"/>
          <w:sz w:val="20"/>
          <w:szCs w:val="20"/>
        </w:rPr>
        <w:t>a khách hàng vào h</w:t>
      </w:r>
      <w:r w:rsidRPr="00304E73">
        <w:rPr>
          <w:rFonts w:ascii="Arial" w:hAnsi="Arial" w:cs="Arial"/>
          <w:sz w:val="20"/>
          <w:szCs w:val="20"/>
        </w:rPr>
        <w:t>ệ</w:t>
      </w:r>
      <w:r w:rsidRPr="00304E73">
        <w:rPr>
          <w:rFonts w:ascii="Arial" w:hAnsi="Arial" w:cs="Arial"/>
          <w:sz w:val="20"/>
          <w:szCs w:val="20"/>
        </w:rPr>
        <w:t xml:space="preserve"> th</w:t>
      </w:r>
      <w:r w:rsidRPr="00304E73">
        <w:rPr>
          <w:rFonts w:ascii="Arial" w:hAnsi="Arial" w:cs="Arial"/>
          <w:sz w:val="20"/>
          <w:szCs w:val="20"/>
        </w:rPr>
        <w:t>ố</w:t>
      </w:r>
      <w:r w:rsidRPr="00304E73">
        <w:rPr>
          <w:rFonts w:ascii="Arial" w:hAnsi="Arial" w:cs="Arial"/>
          <w:sz w:val="20"/>
          <w:szCs w:val="20"/>
        </w:rPr>
        <w:t>ng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c</w:t>
      </w:r>
      <w:r w:rsidRPr="00304E73">
        <w:rPr>
          <w:rFonts w:ascii="Arial" w:hAnsi="Arial" w:cs="Arial"/>
          <w:sz w:val="20"/>
          <w:szCs w:val="20"/>
        </w:rPr>
        <w:t>ủ</w:t>
      </w:r>
      <w:r w:rsidRPr="00304E73">
        <w:rPr>
          <w:rFonts w:ascii="Arial" w:hAnsi="Arial" w:cs="Arial"/>
          <w:sz w:val="20"/>
          <w:szCs w:val="20"/>
        </w:rPr>
        <w:t>a S</w:t>
      </w:r>
      <w:r w:rsidRPr="00304E73">
        <w:rPr>
          <w:rFonts w:ascii="Arial" w:hAnsi="Arial" w:cs="Arial"/>
          <w:sz w:val="20"/>
          <w:szCs w:val="20"/>
        </w:rPr>
        <w:t>ở</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00A0619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6 như sau:</w:t>
      </w:r>
    </w:p>
    <w:p w14:paraId="23CDC11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“6. Công ty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công ty qu</w:t>
      </w:r>
      <w:r w:rsidRPr="00304E73">
        <w:rPr>
          <w:rFonts w:ascii="Arial" w:hAnsi="Arial" w:cs="Arial"/>
          <w:sz w:val="20"/>
          <w:szCs w:val="20"/>
        </w:rPr>
        <w:t>ả</w:t>
      </w:r>
      <w:r w:rsidRPr="00304E73">
        <w:rPr>
          <w:rFonts w:ascii="Arial" w:hAnsi="Arial" w:cs="Arial"/>
          <w:sz w:val="20"/>
          <w:szCs w:val="20"/>
        </w:rPr>
        <w:t>n lý qu</w:t>
      </w:r>
      <w:r w:rsidRPr="00304E73">
        <w:rPr>
          <w:rFonts w:ascii="Arial" w:hAnsi="Arial" w:cs="Arial"/>
          <w:sz w:val="20"/>
          <w:szCs w:val="20"/>
        </w:rPr>
        <w:t>ỹ</w:t>
      </w:r>
      <w:r w:rsidRPr="00304E73">
        <w:rPr>
          <w:rFonts w:ascii="Arial" w:hAnsi="Arial" w:cs="Arial"/>
          <w:sz w:val="20"/>
          <w:szCs w:val="20"/>
        </w:rPr>
        <w:t xml:space="preserve"> đ</w:t>
      </w:r>
      <w:r w:rsidRPr="00304E73">
        <w:rPr>
          <w:rFonts w:ascii="Arial" w:hAnsi="Arial" w:cs="Arial"/>
          <w:sz w:val="20"/>
          <w:szCs w:val="20"/>
        </w:rPr>
        <w:t>ầ</w:t>
      </w:r>
      <w:r w:rsidRPr="00304E73">
        <w:rPr>
          <w:rFonts w:ascii="Arial" w:hAnsi="Arial" w:cs="Arial"/>
          <w:sz w:val="20"/>
          <w:szCs w:val="20"/>
        </w:rPr>
        <w:t>u tư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đư</w:t>
      </w:r>
      <w:r w:rsidRPr="00304E73">
        <w:rPr>
          <w:rFonts w:ascii="Arial" w:hAnsi="Arial" w:cs="Arial"/>
          <w:sz w:val="20"/>
          <w:szCs w:val="20"/>
        </w:rPr>
        <w:t>ợ</w:t>
      </w:r>
      <w:r w:rsidRPr="00304E73">
        <w:rPr>
          <w:rFonts w:ascii="Arial" w:hAnsi="Arial" w:cs="Arial"/>
          <w:sz w:val="20"/>
          <w:szCs w:val="20"/>
        </w:rPr>
        <w:t>c phép s</w:t>
      </w:r>
      <w:r w:rsidRPr="00304E73">
        <w:rPr>
          <w:rFonts w:ascii="Arial" w:hAnsi="Arial" w:cs="Arial"/>
          <w:sz w:val="20"/>
          <w:szCs w:val="20"/>
        </w:rPr>
        <w:t>ử</w:t>
      </w:r>
      <w:r w:rsidRPr="00304E73">
        <w:rPr>
          <w:rFonts w:ascii="Arial" w:hAnsi="Arial" w:cs="Arial"/>
          <w:sz w:val="20"/>
          <w:szCs w:val="20"/>
        </w:rPr>
        <w:t xml:space="preserve"> d</w:t>
      </w:r>
      <w:r w:rsidRPr="00304E73">
        <w:rPr>
          <w:rFonts w:ascii="Arial" w:hAnsi="Arial" w:cs="Arial"/>
          <w:sz w:val="20"/>
          <w:szCs w:val="20"/>
        </w:rPr>
        <w:t>ụ</w:t>
      </w:r>
      <w:r w:rsidRPr="00304E73">
        <w:rPr>
          <w:rFonts w:ascii="Arial" w:hAnsi="Arial" w:cs="Arial"/>
          <w:sz w:val="20"/>
          <w:szCs w:val="20"/>
        </w:rPr>
        <w:t>ng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quy</w:t>
      </w:r>
      <w:r w:rsidRPr="00304E73">
        <w:rPr>
          <w:rFonts w:ascii="Arial" w:hAnsi="Arial" w:cs="Arial"/>
          <w:sz w:val="20"/>
          <w:szCs w:val="20"/>
        </w:rPr>
        <w:t xml:space="preserve">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b kho</w:t>
      </w:r>
      <w:r w:rsidRPr="00304E73">
        <w:rPr>
          <w:rFonts w:ascii="Arial" w:hAnsi="Arial" w:cs="Arial"/>
          <w:sz w:val="20"/>
          <w:szCs w:val="20"/>
        </w:rPr>
        <w:t>ả</w:t>
      </w:r>
      <w:r w:rsidRPr="00304E73">
        <w:rPr>
          <w:rFonts w:ascii="Arial" w:hAnsi="Arial" w:cs="Arial"/>
          <w:sz w:val="20"/>
          <w:szCs w:val="20"/>
        </w:rPr>
        <w:t>n 7 Đi</w:t>
      </w:r>
      <w:r w:rsidRPr="00304E73">
        <w:rPr>
          <w:rFonts w:ascii="Arial" w:hAnsi="Arial" w:cs="Arial"/>
          <w:sz w:val="20"/>
          <w:szCs w:val="20"/>
        </w:rPr>
        <w:t>ề</w:t>
      </w:r>
      <w:r w:rsidRPr="00304E73">
        <w:rPr>
          <w:rFonts w:ascii="Arial" w:hAnsi="Arial" w:cs="Arial"/>
          <w:sz w:val="20"/>
          <w:szCs w:val="20"/>
        </w:rPr>
        <w:t>u 6 Thông tư này đ</w:t>
      </w:r>
      <w:r w:rsidRPr="00304E73">
        <w:rPr>
          <w:rFonts w:ascii="Arial" w:hAnsi="Arial" w:cs="Arial"/>
          <w:sz w:val="20"/>
          <w:szCs w:val="20"/>
        </w:rPr>
        <w:t>ể</w:t>
      </w:r>
      <w:r w:rsidRPr="00304E73">
        <w:rPr>
          <w:rFonts w:ascii="Arial" w:hAnsi="Arial" w:cs="Arial"/>
          <w:sz w:val="20"/>
          <w:szCs w:val="20"/>
        </w:rPr>
        <w:t xml:space="preserve">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v</w:t>
      </w:r>
      <w:r w:rsidRPr="00304E73">
        <w:rPr>
          <w:rFonts w:ascii="Arial" w:hAnsi="Arial" w:cs="Arial"/>
          <w:sz w:val="20"/>
          <w:szCs w:val="20"/>
        </w:rPr>
        <w:t>ừ</w:t>
      </w:r>
      <w:r w:rsidRPr="00304E73">
        <w:rPr>
          <w:rFonts w:ascii="Arial" w:hAnsi="Arial" w:cs="Arial"/>
          <w:sz w:val="20"/>
          <w:szCs w:val="20"/>
        </w:rPr>
        <w:t>a mua v</w:t>
      </w:r>
      <w:r w:rsidRPr="00304E73">
        <w:rPr>
          <w:rFonts w:ascii="Arial" w:hAnsi="Arial" w:cs="Arial"/>
          <w:sz w:val="20"/>
          <w:szCs w:val="20"/>
        </w:rPr>
        <w:t>ừ</w:t>
      </w:r>
      <w:r w:rsidRPr="00304E73">
        <w:rPr>
          <w:rFonts w:ascii="Arial" w:hAnsi="Arial" w:cs="Arial"/>
          <w:sz w:val="20"/>
          <w:szCs w:val="20"/>
        </w:rPr>
        <w:t>a bán cùng m</w:t>
      </w:r>
      <w:r w:rsidRPr="00304E73">
        <w:rPr>
          <w:rFonts w:ascii="Arial" w:hAnsi="Arial" w:cs="Arial"/>
          <w:sz w:val="20"/>
          <w:szCs w:val="20"/>
        </w:rPr>
        <w:t>ộ</w:t>
      </w:r>
      <w:r w:rsidRPr="00304E73">
        <w:rPr>
          <w:rFonts w:ascii="Arial" w:hAnsi="Arial" w:cs="Arial"/>
          <w:sz w:val="20"/>
          <w:szCs w:val="20"/>
        </w:rPr>
        <w:t>t mã ch</w:t>
      </w:r>
      <w:r w:rsidRPr="00304E73">
        <w:rPr>
          <w:rFonts w:ascii="Arial" w:hAnsi="Arial" w:cs="Arial"/>
          <w:sz w:val="20"/>
          <w:szCs w:val="20"/>
        </w:rPr>
        <w:t>ứ</w:t>
      </w:r>
      <w:r w:rsidRPr="00304E73">
        <w:rPr>
          <w:rFonts w:ascii="Arial" w:hAnsi="Arial" w:cs="Arial"/>
          <w:sz w:val="20"/>
          <w:szCs w:val="20"/>
        </w:rPr>
        <w:t>ng khoán trong t</w:t>
      </w:r>
      <w:r w:rsidRPr="00304E73">
        <w:rPr>
          <w:rFonts w:ascii="Arial" w:hAnsi="Arial" w:cs="Arial"/>
          <w:sz w:val="20"/>
          <w:szCs w:val="20"/>
        </w:rPr>
        <w:t>ừ</w:t>
      </w:r>
      <w:r w:rsidRPr="00304E73">
        <w:rPr>
          <w:rFonts w:ascii="Arial" w:hAnsi="Arial" w:cs="Arial"/>
          <w:sz w:val="20"/>
          <w:szCs w:val="20"/>
        </w:rPr>
        <w:t>ng đ</w:t>
      </w:r>
      <w:r w:rsidRPr="00304E73">
        <w:rPr>
          <w:rFonts w:ascii="Arial" w:hAnsi="Arial" w:cs="Arial"/>
          <w:sz w:val="20"/>
          <w:szCs w:val="20"/>
        </w:rPr>
        <w:t>ợ</w:t>
      </w:r>
      <w:r w:rsidRPr="00304E73">
        <w:rPr>
          <w:rFonts w:ascii="Arial" w:hAnsi="Arial" w:cs="Arial"/>
          <w:sz w:val="20"/>
          <w:szCs w:val="20"/>
        </w:rPr>
        <w:t>t kh</w:t>
      </w:r>
      <w:r w:rsidRPr="00304E73">
        <w:rPr>
          <w:rFonts w:ascii="Arial" w:hAnsi="Arial" w:cs="Arial"/>
          <w:sz w:val="20"/>
          <w:szCs w:val="20"/>
        </w:rPr>
        <w:t>ớ</w:t>
      </w:r>
      <w:r w:rsidRPr="00304E73">
        <w:rPr>
          <w:rFonts w:ascii="Arial" w:hAnsi="Arial" w:cs="Arial"/>
          <w:sz w:val="20"/>
          <w:szCs w:val="20"/>
        </w:rPr>
        <w:t>p l</w:t>
      </w:r>
      <w:r w:rsidRPr="00304E73">
        <w:rPr>
          <w:rFonts w:ascii="Arial" w:hAnsi="Arial" w:cs="Arial"/>
          <w:sz w:val="20"/>
          <w:szCs w:val="20"/>
        </w:rPr>
        <w:t>ệ</w:t>
      </w:r>
      <w:r w:rsidRPr="00304E73">
        <w:rPr>
          <w:rFonts w:ascii="Arial" w:hAnsi="Arial" w:cs="Arial"/>
          <w:sz w:val="20"/>
          <w:szCs w:val="20"/>
        </w:rPr>
        <w:t>nh (đ</w:t>
      </w:r>
      <w:r w:rsidRPr="00304E73">
        <w:rPr>
          <w:rFonts w:ascii="Arial" w:hAnsi="Arial" w:cs="Arial"/>
          <w:sz w:val="20"/>
          <w:szCs w:val="20"/>
        </w:rPr>
        <w:t>ị</w:t>
      </w:r>
      <w:r w:rsidRPr="00304E73">
        <w:rPr>
          <w:rFonts w:ascii="Arial" w:hAnsi="Arial" w:cs="Arial"/>
          <w:sz w:val="20"/>
          <w:szCs w:val="20"/>
        </w:rPr>
        <w:t>nh k</w:t>
      </w:r>
      <w:r w:rsidRPr="00304E73">
        <w:rPr>
          <w:rFonts w:ascii="Arial" w:hAnsi="Arial" w:cs="Arial"/>
          <w:sz w:val="20"/>
          <w:szCs w:val="20"/>
        </w:rPr>
        <w:t>ỳ</w:t>
      </w:r>
      <w:r w:rsidRPr="00304E73">
        <w:rPr>
          <w:rFonts w:ascii="Arial" w:hAnsi="Arial" w:cs="Arial"/>
          <w:sz w:val="20"/>
          <w:szCs w:val="20"/>
        </w:rPr>
        <w:t xml:space="preserve"> ho</w:t>
      </w:r>
      <w:r w:rsidRPr="00304E73">
        <w:rPr>
          <w:rFonts w:ascii="Arial" w:hAnsi="Arial" w:cs="Arial"/>
          <w:sz w:val="20"/>
          <w:szCs w:val="20"/>
        </w:rPr>
        <w:t>ặ</w:t>
      </w:r>
      <w:r w:rsidRPr="00304E73">
        <w:rPr>
          <w:rFonts w:ascii="Arial" w:hAnsi="Arial" w:cs="Arial"/>
          <w:sz w:val="20"/>
          <w:szCs w:val="20"/>
        </w:rPr>
        <w:t>c liên t</w:t>
      </w:r>
      <w:r w:rsidRPr="00304E73">
        <w:rPr>
          <w:rFonts w:ascii="Arial" w:hAnsi="Arial" w:cs="Arial"/>
          <w:sz w:val="20"/>
          <w:szCs w:val="20"/>
        </w:rPr>
        <w:t>ụ</w:t>
      </w:r>
      <w:r w:rsidRPr="00304E73">
        <w:rPr>
          <w:rFonts w:ascii="Arial" w:hAnsi="Arial" w:cs="Arial"/>
          <w:sz w:val="20"/>
          <w:szCs w:val="20"/>
        </w:rPr>
        <w:t>c) ho</w:t>
      </w:r>
      <w:r w:rsidRPr="00304E73">
        <w:rPr>
          <w:rFonts w:ascii="Arial" w:hAnsi="Arial" w:cs="Arial"/>
          <w:sz w:val="20"/>
          <w:szCs w:val="20"/>
        </w:rPr>
        <w:t>ặ</w:t>
      </w:r>
      <w:r w:rsidRPr="00304E73">
        <w:rPr>
          <w:rFonts w:ascii="Arial" w:hAnsi="Arial" w:cs="Arial"/>
          <w:sz w:val="20"/>
          <w:szCs w:val="20"/>
        </w:rPr>
        <w:t>c giao d</w:t>
      </w:r>
      <w:r w:rsidRPr="00304E73">
        <w:rPr>
          <w:rFonts w:ascii="Arial" w:hAnsi="Arial" w:cs="Arial"/>
          <w:sz w:val="20"/>
          <w:szCs w:val="20"/>
        </w:rPr>
        <w:t>ị</w:t>
      </w:r>
      <w:r w:rsidRPr="00304E73">
        <w:rPr>
          <w:rFonts w:ascii="Arial" w:hAnsi="Arial" w:cs="Arial"/>
          <w:sz w:val="20"/>
          <w:szCs w:val="20"/>
        </w:rPr>
        <w:t>ch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nhưng ph</w:t>
      </w:r>
      <w:r w:rsidRPr="00304E73">
        <w:rPr>
          <w:rFonts w:ascii="Arial" w:hAnsi="Arial" w:cs="Arial"/>
          <w:sz w:val="20"/>
          <w:szCs w:val="20"/>
        </w:rPr>
        <w:t>ả</w:t>
      </w:r>
      <w:r w:rsidRPr="00304E73">
        <w:rPr>
          <w:rFonts w:ascii="Arial" w:hAnsi="Arial" w:cs="Arial"/>
          <w:sz w:val="20"/>
          <w:szCs w:val="20"/>
        </w:rPr>
        <w:t>i đ</w:t>
      </w:r>
      <w:r w:rsidRPr="00304E73">
        <w:rPr>
          <w:rFonts w:ascii="Arial" w:hAnsi="Arial" w:cs="Arial"/>
          <w:sz w:val="20"/>
          <w:szCs w:val="20"/>
        </w:rPr>
        <w:t>ả</w:t>
      </w:r>
      <w:r w:rsidRPr="00304E73">
        <w:rPr>
          <w:rFonts w:ascii="Arial" w:hAnsi="Arial" w:cs="Arial"/>
          <w:sz w:val="20"/>
          <w:szCs w:val="20"/>
        </w:rPr>
        <w:t>m b</w:t>
      </w:r>
      <w:r w:rsidRPr="00304E73">
        <w:rPr>
          <w:rFonts w:ascii="Arial" w:hAnsi="Arial" w:cs="Arial"/>
          <w:sz w:val="20"/>
          <w:szCs w:val="20"/>
        </w:rPr>
        <w:t>ả</w:t>
      </w:r>
      <w:r w:rsidRPr="00304E73">
        <w:rPr>
          <w:rFonts w:ascii="Arial" w:hAnsi="Arial" w:cs="Arial"/>
          <w:sz w:val="20"/>
          <w:szCs w:val="20"/>
        </w:rPr>
        <w:t>o nguyên t</w:t>
      </w:r>
      <w:r w:rsidRPr="00304E73">
        <w:rPr>
          <w:rFonts w:ascii="Arial" w:hAnsi="Arial" w:cs="Arial"/>
          <w:sz w:val="20"/>
          <w:szCs w:val="20"/>
        </w:rPr>
        <w:t>ắ</w:t>
      </w:r>
      <w:r w:rsidRPr="00304E73">
        <w:rPr>
          <w:rFonts w:ascii="Arial" w:hAnsi="Arial" w:cs="Arial"/>
          <w:sz w:val="20"/>
          <w:szCs w:val="20"/>
        </w:rPr>
        <w:t>c l</w:t>
      </w:r>
      <w:r w:rsidRPr="00304E73">
        <w:rPr>
          <w:rFonts w:ascii="Arial" w:hAnsi="Arial" w:cs="Arial"/>
          <w:sz w:val="20"/>
          <w:szCs w:val="20"/>
        </w:rPr>
        <w:t>ệ</w:t>
      </w:r>
      <w:r w:rsidRPr="00304E73">
        <w:rPr>
          <w:rFonts w:ascii="Arial" w:hAnsi="Arial" w:cs="Arial"/>
          <w:sz w:val="20"/>
          <w:szCs w:val="20"/>
        </w:rPr>
        <w:t>nh mua và l</w:t>
      </w:r>
      <w:r w:rsidRPr="00304E73">
        <w:rPr>
          <w:rFonts w:ascii="Arial" w:hAnsi="Arial" w:cs="Arial"/>
          <w:sz w:val="20"/>
          <w:szCs w:val="20"/>
        </w:rPr>
        <w:t>ệ</w:t>
      </w:r>
      <w:r w:rsidRPr="00304E73">
        <w:rPr>
          <w:rFonts w:ascii="Arial" w:hAnsi="Arial" w:cs="Arial"/>
          <w:sz w:val="20"/>
          <w:szCs w:val="20"/>
        </w:rPr>
        <w:t>nh bán ch</w:t>
      </w:r>
      <w:r w:rsidRPr="00304E73">
        <w:rPr>
          <w:rFonts w:ascii="Arial" w:hAnsi="Arial" w:cs="Arial"/>
          <w:sz w:val="20"/>
          <w:szCs w:val="20"/>
        </w:rPr>
        <w:t>ứ</w:t>
      </w:r>
      <w:r w:rsidRPr="00304E73">
        <w:rPr>
          <w:rFonts w:ascii="Arial" w:hAnsi="Arial" w:cs="Arial"/>
          <w:sz w:val="20"/>
          <w:szCs w:val="20"/>
        </w:rPr>
        <w:t>ng khoán không ph</w:t>
      </w:r>
      <w:r w:rsidRPr="00304E73">
        <w:rPr>
          <w:rFonts w:ascii="Arial" w:hAnsi="Arial" w:cs="Arial"/>
          <w:sz w:val="20"/>
          <w:szCs w:val="20"/>
        </w:rPr>
        <w:t>ả</w:t>
      </w:r>
      <w:r w:rsidRPr="00304E73">
        <w:rPr>
          <w:rFonts w:ascii="Arial" w:hAnsi="Arial" w:cs="Arial"/>
          <w:sz w:val="20"/>
          <w:szCs w:val="20"/>
        </w:rPr>
        <w:t>i c</w:t>
      </w:r>
      <w:r w:rsidRPr="00304E73">
        <w:rPr>
          <w:rFonts w:ascii="Arial" w:hAnsi="Arial" w:cs="Arial"/>
          <w:sz w:val="20"/>
          <w:szCs w:val="20"/>
        </w:rPr>
        <w:t>ủ</w:t>
      </w:r>
      <w:r w:rsidRPr="00304E73">
        <w:rPr>
          <w:rFonts w:ascii="Arial" w:hAnsi="Arial" w:cs="Arial"/>
          <w:sz w:val="20"/>
          <w:szCs w:val="20"/>
        </w:rPr>
        <w:t xml:space="preserve">a cùng </w:t>
      </w:r>
      <w:r w:rsidRPr="00304E73">
        <w:rPr>
          <w:rFonts w:ascii="Arial" w:hAnsi="Arial" w:cs="Arial"/>
          <w:sz w:val="20"/>
          <w:szCs w:val="20"/>
        </w:rPr>
        <w:t>m</w:t>
      </w:r>
      <w:r w:rsidRPr="00304E73">
        <w:rPr>
          <w:rFonts w:ascii="Arial" w:hAnsi="Arial" w:cs="Arial"/>
          <w:sz w:val="20"/>
          <w:szCs w:val="20"/>
        </w:rPr>
        <w:t>ộ</w:t>
      </w:r>
      <w:r w:rsidRPr="00304E73">
        <w:rPr>
          <w:rFonts w:ascii="Arial" w:hAnsi="Arial" w:cs="Arial"/>
          <w:sz w:val="20"/>
          <w:szCs w:val="20"/>
        </w:rPr>
        <w:t>t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w:t>
      </w:r>
    </w:p>
    <w:p w14:paraId="27756F44" w14:textId="0C7A23CF"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6. B</w:t>
      </w:r>
      <w:r w:rsidRPr="00304E73">
        <w:rPr>
          <w:rFonts w:ascii="Arial" w:hAnsi="Arial" w:cs="Arial"/>
          <w:b/>
          <w:sz w:val="20"/>
          <w:szCs w:val="20"/>
        </w:rPr>
        <w:t>ổ</w:t>
      </w:r>
      <w:r w:rsidRPr="00304E73">
        <w:rPr>
          <w:rFonts w:ascii="Arial" w:hAnsi="Arial" w:cs="Arial"/>
          <w:b/>
          <w:sz w:val="20"/>
          <w:szCs w:val="20"/>
        </w:rPr>
        <w:t xml:space="preserve"> sung kho</w:t>
      </w:r>
      <w:r w:rsidRPr="00304E73">
        <w:rPr>
          <w:rFonts w:ascii="Arial" w:hAnsi="Arial" w:cs="Arial"/>
          <w:b/>
          <w:sz w:val="20"/>
          <w:szCs w:val="20"/>
        </w:rPr>
        <w:t>ả</w:t>
      </w:r>
      <w:r w:rsidRPr="00304E73">
        <w:rPr>
          <w:rFonts w:ascii="Arial" w:hAnsi="Arial" w:cs="Arial"/>
          <w:b/>
          <w:sz w:val="20"/>
          <w:szCs w:val="20"/>
        </w:rPr>
        <w:t xml:space="preserve">n </w:t>
      </w:r>
      <w:r w:rsidR="00D31FA3" w:rsidRPr="00304E73">
        <w:rPr>
          <w:rFonts w:ascii="Arial" w:hAnsi="Arial" w:cs="Arial"/>
          <w:b/>
          <w:sz w:val="20"/>
          <w:szCs w:val="20"/>
        </w:rPr>
        <w:t>1</w:t>
      </w:r>
      <w:r w:rsidRPr="00304E73">
        <w:rPr>
          <w:rFonts w:ascii="Arial" w:hAnsi="Arial" w:cs="Arial"/>
          <w:b/>
          <w:sz w:val="20"/>
          <w:szCs w:val="20"/>
        </w:rPr>
        <w:t>a vào sau kho</w:t>
      </w:r>
      <w:r w:rsidRPr="00304E73">
        <w:rPr>
          <w:rFonts w:ascii="Arial" w:hAnsi="Arial" w:cs="Arial"/>
          <w:b/>
          <w:sz w:val="20"/>
          <w:szCs w:val="20"/>
        </w:rPr>
        <w:t>ả</w:t>
      </w:r>
      <w:r w:rsidRPr="00304E73">
        <w:rPr>
          <w:rFonts w:ascii="Arial" w:hAnsi="Arial" w:cs="Arial"/>
          <w:b/>
          <w:sz w:val="20"/>
          <w:szCs w:val="20"/>
        </w:rPr>
        <w:t>n 1 Đi</w:t>
      </w:r>
      <w:r w:rsidRPr="00304E73">
        <w:rPr>
          <w:rFonts w:ascii="Arial" w:hAnsi="Arial" w:cs="Arial"/>
          <w:b/>
          <w:sz w:val="20"/>
          <w:szCs w:val="20"/>
        </w:rPr>
        <w:t>ề</w:t>
      </w:r>
      <w:r w:rsidRPr="00304E73">
        <w:rPr>
          <w:rFonts w:ascii="Arial" w:hAnsi="Arial" w:cs="Arial"/>
          <w:b/>
          <w:sz w:val="20"/>
          <w:szCs w:val="20"/>
        </w:rPr>
        <w:t>u 9a đư</w:t>
      </w:r>
      <w:r w:rsidRPr="00304E73">
        <w:rPr>
          <w:rFonts w:ascii="Arial" w:hAnsi="Arial" w:cs="Arial"/>
          <w:b/>
          <w:sz w:val="20"/>
          <w:szCs w:val="20"/>
        </w:rPr>
        <w:t>ợ</w:t>
      </w:r>
      <w:r w:rsidRPr="00304E73">
        <w:rPr>
          <w:rFonts w:ascii="Arial" w:hAnsi="Arial" w:cs="Arial"/>
          <w:b/>
          <w:sz w:val="20"/>
          <w:szCs w:val="20"/>
        </w:rPr>
        <w:t>c 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i kho</w:t>
      </w:r>
      <w:r w:rsidRPr="00304E73">
        <w:rPr>
          <w:rFonts w:ascii="Arial" w:hAnsi="Arial" w:cs="Arial"/>
          <w:b/>
          <w:sz w:val="20"/>
          <w:szCs w:val="20"/>
        </w:rPr>
        <w:t>ả</w:t>
      </w:r>
      <w:r w:rsidRPr="00304E73">
        <w:rPr>
          <w:rFonts w:ascii="Arial" w:hAnsi="Arial" w:cs="Arial"/>
          <w:b/>
          <w:sz w:val="20"/>
          <w:szCs w:val="20"/>
        </w:rPr>
        <w:t>n 2 Đi</w:t>
      </w:r>
      <w:r w:rsidRPr="00304E73">
        <w:rPr>
          <w:rFonts w:ascii="Arial" w:hAnsi="Arial" w:cs="Arial"/>
          <w:b/>
          <w:sz w:val="20"/>
          <w:szCs w:val="20"/>
        </w:rPr>
        <w:t>ề</w:t>
      </w:r>
      <w:r w:rsidRPr="00304E73">
        <w:rPr>
          <w:rFonts w:ascii="Arial" w:hAnsi="Arial" w:cs="Arial"/>
          <w:b/>
          <w:sz w:val="20"/>
          <w:szCs w:val="20"/>
        </w:rPr>
        <w:t>u 1 Thông tư s</w:t>
      </w:r>
      <w:r w:rsidRPr="00304E73">
        <w:rPr>
          <w:rFonts w:ascii="Arial" w:hAnsi="Arial" w:cs="Arial"/>
          <w:b/>
          <w:sz w:val="20"/>
          <w:szCs w:val="20"/>
        </w:rPr>
        <w:t>ố</w:t>
      </w:r>
      <w:r w:rsidRPr="00304E73">
        <w:rPr>
          <w:rFonts w:ascii="Arial" w:hAnsi="Arial" w:cs="Arial"/>
          <w:b/>
          <w:sz w:val="20"/>
          <w:szCs w:val="20"/>
        </w:rPr>
        <w:t xml:space="preserve"> 68/2024/TT-BTC</w:t>
      </w:r>
    </w:p>
    <w:p w14:paraId="5BFCCC6C" w14:textId="64B5380C" w:rsidR="00332A39" w:rsidRPr="00304E73" w:rsidRDefault="00D31FA3"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“1a. Trường hợp nhà đầu tư nước ngoài là tổ chức không thanh toán tiền mua cổ phiếu cho công ty chứng khoán theo quy định tại các khoản 6, 7, 8 Điều 40k Thông tư số 119/2020/TT-BTC, các công ty chứng khoán nơi nhận lệnh giao dịch của nhà đầu tư phải đảm bảo việc đặt lệnh mua cổ phiếu của nhà đầu tư được thực hiện như sau:</w:t>
      </w:r>
    </w:p>
    <w:p w14:paraId="0C3B382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đư</w:t>
      </w:r>
      <w:r w:rsidRPr="00304E73">
        <w:rPr>
          <w:rFonts w:ascii="Arial" w:hAnsi="Arial" w:cs="Arial"/>
          <w:sz w:val="20"/>
          <w:szCs w:val="20"/>
        </w:rPr>
        <w:t>ợ</w:t>
      </w:r>
      <w:r w:rsidRPr="00304E73">
        <w:rPr>
          <w:rFonts w:ascii="Arial" w:hAnsi="Arial" w:cs="Arial"/>
          <w:sz w:val="20"/>
          <w:szCs w:val="20"/>
        </w:rPr>
        <w:t>c đ</w:t>
      </w:r>
      <w:r w:rsidRPr="00304E73">
        <w:rPr>
          <w:rFonts w:ascii="Arial" w:hAnsi="Arial" w:cs="Arial"/>
          <w:sz w:val="20"/>
          <w:szCs w:val="20"/>
        </w:rPr>
        <w:t>ặ</w:t>
      </w:r>
      <w:r w:rsidRPr="00304E73">
        <w:rPr>
          <w:rFonts w:ascii="Arial" w:hAnsi="Arial" w:cs="Arial"/>
          <w:sz w:val="20"/>
          <w:szCs w:val="20"/>
        </w:rPr>
        <w:t xml:space="preserve">t </w:t>
      </w:r>
      <w:r w:rsidRPr="00304E73">
        <w:rPr>
          <w:rFonts w:ascii="Arial" w:hAnsi="Arial" w:cs="Arial"/>
          <w:sz w:val="20"/>
          <w:szCs w:val="20"/>
        </w:rPr>
        <w:t>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 yêu c</w:t>
      </w:r>
      <w:r w:rsidRPr="00304E73">
        <w:rPr>
          <w:rFonts w:ascii="Arial" w:hAnsi="Arial" w:cs="Arial"/>
          <w:sz w:val="20"/>
          <w:szCs w:val="20"/>
        </w:rPr>
        <w:t>ầ</w:t>
      </w:r>
      <w:r w:rsidRPr="00304E73">
        <w:rPr>
          <w:rFonts w:ascii="Arial" w:hAnsi="Arial" w:cs="Arial"/>
          <w:sz w:val="20"/>
          <w:szCs w:val="20"/>
        </w:rPr>
        <w:t>u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khi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trong th</w:t>
      </w:r>
      <w:r w:rsidRPr="00304E73">
        <w:rPr>
          <w:rFonts w:ascii="Arial" w:hAnsi="Arial" w:cs="Arial"/>
          <w:sz w:val="20"/>
          <w:szCs w:val="20"/>
        </w:rPr>
        <w:t>ờ</w:t>
      </w:r>
      <w:r w:rsidRPr="00304E73">
        <w:rPr>
          <w:rFonts w:ascii="Arial" w:hAnsi="Arial" w:cs="Arial"/>
          <w:sz w:val="20"/>
          <w:szCs w:val="20"/>
        </w:rPr>
        <w:t>i h</w:t>
      </w:r>
      <w:r w:rsidRPr="00304E73">
        <w:rPr>
          <w:rFonts w:ascii="Arial" w:hAnsi="Arial" w:cs="Arial"/>
          <w:sz w:val="20"/>
          <w:szCs w:val="20"/>
        </w:rPr>
        <w:t>ạ</w:t>
      </w:r>
      <w:r w:rsidRPr="00304E73">
        <w:rPr>
          <w:rFonts w:ascii="Arial" w:hAnsi="Arial" w:cs="Arial"/>
          <w:sz w:val="20"/>
          <w:szCs w:val="20"/>
        </w:rPr>
        <w:t>n 07 ngày giao d</w:t>
      </w:r>
      <w:r w:rsidRPr="00304E73">
        <w:rPr>
          <w:rFonts w:ascii="Arial" w:hAnsi="Arial" w:cs="Arial"/>
          <w:sz w:val="20"/>
          <w:szCs w:val="20"/>
        </w:rPr>
        <w:t>ị</w:t>
      </w:r>
      <w:r w:rsidRPr="00304E73">
        <w:rPr>
          <w:rFonts w:ascii="Arial" w:hAnsi="Arial" w:cs="Arial"/>
          <w:sz w:val="20"/>
          <w:szCs w:val="20"/>
        </w:rPr>
        <w:t>ch liên t</w:t>
      </w:r>
      <w:r w:rsidRPr="00304E73">
        <w:rPr>
          <w:rFonts w:ascii="Arial" w:hAnsi="Arial" w:cs="Arial"/>
          <w:sz w:val="20"/>
          <w:szCs w:val="20"/>
        </w:rPr>
        <w:t>ụ</w:t>
      </w:r>
      <w:r w:rsidRPr="00304E73">
        <w:rPr>
          <w:rFonts w:ascii="Arial" w:hAnsi="Arial" w:cs="Arial"/>
          <w:sz w:val="20"/>
          <w:szCs w:val="20"/>
        </w:rPr>
        <w:t>c k</w:t>
      </w:r>
      <w:r w:rsidRPr="00304E73">
        <w:rPr>
          <w:rFonts w:ascii="Arial" w:hAnsi="Arial" w:cs="Arial"/>
          <w:sz w:val="20"/>
          <w:szCs w:val="20"/>
        </w:rPr>
        <w:t>ể</w:t>
      </w:r>
      <w:r w:rsidRPr="00304E73">
        <w:rPr>
          <w:rFonts w:ascii="Arial" w:hAnsi="Arial" w:cs="Arial"/>
          <w:sz w:val="20"/>
          <w:szCs w:val="20"/>
        </w:rPr>
        <w:t xml:space="preserve"> t</w:t>
      </w:r>
      <w:r w:rsidRPr="00304E73">
        <w:rPr>
          <w:rFonts w:ascii="Arial" w:hAnsi="Arial" w:cs="Arial"/>
          <w:sz w:val="20"/>
          <w:szCs w:val="20"/>
        </w:rPr>
        <w:t>ừ</w:t>
      </w:r>
      <w:r w:rsidRPr="00304E73">
        <w:rPr>
          <w:rFonts w:ascii="Arial" w:hAnsi="Arial" w:cs="Arial"/>
          <w:sz w:val="20"/>
          <w:szCs w:val="20"/>
        </w:rPr>
        <w:t xml:space="preserve"> ngày li</w:t>
      </w:r>
      <w:r w:rsidRPr="00304E73">
        <w:rPr>
          <w:rFonts w:ascii="Arial" w:hAnsi="Arial" w:cs="Arial"/>
          <w:sz w:val="20"/>
          <w:szCs w:val="20"/>
        </w:rPr>
        <w:t>ề</w:t>
      </w:r>
      <w:r w:rsidRPr="00304E73">
        <w:rPr>
          <w:rFonts w:ascii="Arial" w:hAnsi="Arial" w:cs="Arial"/>
          <w:sz w:val="20"/>
          <w:szCs w:val="20"/>
        </w:rPr>
        <w:t>n k</w:t>
      </w:r>
      <w:r w:rsidRPr="00304E73">
        <w:rPr>
          <w:rFonts w:ascii="Arial" w:hAnsi="Arial" w:cs="Arial"/>
          <w:sz w:val="20"/>
          <w:szCs w:val="20"/>
        </w:rPr>
        <w:t>ề</w:t>
      </w:r>
      <w:r w:rsidRPr="00304E73">
        <w:rPr>
          <w:rFonts w:ascii="Arial" w:hAnsi="Arial" w:cs="Arial"/>
          <w:sz w:val="20"/>
          <w:szCs w:val="20"/>
        </w:rPr>
        <w:t xml:space="preserve"> sau ngày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nghĩa v</w:t>
      </w:r>
      <w:r w:rsidRPr="00304E73">
        <w:rPr>
          <w:rFonts w:ascii="Arial" w:hAnsi="Arial" w:cs="Arial"/>
          <w:sz w:val="20"/>
          <w:szCs w:val="20"/>
        </w:rPr>
        <w:t>ụ</w:t>
      </w:r>
      <w:r w:rsidRPr="00304E73">
        <w:rPr>
          <w:rFonts w:ascii="Arial" w:hAnsi="Arial" w:cs="Arial"/>
          <w:sz w:val="20"/>
          <w:szCs w:val="20"/>
        </w:rPr>
        <w:t xml:space="preserve"> thanh toán giao d</w:t>
      </w:r>
      <w:r w:rsidRPr="00304E73">
        <w:rPr>
          <w:rFonts w:ascii="Arial" w:hAnsi="Arial" w:cs="Arial"/>
          <w:sz w:val="20"/>
          <w:szCs w:val="20"/>
        </w:rPr>
        <w:t>ị</w:t>
      </w:r>
      <w:r w:rsidRPr="00304E73">
        <w:rPr>
          <w:rFonts w:ascii="Arial" w:hAnsi="Arial" w:cs="Arial"/>
          <w:sz w:val="20"/>
          <w:szCs w:val="20"/>
        </w:rPr>
        <w:t>ch theo quy đ</w:t>
      </w:r>
      <w:r w:rsidRPr="00304E73">
        <w:rPr>
          <w:rFonts w:ascii="Arial" w:hAnsi="Arial" w:cs="Arial"/>
          <w:sz w:val="20"/>
          <w:szCs w:val="20"/>
        </w:rPr>
        <w:t>ị</w:t>
      </w:r>
      <w:r w:rsidRPr="00304E73">
        <w:rPr>
          <w:rFonts w:ascii="Arial" w:hAnsi="Arial" w:cs="Arial"/>
          <w:sz w:val="20"/>
          <w:szCs w:val="20"/>
        </w:rPr>
        <w:t>nh;</w:t>
      </w:r>
    </w:p>
    <w:p w14:paraId="56E71A9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Trong vòng 30 ngày giao</w:t>
      </w:r>
      <w:r w:rsidRPr="00304E73">
        <w:rPr>
          <w:rFonts w:ascii="Arial" w:hAnsi="Arial" w:cs="Arial"/>
          <w:sz w:val="20"/>
          <w:szCs w:val="20"/>
        </w:rPr>
        <w:t xml:space="preserve"> d</w:t>
      </w:r>
      <w:r w:rsidRPr="00304E73">
        <w:rPr>
          <w:rFonts w:ascii="Arial" w:hAnsi="Arial" w:cs="Arial"/>
          <w:sz w:val="20"/>
          <w:szCs w:val="20"/>
        </w:rPr>
        <w:t>ị</w:t>
      </w:r>
      <w:r w:rsidRPr="00304E73">
        <w:rPr>
          <w:rFonts w:ascii="Arial" w:hAnsi="Arial" w:cs="Arial"/>
          <w:sz w:val="20"/>
          <w:szCs w:val="20"/>
        </w:rPr>
        <w:t>ch liên t</w:t>
      </w:r>
      <w:r w:rsidRPr="00304E73">
        <w:rPr>
          <w:rFonts w:ascii="Arial" w:hAnsi="Arial" w:cs="Arial"/>
          <w:sz w:val="20"/>
          <w:szCs w:val="20"/>
        </w:rPr>
        <w:t>ụ</w:t>
      </w:r>
      <w:r w:rsidRPr="00304E73">
        <w:rPr>
          <w:rFonts w:ascii="Arial" w:hAnsi="Arial" w:cs="Arial"/>
          <w:sz w:val="20"/>
          <w:szCs w:val="20"/>
        </w:rPr>
        <w:t>c,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có ngày phát sinh vi ph</w:t>
      </w:r>
      <w:r w:rsidRPr="00304E73">
        <w:rPr>
          <w:rFonts w:ascii="Arial" w:hAnsi="Arial" w:cs="Arial"/>
          <w:sz w:val="20"/>
          <w:szCs w:val="20"/>
        </w:rPr>
        <w:t>ạ</w:t>
      </w:r>
      <w:r w:rsidRPr="00304E73">
        <w:rPr>
          <w:rFonts w:ascii="Arial" w:hAnsi="Arial" w:cs="Arial"/>
          <w:sz w:val="20"/>
          <w:szCs w:val="20"/>
        </w:rPr>
        <w:t>m nghĩa v</w:t>
      </w:r>
      <w:r w:rsidRPr="00304E73">
        <w:rPr>
          <w:rFonts w:ascii="Arial" w:hAnsi="Arial" w:cs="Arial"/>
          <w:sz w:val="20"/>
          <w:szCs w:val="20"/>
        </w:rPr>
        <w:t>ụ</w:t>
      </w:r>
      <w:r w:rsidRPr="00304E73">
        <w:rPr>
          <w:rFonts w:ascii="Arial" w:hAnsi="Arial" w:cs="Arial"/>
          <w:sz w:val="20"/>
          <w:szCs w:val="20"/>
        </w:rPr>
        <w:t xml:space="preserve"> thanh toán l</w:t>
      </w:r>
      <w:r w:rsidRPr="00304E73">
        <w:rPr>
          <w:rFonts w:ascii="Arial" w:hAnsi="Arial" w:cs="Arial"/>
          <w:sz w:val="20"/>
          <w:szCs w:val="20"/>
        </w:rPr>
        <w:t>ầ</w:t>
      </w:r>
      <w:r w:rsidRPr="00304E73">
        <w:rPr>
          <w:rFonts w:ascii="Arial" w:hAnsi="Arial" w:cs="Arial"/>
          <w:sz w:val="20"/>
          <w:szCs w:val="20"/>
        </w:rPr>
        <w:t>n th</w:t>
      </w:r>
      <w:r w:rsidRPr="00304E73">
        <w:rPr>
          <w:rFonts w:ascii="Arial" w:hAnsi="Arial" w:cs="Arial"/>
          <w:sz w:val="20"/>
          <w:szCs w:val="20"/>
        </w:rPr>
        <w:t>ứ</w:t>
      </w:r>
      <w:r w:rsidRPr="00304E73">
        <w:rPr>
          <w:rFonts w:ascii="Arial" w:hAnsi="Arial" w:cs="Arial"/>
          <w:sz w:val="20"/>
          <w:szCs w:val="20"/>
        </w:rPr>
        <w:t xml:space="preserve"> ba đ</w:t>
      </w:r>
      <w:r w:rsidRPr="00304E73">
        <w:rPr>
          <w:rFonts w:ascii="Arial" w:hAnsi="Arial" w:cs="Arial"/>
          <w:sz w:val="20"/>
          <w:szCs w:val="20"/>
        </w:rPr>
        <w:t>ố</w:t>
      </w:r>
      <w:r w:rsidRPr="00304E73">
        <w:rPr>
          <w:rFonts w:ascii="Arial" w:hAnsi="Arial" w:cs="Arial"/>
          <w:sz w:val="20"/>
          <w:szCs w:val="20"/>
        </w:rPr>
        <w:t>i v</w:t>
      </w:r>
      <w:r w:rsidRPr="00304E73">
        <w:rPr>
          <w:rFonts w:ascii="Arial" w:hAnsi="Arial" w:cs="Arial"/>
          <w:sz w:val="20"/>
          <w:szCs w:val="20"/>
        </w:rPr>
        <w:t>ớ</w:t>
      </w:r>
      <w:r w:rsidRPr="00304E73">
        <w:rPr>
          <w:rFonts w:ascii="Arial" w:hAnsi="Arial" w:cs="Arial"/>
          <w:sz w:val="20"/>
          <w:szCs w:val="20"/>
        </w:rPr>
        <w:t>i giao d</w:t>
      </w:r>
      <w:r w:rsidRPr="00304E73">
        <w:rPr>
          <w:rFonts w:ascii="Arial" w:hAnsi="Arial" w:cs="Arial"/>
          <w:sz w:val="20"/>
          <w:szCs w:val="20"/>
        </w:rPr>
        <w:t>ị</w:t>
      </w:r>
      <w:r w:rsidRPr="00304E73">
        <w:rPr>
          <w:rFonts w:ascii="Arial" w:hAnsi="Arial" w:cs="Arial"/>
          <w:sz w:val="20"/>
          <w:szCs w:val="20"/>
        </w:rPr>
        <w:t>ch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 yêu c</w:t>
      </w:r>
      <w:r w:rsidRPr="00304E73">
        <w:rPr>
          <w:rFonts w:ascii="Arial" w:hAnsi="Arial" w:cs="Arial"/>
          <w:sz w:val="20"/>
          <w:szCs w:val="20"/>
        </w:rPr>
        <w:t>ầ</w:t>
      </w:r>
      <w:r w:rsidRPr="00304E73">
        <w:rPr>
          <w:rFonts w:ascii="Arial" w:hAnsi="Arial" w:cs="Arial"/>
          <w:sz w:val="20"/>
          <w:szCs w:val="20"/>
        </w:rPr>
        <w:t>u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khi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đư</w:t>
      </w:r>
      <w:r w:rsidRPr="00304E73">
        <w:rPr>
          <w:rFonts w:ascii="Arial" w:hAnsi="Arial" w:cs="Arial"/>
          <w:sz w:val="20"/>
          <w:szCs w:val="20"/>
        </w:rPr>
        <w:t>ợ</w:t>
      </w:r>
      <w:r w:rsidRPr="00304E73">
        <w:rPr>
          <w:rFonts w:ascii="Arial" w:hAnsi="Arial" w:cs="Arial"/>
          <w:sz w:val="20"/>
          <w:szCs w:val="20"/>
        </w:rPr>
        <w:t>c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w:t>
      </w:r>
      <w:r w:rsidRPr="00304E73">
        <w:rPr>
          <w:rFonts w:ascii="Arial" w:hAnsi="Arial" w:cs="Arial"/>
          <w:sz w:val="20"/>
          <w:szCs w:val="20"/>
        </w:rPr>
        <w:t>g yêu c</w:t>
      </w:r>
      <w:r w:rsidRPr="00304E73">
        <w:rPr>
          <w:rFonts w:ascii="Arial" w:hAnsi="Arial" w:cs="Arial"/>
          <w:sz w:val="20"/>
          <w:szCs w:val="20"/>
        </w:rPr>
        <w:t>ầ</w:t>
      </w:r>
      <w:r w:rsidRPr="00304E73">
        <w:rPr>
          <w:rFonts w:ascii="Arial" w:hAnsi="Arial" w:cs="Arial"/>
          <w:sz w:val="20"/>
          <w:szCs w:val="20"/>
        </w:rPr>
        <w:t>u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khi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trong th</w:t>
      </w:r>
      <w:r w:rsidRPr="00304E73">
        <w:rPr>
          <w:rFonts w:ascii="Arial" w:hAnsi="Arial" w:cs="Arial"/>
          <w:sz w:val="20"/>
          <w:szCs w:val="20"/>
        </w:rPr>
        <w:t>ờ</w:t>
      </w:r>
      <w:r w:rsidRPr="00304E73">
        <w:rPr>
          <w:rFonts w:ascii="Arial" w:hAnsi="Arial" w:cs="Arial"/>
          <w:sz w:val="20"/>
          <w:szCs w:val="20"/>
        </w:rPr>
        <w:t>i h</w:t>
      </w:r>
      <w:r w:rsidRPr="00304E73">
        <w:rPr>
          <w:rFonts w:ascii="Arial" w:hAnsi="Arial" w:cs="Arial"/>
          <w:sz w:val="20"/>
          <w:szCs w:val="20"/>
        </w:rPr>
        <w:t>ạ</w:t>
      </w:r>
      <w:r w:rsidRPr="00304E73">
        <w:rPr>
          <w:rFonts w:ascii="Arial" w:hAnsi="Arial" w:cs="Arial"/>
          <w:sz w:val="20"/>
          <w:szCs w:val="20"/>
        </w:rPr>
        <w:t>n 180 ngày liên t</w:t>
      </w:r>
      <w:r w:rsidRPr="00304E73">
        <w:rPr>
          <w:rFonts w:ascii="Arial" w:hAnsi="Arial" w:cs="Arial"/>
          <w:sz w:val="20"/>
          <w:szCs w:val="20"/>
        </w:rPr>
        <w:t>ụ</w:t>
      </w:r>
      <w:r w:rsidRPr="00304E73">
        <w:rPr>
          <w:rFonts w:ascii="Arial" w:hAnsi="Arial" w:cs="Arial"/>
          <w:sz w:val="20"/>
          <w:szCs w:val="20"/>
        </w:rPr>
        <w:t>c k</w:t>
      </w:r>
      <w:r w:rsidRPr="00304E73">
        <w:rPr>
          <w:rFonts w:ascii="Arial" w:hAnsi="Arial" w:cs="Arial"/>
          <w:sz w:val="20"/>
          <w:szCs w:val="20"/>
        </w:rPr>
        <w:t>ể</w:t>
      </w:r>
      <w:r w:rsidRPr="00304E73">
        <w:rPr>
          <w:rFonts w:ascii="Arial" w:hAnsi="Arial" w:cs="Arial"/>
          <w:sz w:val="20"/>
          <w:szCs w:val="20"/>
        </w:rPr>
        <w:t xml:space="preserve"> t</w:t>
      </w:r>
      <w:r w:rsidRPr="00304E73">
        <w:rPr>
          <w:rFonts w:ascii="Arial" w:hAnsi="Arial" w:cs="Arial"/>
          <w:sz w:val="20"/>
          <w:szCs w:val="20"/>
        </w:rPr>
        <w:t>ừ</w:t>
      </w:r>
      <w:r w:rsidRPr="00304E73">
        <w:rPr>
          <w:rFonts w:ascii="Arial" w:hAnsi="Arial" w:cs="Arial"/>
          <w:sz w:val="20"/>
          <w:szCs w:val="20"/>
        </w:rPr>
        <w:t xml:space="preserve"> ngày giao d</w:t>
      </w:r>
      <w:r w:rsidRPr="00304E73">
        <w:rPr>
          <w:rFonts w:ascii="Arial" w:hAnsi="Arial" w:cs="Arial"/>
          <w:sz w:val="20"/>
          <w:szCs w:val="20"/>
        </w:rPr>
        <w:t>ị</w:t>
      </w:r>
      <w:r w:rsidRPr="00304E73">
        <w:rPr>
          <w:rFonts w:ascii="Arial" w:hAnsi="Arial" w:cs="Arial"/>
          <w:sz w:val="20"/>
          <w:szCs w:val="20"/>
        </w:rPr>
        <w:t>ch li</w:t>
      </w:r>
      <w:r w:rsidRPr="00304E73">
        <w:rPr>
          <w:rFonts w:ascii="Arial" w:hAnsi="Arial" w:cs="Arial"/>
          <w:sz w:val="20"/>
          <w:szCs w:val="20"/>
        </w:rPr>
        <w:t>ề</w:t>
      </w:r>
      <w:r w:rsidRPr="00304E73">
        <w:rPr>
          <w:rFonts w:ascii="Arial" w:hAnsi="Arial" w:cs="Arial"/>
          <w:sz w:val="20"/>
          <w:szCs w:val="20"/>
        </w:rPr>
        <w:t>n k</w:t>
      </w:r>
      <w:r w:rsidRPr="00304E73">
        <w:rPr>
          <w:rFonts w:ascii="Arial" w:hAnsi="Arial" w:cs="Arial"/>
          <w:sz w:val="20"/>
          <w:szCs w:val="20"/>
        </w:rPr>
        <w:t>ề</w:t>
      </w:r>
      <w:r w:rsidRPr="00304E73">
        <w:rPr>
          <w:rFonts w:ascii="Arial" w:hAnsi="Arial" w:cs="Arial"/>
          <w:sz w:val="20"/>
          <w:szCs w:val="20"/>
        </w:rPr>
        <w:t xml:space="preserve"> sau ngày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phát sinh vi ph</w:t>
      </w:r>
      <w:r w:rsidRPr="00304E73">
        <w:rPr>
          <w:rFonts w:ascii="Arial" w:hAnsi="Arial" w:cs="Arial"/>
          <w:sz w:val="20"/>
          <w:szCs w:val="20"/>
        </w:rPr>
        <w:t>ạ</w:t>
      </w:r>
      <w:r w:rsidRPr="00304E73">
        <w:rPr>
          <w:rFonts w:ascii="Arial" w:hAnsi="Arial" w:cs="Arial"/>
          <w:sz w:val="20"/>
          <w:szCs w:val="20"/>
        </w:rPr>
        <w:t>m nghĩa v</w:t>
      </w:r>
      <w:r w:rsidRPr="00304E73">
        <w:rPr>
          <w:rFonts w:ascii="Arial" w:hAnsi="Arial" w:cs="Arial"/>
          <w:sz w:val="20"/>
          <w:szCs w:val="20"/>
        </w:rPr>
        <w:t>ụ</w:t>
      </w:r>
      <w:r w:rsidRPr="00304E73">
        <w:rPr>
          <w:rFonts w:ascii="Arial" w:hAnsi="Arial" w:cs="Arial"/>
          <w:sz w:val="20"/>
          <w:szCs w:val="20"/>
        </w:rPr>
        <w:t xml:space="preserve"> thanh toán l</w:t>
      </w:r>
      <w:r w:rsidRPr="00304E73">
        <w:rPr>
          <w:rFonts w:ascii="Arial" w:hAnsi="Arial" w:cs="Arial"/>
          <w:sz w:val="20"/>
          <w:szCs w:val="20"/>
        </w:rPr>
        <w:t>ầ</w:t>
      </w:r>
      <w:r w:rsidRPr="00304E73">
        <w:rPr>
          <w:rFonts w:ascii="Arial" w:hAnsi="Arial" w:cs="Arial"/>
          <w:sz w:val="20"/>
          <w:szCs w:val="20"/>
        </w:rPr>
        <w:t>n th</w:t>
      </w:r>
      <w:r w:rsidRPr="00304E73">
        <w:rPr>
          <w:rFonts w:ascii="Arial" w:hAnsi="Arial" w:cs="Arial"/>
          <w:sz w:val="20"/>
          <w:szCs w:val="20"/>
        </w:rPr>
        <w:t>ứ</w:t>
      </w:r>
      <w:r w:rsidRPr="00304E73">
        <w:rPr>
          <w:rFonts w:ascii="Arial" w:hAnsi="Arial" w:cs="Arial"/>
          <w:sz w:val="20"/>
          <w:szCs w:val="20"/>
        </w:rPr>
        <w:t xml:space="preserve"> ba;</w:t>
      </w:r>
    </w:p>
    <w:p w14:paraId="7AF429E8" w14:textId="77777777" w:rsidR="00332A39" w:rsidRPr="00304E73" w:rsidRDefault="002460D4" w:rsidP="00D31FA3">
      <w:pPr>
        <w:adjustRightInd w:val="0"/>
        <w:snapToGrid w:val="0"/>
        <w:spacing w:after="0" w:line="240" w:lineRule="auto"/>
        <w:ind w:firstLine="720"/>
        <w:jc w:val="both"/>
        <w:rPr>
          <w:rFonts w:ascii="Arial" w:hAnsi="Arial" w:cs="Arial"/>
          <w:sz w:val="20"/>
          <w:szCs w:val="20"/>
        </w:rPr>
      </w:pPr>
      <w:r w:rsidRPr="00304E73">
        <w:rPr>
          <w:rFonts w:ascii="Arial" w:hAnsi="Arial" w:cs="Arial"/>
          <w:sz w:val="20"/>
          <w:szCs w:val="20"/>
        </w:rPr>
        <w:t>c) S</w:t>
      </w:r>
      <w:r w:rsidRPr="00304E73">
        <w:rPr>
          <w:rFonts w:ascii="Arial" w:hAnsi="Arial" w:cs="Arial"/>
          <w:sz w:val="20"/>
          <w:szCs w:val="20"/>
        </w:rPr>
        <w:t>ở</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t Nam thông báo cho các công ty ch</w:t>
      </w:r>
      <w:r w:rsidRPr="00304E73">
        <w:rPr>
          <w:rFonts w:ascii="Arial" w:hAnsi="Arial" w:cs="Arial"/>
          <w:sz w:val="20"/>
          <w:szCs w:val="20"/>
        </w:rPr>
        <w:t>ứ</w:t>
      </w:r>
      <w:r w:rsidRPr="00304E73">
        <w:rPr>
          <w:rFonts w:ascii="Arial" w:hAnsi="Arial" w:cs="Arial"/>
          <w:sz w:val="20"/>
          <w:szCs w:val="20"/>
        </w:rPr>
        <w:t>ng</w:t>
      </w:r>
      <w:r w:rsidRPr="00304E73">
        <w:rPr>
          <w:rFonts w:ascii="Arial" w:hAnsi="Arial" w:cs="Arial"/>
          <w:sz w:val="20"/>
          <w:szCs w:val="20"/>
        </w:rPr>
        <w:t xml:space="preserve"> khoán thành viên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ph</w:t>
      </w:r>
      <w:r w:rsidRPr="00304E73">
        <w:rPr>
          <w:rFonts w:ascii="Arial" w:hAnsi="Arial" w:cs="Arial"/>
          <w:sz w:val="20"/>
          <w:szCs w:val="20"/>
        </w:rPr>
        <w:t>ả</w:t>
      </w:r>
      <w:r w:rsidRPr="00304E73">
        <w:rPr>
          <w:rFonts w:ascii="Arial" w:hAnsi="Arial" w:cs="Arial"/>
          <w:sz w:val="20"/>
          <w:szCs w:val="20"/>
        </w:rPr>
        <w:t>i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trên tài kho</w:t>
      </w:r>
      <w:r w:rsidRPr="00304E73">
        <w:rPr>
          <w:rFonts w:ascii="Arial" w:hAnsi="Arial" w:cs="Arial"/>
          <w:sz w:val="20"/>
          <w:szCs w:val="20"/>
        </w:rPr>
        <w:t>ả</w:t>
      </w:r>
      <w:r w:rsidRPr="00304E73">
        <w:rPr>
          <w:rFonts w:ascii="Arial" w:hAnsi="Arial" w:cs="Arial"/>
          <w:sz w:val="20"/>
          <w:szCs w:val="20"/>
        </w:rPr>
        <w:t>n lưu ký khi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trong th</w:t>
      </w:r>
      <w:r w:rsidRPr="00304E73">
        <w:rPr>
          <w:rFonts w:ascii="Arial" w:hAnsi="Arial" w:cs="Arial"/>
          <w:sz w:val="20"/>
          <w:szCs w:val="20"/>
        </w:rPr>
        <w:t>ờ</w:t>
      </w:r>
      <w:r w:rsidRPr="00304E73">
        <w:rPr>
          <w:rFonts w:ascii="Arial" w:hAnsi="Arial" w:cs="Arial"/>
          <w:sz w:val="20"/>
          <w:szCs w:val="20"/>
        </w:rPr>
        <w:t>i gian nhà đ</w:t>
      </w:r>
      <w:r w:rsidRPr="00304E73">
        <w:rPr>
          <w:rFonts w:ascii="Arial" w:hAnsi="Arial" w:cs="Arial"/>
          <w:sz w:val="20"/>
          <w:szCs w:val="20"/>
        </w:rPr>
        <w:t>ầ</w:t>
      </w:r>
      <w:r w:rsidRPr="00304E73">
        <w:rPr>
          <w:rFonts w:ascii="Arial" w:hAnsi="Arial" w:cs="Arial"/>
          <w:sz w:val="20"/>
          <w:szCs w:val="20"/>
        </w:rPr>
        <w:t>u tư đó không đư</w:t>
      </w:r>
      <w:r w:rsidRPr="00304E73">
        <w:rPr>
          <w:rFonts w:ascii="Arial" w:hAnsi="Arial" w:cs="Arial"/>
          <w:sz w:val="20"/>
          <w:szCs w:val="20"/>
        </w:rPr>
        <w:t>ợ</w:t>
      </w:r>
      <w:r w:rsidRPr="00304E73">
        <w:rPr>
          <w:rFonts w:ascii="Arial" w:hAnsi="Arial" w:cs="Arial"/>
          <w:sz w:val="20"/>
          <w:szCs w:val="20"/>
        </w:rPr>
        <w:t>c giao d</w:t>
      </w:r>
      <w:r w:rsidRPr="00304E73">
        <w:rPr>
          <w:rFonts w:ascii="Arial" w:hAnsi="Arial" w:cs="Arial"/>
          <w:sz w:val="20"/>
          <w:szCs w:val="20"/>
        </w:rPr>
        <w:t>ị</w:t>
      </w:r>
      <w:r w:rsidRPr="00304E73">
        <w:rPr>
          <w:rFonts w:ascii="Arial" w:hAnsi="Arial" w:cs="Arial"/>
          <w:sz w:val="20"/>
          <w:szCs w:val="20"/>
        </w:rPr>
        <w:t>ch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 yêu c</w:t>
      </w:r>
      <w:r w:rsidRPr="00304E73">
        <w:rPr>
          <w:rFonts w:ascii="Arial" w:hAnsi="Arial" w:cs="Arial"/>
          <w:sz w:val="20"/>
          <w:szCs w:val="20"/>
        </w:rPr>
        <w:t>ầ</w:t>
      </w:r>
      <w:r w:rsidRPr="00304E73">
        <w:rPr>
          <w:rFonts w:ascii="Arial" w:hAnsi="Arial" w:cs="Arial"/>
          <w:sz w:val="20"/>
          <w:szCs w:val="20"/>
        </w:rPr>
        <w:t>u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đi</w:t>
      </w:r>
      <w:r w:rsidRPr="00304E73">
        <w:rPr>
          <w:rFonts w:ascii="Arial" w:hAnsi="Arial" w:cs="Arial"/>
          <w:sz w:val="20"/>
          <w:szCs w:val="20"/>
        </w:rPr>
        <w:t>ể</w:t>
      </w:r>
      <w:r w:rsidRPr="00304E73">
        <w:rPr>
          <w:rFonts w:ascii="Arial" w:hAnsi="Arial" w:cs="Arial"/>
          <w:sz w:val="20"/>
          <w:szCs w:val="20"/>
        </w:rPr>
        <w:t>m a, b kho</w:t>
      </w:r>
      <w:r w:rsidRPr="00304E73">
        <w:rPr>
          <w:rFonts w:ascii="Arial" w:hAnsi="Arial" w:cs="Arial"/>
          <w:sz w:val="20"/>
          <w:szCs w:val="20"/>
        </w:rPr>
        <w:t>ả</w:t>
      </w:r>
      <w:r w:rsidRPr="00304E73">
        <w:rPr>
          <w:rFonts w:ascii="Arial" w:hAnsi="Arial" w:cs="Arial"/>
          <w:sz w:val="20"/>
          <w:szCs w:val="20"/>
        </w:rPr>
        <w:t>n này sa</w:t>
      </w:r>
      <w:r w:rsidRPr="00304E73">
        <w:rPr>
          <w:rFonts w:ascii="Arial" w:hAnsi="Arial" w:cs="Arial"/>
          <w:sz w:val="20"/>
          <w:szCs w:val="20"/>
        </w:rPr>
        <w:t>u khi nh</w:t>
      </w:r>
      <w:r w:rsidRPr="00304E73">
        <w:rPr>
          <w:rFonts w:ascii="Arial" w:hAnsi="Arial" w:cs="Arial"/>
          <w:sz w:val="20"/>
          <w:szCs w:val="20"/>
        </w:rPr>
        <w:t>ậ</w:t>
      </w:r>
      <w:r w:rsidRPr="00304E73">
        <w:rPr>
          <w:rFonts w:ascii="Arial" w:hAnsi="Arial" w:cs="Arial"/>
          <w:sz w:val="20"/>
          <w:szCs w:val="20"/>
        </w:rPr>
        <w:t>n đư</w:t>
      </w:r>
      <w:r w:rsidRPr="00304E73">
        <w:rPr>
          <w:rFonts w:ascii="Arial" w:hAnsi="Arial" w:cs="Arial"/>
          <w:sz w:val="20"/>
          <w:szCs w:val="20"/>
        </w:rPr>
        <w:t>ợ</w:t>
      </w:r>
      <w:r w:rsidRPr="00304E73">
        <w:rPr>
          <w:rFonts w:ascii="Arial" w:hAnsi="Arial" w:cs="Arial"/>
          <w:sz w:val="20"/>
          <w:szCs w:val="20"/>
        </w:rPr>
        <w:t>c văn b</w:t>
      </w:r>
      <w:r w:rsidRPr="00304E73">
        <w:rPr>
          <w:rFonts w:ascii="Arial" w:hAnsi="Arial" w:cs="Arial"/>
          <w:sz w:val="20"/>
          <w:szCs w:val="20"/>
        </w:rPr>
        <w:t>ả</w:t>
      </w:r>
      <w:r w:rsidRPr="00304E73">
        <w:rPr>
          <w:rFonts w:ascii="Arial" w:hAnsi="Arial" w:cs="Arial"/>
          <w:sz w:val="20"/>
          <w:szCs w:val="20"/>
        </w:rPr>
        <w:t>n thông báo c</w:t>
      </w:r>
      <w:r w:rsidRPr="00304E73">
        <w:rPr>
          <w:rFonts w:ascii="Arial" w:hAnsi="Arial" w:cs="Arial"/>
          <w:sz w:val="20"/>
          <w:szCs w:val="20"/>
        </w:rPr>
        <w:t>ủ</w:t>
      </w:r>
      <w:r w:rsidRPr="00304E73">
        <w:rPr>
          <w:rFonts w:ascii="Arial" w:hAnsi="Arial" w:cs="Arial"/>
          <w:sz w:val="20"/>
          <w:szCs w:val="20"/>
        </w:rPr>
        <w:t>a T</w:t>
      </w:r>
      <w:r w:rsidRPr="00304E73">
        <w:rPr>
          <w:rFonts w:ascii="Arial" w:hAnsi="Arial" w:cs="Arial"/>
          <w:sz w:val="20"/>
          <w:szCs w:val="20"/>
        </w:rPr>
        <w:t>ổ</w:t>
      </w:r>
      <w:r w:rsidRPr="00304E73">
        <w:rPr>
          <w:rFonts w:ascii="Arial" w:hAnsi="Arial" w:cs="Arial"/>
          <w:sz w:val="20"/>
          <w:szCs w:val="20"/>
        </w:rPr>
        <w:t>ng công ty lưu ký và bù tr</w:t>
      </w:r>
      <w:r w:rsidRPr="00304E73">
        <w:rPr>
          <w:rFonts w:ascii="Arial" w:hAnsi="Arial" w:cs="Arial"/>
          <w:sz w:val="20"/>
          <w:szCs w:val="20"/>
        </w:rPr>
        <w:t>ừ</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t Nam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nghĩa v</w:t>
      </w:r>
      <w:r w:rsidRPr="00304E73">
        <w:rPr>
          <w:rFonts w:ascii="Arial" w:hAnsi="Arial" w:cs="Arial"/>
          <w:sz w:val="20"/>
          <w:szCs w:val="20"/>
        </w:rPr>
        <w:t>ụ</w:t>
      </w:r>
      <w:r w:rsidRPr="00304E73">
        <w:rPr>
          <w:rFonts w:ascii="Arial" w:hAnsi="Arial" w:cs="Arial"/>
          <w:sz w:val="20"/>
          <w:szCs w:val="20"/>
        </w:rPr>
        <w:t xml:space="preserve"> thanh toán giao d</w:t>
      </w:r>
      <w:r w:rsidRPr="00304E73">
        <w:rPr>
          <w:rFonts w:ascii="Arial" w:hAnsi="Arial" w:cs="Arial"/>
          <w:sz w:val="20"/>
          <w:szCs w:val="20"/>
        </w:rPr>
        <w:t>ị</w:t>
      </w:r>
      <w:r w:rsidRPr="00304E73">
        <w:rPr>
          <w:rFonts w:ascii="Arial" w:hAnsi="Arial" w:cs="Arial"/>
          <w:sz w:val="20"/>
          <w:szCs w:val="20"/>
        </w:rPr>
        <w:t>ch theo quy đ</w:t>
      </w:r>
      <w:r w:rsidRPr="00304E73">
        <w:rPr>
          <w:rFonts w:ascii="Arial" w:hAnsi="Arial" w:cs="Arial"/>
          <w:sz w:val="20"/>
          <w:szCs w:val="20"/>
        </w:rPr>
        <w:t>ị</w:t>
      </w:r>
      <w:r w:rsidRPr="00304E73">
        <w:rPr>
          <w:rFonts w:ascii="Arial" w:hAnsi="Arial" w:cs="Arial"/>
          <w:sz w:val="20"/>
          <w:szCs w:val="20"/>
        </w:rPr>
        <w:t>nh.”.</w:t>
      </w:r>
    </w:p>
    <w:p w14:paraId="40F0B918" w14:textId="77777777" w:rsidR="00D31FA3" w:rsidRPr="00304E73" w:rsidRDefault="00D31FA3" w:rsidP="00D31FA3">
      <w:pPr>
        <w:adjustRightInd w:val="0"/>
        <w:snapToGrid w:val="0"/>
        <w:spacing w:after="0" w:line="240" w:lineRule="auto"/>
        <w:ind w:firstLine="720"/>
        <w:jc w:val="both"/>
        <w:rPr>
          <w:rFonts w:ascii="Arial" w:hAnsi="Arial" w:cs="Arial"/>
          <w:sz w:val="20"/>
          <w:szCs w:val="20"/>
        </w:rPr>
      </w:pPr>
    </w:p>
    <w:p w14:paraId="03F8B0AE"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Chương III</w:t>
      </w:r>
    </w:p>
    <w:p w14:paraId="769EBF60" w14:textId="0A6C03FA"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ĐI</w:t>
      </w:r>
      <w:r w:rsidRPr="00304E73">
        <w:rPr>
          <w:rFonts w:ascii="Arial" w:hAnsi="Arial" w:cs="Arial"/>
          <w:b/>
          <w:sz w:val="20"/>
          <w:szCs w:val="20"/>
        </w:rPr>
        <w:t>Ề</w:t>
      </w:r>
      <w:r w:rsidRPr="00304E73">
        <w:rPr>
          <w:rFonts w:ascii="Arial" w:hAnsi="Arial" w:cs="Arial"/>
          <w:b/>
          <w:sz w:val="20"/>
          <w:szCs w:val="20"/>
        </w:rPr>
        <w:t>U C</w:t>
      </w:r>
      <w:r w:rsidRPr="00304E73">
        <w:rPr>
          <w:rFonts w:ascii="Arial" w:hAnsi="Arial" w:cs="Arial"/>
          <w:b/>
          <w:sz w:val="20"/>
          <w:szCs w:val="20"/>
        </w:rPr>
        <w:t>Ủ</w:t>
      </w:r>
      <w:r w:rsidRPr="00304E73">
        <w:rPr>
          <w:rFonts w:ascii="Arial" w:hAnsi="Arial" w:cs="Arial"/>
          <w:b/>
          <w:sz w:val="20"/>
          <w:szCs w:val="20"/>
        </w:rPr>
        <w:t xml:space="preserve">A THÔNG TƯ </w:t>
      </w:r>
      <w:r w:rsidR="00D31FA3" w:rsidRPr="00304E73">
        <w:rPr>
          <w:rFonts w:ascii="Arial" w:hAnsi="Arial" w:cs="Arial"/>
          <w:b/>
          <w:sz w:val="20"/>
          <w:szCs w:val="20"/>
        </w:rPr>
        <w:br/>
      </w:r>
      <w:r w:rsidRPr="00304E73">
        <w:rPr>
          <w:rFonts w:ascii="Arial" w:hAnsi="Arial" w:cs="Arial"/>
          <w:b/>
          <w:sz w:val="20"/>
          <w:szCs w:val="20"/>
        </w:rPr>
        <w:t>S</w:t>
      </w:r>
      <w:r w:rsidRPr="00304E73">
        <w:rPr>
          <w:rFonts w:ascii="Arial" w:hAnsi="Arial" w:cs="Arial"/>
          <w:b/>
          <w:sz w:val="20"/>
          <w:szCs w:val="20"/>
        </w:rPr>
        <w:t>Ố</w:t>
      </w:r>
      <w:r w:rsidRPr="00304E73">
        <w:rPr>
          <w:rFonts w:ascii="Arial" w:hAnsi="Arial" w:cs="Arial"/>
          <w:b/>
          <w:sz w:val="20"/>
          <w:szCs w:val="20"/>
        </w:rPr>
        <w:t xml:space="preserve"> 121/2020/TT-BTC ĐƯ</w:t>
      </w:r>
      <w:r w:rsidRPr="00304E73">
        <w:rPr>
          <w:rFonts w:ascii="Arial" w:hAnsi="Arial" w:cs="Arial"/>
          <w:b/>
          <w:sz w:val="20"/>
          <w:szCs w:val="20"/>
        </w:rPr>
        <w:t>Ợ</w:t>
      </w:r>
      <w:r w:rsidRPr="00304E73">
        <w:rPr>
          <w:rFonts w:ascii="Arial" w:hAnsi="Arial" w:cs="Arial"/>
          <w:b/>
          <w:sz w:val="20"/>
          <w:szCs w:val="20"/>
        </w:rPr>
        <w:t>C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w:t>
      </w:r>
      <w:r w:rsidR="00D31FA3" w:rsidRPr="00304E73">
        <w:rPr>
          <w:rFonts w:ascii="Arial" w:hAnsi="Arial" w:cs="Arial"/>
          <w:b/>
          <w:sz w:val="20"/>
          <w:szCs w:val="20"/>
        </w:rPr>
        <w:br/>
      </w:r>
      <w:r w:rsidRPr="00304E73">
        <w:rPr>
          <w:rFonts w:ascii="Arial" w:hAnsi="Arial" w:cs="Arial"/>
          <w:b/>
          <w:sz w:val="20"/>
          <w:szCs w:val="20"/>
        </w:rPr>
        <w:t>B</w:t>
      </w:r>
      <w:r w:rsidRPr="00304E73">
        <w:rPr>
          <w:rFonts w:ascii="Arial" w:hAnsi="Arial" w:cs="Arial"/>
          <w:b/>
          <w:sz w:val="20"/>
          <w:szCs w:val="20"/>
        </w:rPr>
        <w:t>Ở</w:t>
      </w:r>
      <w:r w:rsidRPr="00304E73">
        <w:rPr>
          <w:rFonts w:ascii="Arial" w:hAnsi="Arial" w:cs="Arial"/>
          <w:b/>
          <w:sz w:val="20"/>
          <w:szCs w:val="20"/>
        </w:rPr>
        <w:t>I THÔNG TƯ S</w:t>
      </w:r>
      <w:r w:rsidRPr="00304E73">
        <w:rPr>
          <w:rFonts w:ascii="Arial" w:hAnsi="Arial" w:cs="Arial"/>
          <w:b/>
          <w:sz w:val="20"/>
          <w:szCs w:val="20"/>
        </w:rPr>
        <w:t>Ố</w:t>
      </w:r>
      <w:r w:rsidRPr="00304E73">
        <w:rPr>
          <w:rFonts w:ascii="Arial" w:hAnsi="Arial" w:cs="Arial"/>
          <w:b/>
          <w:sz w:val="20"/>
          <w:szCs w:val="20"/>
        </w:rPr>
        <w:t xml:space="preserve"> 68/2024/TT-BTC</w:t>
      </w:r>
    </w:p>
    <w:p w14:paraId="1FF98F77" w14:textId="77777777" w:rsidR="00D31FA3" w:rsidRPr="00304E73" w:rsidRDefault="00D31FA3" w:rsidP="00D31FA3">
      <w:pPr>
        <w:adjustRightInd w:val="0"/>
        <w:snapToGrid w:val="0"/>
        <w:spacing w:after="0" w:line="240" w:lineRule="auto"/>
        <w:ind w:firstLine="720"/>
        <w:jc w:val="both"/>
        <w:rPr>
          <w:rFonts w:ascii="Arial" w:hAnsi="Arial" w:cs="Arial"/>
          <w:b/>
          <w:sz w:val="20"/>
          <w:szCs w:val="20"/>
        </w:rPr>
      </w:pPr>
    </w:p>
    <w:p w14:paraId="4320C09C" w14:textId="6DF9B74A"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7. B</w:t>
      </w:r>
      <w:r w:rsidRPr="00304E73">
        <w:rPr>
          <w:rFonts w:ascii="Arial" w:hAnsi="Arial" w:cs="Arial"/>
          <w:b/>
          <w:sz w:val="20"/>
          <w:szCs w:val="20"/>
        </w:rPr>
        <w:t>ổ</w:t>
      </w:r>
      <w:r w:rsidRPr="00304E73">
        <w:rPr>
          <w:rFonts w:ascii="Arial" w:hAnsi="Arial" w:cs="Arial"/>
          <w:b/>
          <w:sz w:val="20"/>
          <w:szCs w:val="20"/>
        </w:rPr>
        <w:t xml:space="preserve"> sung kho</w:t>
      </w:r>
      <w:r w:rsidRPr="00304E73">
        <w:rPr>
          <w:rFonts w:ascii="Arial" w:hAnsi="Arial" w:cs="Arial"/>
          <w:b/>
          <w:sz w:val="20"/>
          <w:szCs w:val="20"/>
        </w:rPr>
        <w:t>ả</w:t>
      </w:r>
      <w:r w:rsidRPr="00304E73">
        <w:rPr>
          <w:rFonts w:ascii="Arial" w:hAnsi="Arial" w:cs="Arial"/>
          <w:b/>
          <w:sz w:val="20"/>
          <w:szCs w:val="20"/>
        </w:rPr>
        <w:t>n 6 Đi</w:t>
      </w:r>
      <w:r w:rsidRPr="00304E73">
        <w:rPr>
          <w:rFonts w:ascii="Arial" w:hAnsi="Arial" w:cs="Arial"/>
          <w:b/>
          <w:sz w:val="20"/>
          <w:szCs w:val="20"/>
        </w:rPr>
        <w:t>ề</w:t>
      </w:r>
      <w:r w:rsidRPr="00304E73">
        <w:rPr>
          <w:rFonts w:ascii="Arial" w:hAnsi="Arial" w:cs="Arial"/>
          <w:b/>
          <w:sz w:val="20"/>
          <w:szCs w:val="20"/>
        </w:rPr>
        <w:t>u 2</w:t>
      </w:r>
    </w:p>
    <w:p w14:paraId="5A89E88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xml:space="preserve">“6. </w:t>
      </w:r>
      <w:r w:rsidRPr="00304E73">
        <w:rPr>
          <w:rFonts w:ascii="Arial" w:hAnsi="Arial" w:cs="Arial"/>
          <w:i/>
          <w:sz w:val="20"/>
          <w:szCs w:val="20"/>
        </w:rPr>
        <w:t>T</w:t>
      </w:r>
      <w:r w:rsidRPr="00304E73">
        <w:rPr>
          <w:rFonts w:ascii="Arial" w:hAnsi="Arial" w:cs="Arial"/>
          <w:i/>
          <w:sz w:val="20"/>
          <w:szCs w:val="20"/>
        </w:rPr>
        <w:t>ổ</w:t>
      </w:r>
      <w:r w:rsidRPr="00304E73">
        <w:rPr>
          <w:rFonts w:ascii="Arial" w:hAnsi="Arial" w:cs="Arial"/>
          <w:i/>
          <w:sz w:val="20"/>
          <w:szCs w:val="20"/>
        </w:rPr>
        <w:t xml:space="preserve"> ch</w:t>
      </w:r>
      <w:r w:rsidRPr="00304E73">
        <w:rPr>
          <w:rFonts w:ascii="Arial" w:hAnsi="Arial" w:cs="Arial"/>
          <w:i/>
          <w:sz w:val="20"/>
          <w:szCs w:val="20"/>
        </w:rPr>
        <w:t>ứ</w:t>
      </w:r>
      <w:r w:rsidRPr="00304E73">
        <w:rPr>
          <w:rFonts w:ascii="Arial" w:hAnsi="Arial" w:cs="Arial"/>
          <w:i/>
          <w:sz w:val="20"/>
          <w:szCs w:val="20"/>
        </w:rPr>
        <w:t>c kinh doanh ch</w:t>
      </w:r>
      <w:r w:rsidRPr="00304E73">
        <w:rPr>
          <w:rFonts w:ascii="Arial" w:hAnsi="Arial" w:cs="Arial"/>
          <w:i/>
          <w:sz w:val="20"/>
          <w:szCs w:val="20"/>
        </w:rPr>
        <w:t>ứ</w:t>
      </w:r>
      <w:r w:rsidRPr="00304E73">
        <w:rPr>
          <w:rFonts w:ascii="Arial" w:hAnsi="Arial" w:cs="Arial"/>
          <w:i/>
          <w:sz w:val="20"/>
          <w:szCs w:val="20"/>
        </w:rPr>
        <w:t>ng khoán nư</w:t>
      </w:r>
      <w:r w:rsidRPr="00304E73">
        <w:rPr>
          <w:rFonts w:ascii="Arial" w:hAnsi="Arial" w:cs="Arial"/>
          <w:i/>
          <w:sz w:val="20"/>
          <w:szCs w:val="20"/>
        </w:rPr>
        <w:t>ớ</w:t>
      </w:r>
      <w:r w:rsidRPr="00304E73">
        <w:rPr>
          <w:rFonts w:ascii="Arial" w:hAnsi="Arial" w:cs="Arial"/>
          <w:i/>
          <w:sz w:val="20"/>
          <w:szCs w:val="20"/>
        </w:rPr>
        <w:t>c ngoài đ</w:t>
      </w:r>
      <w:r w:rsidRPr="00304E73">
        <w:rPr>
          <w:rFonts w:ascii="Arial" w:hAnsi="Arial" w:cs="Arial"/>
          <w:i/>
          <w:sz w:val="20"/>
          <w:szCs w:val="20"/>
        </w:rPr>
        <w:t>ạ</w:t>
      </w:r>
      <w:r w:rsidRPr="00304E73">
        <w:rPr>
          <w:rFonts w:ascii="Arial" w:hAnsi="Arial" w:cs="Arial"/>
          <w:i/>
          <w:sz w:val="20"/>
          <w:szCs w:val="20"/>
        </w:rPr>
        <w:t>i di</w:t>
      </w:r>
      <w:r w:rsidRPr="00304E73">
        <w:rPr>
          <w:rFonts w:ascii="Arial" w:hAnsi="Arial" w:cs="Arial"/>
          <w:i/>
          <w:sz w:val="20"/>
          <w:szCs w:val="20"/>
        </w:rPr>
        <w:t>ệ</w:t>
      </w:r>
      <w:r w:rsidRPr="00304E73">
        <w:rPr>
          <w:rFonts w:ascii="Arial" w:hAnsi="Arial" w:cs="Arial"/>
          <w:i/>
          <w:sz w:val="20"/>
          <w:szCs w:val="20"/>
        </w:rPr>
        <w:t>n</w:t>
      </w:r>
      <w:r w:rsidRPr="00304E73">
        <w:rPr>
          <w:rFonts w:ascii="Arial" w:hAnsi="Arial" w:cs="Arial"/>
          <w:sz w:val="20"/>
          <w:szCs w:val="20"/>
        </w:rPr>
        <w:t xml:space="preserve">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đư</w:t>
      </w:r>
      <w:r w:rsidRPr="00304E73">
        <w:rPr>
          <w:rFonts w:ascii="Arial" w:hAnsi="Arial" w:cs="Arial"/>
          <w:sz w:val="20"/>
          <w:szCs w:val="20"/>
        </w:rPr>
        <w:t>ợ</w:t>
      </w:r>
      <w:r w:rsidRPr="00304E73">
        <w:rPr>
          <w:rFonts w:ascii="Arial" w:hAnsi="Arial" w:cs="Arial"/>
          <w:sz w:val="20"/>
          <w:szCs w:val="20"/>
        </w:rPr>
        <w:t>c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cho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không cư tr</w:t>
      </w:r>
      <w:r w:rsidRPr="00304E73">
        <w:rPr>
          <w:rFonts w:ascii="Arial" w:hAnsi="Arial" w:cs="Arial"/>
          <w:sz w:val="20"/>
          <w:szCs w:val="20"/>
        </w:rPr>
        <w:t>ú s</w:t>
      </w:r>
      <w:r w:rsidRPr="00304E73">
        <w:rPr>
          <w:rFonts w:ascii="Arial" w:hAnsi="Arial" w:cs="Arial"/>
          <w:sz w:val="20"/>
          <w:szCs w:val="20"/>
        </w:rPr>
        <w:t>ử</w:t>
      </w:r>
      <w:r w:rsidRPr="00304E73">
        <w:rPr>
          <w:rFonts w:ascii="Arial" w:hAnsi="Arial" w:cs="Arial"/>
          <w:sz w:val="20"/>
          <w:szCs w:val="20"/>
        </w:rPr>
        <w:t xml:space="preserve"> d</w:t>
      </w:r>
      <w:r w:rsidRPr="00304E73">
        <w:rPr>
          <w:rFonts w:ascii="Arial" w:hAnsi="Arial" w:cs="Arial"/>
          <w:sz w:val="20"/>
          <w:szCs w:val="20"/>
        </w:rPr>
        <w:t>ụ</w:t>
      </w:r>
      <w:r w:rsidRPr="00304E73">
        <w:rPr>
          <w:rFonts w:ascii="Arial" w:hAnsi="Arial" w:cs="Arial"/>
          <w:sz w:val="20"/>
          <w:szCs w:val="20"/>
        </w:rPr>
        <w:t>ng s</w:t>
      </w:r>
      <w:r w:rsidRPr="00304E73">
        <w:rPr>
          <w:rFonts w:ascii="Arial" w:hAnsi="Arial" w:cs="Arial"/>
          <w:sz w:val="20"/>
          <w:szCs w:val="20"/>
        </w:rPr>
        <w:t>ố</w:t>
      </w:r>
      <w:r w:rsidRPr="00304E73">
        <w:rPr>
          <w:rFonts w:ascii="Arial" w:hAnsi="Arial" w:cs="Arial"/>
          <w:sz w:val="20"/>
          <w:szCs w:val="20"/>
        </w:rPr>
        <w:t xml:space="preserve"> hi</w:t>
      </w:r>
      <w:r w:rsidRPr="00304E73">
        <w:rPr>
          <w:rFonts w:ascii="Arial" w:hAnsi="Arial" w:cs="Arial"/>
          <w:sz w:val="20"/>
          <w:szCs w:val="20"/>
        </w:rPr>
        <w:t>ệ</w:t>
      </w:r>
      <w:r w:rsidRPr="00304E73">
        <w:rPr>
          <w:rFonts w:ascii="Arial" w:hAnsi="Arial" w:cs="Arial"/>
          <w:sz w:val="20"/>
          <w:szCs w:val="20"/>
        </w:rPr>
        <w:t>u tài kho</w:t>
      </w:r>
      <w:r w:rsidRPr="00304E73">
        <w:rPr>
          <w:rFonts w:ascii="Arial" w:hAnsi="Arial" w:cs="Arial"/>
          <w:sz w:val="20"/>
          <w:szCs w:val="20"/>
        </w:rPr>
        <w:t>ả</w:t>
      </w:r>
      <w:r w:rsidRPr="00304E73">
        <w:rPr>
          <w:rFonts w:ascii="Arial" w:hAnsi="Arial" w:cs="Arial"/>
          <w:sz w:val="20"/>
          <w:szCs w:val="20"/>
        </w:rPr>
        <w:t>n lưu ký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ể</w:t>
      </w:r>
      <w:r w:rsidRPr="00304E73">
        <w:rPr>
          <w:rFonts w:ascii="Arial" w:hAnsi="Arial" w:cs="Arial"/>
          <w:sz w:val="20"/>
          <w:szCs w:val="20"/>
        </w:rPr>
        <w:t xml:space="preserve">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cho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w:t>
      </w:r>
    </w:p>
    <w:p w14:paraId="77AA644C"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8.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kho</w:t>
      </w:r>
      <w:r w:rsidRPr="00304E73">
        <w:rPr>
          <w:rFonts w:ascii="Arial" w:hAnsi="Arial" w:cs="Arial"/>
          <w:b/>
          <w:sz w:val="20"/>
          <w:szCs w:val="20"/>
        </w:rPr>
        <w:t>ả</w:t>
      </w:r>
      <w:r w:rsidRPr="00304E73">
        <w:rPr>
          <w:rFonts w:ascii="Arial" w:hAnsi="Arial" w:cs="Arial"/>
          <w:b/>
          <w:sz w:val="20"/>
          <w:szCs w:val="20"/>
        </w:rPr>
        <w:t>n 5 Đi</w:t>
      </w:r>
      <w:r w:rsidRPr="00304E73">
        <w:rPr>
          <w:rFonts w:ascii="Arial" w:hAnsi="Arial" w:cs="Arial"/>
          <w:b/>
          <w:sz w:val="20"/>
          <w:szCs w:val="20"/>
        </w:rPr>
        <w:t>ề</w:t>
      </w:r>
      <w:r w:rsidRPr="00304E73">
        <w:rPr>
          <w:rFonts w:ascii="Arial" w:hAnsi="Arial" w:cs="Arial"/>
          <w:b/>
          <w:sz w:val="20"/>
          <w:szCs w:val="20"/>
        </w:rPr>
        <w:t>u 4</w:t>
      </w:r>
    </w:p>
    <w:p w14:paraId="5ED6AEF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lastRenderedPageBreak/>
        <w:t>“5. Có trách nhi</w:t>
      </w:r>
      <w:r w:rsidRPr="00304E73">
        <w:rPr>
          <w:rFonts w:ascii="Arial" w:hAnsi="Arial" w:cs="Arial"/>
          <w:sz w:val="20"/>
          <w:szCs w:val="20"/>
        </w:rPr>
        <w:t>ệ</w:t>
      </w:r>
      <w:r w:rsidRPr="00304E73">
        <w:rPr>
          <w:rFonts w:ascii="Arial" w:hAnsi="Arial" w:cs="Arial"/>
          <w:sz w:val="20"/>
          <w:szCs w:val="20"/>
        </w:rPr>
        <w:t>m ký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v</w:t>
      </w:r>
      <w:r w:rsidRPr="00304E73">
        <w:rPr>
          <w:rFonts w:ascii="Arial" w:hAnsi="Arial" w:cs="Arial"/>
          <w:sz w:val="20"/>
          <w:szCs w:val="20"/>
        </w:rPr>
        <w:t>ớ</w:t>
      </w:r>
      <w:r w:rsidRPr="00304E73">
        <w:rPr>
          <w:rFonts w:ascii="Arial" w:hAnsi="Arial" w:cs="Arial"/>
          <w:sz w:val="20"/>
          <w:szCs w:val="20"/>
        </w:rPr>
        <w:t>i khách hàng ho</w:t>
      </w:r>
      <w:r w:rsidRPr="00304E73">
        <w:rPr>
          <w:rFonts w:ascii="Arial" w:hAnsi="Arial" w:cs="Arial"/>
          <w:sz w:val="20"/>
          <w:szCs w:val="20"/>
        </w:rPr>
        <w:t>ặ</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w:t>
      </w:r>
      <w:r w:rsidRPr="00304E73">
        <w:rPr>
          <w:rFonts w:ascii="Arial" w:hAnsi="Arial" w:cs="Arial"/>
          <w:sz w:val="20"/>
          <w:szCs w:val="20"/>
        </w:rPr>
        <w:t xml:space="preserve">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khi cung c</w:t>
      </w:r>
      <w:r w:rsidRPr="00304E73">
        <w:rPr>
          <w:rFonts w:ascii="Arial" w:hAnsi="Arial" w:cs="Arial"/>
          <w:sz w:val="20"/>
          <w:szCs w:val="20"/>
        </w:rPr>
        <w:t>ấ</w:t>
      </w:r>
      <w:r w:rsidRPr="00304E73">
        <w:rPr>
          <w:rFonts w:ascii="Arial" w:hAnsi="Arial" w:cs="Arial"/>
          <w:sz w:val="20"/>
          <w:szCs w:val="20"/>
        </w:rPr>
        <w:t>p d</w:t>
      </w:r>
      <w:r w:rsidRPr="00304E73">
        <w:rPr>
          <w:rFonts w:ascii="Arial" w:hAnsi="Arial" w:cs="Arial"/>
          <w:sz w:val="20"/>
          <w:szCs w:val="20"/>
        </w:rPr>
        <w:t>ị</w:t>
      </w:r>
      <w:r w:rsidRPr="00304E73">
        <w:rPr>
          <w:rFonts w:ascii="Arial" w:hAnsi="Arial" w:cs="Arial"/>
          <w:sz w:val="20"/>
          <w:szCs w:val="20"/>
        </w:rPr>
        <w:t>ch v</w:t>
      </w:r>
      <w:r w:rsidRPr="00304E73">
        <w:rPr>
          <w:rFonts w:ascii="Arial" w:hAnsi="Arial" w:cs="Arial"/>
          <w:sz w:val="20"/>
          <w:szCs w:val="20"/>
        </w:rPr>
        <w:t>ụ</w:t>
      </w:r>
      <w:r w:rsidRPr="00304E73">
        <w:rPr>
          <w:rFonts w:ascii="Arial" w:hAnsi="Arial" w:cs="Arial"/>
          <w:sz w:val="20"/>
          <w:szCs w:val="20"/>
        </w:rPr>
        <w:t xml:space="preserve"> cho khách hàng; cung c</w:t>
      </w:r>
      <w:r w:rsidRPr="00304E73">
        <w:rPr>
          <w:rFonts w:ascii="Arial" w:hAnsi="Arial" w:cs="Arial"/>
          <w:sz w:val="20"/>
          <w:szCs w:val="20"/>
        </w:rPr>
        <w:t>ấ</w:t>
      </w:r>
      <w:r w:rsidRPr="00304E73">
        <w:rPr>
          <w:rFonts w:ascii="Arial" w:hAnsi="Arial" w:cs="Arial"/>
          <w:sz w:val="20"/>
          <w:szCs w:val="20"/>
        </w:rPr>
        <w:t>p đ</w:t>
      </w:r>
      <w:r w:rsidRPr="00304E73">
        <w:rPr>
          <w:rFonts w:ascii="Arial" w:hAnsi="Arial" w:cs="Arial"/>
          <w:sz w:val="20"/>
          <w:szCs w:val="20"/>
        </w:rPr>
        <w:t>ầ</w:t>
      </w:r>
      <w:r w:rsidRPr="00304E73">
        <w:rPr>
          <w:rFonts w:ascii="Arial" w:hAnsi="Arial" w:cs="Arial"/>
          <w:sz w:val="20"/>
          <w:szCs w:val="20"/>
        </w:rPr>
        <w:t>y đ</w:t>
      </w:r>
      <w:r w:rsidRPr="00304E73">
        <w:rPr>
          <w:rFonts w:ascii="Arial" w:hAnsi="Arial" w:cs="Arial"/>
          <w:sz w:val="20"/>
          <w:szCs w:val="20"/>
        </w:rPr>
        <w:t>ủ</w:t>
      </w:r>
      <w:r w:rsidRPr="00304E73">
        <w:rPr>
          <w:rFonts w:ascii="Arial" w:hAnsi="Arial" w:cs="Arial"/>
          <w:sz w:val="20"/>
          <w:szCs w:val="20"/>
        </w:rPr>
        <w:t>, trung th</w:t>
      </w:r>
      <w:r w:rsidRPr="00304E73">
        <w:rPr>
          <w:rFonts w:ascii="Arial" w:hAnsi="Arial" w:cs="Arial"/>
          <w:sz w:val="20"/>
          <w:szCs w:val="20"/>
        </w:rPr>
        <w:t>ự</w:t>
      </w:r>
      <w:r w:rsidRPr="00304E73">
        <w:rPr>
          <w:rFonts w:ascii="Arial" w:hAnsi="Arial" w:cs="Arial"/>
          <w:sz w:val="20"/>
          <w:szCs w:val="20"/>
        </w:rPr>
        <w:t>c thông tin cho khách hàng,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w:t>
      </w:r>
    </w:p>
    <w:p w14:paraId="6D034791" w14:textId="77777777" w:rsidR="00332A39" w:rsidRPr="00304E73" w:rsidRDefault="002460D4" w:rsidP="00D31FA3">
      <w:pPr>
        <w:adjustRightInd w:val="0"/>
        <w:snapToGrid w:val="0"/>
        <w:spacing w:after="120" w:line="240" w:lineRule="auto"/>
        <w:ind w:firstLine="720"/>
        <w:jc w:val="both"/>
        <w:rPr>
          <w:rFonts w:ascii="Arial" w:hAnsi="Arial" w:cs="Arial"/>
          <w:b/>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9.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kho</w:t>
      </w:r>
      <w:r w:rsidRPr="00304E73">
        <w:rPr>
          <w:rFonts w:ascii="Arial" w:hAnsi="Arial" w:cs="Arial"/>
          <w:b/>
          <w:sz w:val="20"/>
          <w:szCs w:val="20"/>
        </w:rPr>
        <w:t>ả</w:t>
      </w:r>
      <w:r w:rsidRPr="00304E73">
        <w:rPr>
          <w:rFonts w:ascii="Arial" w:hAnsi="Arial" w:cs="Arial"/>
          <w:b/>
          <w:sz w:val="20"/>
          <w:szCs w:val="20"/>
        </w:rPr>
        <w:t>n c</w:t>
      </w:r>
      <w:r w:rsidRPr="00304E73">
        <w:rPr>
          <w:rFonts w:ascii="Arial" w:hAnsi="Arial" w:cs="Arial"/>
          <w:b/>
          <w:sz w:val="20"/>
          <w:szCs w:val="20"/>
        </w:rPr>
        <w:t>ủ</w:t>
      </w:r>
      <w:r w:rsidRPr="00304E73">
        <w:rPr>
          <w:rFonts w:ascii="Arial" w:hAnsi="Arial" w:cs="Arial"/>
          <w:b/>
          <w:sz w:val="20"/>
          <w:szCs w:val="20"/>
        </w:rPr>
        <w:t>a Đi</w:t>
      </w:r>
      <w:r w:rsidRPr="00304E73">
        <w:rPr>
          <w:rFonts w:ascii="Arial" w:hAnsi="Arial" w:cs="Arial"/>
          <w:b/>
          <w:sz w:val="20"/>
          <w:szCs w:val="20"/>
        </w:rPr>
        <w:t>ề</w:t>
      </w:r>
      <w:r w:rsidRPr="00304E73">
        <w:rPr>
          <w:rFonts w:ascii="Arial" w:hAnsi="Arial" w:cs="Arial"/>
          <w:b/>
          <w:sz w:val="20"/>
          <w:szCs w:val="20"/>
        </w:rPr>
        <w:t>u 13</w:t>
      </w:r>
    </w:p>
    <w:p w14:paraId="4E4F782D" w14:textId="031B475E" w:rsidR="00F14EAA" w:rsidRPr="00304E73" w:rsidRDefault="00F14EAA" w:rsidP="00D31FA3">
      <w:pPr>
        <w:adjustRightInd w:val="0"/>
        <w:snapToGrid w:val="0"/>
        <w:spacing w:after="120" w:line="240" w:lineRule="auto"/>
        <w:ind w:firstLine="720"/>
        <w:jc w:val="both"/>
        <w:rPr>
          <w:rFonts w:ascii="Arial" w:hAnsi="Arial" w:cs="Arial"/>
          <w:bCs/>
          <w:sz w:val="20"/>
          <w:szCs w:val="20"/>
        </w:rPr>
      </w:pPr>
      <w:r w:rsidRPr="00304E73">
        <w:rPr>
          <w:rFonts w:ascii="Arial" w:hAnsi="Arial" w:cs="Arial"/>
          <w:bCs/>
          <w:sz w:val="20"/>
          <w:szCs w:val="20"/>
        </w:rPr>
        <w:t>1. Sửa đổi, bổ sung khoản 3 như sau:</w:t>
      </w:r>
    </w:p>
    <w:p w14:paraId="31DD7FF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D</w:t>
      </w:r>
      <w:r w:rsidRPr="00304E73">
        <w:rPr>
          <w:rFonts w:ascii="Arial" w:hAnsi="Arial" w:cs="Arial"/>
          <w:sz w:val="20"/>
          <w:szCs w:val="20"/>
        </w:rPr>
        <w:t>ữ</w:t>
      </w:r>
      <w:r w:rsidRPr="00304E73">
        <w:rPr>
          <w:rFonts w:ascii="Arial" w:hAnsi="Arial" w:cs="Arial"/>
          <w:sz w:val="20"/>
          <w:szCs w:val="20"/>
        </w:rPr>
        <w:t xml:space="preserve"> li</w:t>
      </w:r>
      <w:r w:rsidRPr="00304E73">
        <w:rPr>
          <w:rFonts w:ascii="Arial" w:hAnsi="Arial" w:cs="Arial"/>
          <w:sz w:val="20"/>
          <w:szCs w:val="20"/>
        </w:rPr>
        <w:t>ệ</w:t>
      </w:r>
      <w:r w:rsidRPr="00304E73">
        <w:rPr>
          <w:rFonts w:ascii="Arial" w:hAnsi="Arial" w:cs="Arial"/>
          <w:sz w:val="20"/>
          <w:szCs w:val="20"/>
        </w:rPr>
        <w:t>u v</w:t>
      </w:r>
      <w:r w:rsidRPr="00304E73">
        <w:rPr>
          <w:rFonts w:ascii="Arial" w:hAnsi="Arial" w:cs="Arial"/>
          <w:sz w:val="20"/>
          <w:szCs w:val="20"/>
        </w:rPr>
        <w:t>ề</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môi gi</w:t>
      </w:r>
      <w:r w:rsidRPr="00304E73">
        <w:rPr>
          <w:rFonts w:ascii="Arial" w:hAnsi="Arial" w:cs="Arial"/>
          <w:sz w:val="20"/>
          <w:szCs w:val="20"/>
        </w:rPr>
        <w:t>ớ</w:t>
      </w:r>
      <w:r w:rsidRPr="00304E73">
        <w:rPr>
          <w:rFonts w:ascii="Arial" w:hAnsi="Arial" w:cs="Arial"/>
          <w:sz w:val="20"/>
          <w:szCs w:val="20"/>
        </w:rPr>
        <w:t>i c</w:t>
      </w:r>
      <w:r w:rsidRPr="00304E73">
        <w:rPr>
          <w:rFonts w:ascii="Arial" w:hAnsi="Arial" w:cs="Arial"/>
          <w:sz w:val="20"/>
          <w:szCs w:val="20"/>
        </w:rPr>
        <w:t>ủ</w:t>
      </w:r>
      <w:r w:rsidRPr="00304E73">
        <w:rPr>
          <w:rFonts w:ascii="Arial" w:hAnsi="Arial" w:cs="Arial"/>
          <w:sz w:val="20"/>
          <w:szCs w:val="20"/>
        </w:rPr>
        <w:t>a khách hàng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t</w:t>
      </w:r>
      <w:r w:rsidRPr="00304E73">
        <w:rPr>
          <w:rFonts w:ascii="Arial" w:hAnsi="Arial" w:cs="Arial"/>
          <w:sz w:val="20"/>
          <w:szCs w:val="20"/>
        </w:rPr>
        <w:t>ạ</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d</w:t>
      </w:r>
      <w:r w:rsidRPr="00304E73">
        <w:rPr>
          <w:rFonts w:ascii="Arial" w:hAnsi="Arial" w:cs="Arial"/>
          <w:sz w:val="20"/>
          <w:szCs w:val="20"/>
        </w:rPr>
        <w:t>ữ</w:t>
      </w:r>
      <w:r w:rsidRPr="00304E73">
        <w:rPr>
          <w:rFonts w:ascii="Arial" w:hAnsi="Arial" w:cs="Arial"/>
          <w:sz w:val="20"/>
          <w:szCs w:val="20"/>
        </w:rPr>
        <w:t xml:space="preserve"> li</w:t>
      </w:r>
      <w:r w:rsidRPr="00304E73">
        <w:rPr>
          <w:rFonts w:ascii="Arial" w:hAnsi="Arial" w:cs="Arial"/>
          <w:sz w:val="20"/>
          <w:szCs w:val="20"/>
        </w:rPr>
        <w:t>ệ</w:t>
      </w:r>
      <w:r w:rsidRPr="00304E73">
        <w:rPr>
          <w:rFonts w:ascii="Arial" w:hAnsi="Arial" w:cs="Arial"/>
          <w:sz w:val="20"/>
          <w:szCs w:val="20"/>
        </w:rPr>
        <w:t>u v</w:t>
      </w:r>
      <w:r w:rsidRPr="00304E73">
        <w:rPr>
          <w:rFonts w:ascii="Arial" w:hAnsi="Arial" w:cs="Arial"/>
          <w:sz w:val="20"/>
          <w:szCs w:val="20"/>
        </w:rPr>
        <w:t>ề</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s</w:t>
      </w:r>
      <w:r w:rsidRPr="00304E73">
        <w:rPr>
          <w:rFonts w:ascii="Arial" w:hAnsi="Arial" w:cs="Arial"/>
          <w:sz w:val="20"/>
          <w:szCs w:val="20"/>
        </w:rPr>
        <w:t>ử</w:t>
      </w:r>
      <w:r w:rsidRPr="00304E73">
        <w:rPr>
          <w:rFonts w:ascii="Arial" w:hAnsi="Arial" w:cs="Arial"/>
          <w:sz w:val="20"/>
          <w:szCs w:val="20"/>
        </w:rPr>
        <w:t xml:space="preserve"> d</w:t>
      </w:r>
      <w:r w:rsidRPr="00304E73">
        <w:rPr>
          <w:rFonts w:ascii="Arial" w:hAnsi="Arial" w:cs="Arial"/>
          <w:sz w:val="20"/>
          <w:szCs w:val="20"/>
        </w:rPr>
        <w:t>ụ</w:t>
      </w:r>
      <w:r w:rsidRPr="00304E73">
        <w:rPr>
          <w:rFonts w:ascii="Arial" w:hAnsi="Arial" w:cs="Arial"/>
          <w:sz w:val="20"/>
          <w:szCs w:val="20"/>
        </w:rPr>
        <w:t>ng s</w:t>
      </w:r>
      <w:r w:rsidRPr="00304E73">
        <w:rPr>
          <w:rFonts w:ascii="Arial" w:hAnsi="Arial" w:cs="Arial"/>
          <w:sz w:val="20"/>
          <w:szCs w:val="20"/>
        </w:rPr>
        <w:t>ố</w:t>
      </w:r>
      <w:r w:rsidRPr="00304E73">
        <w:rPr>
          <w:rFonts w:ascii="Arial" w:hAnsi="Arial" w:cs="Arial"/>
          <w:sz w:val="20"/>
          <w:szCs w:val="20"/>
        </w:rPr>
        <w:t xml:space="preserve"> hi</w:t>
      </w:r>
      <w:r w:rsidRPr="00304E73">
        <w:rPr>
          <w:rFonts w:ascii="Arial" w:hAnsi="Arial" w:cs="Arial"/>
          <w:sz w:val="20"/>
          <w:szCs w:val="20"/>
        </w:rPr>
        <w:t>ệ</w:t>
      </w:r>
      <w:r w:rsidRPr="00304E73">
        <w:rPr>
          <w:rFonts w:ascii="Arial" w:hAnsi="Arial" w:cs="Arial"/>
          <w:sz w:val="20"/>
          <w:szCs w:val="20"/>
        </w:rPr>
        <w:t>u tài kho</w:t>
      </w:r>
      <w:r w:rsidRPr="00304E73">
        <w:rPr>
          <w:rFonts w:ascii="Arial" w:hAnsi="Arial" w:cs="Arial"/>
          <w:sz w:val="20"/>
          <w:szCs w:val="20"/>
        </w:rPr>
        <w:t>ả</w:t>
      </w:r>
      <w:r w:rsidRPr="00304E73">
        <w:rPr>
          <w:rFonts w:ascii="Arial" w:hAnsi="Arial" w:cs="Arial"/>
          <w:sz w:val="20"/>
          <w:szCs w:val="20"/>
        </w:rPr>
        <w:t>n lưu ký đ</w:t>
      </w:r>
      <w:r w:rsidRPr="00304E73">
        <w:rPr>
          <w:rFonts w:ascii="Arial" w:hAnsi="Arial" w:cs="Arial"/>
          <w:sz w:val="20"/>
          <w:szCs w:val="20"/>
        </w:rPr>
        <w:t>ể</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thông qua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t</w:t>
      </w:r>
      <w:r w:rsidRPr="00304E73">
        <w:rPr>
          <w:rFonts w:ascii="Arial" w:hAnsi="Arial" w:cs="Arial"/>
          <w:sz w:val="20"/>
          <w:szCs w:val="20"/>
        </w:rPr>
        <w:t>ạ</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w:t>
      </w:r>
      <w:r w:rsidRPr="00304E73">
        <w:rPr>
          <w:rFonts w:ascii="Arial" w:hAnsi="Arial" w:cs="Arial"/>
          <w:sz w:val="20"/>
          <w:szCs w:val="20"/>
        </w:rPr>
        <w:t xml:space="preserve"> khoán ph</w:t>
      </w:r>
      <w:r w:rsidRPr="00304E73">
        <w:rPr>
          <w:rFonts w:ascii="Arial" w:hAnsi="Arial" w:cs="Arial"/>
          <w:sz w:val="20"/>
          <w:szCs w:val="20"/>
        </w:rPr>
        <w:t>ả</w:t>
      </w:r>
      <w:r w:rsidRPr="00304E73">
        <w:rPr>
          <w:rFonts w:ascii="Arial" w:hAnsi="Arial" w:cs="Arial"/>
          <w:sz w:val="20"/>
          <w:szCs w:val="20"/>
        </w:rPr>
        <w:t>i đư</w:t>
      </w:r>
      <w:r w:rsidRPr="00304E73">
        <w:rPr>
          <w:rFonts w:ascii="Arial" w:hAnsi="Arial" w:cs="Arial"/>
          <w:sz w:val="20"/>
          <w:szCs w:val="20"/>
        </w:rPr>
        <w:t>ợ</w:t>
      </w:r>
      <w:r w:rsidRPr="00304E73">
        <w:rPr>
          <w:rFonts w:ascii="Arial" w:hAnsi="Arial" w:cs="Arial"/>
          <w:sz w:val="20"/>
          <w:szCs w:val="20"/>
        </w:rPr>
        <w:t>c qu</w:t>
      </w:r>
      <w:r w:rsidRPr="00304E73">
        <w:rPr>
          <w:rFonts w:ascii="Arial" w:hAnsi="Arial" w:cs="Arial"/>
          <w:sz w:val="20"/>
          <w:szCs w:val="20"/>
        </w:rPr>
        <w:t>ả</w:t>
      </w:r>
      <w:r w:rsidRPr="00304E73">
        <w:rPr>
          <w:rFonts w:ascii="Arial" w:hAnsi="Arial" w:cs="Arial"/>
          <w:sz w:val="20"/>
          <w:szCs w:val="20"/>
        </w:rPr>
        <w:t>n lý t</w:t>
      </w:r>
      <w:r w:rsidRPr="00304E73">
        <w:rPr>
          <w:rFonts w:ascii="Arial" w:hAnsi="Arial" w:cs="Arial"/>
          <w:sz w:val="20"/>
          <w:szCs w:val="20"/>
        </w:rPr>
        <w:t>ậ</w:t>
      </w:r>
      <w:r w:rsidRPr="00304E73">
        <w:rPr>
          <w:rFonts w:ascii="Arial" w:hAnsi="Arial" w:cs="Arial"/>
          <w:sz w:val="20"/>
          <w:szCs w:val="20"/>
        </w:rPr>
        <w:t>p trung và ph</w:t>
      </w:r>
      <w:r w:rsidRPr="00304E73">
        <w:rPr>
          <w:rFonts w:ascii="Arial" w:hAnsi="Arial" w:cs="Arial"/>
          <w:sz w:val="20"/>
          <w:szCs w:val="20"/>
        </w:rPr>
        <w:t>ả</w:t>
      </w:r>
      <w:r w:rsidRPr="00304E73">
        <w:rPr>
          <w:rFonts w:ascii="Arial" w:hAnsi="Arial" w:cs="Arial"/>
          <w:sz w:val="20"/>
          <w:szCs w:val="20"/>
        </w:rPr>
        <w:t>i lưu gi</w:t>
      </w:r>
      <w:r w:rsidRPr="00304E73">
        <w:rPr>
          <w:rFonts w:ascii="Arial" w:hAnsi="Arial" w:cs="Arial"/>
          <w:sz w:val="20"/>
          <w:szCs w:val="20"/>
        </w:rPr>
        <w:t>ữ</w:t>
      </w:r>
      <w:r w:rsidRPr="00304E73">
        <w:rPr>
          <w:rFonts w:ascii="Arial" w:hAnsi="Arial" w:cs="Arial"/>
          <w:sz w:val="20"/>
          <w:szCs w:val="20"/>
        </w:rPr>
        <w:t xml:space="preserve"> d</w:t>
      </w:r>
      <w:r w:rsidRPr="00304E73">
        <w:rPr>
          <w:rFonts w:ascii="Arial" w:hAnsi="Arial" w:cs="Arial"/>
          <w:sz w:val="20"/>
          <w:szCs w:val="20"/>
        </w:rPr>
        <w:t>ự</w:t>
      </w:r>
      <w:r w:rsidRPr="00304E73">
        <w:rPr>
          <w:rFonts w:ascii="Arial" w:hAnsi="Arial" w:cs="Arial"/>
          <w:sz w:val="20"/>
          <w:szCs w:val="20"/>
        </w:rPr>
        <w:t xml:space="preserve"> phòng t</w:t>
      </w:r>
      <w:r w:rsidRPr="00304E73">
        <w:rPr>
          <w:rFonts w:ascii="Arial" w:hAnsi="Arial" w:cs="Arial"/>
          <w:sz w:val="20"/>
          <w:szCs w:val="20"/>
        </w:rPr>
        <w:t>ạ</w:t>
      </w:r>
      <w:r w:rsidRPr="00304E73">
        <w:rPr>
          <w:rFonts w:ascii="Arial" w:hAnsi="Arial" w:cs="Arial"/>
          <w:sz w:val="20"/>
          <w:szCs w:val="20"/>
        </w:rPr>
        <w:t>i đ</w:t>
      </w:r>
      <w:r w:rsidRPr="00304E73">
        <w:rPr>
          <w:rFonts w:ascii="Arial" w:hAnsi="Arial" w:cs="Arial"/>
          <w:sz w:val="20"/>
          <w:szCs w:val="20"/>
        </w:rPr>
        <w:t>ị</w:t>
      </w:r>
      <w:r w:rsidRPr="00304E73">
        <w:rPr>
          <w:rFonts w:ascii="Arial" w:hAnsi="Arial" w:cs="Arial"/>
          <w:sz w:val="20"/>
          <w:szCs w:val="20"/>
        </w:rPr>
        <w:t>a đi</w:t>
      </w:r>
      <w:r w:rsidRPr="00304E73">
        <w:rPr>
          <w:rFonts w:ascii="Arial" w:hAnsi="Arial" w:cs="Arial"/>
          <w:sz w:val="20"/>
          <w:szCs w:val="20"/>
        </w:rPr>
        <w:t>ể</w:t>
      </w:r>
      <w:r w:rsidRPr="00304E73">
        <w:rPr>
          <w:rFonts w:ascii="Arial" w:hAnsi="Arial" w:cs="Arial"/>
          <w:sz w:val="20"/>
          <w:szCs w:val="20"/>
        </w:rPr>
        <w:t>m khác.”.</w:t>
      </w:r>
    </w:p>
    <w:p w14:paraId="1982C4A1"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đi</w:t>
      </w:r>
      <w:r w:rsidRPr="00304E73">
        <w:rPr>
          <w:rFonts w:ascii="Arial" w:hAnsi="Arial" w:cs="Arial"/>
          <w:sz w:val="20"/>
          <w:szCs w:val="20"/>
        </w:rPr>
        <w:t>ể</w:t>
      </w:r>
      <w:r w:rsidRPr="00304E73">
        <w:rPr>
          <w:rFonts w:ascii="Arial" w:hAnsi="Arial" w:cs="Arial"/>
          <w:sz w:val="20"/>
          <w:szCs w:val="20"/>
        </w:rPr>
        <w:t>m d kho</w:t>
      </w:r>
      <w:r w:rsidRPr="00304E73">
        <w:rPr>
          <w:rFonts w:ascii="Arial" w:hAnsi="Arial" w:cs="Arial"/>
          <w:sz w:val="20"/>
          <w:szCs w:val="20"/>
        </w:rPr>
        <w:t>ả</w:t>
      </w:r>
      <w:r w:rsidRPr="00304E73">
        <w:rPr>
          <w:rFonts w:ascii="Arial" w:hAnsi="Arial" w:cs="Arial"/>
          <w:sz w:val="20"/>
          <w:szCs w:val="20"/>
        </w:rPr>
        <w:t>n 4 như sau:</w:t>
      </w:r>
    </w:p>
    <w:p w14:paraId="48BE1A2C"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“d)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v</w:t>
      </w:r>
      <w:r w:rsidRPr="00304E73">
        <w:rPr>
          <w:rFonts w:ascii="Arial" w:hAnsi="Arial" w:cs="Arial"/>
          <w:sz w:val="20"/>
          <w:szCs w:val="20"/>
        </w:rPr>
        <w:t>ớ</w:t>
      </w:r>
      <w:r w:rsidRPr="00304E73">
        <w:rPr>
          <w:rFonts w:ascii="Arial" w:hAnsi="Arial" w:cs="Arial"/>
          <w:sz w:val="20"/>
          <w:szCs w:val="20"/>
        </w:rPr>
        <w:t>i ngư</w:t>
      </w:r>
      <w:r w:rsidRPr="00304E73">
        <w:rPr>
          <w:rFonts w:ascii="Arial" w:hAnsi="Arial" w:cs="Arial"/>
          <w:sz w:val="20"/>
          <w:szCs w:val="20"/>
        </w:rPr>
        <w:t>ờ</w:t>
      </w:r>
      <w:r w:rsidRPr="00304E73">
        <w:rPr>
          <w:rFonts w:ascii="Arial" w:hAnsi="Arial" w:cs="Arial"/>
          <w:sz w:val="20"/>
          <w:szCs w:val="20"/>
        </w:rPr>
        <w:t>i không ph</w:t>
      </w:r>
      <w:r w:rsidRPr="00304E73">
        <w:rPr>
          <w:rFonts w:ascii="Arial" w:hAnsi="Arial" w:cs="Arial"/>
          <w:sz w:val="20"/>
          <w:szCs w:val="20"/>
        </w:rPr>
        <w:t>ả</w:t>
      </w:r>
      <w:r w:rsidRPr="00304E73">
        <w:rPr>
          <w:rFonts w:ascii="Arial" w:hAnsi="Arial" w:cs="Arial"/>
          <w:sz w:val="20"/>
          <w:szCs w:val="20"/>
        </w:rPr>
        <w:t>i là ngư</w:t>
      </w:r>
      <w:r w:rsidRPr="00304E73">
        <w:rPr>
          <w:rFonts w:ascii="Arial" w:hAnsi="Arial" w:cs="Arial"/>
          <w:sz w:val="20"/>
          <w:szCs w:val="20"/>
        </w:rPr>
        <w:t>ờ</w:t>
      </w:r>
      <w:r w:rsidRPr="00304E73">
        <w:rPr>
          <w:rFonts w:ascii="Arial" w:hAnsi="Arial" w:cs="Arial"/>
          <w:sz w:val="20"/>
          <w:szCs w:val="20"/>
        </w:rPr>
        <w:t>i đ</w:t>
      </w:r>
      <w:r w:rsidRPr="00304E73">
        <w:rPr>
          <w:rFonts w:ascii="Arial" w:hAnsi="Arial" w:cs="Arial"/>
          <w:sz w:val="20"/>
          <w:szCs w:val="20"/>
        </w:rPr>
        <w:t>ứ</w:t>
      </w:r>
      <w:r w:rsidRPr="00304E73">
        <w:rPr>
          <w:rFonts w:ascii="Arial" w:hAnsi="Arial" w:cs="Arial"/>
          <w:sz w:val="20"/>
          <w:szCs w:val="20"/>
        </w:rPr>
        <w:t>ng tên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 xml:space="preserve">ch mà không có </w:t>
      </w:r>
      <w:r w:rsidRPr="00304E73">
        <w:rPr>
          <w:rFonts w:ascii="Arial" w:hAnsi="Arial" w:cs="Arial"/>
          <w:sz w:val="20"/>
          <w:szCs w:val="20"/>
        </w:rPr>
        <w:t>ủ</w:t>
      </w:r>
      <w:r w:rsidRPr="00304E73">
        <w:rPr>
          <w:rFonts w:ascii="Arial" w:hAnsi="Arial" w:cs="Arial"/>
          <w:sz w:val="20"/>
          <w:szCs w:val="20"/>
        </w:rPr>
        <w:t>y quy</w:t>
      </w:r>
      <w:r w:rsidRPr="00304E73">
        <w:rPr>
          <w:rFonts w:ascii="Arial" w:hAnsi="Arial" w:cs="Arial"/>
          <w:sz w:val="20"/>
          <w:szCs w:val="20"/>
        </w:rPr>
        <w:t>ề</w:t>
      </w:r>
      <w:r w:rsidRPr="00304E73">
        <w:rPr>
          <w:rFonts w:ascii="Arial" w:hAnsi="Arial" w:cs="Arial"/>
          <w:sz w:val="20"/>
          <w:szCs w:val="20"/>
        </w:rPr>
        <w:t>n c</w:t>
      </w:r>
      <w:r w:rsidRPr="00304E73">
        <w:rPr>
          <w:rFonts w:ascii="Arial" w:hAnsi="Arial" w:cs="Arial"/>
          <w:sz w:val="20"/>
          <w:szCs w:val="20"/>
        </w:rPr>
        <w:t>ủ</w:t>
      </w:r>
      <w:r w:rsidRPr="00304E73">
        <w:rPr>
          <w:rFonts w:ascii="Arial" w:hAnsi="Arial" w:cs="Arial"/>
          <w:sz w:val="20"/>
          <w:szCs w:val="20"/>
        </w:rPr>
        <w:t>a ngư</w:t>
      </w:r>
      <w:r w:rsidRPr="00304E73">
        <w:rPr>
          <w:rFonts w:ascii="Arial" w:hAnsi="Arial" w:cs="Arial"/>
          <w:sz w:val="20"/>
          <w:szCs w:val="20"/>
        </w:rPr>
        <w:t>ờ</w:t>
      </w:r>
      <w:r w:rsidRPr="00304E73">
        <w:rPr>
          <w:rFonts w:ascii="Arial" w:hAnsi="Arial" w:cs="Arial"/>
          <w:sz w:val="20"/>
          <w:szCs w:val="20"/>
        </w:rPr>
        <w:t>i đ</w:t>
      </w:r>
      <w:r w:rsidRPr="00304E73">
        <w:rPr>
          <w:rFonts w:ascii="Arial" w:hAnsi="Arial" w:cs="Arial"/>
          <w:sz w:val="20"/>
          <w:szCs w:val="20"/>
        </w:rPr>
        <w:t>ứ</w:t>
      </w:r>
      <w:r w:rsidRPr="00304E73">
        <w:rPr>
          <w:rFonts w:ascii="Arial" w:hAnsi="Arial" w:cs="Arial"/>
          <w:sz w:val="20"/>
          <w:szCs w:val="20"/>
        </w:rPr>
        <w:t>ng tên tài kho</w:t>
      </w:r>
      <w:r w:rsidRPr="00304E73">
        <w:rPr>
          <w:rFonts w:ascii="Arial" w:hAnsi="Arial" w:cs="Arial"/>
          <w:sz w:val="20"/>
          <w:szCs w:val="20"/>
        </w:rPr>
        <w:t>ả</w:t>
      </w:r>
      <w:r w:rsidRPr="00304E73">
        <w:rPr>
          <w:rFonts w:ascii="Arial" w:hAnsi="Arial" w:cs="Arial"/>
          <w:sz w:val="20"/>
          <w:szCs w:val="20"/>
        </w:rPr>
        <w:t>n b</w:t>
      </w:r>
      <w:r w:rsidRPr="00304E73">
        <w:rPr>
          <w:rFonts w:ascii="Arial" w:hAnsi="Arial" w:cs="Arial"/>
          <w:sz w:val="20"/>
          <w:szCs w:val="20"/>
        </w:rPr>
        <w:t>ằ</w:t>
      </w:r>
      <w:r w:rsidRPr="00304E73">
        <w:rPr>
          <w:rFonts w:ascii="Arial" w:hAnsi="Arial" w:cs="Arial"/>
          <w:sz w:val="20"/>
          <w:szCs w:val="20"/>
        </w:rPr>
        <w:t>ng văn b</w:t>
      </w:r>
      <w:r w:rsidRPr="00304E73">
        <w:rPr>
          <w:rFonts w:ascii="Arial" w:hAnsi="Arial" w:cs="Arial"/>
          <w:sz w:val="20"/>
          <w:szCs w:val="20"/>
        </w:rPr>
        <w:t>ả</w:t>
      </w:r>
      <w:r w:rsidRPr="00304E73">
        <w:rPr>
          <w:rFonts w:ascii="Arial" w:hAnsi="Arial" w:cs="Arial"/>
          <w:sz w:val="20"/>
          <w:szCs w:val="20"/>
        </w:rPr>
        <w:t>n, tr</w:t>
      </w:r>
      <w:r w:rsidRPr="00304E73">
        <w:rPr>
          <w:rFonts w:ascii="Arial" w:hAnsi="Arial" w:cs="Arial"/>
          <w:sz w:val="20"/>
          <w:szCs w:val="20"/>
        </w:rPr>
        <w:t>ừ</w:t>
      </w:r>
      <w:r w:rsidRPr="00304E73">
        <w:rPr>
          <w:rFonts w:ascii="Arial" w:hAnsi="Arial" w:cs="Arial"/>
          <w:sz w:val="20"/>
          <w:szCs w:val="20"/>
        </w:rPr>
        <w:t xml:space="preserve">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s</w:t>
      </w:r>
      <w:r w:rsidRPr="00304E73">
        <w:rPr>
          <w:rFonts w:ascii="Arial" w:hAnsi="Arial" w:cs="Arial"/>
          <w:sz w:val="20"/>
          <w:szCs w:val="20"/>
        </w:rPr>
        <w:t>ử</w:t>
      </w:r>
      <w:r w:rsidRPr="00304E73">
        <w:rPr>
          <w:rFonts w:ascii="Arial" w:hAnsi="Arial" w:cs="Arial"/>
          <w:sz w:val="20"/>
          <w:szCs w:val="20"/>
        </w:rPr>
        <w:t xml:space="preserve"> d</w:t>
      </w:r>
      <w:r w:rsidRPr="00304E73">
        <w:rPr>
          <w:rFonts w:ascii="Arial" w:hAnsi="Arial" w:cs="Arial"/>
          <w:sz w:val="20"/>
          <w:szCs w:val="20"/>
        </w:rPr>
        <w:t>ụ</w:t>
      </w:r>
      <w:r w:rsidRPr="00304E73">
        <w:rPr>
          <w:rFonts w:ascii="Arial" w:hAnsi="Arial" w:cs="Arial"/>
          <w:sz w:val="20"/>
          <w:szCs w:val="20"/>
        </w:rPr>
        <w:t>ng s</w:t>
      </w:r>
      <w:r w:rsidRPr="00304E73">
        <w:rPr>
          <w:rFonts w:ascii="Arial" w:hAnsi="Arial" w:cs="Arial"/>
          <w:sz w:val="20"/>
          <w:szCs w:val="20"/>
        </w:rPr>
        <w:t>ố</w:t>
      </w:r>
      <w:r w:rsidRPr="00304E73">
        <w:rPr>
          <w:rFonts w:ascii="Arial" w:hAnsi="Arial" w:cs="Arial"/>
          <w:sz w:val="20"/>
          <w:szCs w:val="20"/>
        </w:rPr>
        <w:t xml:space="preserve"> hi</w:t>
      </w:r>
      <w:r w:rsidRPr="00304E73">
        <w:rPr>
          <w:rFonts w:ascii="Arial" w:hAnsi="Arial" w:cs="Arial"/>
          <w:sz w:val="20"/>
          <w:szCs w:val="20"/>
        </w:rPr>
        <w:t>ệ</w:t>
      </w:r>
      <w:r w:rsidRPr="00304E73">
        <w:rPr>
          <w:rFonts w:ascii="Arial" w:hAnsi="Arial" w:cs="Arial"/>
          <w:sz w:val="20"/>
          <w:szCs w:val="20"/>
        </w:rPr>
        <w:t>u tài kho</w:t>
      </w:r>
      <w:r w:rsidRPr="00304E73">
        <w:rPr>
          <w:rFonts w:ascii="Arial" w:hAnsi="Arial" w:cs="Arial"/>
          <w:sz w:val="20"/>
          <w:szCs w:val="20"/>
        </w:rPr>
        <w:t>ả</w:t>
      </w:r>
      <w:r w:rsidRPr="00304E73">
        <w:rPr>
          <w:rFonts w:ascii="Arial" w:hAnsi="Arial" w:cs="Arial"/>
          <w:sz w:val="20"/>
          <w:szCs w:val="20"/>
        </w:rPr>
        <w:t>n lưu ký đ</w:t>
      </w:r>
      <w:r w:rsidRPr="00304E73">
        <w:rPr>
          <w:rFonts w:ascii="Arial" w:hAnsi="Arial" w:cs="Arial"/>
          <w:sz w:val="20"/>
          <w:szCs w:val="20"/>
        </w:rPr>
        <w:t>ể</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thông qua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thanh toán giao d</w:t>
      </w:r>
      <w:r w:rsidRPr="00304E73">
        <w:rPr>
          <w:rFonts w:ascii="Arial" w:hAnsi="Arial" w:cs="Arial"/>
          <w:sz w:val="20"/>
          <w:szCs w:val="20"/>
        </w:rPr>
        <w:t>ị</w:t>
      </w:r>
      <w:r w:rsidRPr="00304E73">
        <w:rPr>
          <w:rFonts w:ascii="Arial" w:hAnsi="Arial" w:cs="Arial"/>
          <w:sz w:val="20"/>
          <w:szCs w:val="20"/>
        </w:rPr>
        <w:t>ch v</w:t>
      </w:r>
      <w:r w:rsidRPr="00304E73">
        <w:rPr>
          <w:rFonts w:ascii="Arial" w:hAnsi="Arial" w:cs="Arial"/>
          <w:sz w:val="20"/>
          <w:szCs w:val="20"/>
        </w:rPr>
        <w:t>ớ</w:t>
      </w:r>
      <w:r w:rsidRPr="00304E73">
        <w:rPr>
          <w:rFonts w:ascii="Arial" w:hAnsi="Arial" w:cs="Arial"/>
          <w:sz w:val="20"/>
          <w:szCs w:val="20"/>
        </w:rPr>
        <w:t>i ngư</w:t>
      </w:r>
      <w:r w:rsidRPr="00304E73">
        <w:rPr>
          <w:rFonts w:ascii="Arial" w:hAnsi="Arial" w:cs="Arial"/>
          <w:sz w:val="20"/>
          <w:szCs w:val="20"/>
        </w:rPr>
        <w:t>ờ</w:t>
      </w:r>
      <w:r w:rsidRPr="00304E73">
        <w:rPr>
          <w:rFonts w:ascii="Arial" w:hAnsi="Arial" w:cs="Arial"/>
          <w:sz w:val="20"/>
          <w:szCs w:val="20"/>
        </w:rPr>
        <w:t>i không ph</w:t>
      </w:r>
      <w:r w:rsidRPr="00304E73">
        <w:rPr>
          <w:rFonts w:ascii="Arial" w:hAnsi="Arial" w:cs="Arial"/>
          <w:sz w:val="20"/>
          <w:szCs w:val="20"/>
        </w:rPr>
        <w:t>ả</w:t>
      </w:r>
      <w:r w:rsidRPr="00304E73">
        <w:rPr>
          <w:rFonts w:ascii="Arial" w:hAnsi="Arial" w:cs="Arial"/>
          <w:sz w:val="20"/>
          <w:szCs w:val="20"/>
        </w:rPr>
        <w:t>i là ngư</w:t>
      </w:r>
      <w:r w:rsidRPr="00304E73">
        <w:rPr>
          <w:rFonts w:ascii="Arial" w:hAnsi="Arial" w:cs="Arial"/>
          <w:sz w:val="20"/>
          <w:szCs w:val="20"/>
        </w:rPr>
        <w:t>ờ</w:t>
      </w:r>
      <w:r w:rsidRPr="00304E73">
        <w:rPr>
          <w:rFonts w:ascii="Arial" w:hAnsi="Arial" w:cs="Arial"/>
          <w:sz w:val="20"/>
          <w:szCs w:val="20"/>
        </w:rPr>
        <w:t>i đ</w:t>
      </w:r>
      <w:r w:rsidRPr="00304E73">
        <w:rPr>
          <w:rFonts w:ascii="Arial" w:hAnsi="Arial" w:cs="Arial"/>
          <w:sz w:val="20"/>
          <w:szCs w:val="20"/>
        </w:rPr>
        <w:t>ứ</w:t>
      </w:r>
      <w:r w:rsidRPr="00304E73">
        <w:rPr>
          <w:rFonts w:ascii="Arial" w:hAnsi="Arial" w:cs="Arial"/>
          <w:sz w:val="20"/>
          <w:szCs w:val="20"/>
        </w:rPr>
        <w:t>ng tên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 xml:space="preserve">ch mà </w:t>
      </w:r>
      <w:r w:rsidRPr="00304E73">
        <w:rPr>
          <w:rFonts w:ascii="Arial" w:hAnsi="Arial" w:cs="Arial"/>
          <w:sz w:val="20"/>
          <w:szCs w:val="20"/>
        </w:rPr>
        <w:t xml:space="preserve">không có </w:t>
      </w:r>
      <w:r w:rsidRPr="00304E73">
        <w:rPr>
          <w:rFonts w:ascii="Arial" w:hAnsi="Arial" w:cs="Arial"/>
          <w:sz w:val="20"/>
          <w:szCs w:val="20"/>
        </w:rPr>
        <w:t>ủ</w:t>
      </w:r>
      <w:r w:rsidRPr="00304E73">
        <w:rPr>
          <w:rFonts w:ascii="Arial" w:hAnsi="Arial" w:cs="Arial"/>
          <w:sz w:val="20"/>
          <w:szCs w:val="20"/>
        </w:rPr>
        <w:t>y quy</w:t>
      </w:r>
      <w:r w:rsidRPr="00304E73">
        <w:rPr>
          <w:rFonts w:ascii="Arial" w:hAnsi="Arial" w:cs="Arial"/>
          <w:sz w:val="20"/>
          <w:szCs w:val="20"/>
        </w:rPr>
        <w:t>ề</w:t>
      </w:r>
      <w:r w:rsidRPr="00304E73">
        <w:rPr>
          <w:rFonts w:ascii="Arial" w:hAnsi="Arial" w:cs="Arial"/>
          <w:sz w:val="20"/>
          <w:szCs w:val="20"/>
        </w:rPr>
        <w:t>n c</w:t>
      </w:r>
      <w:r w:rsidRPr="00304E73">
        <w:rPr>
          <w:rFonts w:ascii="Arial" w:hAnsi="Arial" w:cs="Arial"/>
          <w:sz w:val="20"/>
          <w:szCs w:val="20"/>
        </w:rPr>
        <w:t>ủ</w:t>
      </w:r>
      <w:r w:rsidRPr="00304E73">
        <w:rPr>
          <w:rFonts w:ascii="Arial" w:hAnsi="Arial" w:cs="Arial"/>
          <w:sz w:val="20"/>
          <w:szCs w:val="20"/>
        </w:rPr>
        <w:t>a ngư</w:t>
      </w:r>
      <w:r w:rsidRPr="00304E73">
        <w:rPr>
          <w:rFonts w:ascii="Arial" w:hAnsi="Arial" w:cs="Arial"/>
          <w:sz w:val="20"/>
          <w:szCs w:val="20"/>
        </w:rPr>
        <w:t>ờ</w:t>
      </w:r>
      <w:r w:rsidRPr="00304E73">
        <w:rPr>
          <w:rFonts w:ascii="Arial" w:hAnsi="Arial" w:cs="Arial"/>
          <w:sz w:val="20"/>
          <w:szCs w:val="20"/>
        </w:rPr>
        <w:t>i đ</w:t>
      </w:r>
      <w:r w:rsidRPr="00304E73">
        <w:rPr>
          <w:rFonts w:ascii="Arial" w:hAnsi="Arial" w:cs="Arial"/>
          <w:sz w:val="20"/>
          <w:szCs w:val="20"/>
        </w:rPr>
        <w:t>ứ</w:t>
      </w:r>
      <w:r w:rsidRPr="00304E73">
        <w:rPr>
          <w:rFonts w:ascii="Arial" w:hAnsi="Arial" w:cs="Arial"/>
          <w:sz w:val="20"/>
          <w:szCs w:val="20"/>
        </w:rPr>
        <w:t>ng tên tài kho</w:t>
      </w:r>
      <w:r w:rsidRPr="00304E73">
        <w:rPr>
          <w:rFonts w:ascii="Arial" w:hAnsi="Arial" w:cs="Arial"/>
          <w:sz w:val="20"/>
          <w:szCs w:val="20"/>
        </w:rPr>
        <w:t>ả</w:t>
      </w:r>
      <w:r w:rsidRPr="00304E73">
        <w:rPr>
          <w:rFonts w:ascii="Arial" w:hAnsi="Arial" w:cs="Arial"/>
          <w:sz w:val="20"/>
          <w:szCs w:val="20"/>
        </w:rPr>
        <w:t>n b</w:t>
      </w:r>
      <w:r w:rsidRPr="00304E73">
        <w:rPr>
          <w:rFonts w:ascii="Arial" w:hAnsi="Arial" w:cs="Arial"/>
          <w:sz w:val="20"/>
          <w:szCs w:val="20"/>
        </w:rPr>
        <w:t>ằ</w:t>
      </w:r>
      <w:r w:rsidRPr="00304E73">
        <w:rPr>
          <w:rFonts w:ascii="Arial" w:hAnsi="Arial" w:cs="Arial"/>
          <w:sz w:val="20"/>
          <w:szCs w:val="20"/>
        </w:rPr>
        <w:t>ng văn b</w:t>
      </w:r>
      <w:r w:rsidRPr="00304E73">
        <w:rPr>
          <w:rFonts w:ascii="Arial" w:hAnsi="Arial" w:cs="Arial"/>
          <w:sz w:val="20"/>
          <w:szCs w:val="20"/>
        </w:rPr>
        <w:t>ả</w:t>
      </w:r>
      <w:r w:rsidRPr="00304E73">
        <w:rPr>
          <w:rFonts w:ascii="Arial" w:hAnsi="Arial" w:cs="Arial"/>
          <w:sz w:val="20"/>
          <w:szCs w:val="20"/>
        </w:rPr>
        <w:t>n.”.</w:t>
      </w:r>
    </w:p>
    <w:p w14:paraId="3FFEE0FA"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10.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kho</w:t>
      </w:r>
      <w:r w:rsidRPr="00304E73">
        <w:rPr>
          <w:rFonts w:ascii="Arial" w:hAnsi="Arial" w:cs="Arial"/>
          <w:b/>
          <w:sz w:val="20"/>
          <w:szCs w:val="20"/>
        </w:rPr>
        <w:t>ả</w:t>
      </w:r>
      <w:r w:rsidRPr="00304E73">
        <w:rPr>
          <w:rFonts w:ascii="Arial" w:hAnsi="Arial" w:cs="Arial"/>
          <w:b/>
          <w:sz w:val="20"/>
          <w:szCs w:val="20"/>
        </w:rPr>
        <w:t>n c</w:t>
      </w:r>
      <w:r w:rsidRPr="00304E73">
        <w:rPr>
          <w:rFonts w:ascii="Arial" w:hAnsi="Arial" w:cs="Arial"/>
          <w:b/>
          <w:sz w:val="20"/>
          <w:szCs w:val="20"/>
        </w:rPr>
        <w:t>ủ</w:t>
      </w:r>
      <w:r w:rsidRPr="00304E73">
        <w:rPr>
          <w:rFonts w:ascii="Arial" w:hAnsi="Arial" w:cs="Arial"/>
          <w:b/>
          <w:sz w:val="20"/>
          <w:szCs w:val="20"/>
        </w:rPr>
        <w:t>a Đi</w:t>
      </w:r>
      <w:r w:rsidRPr="00304E73">
        <w:rPr>
          <w:rFonts w:ascii="Arial" w:hAnsi="Arial" w:cs="Arial"/>
          <w:b/>
          <w:sz w:val="20"/>
          <w:szCs w:val="20"/>
        </w:rPr>
        <w:t>ề</w:t>
      </w:r>
      <w:r w:rsidRPr="00304E73">
        <w:rPr>
          <w:rFonts w:ascii="Arial" w:hAnsi="Arial" w:cs="Arial"/>
          <w:b/>
          <w:sz w:val="20"/>
          <w:szCs w:val="20"/>
        </w:rPr>
        <w:t>u 14</w:t>
      </w:r>
    </w:p>
    <w:p w14:paraId="3009AC3D"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2 như sau:</w:t>
      </w:r>
    </w:p>
    <w:p w14:paraId="7E217CB1"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Công ty ch</w:t>
      </w:r>
      <w:r w:rsidRPr="00304E73">
        <w:rPr>
          <w:rFonts w:ascii="Arial" w:hAnsi="Arial" w:cs="Arial"/>
          <w:sz w:val="20"/>
          <w:szCs w:val="20"/>
        </w:rPr>
        <w:t>ứ</w:t>
      </w:r>
      <w:r w:rsidRPr="00304E73">
        <w:rPr>
          <w:rFonts w:ascii="Arial" w:hAnsi="Arial" w:cs="Arial"/>
          <w:sz w:val="20"/>
          <w:szCs w:val="20"/>
        </w:rPr>
        <w:t>ng khoán có nghĩa v</w:t>
      </w:r>
      <w:r w:rsidRPr="00304E73">
        <w:rPr>
          <w:rFonts w:ascii="Arial" w:hAnsi="Arial" w:cs="Arial"/>
          <w:sz w:val="20"/>
          <w:szCs w:val="20"/>
        </w:rPr>
        <w:t>ụ</w:t>
      </w:r>
      <w:r w:rsidRPr="00304E73">
        <w:rPr>
          <w:rFonts w:ascii="Arial" w:hAnsi="Arial" w:cs="Arial"/>
          <w:sz w:val="20"/>
          <w:szCs w:val="20"/>
        </w:rPr>
        <w:t xml:space="preserve"> c</w:t>
      </w:r>
      <w:r w:rsidRPr="00304E73">
        <w:rPr>
          <w:rFonts w:ascii="Arial" w:hAnsi="Arial" w:cs="Arial"/>
          <w:sz w:val="20"/>
          <w:szCs w:val="20"/>
        </w:rPr>
        <w:t>ậ</w:t>
      </w:r>
      <w:r w:rsidRPr="00304E73">
        <w:rPr>
          <w:rFonts w:ascii="Arial" w:hAnsi="Arial" w:cs="Arial"/>
          <w:sz w:val="20"/>
          <w:szCs w:val="20"/>
        </w:rPr>
        <w:t>p nh</w:t>
      </w:r>
      <w:r w:rsidRPr="00304E73">
        <w:rPr>
          <w:rFonts w:ascii="Arial" w:hAnsi="Arial" w:cs="Arial"/>
          <w:sz w:val="20"/>
          <w:szCs w:val="20"/>
        </w:rPr>
        <w:t>ậ</w:t>
      </w:r>
      <w:r w:rsidRPr="00304E73">
        <w:rPr>
          <w:rFonts w:ascii="Arial" w:hAnsi="Arial" w:cs="Arial"/>
          <w:sz w:val="20"/>
          <w:szCs w:val="20"/>
        </w:rPr>
        <w:t>t các thông tin thay đ</w:t>
      </w:r>
      <w:r w:rsidRPr="00304E73">
        <w:rPr>
          <w:rFonts w:ascii="Arial" w:hAnsi="Arial" w:cs="Arial"/>
          <w:sz w:val="20"/>
          <w:szCs w:val="20"/>
        </w:rPr>
        <w:t>ổ</w:t>
      </w:r>
      <w:r w:rsidRPr="00304E73">
        <w:rPr>
          <w:rFonts w:ascii="Arial" w:hAnsi="Arial" w:cs="Arial"/>
          <w:sz w:val="20"/>
          <w:szCs w:val="20"/>
        </w:rPr>
        <w:t>i c</w:t>
      </w:r>
      <w:r w:rsidRPr="00304E73">
        <w:rPr>
          <w:rFonts w:ascii="Arial" w:hAnsi="Arial" w:cs="Arial"/>
          <w:sz w:val="20"/>
          <w:szCs w:val="20"/>
        </w:rPr>
        <w:t>ủ</w:t>
      </w:r>
      <w:r w:rsidRPr="00304E73">
        <w:rPr>
          <w:rFonts w:ascii="Arial" w:hAnsi="Arial" w:cs="Arial"/>
          <w:sz w:val="20"/>
          <w:szCs w:val="20"/>
        </w:rPr>
        <w:t>a khách hàng khi khách hàng ho</w:t>
      </w:r>
      <w:r w:rsidRPr="00304E73">
        <w:rPr>
          <w:rFonts w:ascii="Arial" w:hAnsi="Arial" w:cs="Arial"/>
          <w:sz w:val="20"/>
          <w:szCs w:val="20"/>
        </w:rPr>
        <w:t>ặ</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có yêu c</w:t>
      </w:r>
      <w:r w:rsidRPr="00304E73">
        <w:rPr>
          <w:rFonts w:ascii="Arial" w:hAnsi="Arial" w:cs="Arial"/>
          <w:sz w:val="20"/>
          <w:szCs w:val="20"/>
        </w:rPr>
        <w:t>ầ</w:t>
      </w:r>
      <w:r w:rsidRPr="00304E73">
        <w:rPr>
          <w:rFonts w:ascii="Arial" w:hAnsi="Arial" w:cs="Arial"/>
          <w:sz w:val="20"/>
          <w:szCs w:val="20"/>
        </w:rPr>
        <w:t>u.”.</w:t>
      </w:r>
    </w:p>
    <w:p w14:paraId="65B99F04"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3 như sau:</w:t>
      </w:r>
    </w:p>
    <w:p w14:paraId="1D163B17" w14:textId="65A8BF14" w:rsidR="00332A39" w:rsidRPr="00304E73" w:rsidRDefault="002643B6"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Công ty chứng khoán phải ký hợp đồng mở tài khoản giao dịch với khách hàng trừ trường hợp quy định tại Điều 15a Thông tư này. Công ty chứng khoán phải trực tiếp thực hiện giao dịch chứng khoán cho khách hàng và chịu trách nhiệm trước pháp luật về các hoạt động này.”.</w:t>
      </w:r>
    </w:p>
    <w:p w14:paraId="78E5A4A3"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4 như sau:</w:t>
      </w:r>
    </w:p>
    <w:p w14:paraId="1CEA05C4"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“4. Công ty ch</w:t>
      </w:r>
      <w:r w:rsidRPr="00304E73">
        <w:rPr>
          <w:rFonts w:ascii="Arial" w:hAnsi="Arial" w:cs="Arial"/>
          <w:sz w:val="20"/>
          <w:szCs w:val="20"/>
        </w:rPr>
        <w:t>ứ</w:t>
      </w:r>
      <w:r w:rsidRPr="00304E73">
        <w:rPr>
          <w:rFonts w:ascii="Arial" w:hAnsi="Arial" w:cs="Arial"/>
          <w:sz w:val="20"/>
          <w:szCs w:val="20"/>
        </w:rPr>
        <w:t>ng khoán ph</w:t>
      </w:r>
      <w:r w:rsidRPr="00304E73">
        <w:rPr>
          <w:rFonts w:ascii="Arial" w:hAnsi="Arial" w:cs="Arial"/>
          <w:sz w:val="20"/>
          <w:szCs w:val="20"/>
        </w:rPr>
        <w:t>ả</w:t>
      </w:r>
      <w:r w:rsidRPr="00304E73">
        <w:rPr>
          <w:rFonts w:ascii="Arial" w:hAnsi="Arial" w:cs="Arial"/>
          <w:sz w:val="20"/>
          <w:szCs w:val="20"/>
        </w:rPr>
        <w:t>i theo dõi chi ti</w:t>
      </w:r>
      <w:r w:rsidRPr="00304E73">
        <w:rPr>
          <w:rFonts w:ascii="Arial" w:hAnsi="Arial" w:cs="Arial"/>
          <w:sz w:val="20"/>
          <w:szCs w:val="20"/>
        </w:rPr>
        <w:t>ế</w:t>
      </w:r>
      <w:r w:rsidRPr="00304E73">
        <w:rPr>
          <w:rFonts w:ascii="Arial" w:hAnsi="Arial" w:cs="Arial"/>
          <w:sz w:val="20"/>
          <w:szCs w:val="20"/>
        </w:rPr>
        <w:t>t ti</w:t>
      </w:r>
      <w:r w:rsidRPr="00304E73">
        <w:rPr>
          <w:rFonts w:ascii="Arial" w:hAnsi="Arial" w:cs="Arial"/>
          <w:sz w:val="20"/>
          <w:szCs w:val="20"/>
        </w:rPr>
        <w:t>ề</w:t>
      </w:r>
      <w:r w:rsidRPr="00304E73">
        <w:rPr>
          <w:rFonts w:ascii="Arial" w:hAnsi="Arial" w:cs="Arial"/>
          <w:sz w:val="20"/>
          <w:szCs w:val="20"/>
        </w:rPr>
        <w:t>n và ch</w:t>
      </w:r>
      <w:r w:rsidRPr="00304E73">
        <w:rPr>
          <w:rFonts w:ascii="Arial" w:hAnsi="Arial" w:cs="Arial"/>
          <w:sz w:val="20"/>
          <w:szCs w:val="20"/>
        </w:rPr>
        <w:t>ứ</w:t>
      </w:r>
      <w:r w:rsidRPr="00304E73">
        <w:rPr>
          <w:rFonts w:ascii="Arial" w:hAnsi="Arial" w:cs="Arial"/>
          <w:sz w:val="20"/>
          <w:szCs w:val="20"/>
        </w:rPr>
        <w:t>ng khoán c</w:t>
      </w:r>
      <w:r w:rsidRPr="00304E73">
        <w:rPr>
          <w:rFonts w:ascii="Arial" w:hAnsi="Arial" w:cs="Arial"/>
          <w:sz w:val="20"/>
          <w:szCs w:val="20"/>
        </w:rPr>
        <w:t>ủ</w:t>
      </w:r>
      <w:r w:rsidRPr="00304E73">
        <w:rPr>
          <w:rFonts w:ascii="Arial" w:hAnsi="Arial" w:cs="Arial"/>
          <w:sz w:val="20"/>
          <w:szCs w:val="20"/>
        </w:rPr>
        <w:t>a t</w:t>
      </w:r>
      <w:r w:rsidRPr="00304E73">
        <w:rPr>
          <w:rFonts w:ascii="Arial" w:hAnsi="Arial" w:cs="Arial"/>
          <w:sz w:val="20"/>
          <w:szCs w:val="20"/>
        </w:rPr>
        <w:t>ừ</w:t>
      </w:r>
      <w:r w:rsidRPr="00304E73">
        <w:rPr>
          <w:rFonts w:ascii="Arial" w:hAnsi="Arial" w:cs="Arial"/>
          <w:sz w:val="20"/>
          <w:szCs w:val="20"/>
        </w:rPr>
        <w:t>ng khách hàng, cung c</w:t>
      </w:r>
      <w:r w:rsidRPr="00304E73">
        <w:rPr>
          <w:rFonts w:ascii="Arial" w:hAnsi="Arial" w:cs="Arial"/>
          <w:sz w:val="20"/>
          <w:szCs w:val="20"/>
        </w:rPr>
        <w:t>ấ</w:t>
      </w:r>
      <w:r w:rsidRPr="00304E73">
        <w:rPr>
          <w:rFonts w:ascii="Arial" w:hAnsi="Arial" w:cs="Arial"/>
          <w:sz w:val="20"/>
          <w:szCs w:val="20"/>
        </w:rPr>
        <w:t xml:space="preserve">p thông </w:t>
      </w:r>
      <w:r w:rsidRPr="00304E73">
        <w:rPr>
          <w:rFonts w:ascii="Arial" w:hAnsi="Arial" w:cs="Arial"/>
          <w:sz w:val="20"/>
          <w:szCs w:val="20"/>
        </w:rPr>
        <w:t>tin v</w:t>
      </w:r>
      <w:r w:rsidRPr="00304E73">
        <w:rPr>
          <w:rFonts w:ascii="Arial" w:hAnsi="Arial" w:cs="Arial"/>
          <w:sz w:val="20"/>
          <w:szCs w:val="20"/>
        </w:rPr>
        <w:t>ề</w:t>
      </w:r>
      <w:r w:rsidRPr="00304E73">
        <w:rPr>
          <w:rFonts w:ascii="Arial" w:hAnsi="Arial" w:cs="Arial"/>
          <w:sz w:val="20"/>
          <w:szCs w:val="20"/>
        </w:rPr>
        <w:t xml:space="preserve"> s</w:t>
      </w:r>
      <w:r w:rsidRPr="00304E73">
        <w:rPr>
          <w:rFonts w:ascii="Arial" w:hAnsi="Arial" w:cs="Arial"/>
          <w:sz w:val="20"/>
          <w:szCs w:val="20"/>
        </w:rPr>
        <w:t>ố</w:t>
      </w:r>
      <w:r w:rsidRPr="00304E73">
        <w:rPr>
          <w:rFonts w:ascii="Arial" w:hAnsi="Arial" w:cs="Arial"/>
          <w:sz w:val="20"/>
          <w:szCs w:val="20"/>
        </w:rPr>
        <w:t xml:space="preserve"> dư, s</w:t>
      </w:r>
      <w:r w:rsidRPr="00304E73">
        <w:rPr>
          <w:rFonts w:ascii="Arial" w:hAnsi="Arial" w:cs="Arial"/>
          <w:sz w:val="20"/>
          <w:szCs w:val="20"/>
        </w:rPr>
        <w:t>ố</w:t>
      </w:r>
      <w:r w:rsidRPr="00304E73">
        <w:rPr>
          <w:rFonts w:ascii="Arial" w:hAnsi="Arial" w:cs="Arial"/>
          <w:sz w:val="20"/>
          <w:szCs w:val="20"/>
        </w:rPr>
        <w:t xml:space="preserve"> phát sinh ti</w:t>
      </w:r>
      <w:r w:rsidRPr="00304E73">
        <w:rPr>
          <w:rFonts w:ascii="Arial" w:hAnsi="Arial" w:cs="Arial"/>
          <w:sz w:val="20"/>
          <w:szCs w:val="20"/>
        </w:rPr>
        <w:t>ề</w:t>
      </w:r>
      <w:r w:rsidRPr="00304E73">
        <w:rPr>
          <w:rFonts w:ascii="Arial" w:hAnsi="Arial" w:cs="Arial"/>
          <w:sz w:val="20"/>
          <w:szCs w:val="20"/>
        </w:rPr>
        <w:t>n và ch</w:t>
      </w:r>
      <w:r w:rsidRPr="00304E73">
        <w:rPr>
          <w:rFonts w:ascii="Arial" w:hAnsi="Arial" w:cs="Arial"/>
          <w:sz w:val="20"/>
          <w:szCs w:val="20"/>
        </w:rPr>
        <w:t>ứ</w:t>
      </w:r>
      <w:r w:rsidRPr="00304E73">
        <w:rPr>
          <w:rFonts w:ascii="Arial" w:hAnsi="Arial" w:cs="Arial"/>
          <w:sz w:val="20"/>
          <w:szCs w:val="20"/>
        </w:rPr>
        <w:t>ng khoán cho khách hàng khi khách hàng yêu c</w:t>
      </w:r>
      <w:r w:rsidRPr="00304E73">
        <w:rPr>
          <w:rFonts w:ascii="Arial" w:hAnsi="Arial" w:cs="Arial"/>
          <w:sz w:val="20"/>
          <w:szCs w:val="20"/>
        </w:rPr>
        <w:t>ầ</w:t>
      </w:r>
      <w:r w:rsidRPr="00304E73">
        <w:rPr>
          <w:rFonts w:ascii="Arial" w:hAnsi="Arial" w:cs="Arial"/>
          <w:sz w:val="20"/>
          <w:szCs w:val="20"/>
        </w:rPr>
        <w:t>u, tr</w:t>
      </w:r>
      <w:r w:rsidRPr="00304E73">
        <w:rPr>
          <w:rFonts w:ascii="Arial" w:hAnsi="Arial" w:cs="Arial"/>
          <w:sz w:val="20"/>
          <w:szCs w:val="20"/>
        </w:rPr>
        <w:t>ừ</w:t>
      </w:r>
      <w:r w:rsidRPr="00304E73">
        <w:rPr>
          <w:rFonts w:ascii="Arial" w:hAnsi="Arial" w:cs="Arial"/>
          <w:sz w:val="20"/>
          <w:szCs w:val="20"/>
        </w:rPr>
        <w:t xml:space="preserve">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khách hàng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lưu ký t</w:t>
      </w:r>
      <w:r w:rsidRPr="00304E73">
        <w:rPr>
          <w:rFonts w:ascii="Arial" w:hAnsi="Arial" w:cs="Arial"/>
          <w:sz w:val="20"/>
          <w:szCs w:val="20"/>
        </w:rPr>
        <w:t>ạ</w:t>
      </w:r>
      <w:r w:rsidRPr="00304E73">
        <w:rPr>
          <w:rFonts w:ascii="Arial" w:hAnsi="Arial" w:cs="Arial"/>
          <w:sz w:val="20"/>
          <w:szCs w:val="20"/>
        </w:rPr>
        <w:t>i thành viên lưu ký không ph</w:t>
      </w:r>
      <w:r w:rsidRPr="00304E73">
        <w:rPr>
          <w:rFonts w:ascii="Arial" w:hAnsi="Arial" w:cs="Arial"/>
          <w:sz w:val="20"/>
          <w:szCs w:val="20"/>
        </w:rPr>
        <w:t>ả</w:t>
      </w:r>
      <w:r w:rsidRPr="00304E73">
        <w:rPr>
          <w:rFonts w:ascii="Arial" w:hAnsi="Arial" w:cs="Arial"/>
          <w:sz w:val="20"/>
          <w:szCs w:val="20"/>
        </w:rPr>
        <w:t>i là thành viên giao d</w:t>
      </w:r>
      <w:r w:rsidRPr="00304E73">
        <w:rPr>
          <w:rFonts w:ascii="Arial" w:hAnsi="Arial" w:cs="Arial"/>
          <w:sz w:val="20"/>
          <w:szCs w:val="20"/>
        </w:rPr>
        <w:t>ị</w:t>
      </w:r>
      <w:r w:rsidRPr="00304E73">
        <w:rPr>
          <w:rFonts w:ascii="Arial" w:hAnsi="Arial" w:cs="Arial"/>
          <w:sz w:val="20"/>
          <w:szCs w:val="20"/>
        </w:rPr>
        <w:t>ch.”.</w:t>
      </w:r>
    </w:p>
    <w:p w14:paraId="58EBF01E"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11.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kho</w:t>
      </w:r>
      <w:r w:rsidRPr="00304E73">
        <w:rPr>
          <w:rFonts w:ascii="Arial" w:hAnsi="Arial" w:cs="Arial"/>
          <w:b/>
          <w:sz w:val="20"/>
          <w:szCs w:val="20"/>
        </w:rPr>
        <w:t>ả</w:t>
      </w:r>
      <w:r w:rsidRPr="00304E73">
        <w:rPr>
          <w:rFonts w:ascii="Arial" w:hAnsi="Arial" w:cs="Arial"/>
          <w:b/>
          <w:sz w:val="20"/>
          <w:szCs w:val="20"/>
        </w:rPr>
        <w:t>n 1 Đi</w:t>
      </w:r>
      <w:r w:rsidRPr="00304E73">
        <w:rPr>
          <w:rFonts w:ascii="Arial" w:hAnsi="Arial" w:cs="Arial"/>
          <w:b/>
          <w:sz w:val="20"/>
          <w:szCs w:val="20"/>
        </w:rPr>
        <w:t>ề</w:t>
      </w:r>
      <w:r w:rsidRPr="00304E73">
        <w:rPr>
          <w:rFonts w:ascii="Arial" w:hAnsi="Arial" w:cs="Arial"/>
          <w:b/>
          <w:sz w:val="20"/>
          <w:szCs w:val="20"/>
        </w:rPr>
        <w:t>u 15</w:t>
      </w:r>
    </w:p>
    <w:p w14:paraId="6E67866A" w14:textId="6CE14EEE"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Đ</w:t>
      </w:r>
      <w:r w:rsidRPr="00304E73">
        <w:rPr>
          <w:rFonts w:ascii="Arial" w:hAnsi="Arial" w:cs="Arial"/>
          <w:sz w:val="20"/>
          <w:szCs w:val="20"/>
        </w:rPr>
        <w:t>ể</w:t>
      </w:r>
      <w:r w:rsidRPr="00304E73">
        <w:rPr>
          <w:rFonts w:ascii="Arial" w:hAnsi="Arial" w:cs="Arial"/>
          <w:sz w:val="20"/>
          <w:szCs w:val="20"/>
        </w:rPr>
        <w:t xml:space="preserve">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 xml:space="preserve">n giao </w:t>
      </w:r>
      <w:r w:rsidRPr="00304E73">
        <w:rPr>
          <w:rFonts w:ascii="Arial" w:hAnsi="Arial" w:cs="Arial"/>
          <w:sz w:val="20"/>
          <w:szCs w:val="20"/>
        </w:rPr>
        <w:t>d</w:t>
      </w:r>
      <w:r w:rsidRPr="00304E73">
        <w:rPr>
          <w:rFonts w:ascii="Arial" w:hAnsi="Arial" w:cs="Arial"/>
          <w:sz w:val="20"/>
          <w:szCs w:val="20"/>
        </w:rPr>
        <w:t>ị</w:t>
      </w:r>
      <w:r w:rsidRPr="00304E73">
        <w:rPr>
          <w:rFonts w:ascii="Arial" w:hAnsi="Arial" w:cs="Arial"/>
          <w:sz w:val="20"/>
          <w:szCs w:val="20"/>
        </w:rPr>
        <w:t>ch mua, bán ch</w:t>
      </w:r>
      <w:r w:rsidRPr="00304E73">
        <w:rPr>
          <w:rFonts w:ascii="Arial" w:hAnsi="Arial" w:cs="Arial"/>
          <w:sz w:val="20"/>
          <w:szCs w:val="20"/>
        </w:rPr>
        <w:t>ứ</w:t>
      </w:r>
      <w:r w:rsidRPr="00304E73">
        <w:rPr>
          <w:rFonts w:ascii="Arial" w:hAnsi="Arial" w:cs="Arial"/>
          <w:sz w:val="20"/>
          <w:szCs w:val="20"/>
        </w:rPr>
        <w:t>ng khoán cho khách hàng, công ty ch</w:t>
      </w:r>
      <w:r w:rsidRPr="00304E73">
        <w:rPr>
          <w:rFonts w:ascii="Arial" w:hAnsi="Arial" w:cs="Arial"/>
          <w:sz w:val="20"/>
          <w:szCs w:val="20"/>
        </w:rPr>
        <w:t>ứ</w:t>
      </w:r>
      <w:r w:rsidRPr="00304E73">
        <w:rPr>
          <w:rFonts w:ascii="Arial" w:hAnsi="Arial" w:cs="Arial"/>
          <w:sz w:val="20"/>
          <w:szCs w:val="20"/>
        </w:rPr>
        <w:t>ng khoán ph</w:t>
      </w:r>
      <w:r w:rsidRPr="00304E73">
        <w:rPr>
          <w:rFonts w:ascii="Arial" w:hAnsi="Arial" w:cs="Arial"/>
          <w:sz w:val="20"/>
          <w:szCs w:val="20"/>
        </w:rPr>
        <w:t>ả</w:t>
      </w:r>
      <w:r w:rsidRPr="00304E73">
        <w:rPr>
          <w:rFonts w:ascii="Arial" w:hAnsi="Arial" w:cs="Arial"/>
          <w:sz w:val="20"/>
          <w:szCs w:val="20"/>
        </w:rPr>
        <w:t>i làm th</w:t>
      </w:r>
      <w:r w:rsidRPr="00304E73">
        <w:rPr>
          <w:rFonts w:ascii="Arial" w:hAnsi="Arial" w:cs="Arial"/>
          <w:sz w:val="20"/>
          <w:szCs w:val="20"/>
        </w:rPr>
        <w:t>ủ</w:t>
      </w:r>
      <w:r w:rsidRPr="00304E73">
        <w:rPr>
          <w:rFonts w:ascii="Arial" w:hAnsi="Arial" w:cs="Arial"/>
          <w:sz w:val="20"/>
          <w:szCs w:val="20"/>
        </w:rPr>
        <w:t xml:space="preserve"> t</w:t>
      </w:r>
      <w:r w:rsidRPr="00304E73">
        <w:rPr>
          <w:rFonts w:ascii="Arial" w:hAnsi="Arial" w:cs="Arial"/>
          <w:sz w:val="20"/>
          <w:szCs w:val="20"/>
        </w:rPr>
        <w:t>ụ</w:t>
      </w:r>
      <w:r w:rsidRPr="00304E73">
        <w:rPr>
          <w:rFonts w:ascii="Arial" w:hAnsi="Arial" w:cs="Arial"/>
          <w:sz w:val="20"/>
          <w:szCs w:val="20"/>
        </w:rPr>
        <w:t>c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cho t</w:t>
      </w:r>
      <w:r w:rsidRPr="00304E73">
        <w:rPr>
          <w:rFonts w:ascii="Arial" w:hAnsi="Arial" w:cs="Arial"/>
          <w:sz w:val="20"/>
          <w:szCs w:val="20"/>
        </w:rPr>
        <w:t>ừ</w:t>
      </w:r>
      <w:r w:rsidRPr="00304E73">
        <w:rPr>
          <w:rFonts w:ascii="Arial" w:hAnsi="Arial" w:cs="Arial"/>
          <w:sz w:val="20"/>
          <w:szCs w:val="20"/>
        </w:rPr>
        <w:t>ng khách hàng trên cơ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v</w:t>
      </w:r>
      <w:r w:rsidRPr="00304E73">
        <w:rPr>
          <w:rFonts w:ascii="Arial" w:hAnsi="Arial" w:cs="Arial"/>
          <w:sz w:val="20"/>
          <w:szCs w:val="20"/>
        </w:rPr>
        <w:t>ớ</w:t>
      </w:r>
      <w:r w:rsidRPr="00304E73">
        <w:rPr>
          <w:rFonts w:ascii="Arial" w:hAnsi="Arial" w:cs="Arial"/>
          <w:sz w:val="20"/>
          <w:szCs w:val="20"/>
        </w:rPr>
        <w:t>i khách hàng, tr</w:t>
      </w:r>
      <w:r w:rsidRPr="00304E73">
        <w:rPr>
          <w:rFonts w:ascii="Arial" w:hAnsi="Arial" w:cs="Arial"/>
          <w:sz w:val="20"/>
          <w:szCs w:val="20"/>
        </w:rPr>
        <w:t>ừ</w:t>
      </w:r>
      <w:r w:rsidRPr="00304E73">
        <w:rPr>
          <w:rFonts w:ascii="Arial" w:hAnsi="Arial" w:cs="Arial"/>
          <w:sz w:val="20"/>
          <w:szCs w:val="20"/>
        </w:rPr>
        <w:t xml:space="preserve">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ề</w:t>
      </w:r>
      <w:r w:rsidRPr="00304E73">
        <w:rPr>
          <w:rFonts w:ascii="Arial" w:hAnsi="Arial" w:cs="Arial"/>
          <w:sz w:val="20"/>
          <w:szCs w:val="20"/>
        </w:rPr>
        <w:t>u 15a Thông tư này. Khách hàng c</w:t>
      </w:r>
      <w:r w:rsidRPr="00304E73">
        <w:rPr>
          <w:rFonts w:ascii="Arial" w:hAnsi="Arial" w:cs="Arial"/>
          <w:sz w:val="20"/>
          <w:szCs w:val="20"/>
        </w:rPr>
        <w:t>h</w:t>
      </w:r>
      <w:r w:rsidRPr="00304E73">
        <w:rPr>
          <w:rFonts w:ascii="Arial" w:hAnsi="Arial" w:cs="Arial"/>
          <w:sz w:val="20"/>
          <w:szCs w:val="20"/>
        </w:rPr>
        <w:t>ị</w:t>
      </w:r>
      <w:r w:rsidRPr="00304E73">
        <w:rPr>
          <w:rFonts w:ascii="Arial" w:hAnsi="Arial" w:cs="Arial"/>
          <w:sz w:val="20"/>
          <w:szCs w:val="20"/>
        </w:rPr>
        <w:t>u trách nhi</w:t>
      </w:r>
      <w:r w:rsidRPr="00304E73">
        <w:rPr>
          <w:rFonts w:ascii="Arial" w:hAnsi="Arial" w:cs="Arial"/>
          <w:sz w:val="20"/>
          <w:szCs w:val="20"/>
        </w:rPr>
        <w:t>ệ</w:t>
      </w:r>
      <w:r w:rsidRPr="00304E73">
        <w:rPr>
          <w:rFonts w:ascii="Arial" w:hAnsi="Arial" w:cs="Arial"/>
          <w:sz w:val="20"/>
          <w:szCs w:val="20"/>
        </w:rPr>
        <w:t>m cung c</w:t>
      </w:r>
      <w:r w:rsidRPr="00304E73">
        <w:rPr>
          <w:rFonts w:ascii="Arial" w:hAnsi="Arial" w:cs="Arial"/>
          <w:sz w:val="20"/>
          <w:szCs w:val="20"/>
        </w:rPr>
        <w:t>ấ</w:t>
      </w:r>
      <w:r w:rsidRPr="00304E73">
        <w:rPr>
          <w:rFonts w:ascii="Arial" w:hAnsi="Arial" w:cs="Arial"/>
          <w:sz w:val="20"/>
          <w:szCs w:val="20"/>
        </w:rPr>
        <w:t>p đ</w:t>
      </w:r>
      <w:r w:rsidRPr="00304E73">
        <w:rPr>
          <w:rFonts w:ascii="Arial" w:hAnsi="Arial" w:cs="Arial"/>
          <w:sz w:val="20"/>
          <w:szCs w:val="20"/>
        </w:rPr>
        <w:t>ầ</w:t>
      </w:r>
      <w:r w:rsidRPr="00304E73">
        <w:rPr>
          <w:rFonts w:ascii="Arial" w:hAnsi="Arial" w:cs="Arial"/>
          <w:sz w:val="20"/>
          <w:szCs w:val="20"/>
        </w:rPr>
        <w:t>y đ</w:t>
      </w:r>
      <w:r w:rsidRPr="00304E73">
        <w:rPr>
          <w:rFonts w:ascii="Arial" w:hAnsi="Arial" w:cs="Arial"/>
          <w:sz w:val="20"/>
          <w:szCs w:val="20"/>
        </w:rPr>
        <w:t>ủ</w:t>
      </w:r>
      <w:r w:rsidRPr="00304E73">
        <w:rPr>
          <w:rFonts w:ascii="Arial" w:hAnsi="Arial" w:cs="Arial"/>
          <w:sz w:val="20"/>
          <w:szCs w:val="20"/>
        </w:rPr>
        <w:t>, chính xác các thông tin nh</w:t>
      </w:r>
      <w:r w:rsidRPr="00304E73">
        <w:rPr>
          <w:rFonts w:ascii="Arial" w:hAnsi="Arial" w:cs="Arial"/>
          <w:sz w:val="20"/>
          <w:szCs w:val="20"/>
        </w:rPr>
        <w:t>ậ</w:t>
      </w:r>
      <w:r w:rsidRPr="00304E73">
        <w:rPr>
          <w:rFonts w:ascii="Arial" w:hAnsi="Arial" w:cs="Arial"/>
          <w:sz w:val="20"/>
          <w:szCs w:val="20"/>
        </w:rPr>
        <w:t>n bi</w:t>
      </w:r>
      <w:r w:rsidRPr="00304E73">
        <w:rPr>
          <w:rFonts w:ascii="Arial" w:hAnsi="Arial" w:cs="Arial"/>
          <w:sz w:val="20"/>
          <w:szCs w:val="20"/>
        </w:rPr>
        <w:t>ế</w:t>
      </w:r>
      <w:r w:rsidRPr="00304E73">
        <w:rPr>
          <w:rFonts w:ascii="Arial" w:hAnsi="Arial" w:cs="Arial"/>
          <w:sz w:val="20"/>
          <w:szCs w:val="20"/>
        </w:rPr>
        <w:t>t khách hàng khi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m</w:t>
      </w:r>
      <w:r w:rsidRPr="00304E73">
        <w:rPr>
          <w:rFonts w:ascii="Arial" w:hAnsi="Arial" w:cs="Arial"/>
          <w:sz w:val="20"/>
          <w:szCs w:val="20"/>
        </w:rPr>
        <w:t>ở</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ph</w:t>
      </w:r>
      <w:r w:rsidRPr="00304E73">
        <w:rPr>
          <w:rFonts w:ascii="Arial" w:hAnsi="Arial" w:cs="Arial"/>
          <w:sz w:val="20"/>
          <w:szCs w:val="20"/>
        </w:rPr>
        <w:t>ả</w:t>
      </w:r>
      <w:r w:rsidRPr="00304E73">
        <w:rPr>
          <w:rFonts w:ascii="Arial" w:hAnsi="Arial" w:cs="Arial"/>
          <w:sz w:val="20"/>
          <w:szCs w:val="20"/>
        </w:rPr>
        <w:t xml:space="preserve">i đáp </w:t>
      </w:r>
      <w:r w:rsidRPr="00304E73">
        <w:rPr>
          <w:rFonts w:ascii="Arial" w:hAnsi="Arial" w:cs="Arial"/>
          <w:sz w:val="20"/>
          <w:szCs w:val="20"/>
        </w:rPr>
        <w:t>ứ</w:t>
      </w:r>
      <w:r w:rsidRPr="00304E73">
        <w:rPr>
          <w:rFonts w:ascii="Arial" w:hAnsi="Arial" w:cs="Arial"/>
          <w:sz w:val="20"/>
          <w:szCs w:val="20"/>
        </w:rPr>
        <w:t>ng các quy đ</w:t>
      </w:r>
      <w:r w:rsidRPr="00304E73">
        <w:rPr>
          <w:rFonts w:ascii="Arial" w:hAnsi="Arial" w:cs="Arial"/>
          <w:sz w:val="20"/>
          <w:szCs w:val="20"/>
        </w:rPr>
        <w:t>ị</w:t>
      </w:r>
      <w:r w:rsidRPr="00304E73">
        <w:rPr>
          <w:rFonts w:ascii="Arial" w:hAnsi="Arial" w:cs="Arial"/>
          <w:sz w:val="20"/>
          <w:szCs w:val="20"/>
        </w:rPr>
        <w:t>nh hi</w:t>
      </w:r>
      <w:r w:rsidRPr="00304E73">
        <w:rPr>
          <w:rFonts w:ascii="Arial" w:hAnsi="Arial" w:cs="Arial"/>
          <w:sz w:val="20"/>
          <w:szCs w:val="20"/>
        </w:rPr>
        <w:t>ệ</w:t>
      </w:r>
      <w:r w:rsidRPr="00304E73">
        <w:rPr>
          <w:rFonts w:ascii="Arial" w:hAnsi="Arial" w:cs="Arial"/>
          <w:sz w:val="20"/>
          <w:szCs w:val="20"/>
        </w:rPr>
        <w:t>n hành và có các n</w:t>
      </w:r>
      <w:r w:rsidRPr="00304E73">
        <w:rPr>
          <w:rFonts w:ascii="Arial" w:hAnsi="Arial" w:cs="Arial"/>
          <w:sz w:val="20"/>
          <w:szCs w:val="20"/>
        </w:rPr>
        <w:t>ộ</w:t>
      </w:r>
      <w:r w:rsidRPr="00304E73">
        <w:rPr>
          <w:rFonts w:ascii="Arial" w:hAnsi="Arial" w:cs="Arial"/>
          <w:sz w:val="20"/>
          <w:szCs w:val="20"/>
        </w:rPr>
        <w:t>i dung t</w:t>
      </w:r>
      <w:r w:rsidRPr="00304E73">
        <w:rPr>
          <w:rFonts w:ascii="Arial" w:hAnsi="Arial" w:cs="Arial"/>
          <w:sz w:val="20"/>
          <w:szCs w:val="20"/>
        </w:rPr>
        <w:t>ố</w:t>
      </w:r>
      <w:r w:rsidRPr="00304E73">
        <w:rPr>
          <w:rFonts w:ascii="Arial" w:hAnsi="Arial" w:cs="Arial"/>
          <w:sz w:val="20"/>
          <w:szCs w:val="20"/>
        </w:rPr>
        <w:t>i thi</w:t>
      </w:r>
      <w:r w:rsidRPr="00304E73">
        <w:rPr>
          <w:rFonts w:ascii="Arial" w:hAnsi="Arial" w:cs="Arial"/>
          <w:sz w:val="20"/>
          <w:szCs w:val="20"/>
        </w:rPr>
        <w:t>ể</w:t>
      </w:r>
      <w:r w:rsidRPr="00304E73">
        <w:rPr>
          <w:rFonts w:ascii="Arial" w:hAnsi="Arial" w:cs="Arial"/>
          <w:sz w:val="20"/>
          <w:szCs w:val="20"/>
        </w:rPr>
        <w:t>u theo m</w:t>
      </w:r>
      <w:r w:rsidRPr="00304E73">
        <w:rPr>
          <w:rFonts w:ascii="Arial" w:hAnsi="Arial" w:cs="Arial"/>
          <w:sz w:val="20"/>
          <w:szCs w:val="20"/>
        </w:rPr>
        <w:t>ẫ</w:t>
      </w:r>
      <w:r w:rsidRPr="00304E73">
        <w:rPr>
          <w:rFonts w:ascii="Arial" w:hAnsi="Arial" w:cs="Arial"/>
          <w:sz w:val="20"/>
          <w:szCs w:val="20"/>
        </w:rPr>
        <w:t>u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III ban hành kèm theo</w:t>
      </w:r>
      <w:r w:rsidRPr="00304E73">
        <w:rPr>
          <w:rFonts w:ascii="Arial" w:hAnsi="Arial" w:cs="Arial"/>
          <w:sz w:val="20"/>
          <w:szCs w:val="20"/>
        </w:rPr>
        <w:t xml:space="preserve"> Thông tư này.”.</w:t>
      </w:r>
    </w:p>
    <w:p w14:paraId="149C705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12. B</w:t>
      </w:r>
      <w:r w:rsidRPr="00304E73">
        <w:rPr>
          <w:rFonts w:ascii="Arial" w:hAnsi="Arial" w:cs="Arial"/>
          <w:b/>
          <w:sz w:val="20"/>
          <w:szCs w:val="20"/>
        </w:rPr>
        <w:t>ổ</w:t>
      </w:r>
      <w:r w:rsidRPr="00304E73">
        <w:rPr>
          <w:rFonts w:ascii="Arial" w:hAnsi="Arial" w:cs="Arial"/>
          <w:b/>
          <w:sz w:val="20"/>
          <w:szCs w:val="20"/>
        </w:rPr>
        <w:t xml:space="preserve"> sung Đi</w:t>
      </w:r>
      <w:r w:rsidRPr="00304E73">
        <w:rPr>
          <w:rFonts w:ascii="Arial" w:hAnsi="Arial" w:cs="Arial"/>
          <w:b/>
          <w:sz w:val="20"/>
          <w:szCs w:val="20"/>
        </w:rPr>
        <w:t>ề</w:t>
      </w:r>
      <w:r w:rsidRPr="00304E73">
        <w:rPr>
          <w:rFonts w:ascii="Arial" w:hAnsi="Arial" w:cs="Arial"/>
          <w:b/>
          <w:sz w:val="20"/>
          <w:szCs w:val="20"/>
        </w:rPr>
        <w:t>u 15a vào sau Đi</w:t>
      </w:r>
      <w:r w:rsidRPr="00304E73">
        <w:rPr>
          <w:rFonts w:ascii="Arial" w:hAnsi="Arial" w:cs="Arial"/>
          <w:b/>
          <w:sz w:val="20"/>
          <w:szCs w:val="20"/>
        </w:rPr>
        <w:t>ề</w:t>
      </w:r>
      <w:r w:rsidRPr="00304E73">
        <w:rPr>
          <w:rFonts w:ascii="Arial" w:hAnsi="Arial" w:cs="Arial"/>
          <w:b/>
          <w:sz w:val="20"/>
          <w:szCs w:val="20"/>
        </w:rPr>
        <w:t>u 15</w:t>
      </w:r>
    </w:p>
    <w:p w14:paraId="508E9FBB"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15a. S</w:t>
      </w:r>
      <w:r w:rsidRPr="00304E73">
        <w:rPr>
          <w:rFonts w:ascii="Arial" w:hAnsi="Arial" w:cs="Arial"/>
          <w:b/>
          <w:sz w:val="20"/>
          <w:szCs w:val="20"/>
        </w:rPr>
        <w:t>ử</w:t>
      </w:r>
      <w:r w:rsidRPr="00304E73">
        <w:rPr>
          <w:rFonts w:ascii="Arial" w:hAnsi="Arial" w:cs="Arial"/>
          <w:b/>
          <w:sz w:val="20"/>
          <w:szCs w:val="20"/>
        </w:rPr>
        <w:t xml:space="preserve"> d</w:t>
      </w:r>
      <w:r w:rsidRPr="00304E73">
        <w:rPr>
          <w:rFonts w:ascii="Arial" w:hAnsi="Arial" w:cs="Arial"/>
          <w:b/>
          <w:sz w:val="20"/>
          <w:szCs w:val="20"/>
        </w:rPr>
        <w:t>ụ</w:t>
      </w:r>
      <w:r w:rsidRPr="00304E73">
        <w:rPr>
          <w:rFonts w:ascii="Arial" w:hAnsi="Arial" w:cs="Arial"/>
          <w:b/>
          <w:sz w:val="20"/>
          <w:szCs w:val="20"/>
        </w:rPr>
        <w:t>ng s</w:t>
      </w:r>
      <w:r w:rsidRPr="00304E73">
        <w:rPr>
          <w:rFonts w:ascii="Arial" w:hAnsi="Arial" w:cs="Arial"/>
          <w:b/>
          <w:sz w:val="20"/>
          <w:szCs w:val="20"/>
        </w:rPr>
        <w:t>ố</w:t>
      </w:r>
      <w:r w:rsidRPr="00304E73">
        <w:rPr>
          <w:rFonts w:ascii="Arial" w:hAnsi="Arial" w:cs="Arial"/>
          <w:b/>
          <w:sz w:val="20"/>
          <w:szCs w:val="20"/>
        </w:rPr>
        <w:t xml:space="preserve"> hi</w:t>
      </w:r>
      <w:r w:rsidRPr="00304E73">
        <w:rPr>
          <w:rFonts w:ascii="Arial" w:hAnsi="Arial" w:cs="Arial"/>
          <w:b/>
          <w:sz w:val="20"/>
          <w:szCs w:val="20"/>
        </w:rPr>
        <w:t>ệ</w:t>
      </w:r>
      <w:r w:rsidRPr="00304E73">
        <w:rPr>
          <w:rFonts w:ascii="Arial" w:hAnsi="Arial" w:cs="Arial"/>
          <w:b/>
          <w:sz w:val="20"/>
          <w:szCs w:val="20"/>
        </w:rPr>
        <w:t>u tài kho</w:t>
      </w:r>
      <w:r w:rsidRPr="00304E73">
        <w:rPr>
          <w:rFonts w:ascii="Arial" w:hAnsi="Arial" w:cs="Arial"/>
          <w:b/>
          <w:sz w:val="20"/>
          <w:szCs w:val="20"/>
        </w:rPr>
        <w:t>ả</w:t>
      </w:r>
      <w:r w:rsidRPr="00304E73">
        <w:rPr>
          <w:rFonts w:ascii="Arial" w:hAnsi="Arial" w:cs="Arial"/>
          <w:b/>
          <w:sz w:val="20"/>
          <w:szCs w:val="20"/>
        </w:rPr>
        <w:t>n lưu ký đ</w:t>
      </w:r>
      <w:r w:rsidRPr="00304E73">
        <w:rPr>
          <w:rFonts w:ascii="Arial" w:hAnsi="Arial" w:cs="Arial"/>
          <w:b/>
          <w:sz w:val="20"/>
          <w:szCs w:val="20"/>
        </w:rPr>
        <w:t>ể</w:t>
      </w:r>
      <w:r w:rsidRPr="00304E73">
        <w:rPr>
          <w:rFonts w:ascii="Arial" w:hAnsi="Arial" w:cs="Arial"/>
          <w:b/>
          <w:sz w:val="20"/>
          <w:szCs w:val="20"/>
        </w:rPr>
        <w:t xml:space="preserve"> giao d</w:t>
      </w:r>
      <w:r w:rsidRPr="00304E73">
        <w:rPr>
          <w:rFonts w:ascii="Arial" w:hAnsi="Arial" w:cs="Arial"/>
          <w:b/>
          <w:sz w:val="20"/>
          <w:szCs w:val="20"/>
        </w:rPr>
        <w:t>ị</w:t>
      </w:r>
      <w:r w:rsidRPr="00304E73">
        <w:rPr>
          <w:rFonts w:ascii="Arial" w:hAnsi="Arial" w:cs="Arial"/>
          <w:b/>
          <w:sz w:val="20"/>
          <w:szCs w:val="20"/>
        </w:rPr>
        <w:t>ch ch</w:t>
      </w:r>
      <w:r w:rsidRPr="00304E73">
        <w:rPr>
          <w:rFonts w:ascii="Arial" w:hAnsi="Arial" w:cs="Arial"/>
          <w:b/>
          <w:sz w:val="20"/>
          <w:szCs w:val="20"/>
        </w:rPr>
        <w:t>ứ</w:t>
      </w:r>
      <w:r w:rsidRPr="00304E73">
        <w:rPr>
          <w:rFonts w:ascii="Arial" w:hAnsi="Arial" w:cs="Arial"/>
          <w:b/>
          <w:sz w:val="20"/>
          <w:szCs w:val="20"/>
        </w:rPr>
        <w:t>ng khoán</w:t>
      </w:r>
    </w:p>
    <w:p w14:paraId="0A92B8E1"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s</w:t>
      </w:r>
      <w:r w:rsidRPr="00304E73">
        <w:rPr>
          <w:rFonts w:ascii="Arial" w:hAnsi="Arial" w:cs="Arial"/>
          <w:sz w:val="20"/>
          <w:szCs w:val="20"/>
        </w:rPr>
        <w:t>ử</w:t>
      </w:r>
      <w:r w:rsidRPr="00304E73">
        <w:rPr>
          <w:rFonts w:ascii="Arial" w:hAnsi="Arial" w:cs="Arial"/>
          <w:sz w:val="20"/>
          <w:szCs w:val="20"/>
        </w:rPr>
        <w:t xml:space="preserve"> d</w:t>
      </w:r>
      <w:r w:rsidRPr="00304E73">
        <w:rPr>
          <w:rFonts w:ascii="Arial" w:hAnsi="Arial" w:cs="Arial"/>
          <w:sz w:val="20"/>
          <w:szCs w:val="20"/>
        </w:rPr>
        <w:t>ụ</w:t>
      </w:r>
      <w:r w:rsidRPr="00304E73">
        <w:rPr>
          <w:rFonts w:ascii="Arial" w:hAnsi="Arial" w:cs="Arial"/>
          <w:sz w:val="20"/>
          <w:szCs w:val="20"/>
        </w:rPr>
        <w:t>ng s</w:t>
      </w:r>
      <w:r w:rsidRPr="00304E73">
        <w:rPr>
          <w:rFonts w:ascii="Arial" w:hAnsi="Arial" w:cs="Arial"/>
          <w:sz w:val="20"/>
          <w:szCs w:val="20"/>
        </w:rPr>
        <w:t>ố</w:t>
      </w:r>
      <w:r w:rsidRPr="00304E73">
        <w:rPr>
          <w:rFonts w:ascii="Arial" w:hAnsi="Arial" w:cs="Arial"/>
          <w:sz w:val="20"/>
          <w:szCs w:val="20"/>
        </w:rPr>
        <w:t xml:space="preserve"> hi</w:t>
      </w:r>
      <w:r w:rsidRPr="00304E73">
        <w:rPr>
          <w:rFonts w:ascii="Arial" w:hAnsi="Arial" w:cs="Arial"/>
          <w:sz w:val="20"/>
          <w:szCs w:val="20"/>
        </w:rPr>
        <w:t>ệ</w:t>
      </w:r>
      <w:r w:rsidRPr="00304E73">
        <w:rPr>
          <w:rFonts w:ascii="Arial" w:hAnsi="Arial" w:cs="Arial"/>
          <w:sz w:val="20"/>
          <w:szCs w:val="20"/>
        </w:rPr>
        <w:t>u tài kho</w:t>
      </w:r>
      <w:r w:rsidRPr="00304E73">
        <w:rPr>
          <w:rFonts w:ascii="Arial" w:hAnsi="Arial" w:cs="Arial"/>
          <w:sz w:val="20"/>
          <w:szCs w:val="20"/>
        </w:rPr>
        <w:t>ả</w:t>
      </w:r>
      <w:r w:rsidRPr="00304E73">
        <w:rPr>
          <w:rFonts w:ascii="Arial" w:hAnsi="Arial" w:cs="Arial"/>
          <w:sz w:val="20"/>
          <w:szCs w:val="20"/>
        </w:rPr>
        <w:t>n lưu ký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ể</w:t>
      </w:r>
      <w:r w:rsidRPr="00304E73">
        <w:rPr>
          <w:rFonts w:ascii="Arial" w:hAnsi="Arial" w:cs="Arial"/>
          <w:sz w:val="20"/>
          <w:szCs w:val="20"/>
        </w:rPr>
        <w:t xml:space="preserve">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gia</w:t>
      </w:r>
      <w:r w:rsidRPr="00304E73">
        <w:rPr>
          <w:rFonts w:ascii="Arial" w:hAnsi="Arial" w:cs="Arial"/>
          <w:sz w:val="20"/>
          <w:szCs w:val="20"/>
        </w:rPr>
        <w:t>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cho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không cư trú t</w:t>
      </w:r>
      <w:r w:rsidRPr="00304E73">
        <w:rPr>
          <w:rFonts w:ascii="Arial" w:hAnsi="Arial" w:cs="Arial"/>
          <w:sz w:val="20"/>
          <w:szCs w:val="20"/>
        </w:rPr>
        <w:t>ạ</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w:t>
      </w:r>
    </w:p>
    <w:p w14:paraId="39CB5173"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Công ty ch</w:t>
      </w:r>
      <w:r w:rsidRPr="00304E73">
        <w:rPr>
          <w:rFonts w:ascii="Arial" w:hAnsi="Arial" w:cs="Arial"/>
          <w:sz w:val="20"/>
          <w:szCs w:val="20"/>
        </w:rPr>
        <w:t>ứ</w:t>
      </w:r>
      <w:r w:rsidRPr="00304E73">
        <w:rPr>
          <w:rFonts w:ascii="Arial" w:hAnsi="Arial" w:cs="Arial"/>
          <w:sz w:val="20"/>
          <w:szCs w:val="20"/>
        </w:rPr>
        <w:t>ng khoán ph</w:t>
      </w:r>
      <w:r w:rsidRPr="00304E73">
        <w:rPr>
          <w:rFonts w:ascii="Arial" w:hAnsi="Arial" w:cs="Arial"/>
          <w:sz w:val="20"/>
          <w:szCs w:val="20"/>
        </w:rPr>
        <w:t>ả</w:t>
      </w:r>
      <w:r w:rsidRPr="00304E73">
        <w:rPr>
          <w:rFonts w:ascii="Arial" w:hAnsi="Arial" w:cs="Arial"/>
          <w:sz w:val="20"/>
          <w:szCs w:val="20"/>
        </w:rPr>
        <w:t>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nh</w:t>
      </w:r>
      <w:r w:rsidRPr="00304E73">
        <w:rPr>
          <w:rFonts w:ascii="Arial" w:hAnsi="Arial" w:cs="Arial"/>
          <w:sz w:val="20"/>
          <w:szCs w:val="20"/>
        </w:rPr>
        <w:t>ậ</w:t>
      </w:r>
      <w:r w:rsidRPr="00304E73">
        <w:rPr>
          <w:rFonts w:ascii="Arial" w:hAnsi="Arial" w:cs="Arial"/>
          <w:sz w:val="20"/>
          <w:szCs w:val="20"/>
        </w:rPr>
        <w:t>n bi</w:t>
      </w:r>
      <w:r w:rsidRPr="00304E73">
        <w:rPr>
          <w:rFonts w:ascii="Arial" w:hAnsi="Arial" w:cs="Arial"/>
          <w:sz w:val="20"/>
          <w:szCs w:val="20"/>
        </w:rPr>
        <w:t>ế</w:t>
      </w:r>
      <w:r w:rsidRPr="00304E73">
        <w:rPr>
          <w:rFonts w:ascii="Arial" w:hAnsi="Arial" w:cs="Arial"/>
          <w:sz w:val="20"/>
          <w:szCs w:val="20"/>
        </w:rPr>
        <w:t>t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theo quy đ</w:t>
      </w:r>
      <w:r w:rsidRPr="00304E73">
        <w:rPr>
          <w:rFonts w:ascii="Arial" w:hAnsi="Arial" w:cs="Arial"/>
          <w:sz w:val="20"/>
          <w:szCs w:val="20"/>
        </w:rPr>
        <w:t>ị</w:t>
      </w:r>
      <w:r w:rsidRPr="00304E73">
        <w:rPr>
          <w:rFonts w:ascii="Arial" w:hAnsi="Arial" w:cs="Arial"/>
          <w:sz w:val="20"/>
          <w:szCs w:val="20"/>
        </w:rPr>
        <w:t>nh pháp lu</w:t>
      </w:r>
      <w:r w:rsidRPr="00304E73">
        <w:rPr>
          <w:rFonts w:ascii="Arial" w:hAnsi="Arial" w:cs="Arial"/>
          <w:sz w:val="20"/>
          <w:szCs w:val="20"/>
        </w:rPr>
        <w:t>ậ</w:t>
      </w:r>
      <w:r w:rsidRPr="00304E73">
        <w:rPr>
          <w:rFonts w:ascii="Arial" w:hAnsi="Arial" w:cs="Arial"/>
          <w:sz w:val="20"/>
          <w:szCs w:val="20"/>
        </w:rPr>
        <w:t>t v</w:t>
      </w:r>
      <w:r w:rsidRPr="00304E73">
        <w:rPr>
          <w:rFonts w:ascii="Arial" w:hAnsi="Arial" w:cs="Arial"/>
          <w:sz w:val="20"/>
          <w:szCs w:val="20"/>
        </w:rPr>
        <w:t>ề</w:t>
      </w:r>
      <w:r w:rsidRPr="00304E73">
        <w:rPr>
          <w:rFonts w:ascii="Arial" w:hAnsi="Arial" w:cs="Arial"/>
          <w:sz w:val="20"/>
          <w:szCs w:val="20"/>
        </w:rPr>
        <w:t xml:space="preserve"> phòng, ch</w:t>
      </w:r>
      <w:r w:rsidRPr="00304E73">
        <w:rPr>
          <w:rFonts w:ascii="Arial" w:hAnsi="Arial" w:cs="Arial"/>
          <w:sz w:val="20"/>
          <w:szCs w:val="20"/>
        </w:rPr>
        <w:t>ố</w:t>
      </w:r>
      <w:r w:rsidRPr="00304E73">
        <w:rPr>
          <w:rFonts w:ascii="Arial" w:hAnsi="Arial" w:cs="Arial"/>
          <w:sz w:val="20"/>
          <w:szCs w:val="20"/>
        </w:rPr>
        <w:t>ng r</w:t>
      </w:r>
      <w:r w:rsidRPr="00304E73">
        <w:rPr>
          <w:rFonts w:ascii="Arial" w:hAnsi="Arial" w:cs="Arial"/>
          <w:sz w:val="20"/>
          <w:szCs w:val="20"/>
        </w:rPr>
        <w:t>ử</w:t>
      </w:r>
      <w:r w:rsidRPr="00304E73">
        <w:rPr>
          <w:rFonts w:ascii="Arial" w:hAnsi="Arial" w:cs="Arial"/>
          <w:sz w:val="20"/>
          <w:szCs w:val="20"/>
        </w:rPr>
        <w:t>a ti</w:t>
      </w:r>
      <w:r w:rsidRPr="00304E73">
        <w:rPr>
          <w:rFonts w:ascii="Arial" w:hAnsi="Arial" w:cs="Arial"/>
          <w:sz w:val="20"/>
          <w:szCs w:val="20"/>
        </w:rPr>
        <w:t>ề</w:t>
      </w:r>
      <w:r w:rsidRPr="00304E73">
        <w:rPr>
          <w:rFonts w:ascii="Arial" w:hAnsi="Arial" w:cs="Arial"/>
          <w:sz w:val="20"/>
          <w:szCs w:val="20"/>
        </w:rPr>
        <w:t>n.</w:t>
      </w:r>
    </w:p>
    <w:p w14:paraId="48008E15"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s</w:t>
      </w:r>
      <w:r w:rsidRPr="00304E73">
        <w:rPr>
          <w:rFonts w:ascii="Arial" w:hAnsi="Arial" w:cs="Arial"/>
          <w:sz w:val="20"/>
          <w:szCs w:val="20"/>
        </w:rPr>
        <w:t>ử</w:t>
      </w:r>
      <w:r w:rsidRPr="00304E73">
        <w:rPr>
          <w:rFonts w:ascii="Arial" w:hAnsi="Arial" w:cs="Arial"/>
          <w:sz w:val="20"/>
          <w:szCs w:val="20"/>
        </w:rPr>
        <w:t xml:space="preserve"> d</w:t>
      </w:r>
      <w:r w:rsidRPr="00304E73">
        <w:rPr>
          <w:rFonts w:ascii="Arial" w:hAnsi="Arial" w:cs="Arial"/>
          <w:sz w:val="20"/>
          <w:szCs w:val="20"/>
        </w:rPr>
        <w:t>ụ</w:t>
      </w:r>
      <w:r w:rsidRPr="00304E73">
        <w:rPr>
          <w:rFonts w:ascii="Arial" w:hAnsi="Arial" w:cs="Arial"/>
          <w:sz w:val="20"/>
          <w:szCs w:val="20"/>
        </w:rPr>
        <w:t>ng s</w:t>
      </w:r>
      <w:r w:rsidRPr="00304E73">
        <w:rPr>
          <w:rFonts w:ascii="Arial" w:hAnsi="Arial" w:cs="Arial"/>
          <w:sz w:val="20"/>
          <w:szCs w:val="20"/>
        </w:rPr>
        <w:t>ố</w:t>
      </w:r>
      <w:r w:rsidRPr="00304E73">
        <w:rPr>
          <w:rFonts w:ascii="Arial" w:hAnsi="Arial" w:cs="Arial"/>
          <w:sz w:val="20"/>
          <w:szCs w:val="20"/>
        </w:rPr>
        <w:t xml:space="preserve"> hi</w:t>
      </w:r>
      <w:r w:rsidRPr="00304E73">
        <w:rPr>
          <w:rFonts w:ascii="Arial" w:hAnsi="Arial" w:cs="Arial"/>
          <w:sz w:val="20"/>
          <w:szCs w:val="20"/>
        </w:rPr>
        <w:t>ệ</w:t>
      </w:r>
      <w:r w:rsidRPr="00304E73">
        <w:rPr>
          <w:rFonts w:ascii="Arial" w:hAnsi="Arial" w:cs="Arial"/>
          <w:sz w:val="20"/>
          <w:szCs w:val="20"/>
        </w:rPr>
        <w:t>u tài kho</w:t>
      </w:r>
      <w:r w:rsidRPr="00304E73">
        <w:rPr>
          <w:rFonts w:ascii="Arial" w:hAnsi="Arial" w:cs="Arial"/>
          <w:sz w:val="20"/>
          <w:szCs w:val="20"/>
        </w:rPr>
        <w:t>ả</w:t>
      </w:r>
      <w:r w:rsidRPr="00304E73">
        <w:rPr>
          <w:rFonts w:ascii="Arial" w:hAnsi="Arial" w:cs="Arial"/>
          <w:sz w:val="20"/>
          <w:szCs w:val="20"/>
        </w:rPr>
        <w:t>n lưu ký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ể</w:t>
      </w:r>
      <w:r w:rsidRPr="00304E73">
        <w:rPr>
          <w:rFonts w:ascii="Arial" w:hAnsi="Arial" w:cs="Arial"/>
          <w:sz w:val="20"/>
          <w:szCs w:val="20"/>
        </w:rPr>
        <w:t xml:space="preserve">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mua, bán ch</w:t>
      </w:r>
      <w:r w:rsidRPr="00304E73">
        <w:rPr>
          <w:rFonts w:ascii="Arial" w:hAnsi="Arial" w:cs="Arial"/>
          <w:sz w:val="20"/>
          <w:szCs w:val="20"/>
        </w:rPr>
        <w:t>ứ</w:t>
      </w:r>
      <w:r w:rsidRPr="00304E73">
        <w:rPr>
          <w:rFonts w:ascii="Arial" w:hAnsi="Arial" w:cs="Arial"/>
          <w:sz w:val="20"/>
          <w:szCs w:val="20"/>
        </w:rPr>
        <w:t>ng khoán cho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trên cơ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gi</w:t>
      </w:r>
      <w:r w:rsidRPr="00304E73">
        <w:rPr>
          <w:rFonts w:ascii="Arial" w:hAnsi="Arial" w:cs="Arial"/>
          <w:sz w:val="20"/>
          <w:szCs w:val="20"/>
        </w:rPr>
        <w:t>ữ</w:t>
      </w:r>
      <w:r w:rsidRPr="00304E73">
        <w:rPr>
          <w:rFonts w:ascii="Arial" w:hAnsi="Arial" w:cs="Arial"/>
          <w:sz w:val="20"/>
          <w:szCs w:val="20"/>
        </w:rPr>
        <w:t>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và công ty ch</w:t>
      </w:r>
      <w:r w:rsidRPr="00304E73">
        <w:rPr>
          <w:rFonts w:ascii="Arial" w:hAnsi="Arial" w:cs="Arial"/>
          <w:sz w:val="20"/>
          <w:szCs w:val="20"/>
        </w:rPr>
        <w:t>ứ</w:t>
      </w:r>
      <w:r w:rsidRPr="00304E73">
        <w:rPr>
          <w:rFonts w:ascii="Arial" w:hAnsi="Arial" w:cs="Arial"/>
          <w:sz w:val="20"/>
          <w:szCs w:val="20"/>
        </w:rPr>
        <w:t>ng khoán.</w:t>
      </w:r>
    </w:p>
    <w:p w14:paraId="5857854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4.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có trách nhi</w:t>
      </w:r>
      <w:r w:rsidRPr="00304E73">
        <w:rPr>
          <w:rFonts w:ascii="Arial" w:hAnsi="Arial" w:cs="Arial"/>
          <w:sz w:val="20"/>
          <w:szCs w:val="20"/>
        </w:rPr>
        <w:t>ệ</w:t>
      </w:r>
      <w:r w:rsidRPr="00304E73">
        <w:rPr>
          <w:rFonts w:ascii="Arial" w:hAnsi="Arial" w:cs="Arial"/>
          <w:sz w:val="20"/>
          <w:szCs w:val="20"/>
        </w:rPr>
        <w:t>m cung c</w:t>
      </w:r>
      <w:r w:rsidRPr="00304E73">
        <w:rPr>
          <w:rFonts w:ascii="Arial" w:hAnsi="Arial" w:cs="Arial"/>
          <w:sz w:val="20"/>
          <w:szCs w:val="20"/>
        </w:rPr>
        <w:t>ấ</w:t>
      </w:r>
      <w:r w:rsidRPr="00304E73">
        <w:rPr>
          <w:rFonts w:ascii="Arial" w:hAnsi="Arial" w:cs="Arial"/>
          <w:sz w:val="20"/>
          <w:szCs w:val="20"/>
        </w:rPr>
        <w:t>p thông tin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thông tin v</w:t>
      </w:r>
      <w:r w:rsidRPr="00304E73">
        <w:rPr>
          <w:rFonts w:ascii="Arial" w:hAnsi="Arial" w:cs="Arial"/>
          <w:sz w:val="20"/>
          <w:szCs w:val="20"/>
        </w:rPr>
        <w:t>ề</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khi công ty ch</w:t>
      </w:r>
      <w:r w:rsidRPr="00304E73">
        <w:rPr>
          <w:rFonts w:ascii="Arial" w:hAnsi="Arial" w:cs="Arial"/>
          <w:sz w:val="20"/>
          <w:szCs w:val="20"/>
        </w:rPr>
        <w:t>ứ</w:t>
      </w:r>
      <w:r w:rsidRPr="00304E73">
        <w:rPr>
          <w:rFonts w:ascii="Arial" w:hAnsi="Arial" w:cs="Arial"/>
          <w:sz w:val="20"/>
          <w:szCs w:val="20"/>
        </w:rPr>
        <w:t>ng khoán, cơ quan nhà nư</w:t>
      </w:r>
      <w:r w:rsidRPr="00304E73">
        <w:rPr>
          <w:rFonts w:ascii="Arial" w:hAnsi="Arial" w:cs="Arial"/>
          <w:sz w:val="20"/>
          <w:szCs w:val="20"/>
        </w:rPr>
        <w:t>ớ</w:t>
      </w:r>
      <w:r w:rsidRPr="00304E73">
        <w:rPr>
          <w:rFonts w:ascii="Arial" w:hAnsi="Arial" w:cs="Arial"/>
          <w:sz w:val="20"/>
          <w:szCs w:val="20"/>
        </w:rPr>
        <w:t>c có yêu c</w:t>
      </w:r>
      <w:r w:rsidRPr="00304E73">
        <w:rPr>
          <w:rFonts w:ascii="Arial" w:hAnsi="Arial" w:cs="Arial"/>
          <w:sz w:val="20"/>
          <w:szCs w:val="20"/>
        </w:rPr>
        <w:t>ầ</w:t>
      </w:r>
      <w:r w:rsidRPr="00304E73">
        <w:rPr>
          <w:rFonts w:ascii="Arial" w:hAnsi="Arial" w:cs="Arial"/>
          <w:sz w:val="20"/>
          <w:szCs w:val="20"/>
        </w:rPr>
        <w:t>u.</w:t>
      </w:r>
    </w:p>
    <w:p w14:paraId="30A10A34"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5.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gi</w:t>
      </w:r>
      <w:r w:rsidRPr="00304E73">
        <w:rPr>
          <w:rFonts w:ascii="Arial" w:hAnsi="Arial" w:cs="Arial"/>
          <w:sz w:val="20"/>
          <w:szCs w:val="20"/>
        </w:rPr>
        <w:t>ữ</w:t>
      </w: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 và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ph</w:t>
      </w:r>
      <w:r w:rsidRPr="00304E73">
        <w:rPr>
          <w:rFonts w:ascii="Arial" w:hAnsi="Arial" w:cs="Arial"/>
          <w:sz w:val="20"/>
          <w:szCs w:val="20"/>
        </w:rPr>
        <w:t>ả</w:t>
      </w:r>
      <w:r w:rsidRPr="00304E73">
        <w:rPr>
          <w:rFonts w:ascii="Arial" w:hAnsi="Arial" w:cs="Arial"/>
          <w:sz w:val="20"/>
          <w:szCs w:val="20"/>
        </w:rPr>
        <w:t>i bao g</w:t>
      </w:r>
      <w:r w:rsidRPr="00304E73">
        <w:rPr>
          <w:rFonts w:ascii="Arial" w:hAnsi="Arial" w:cs="Arial"/>
          <w:sz w:val="20"/>
          <w:szCs w:val="20"/>
        </w:rPr>
        <w:t>ồ</w:t>
      </w:r>
      <w:r w:rsidRPr="00304E73">
        <w:rPr>
          <w:rFonts w:ascii="Arial" w:hAnsi="Arial" w:cs="Arial"/>
          <w:sz w:val="20"/>
          <w:szCs w:val="20"/>
        </w:rPr>
        <w:t>m t</w:t>
      </w:r>
      <w:r w:rsidRPr="00304E73">
        <w:rPr>
          <w:rFonts w:ascii="Arial" w:hAnsi="Arial" w:cs="Arial"/>
          <w:sz w:val="20"/>
          <w:szCs w:val="20"/>
        </w:rPr>
        <w:t>ố</w:t>
      </w:r>
      <w:r w:rsidRPr="00304E73">
        <w:rPr>
          <w:rFonts w:ascii="Arial" w:hAnsi="Arial" w:cs="Arial"/>
          <w:sz w:val="20"/>
          <w:szCs w:val="20"/>
        </w:rPr>
        <w:t>i thi</w:t>
      </w:r>
      <w:r w:rsidRPr="00304E73">
        <w:rPr>
          <w:rFonts w:ascii="Arial" w:hAnsi="Arial" w:cs="Arial"/>
          <w:sz w:val="20"/>
          <w:szCs w:val="20"/>
        </w:rPr>
        <w:t>ể</w:t>
      </w:r>
      <w:r w:rsidRPr="00304E73">
        <w:rPr>
          <w:rFonts w:ascii="Arial" w:hAnsi="Arial" w:cs="Arial"/>
          <w:sz w:val="20"/>
          <w:szCs w:val="20"/>
        </w:rPr>
        <w:t>u các n</w:t>
      </w:r>
      <w:r w:rsidRPr="00304E73">
        <w:rPr>
          <w:rFonts w:ascii="Arial" w:hAnsi="Arial" w:cs="Arial"/>
          <w:sz w:val="20"/>
          <w:szCs w:val="20"/>
        </w:rPr>
        <w:t>ộ</w:t>
      </w:r>
      <w:r w:rsidRPr="00304E73">
        <w:rPr>
          <w:rFonts w:ascii="Arial" w:hAnsi="Arial" w:cs="Arial"/>
          <w:sz w:val="20"/>
          <w:szCs w:val="20"/>
        </w:rPr>
        <w:t>i dung sau:</w:t>
      </w:r>
    </w:p>
    <w:p w14:paraId="2D1127B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lastRenderedPageBreak/>
        <w:t>a)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062D3B2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giá d</w:t>
      </w:r>
      <w:r w:rsidRPr="00304E73">
        <w:rPr>
          <w:rFonts w:ascii="Arial" w:hAnsi="Arial" w:cs="Arial"/>
          <w:sz w:val="20"/>
          <w:szCs w:val="20"/>
        </w:rPr>
        <w:t>ị</w:t>
      </w:r>
      <w:r w:rsidRPr="00304E73">
        <w:rPr>
          <w:rFonts w:ascii="Arial" w:hAnsi="Arial" w:cs="Arial"/>
          <w:sz w:val="20"/>
          <w:szCs w:val="20"/>
        </w:rPr>
        <w:t>ch v</w:t>
      </w:r>
      <w:r w:rsidRPr="00304E73">
        <w:rPr>
          <w:rFonts w:ascii="Arial" w:hAnsi="Arial" w:cs="Arial"/>
          <w:sz w:val="20"/>
          <w:szCs w:val="20"/>
        </w:rPr>
        <w:t>ụ</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 xml:space="preserve">ng khoán và chi </w:t>
      </w:r>
      <w:r w:rsidRPr="00304E73">
        <w:rPr>
          <w:rFonts w:ascii="Arial" w:hAnsi="Arial" w:cs="Arial"/>
          <w:sz w:val="20"/>
          <w:szCs w:val="20"/>
        </w:rPr>
        <w:t>phí khác phát sinh khi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w:t>
      </w:r>
    </w:p>
    <w:p w14:paraId="1042E5F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c)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xác th</w:t>
      </w:r>
      <w:r w:rsidRPr="00304E73">
        <w:rPr>
          <w:rFonts w:ascii="Arial" w:hAnsi="Arial" w:cs="Arial"/>
          <w:sz w:val="20"/>
          <w:szCs w:val="20"/>
        </w:rPr>
        <w:t>ự</w:t>
      </w:r>
      <w:r w:rsidRPr="00304E73">
        <w:rPr>
          <w:rFonts w:ascii="Arial" w:hAnsi="Arial" w:cs="Arial"/>
          <w:sz w:val="20"/>
          <w:szCs w:val="20"/>
        </w:rPr>
        <w:t>c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xác th</w:t>
      </w:r>
      <w:r w:rsidRPr="00304E73">
        <w:rPr>
          <w:rFonts w:ascii="Arial" w:hAnsi="Arial" w:cs="Arial"/>
          <w:sz w:val="20"/>
          <w:szCs w:val="20"/>
        </w:rPr>
        <w:t>ự</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xác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trư</w:t>
      </w:r>
      <w:r w:rsidRPr="00304E73">
        <w:rPr>
          <w:rFonts w:ascii="Arial" w:hAnsi="Arial" w:cs="Arial"/>
          <w:sz w:val="20"/>
          <w:szCs w:val="20"/>
        </w:rPr>
        <w:t>ớ</w:t>
      </w:r>
      <w:r w:rsidRPr="00304E73">
        <w:rPr>
          <w:rFonts w:ascii="Arial" w:hAnsi="Arial" w:cs="Arial"/>
          <w:sz w:val="20"/>
          <w:szCs w:val="20"/>
        </w:rPr>
        <w:t>c khi nh</w:t>
      </w:r>
      <w:r w:rsidRPr="00304E73">
        <w:rPr>
          <w:rFonts w:ascii="Arial" w:hAnsi="Arial" w:cs="Arial"/>
          <w:sz w:val="20"/>
          <w:szCs w:val="20"/>
        </w:rPr>
        <w:t>ậ</w:t>
      </w:r>
      <w:r w:rsidRPr="00304E73">
        <w:rPr>
          <w:rFonts w:ascii="Arial" w:hAnsi="Arial" w:cs="Arial"/>
          <w:sz w:val="20"/>
          <w:szCs w:val="20"/>
        </w:rPr>
        <w:t>p l</w:t>
      </w:r>
      <w:r w:rsidRPr="00304E73">
        <w:rPr>
          <w:rFonts w:ascii="Arial" w:hAnsi="Arial" w:cs="Arial"/>
          <w:sz w:val="20"/>
          <w:szCs w:val="20"/>
        </w:rPr>
        <w:t>ệ</w:t>
      </w:r>
      <w:r w:rsidRPr="00304E73">
        <w:rPr>
          <w:rFonts w:ascii="Arial" w:hAnsi="Arial" w:cs="Arial"/>
          <w:sz w:val="20"/>
          <w:szCs w:val="20"/>
        </w:rPr>
        <w:t>nh vào h</w:t>
      </w:r>
      <w:r w:rsidRPr="00304E73">
        <w:rPr>
          <w:rFonts w:ascii="Arial" w:hAnsi="Arial" w:cs="Arial"/>
          <w:sz w:val="20"/>
          <w:szCs w:val="20"/>
        </w:rPr>
        <w:t>ệ</w:t>
      </w:r>
      <w:r w:rsidRPr="00304E73">
        <w:rPr>
          <w:rFonts w:ascii="Arial" w:hAnsi="Arial" w:cs="Arial"/>
          <w:sz w:val="20"/>
          <w:szCs w:val="20"/>
        </w:rPr>
        <w:t xml:space="preserve"> th</w:t>
      </w:r>
      <w:r w:rsidRPr="00304E73">
        <w:rPr>
          <w:rFonts w:ascii="Arial" w:hAnsi="Arial" w:cs="Arial"/>
          <w:sz w:val="20"/>
          <w:szCs w:val="20"/>
        </w:rPr>
        <w:t>ố</w:t>
      </w:r>
      <w:r w:rsidRPr="00304E73">
        <w:rPr>
          <w:rFonts w:ascii="Arial" w:hAnsi="Arial" w:cs="Arial"/>
          <w:sz w:val="20"/>
          <w:szCs w:val="20"/>
        </w:rPr>
        <w:t>ng giao d</w:t>
      </w:r>
      <w:r w:rsidRPr="00304E73">
        <w:rPr>
          <w:rFonts w:ascii="Arial" w:hAnsi="Arial" w:cs="Arial"/>
          <w:sz w:val="20"/>
          <w:szCs w:val="20"/>
        </w:rPr>
        <w:t>ị</w:t>
      </w:r>
      <w:r w:rsidRPr="00304E73">
        <w:rPr>
          <w:rFonts w:ascii="Arial" w:hAnsi="Arial" w:cs="Arial"/>
          <w:sz w:val="20"/>
          <w:szCs w:val="20"/>
        </w:rPr>
        <w:t>ch;</w:t>
      </w:r>
    </w:p>
    <w:p w14:paraId="717D014E"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d) Vi</w:t>
      </w:r>
      <w:r w:rsidRPr="00304E73">
        <w:rPr>
          <w:rFonts w:ascii="Arial" w:hAnsi="Arial" w:cs="Arial"/>
          <w:sz w:val="20"/>
          <w:szCs w:val="20"/>
        </w:rPr>
        <w:t>ệ</w:t>
      </w:r>
      <w:r w:rsidRPr="00304E73">
        <w:rPr>
          <w:rFonts w:ascii="Arial" w:hAnsi="Arial" w:cs="Arial"/>
          <w:sz w:val="20"/>
          <w:szCs w:val="20"/>
        </w:rPr>
        <w:t>c cung c</w:t>
      </w:r>
      <w:r w:rsidRPr="00304E73">
        <w:rPr>
          <w:rFonts w:ascii="Arial" w:hAnsi="Arial" w:cs="Arial"/>
          <w:sz w:val="20"/>
          <w:szCs w:val="20"/>
        </w:rPr>
        <w:t>ấ</w:t>
      </w:r>
      <w:r w:rsidRPr="00304E73">
        <w:rPr>
          <w:rFonts w:ascii="Arial" w:hAnsi="Arial" w:cs="Arial"/>
          <w:sz w:val="20"/>
          <w:szCs w:val="20"/>
        </w:rPr>
        <w:t>p thông tin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thông tin v</w:t>
      </w:r>
      <w:r w:rsidRPr="00304E73">
        <w:rPr>
          <w:rFonts w:ascii="Arial" w:hAnsi="Arial" w:cs="Arial"/>
          <w:sz w:val="20"/>
          <w:szCs w:val="20"/>
        </w:rPr>
        <w:t>ề</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khi công ty ch</w:t>
      </w:r>
      <w:r w:rsidRPr="00304E73">
        <w:rPr>
          <w:rFonts w:ascii="Arial" w:hAnsi="Arial" w:cs="Arial"/>
          <w:sz w:val="20"/>
          <w:szCs w:val="20"/>
        </w:rPr>
        <w:t>ứ</w:t>
      </w:r>
      <w:r w:rsidRPr="00304E73">
        <w:rPr>
          <w:rFonts w:ascii="Arial" w:hAnsi="Arial" w:cs="Arial"/>
          <w:sz w:val="20"/>
          <w:szCs w:val="20"/>
        </w:rPr>
        <w:t>ng khoán, cơ quan nhà nư</w:t>
      </w:r>
      <w:r w:rsidRPr="00304E73">
        <w:rPr>
          <w:rFonts w:ascii="Arial" w:hAnsi="Arial" w:cs="Arial"/>
          <w:sz w:val="20"/>
          <w:szCs w:val="20"/>
        </w:rPr>
        <w:t>ớ</w:t>
      </w:r>
      <w:r w:rsidRPr="00304E73">
        <w:rPr>
          <w:rFonts w:ascii="Arial" w:hAnsi="Arial" w:cs="Arial"/>
          <w:sz w:val="20"/>
          <w:szCs w:val="20"/>
        </w:rPr>
        <w:t>c có yêu c</w:t>
      </w:r>
      <w:r w:rsidRPr="00304E73">
        <w:rPr>
          <w:rFonts w:ascii="Arial" w:hAnsi="Arial" w:cs="Arial"/>
          <w:sz w:val="20"/>
          <w:szCs w:val="20"/>
        </w:rPr>
        <w:t>ầ</w:t>
      </w:r>
      <w:r w:rsidRPr="00304E73">
        <w:rPr>
          <w:rFonts w:ascii="Arial" w:hAnsi="Arial" w:cs="Arial"/>
          <w:sz w:val="20"/>
          <w:szCs w:val="20"/>
        </w:rPr>
        <w:t>u;</w:t>
      </w:r>
    </w:p>
    <w:p w14:paraId="63A7FF9A"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đ) Vi</w:t>
      </w:r>
      <w:r w:rsidRPr="00304E73">
        <w:rPr>
          <w:rFonts w:ascii="Arial" w:hAnsi="Arial" w:cs="Arial"/>
          <w:sz w:val="20"/>
          <w:szCs w:val="20"/>
        </w:rPr>
        <w:t>ệ</w:t>
      </w:r>
      <w:r w:rsidRPr="00304E73">
        <w:rPr>
          <w:rFonts w:ascii="Arial" w:hAnsi="Arial" w:cs="Arial"/>
          <w:sz w:val="20"/>
          <w:szCs w:val="20"/>
        </w:rPr>
        <w:t>c xác nh</w:t>
      </w:r>
      <w:r w:rsidRPr="00304E73">
        <w:rPr>
          <w:rFonts w:ascii="Arial" w:hAnsi="Arial" w:cs="Arial"/>
          <w:sz w:val="20"/>
          <w:szCs w:val="20"/>
        </w:rPr>
        <w:t>ậ</w:t>
      </w:r>
      <w:r w:rsidRPr="00304E73">
        <w:rPr>
          <w:rFonts w:ascii="Arial" w:hAnsi="Arial" w:cs="Arial"/>
          <w:sz w:val="20"/>
          <w:szCs w:val="20"/>
        </w:rPr>
        <w:t>n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nghĩa v</w:t>
      </w:r>
      <w:r w:rsidRPr="00304E73">
        <w:rPr>
          <w:rFonts w:ascii="Arial" w:hAnsi="Arial" w:cs="Arial"/>
          <w:sz w:val="20"/>
          <w:szCs w:val="20"/>
        </w:rPr>
        <w:t>ụ</w:t>
      </w:r>
      <w:r w:rsidRPr="00304E73">
        <w:rPr>
          <w:rFonts w:ascii="Arial" w:hAnsi="Arial" w:cs="Arial"/>
          <w:sz w:val="20"/>
          <w:szCs w:val="20"/>
        </w:rPr>
        <w:t xml:space="preserve"> thanh toán ti</w:t>
      </w:r>
      <w:r w:rsidRPr="00304E73">
        <w:rPr>
          <w:rFonts w:ascii="Arial" w:hAnsi="Arial" w:cs="Arial"/>
          <w:sz w:val="20"/>
          <w:szCs w:val="20"/>
        </w:rPr>
        <w:t>ề</w:t>
      </w:r>
      <w:r w:rsidRPr="00304E73">
        <w:rPr>
          <w:rFonts w:ascii="Arial" w:hAnsi="Arial" w:cs="Arial"/>
          <w:sz w:val="20"/>
          <w:szCs w:val="20"/>
        </w:rPr>
        <w:t>n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v</w:t>
      </w:r>
      <w:r w:rsidRPr="00304E73">
        <w:rPr>
          <w:rFonts w:ascii="Arial" w:hAnsi="Arial" w:cs="Arial"/>
          <w:sz w:val="20"/>
          <w:szCs w:val="20"/>
        </w:rPr>
        <w:t>ớ</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khi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m</w:t>
      </w:r>
      <w:r w:rsidRPr="00304E73">
        <w:rPr>
          <w:rFonts w:ascii="Arial" w:hAnsi="Arial" w:cs="Arial"/>
          <w:sz w:val="20"/>
          <w:szCs w:val="20"/>
        </w:rPr>
        <w:t>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 yêu c</w:t>
      </w:r>
      <w:r w:rsidRPr="00304E73">
        <w:rPr>
          <w:rFonts w:ascii="Arial" w:hAnsi="Arial" w:cs="Arial"/>
          <w:sz w:val="20"/>
          <w:szCs w:val="20"/>
        </w:rPr>
        <w:t>ầ</w:t>
      </w:r>
      <w:r w:rsidRPr="00304E73">
        <w:rPr>
          <w:rFonts w:ascii="Arial" w:hAnsi="Arial" w:cs="Arial"/>
          <w:sz w:val="20"/>
          <w:szCs w:val="20"/>
        </w:rPr>
        <w:t>u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khi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w:t>
      </w:r>
    </w:p>
    <w:p w14:paraId="3F0590E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e)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nghĩa v</w:t>
      </w:r>
      <w:r w:rsidRPr="00304E73">
        <w:rPr>
          <w:rFonts w:ascii="Arial" w:hAnsi="Arial" w:cs="Arial"/>
          <w:sz w:val="20"/>
          <w:szCs w:val="20"/>
        </w:rPr>
        <w:t>ụ</w:t>
      </w:r>
      <w:r w:rsidRPr="00304E73">
        <w:rPr>
          <w:rFonts w:ascii="Arial" w:hAnsi="Arial" w:cs="Arial"/>
          <w:sz w:val="20"/>
          <w:szCs w:val="20"/>
        </w:rPr>
        <w:t xml:space="preserve"> thanh toán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trong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nhà đ</w:t>
      </w:r>
      <w:r w:rsidRPr="00304E73">
        <w:rPr>
          <w:rFonts w:ascii="Arial" w:hAnsi="Arial" w:cs="Arial"/>
          <w:sz w:val="20"/>
          <w:szCs w:val="20"/>
        </w:rPr>
        <w:t>ầ</w:t>
      </w:r>
      <w:r w:rsidRPr="00304E73">
        <w:rPr>
          <w:rFonts w:ascii="Arial" w:hAnsi="Arial" w:cs="Arial"/>
          <w:sz w:val="20"/>
          <w:szCs w:val="20"/>
        </w:rPr>
        <w:t>u tư không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và các chi phí phát sinh khác (n</w:t>
      </w:r>
      <w:r w:rsidRPr="00304E73">
        <w:rPr>
          <w:rFonts w:ascii="Arial" w:hAnsi="Arial" w:cs="Arial"/>
          <w:sz w:val="20"/>
          <w:szCs w:val="20"/>
        </w:rPr>
        <w:t>ế</w:t>
      </w:r>
      <w:r w:rsidRPr="00304E73">
        <w:rPr>
          <w:rFonts w:ascii="Arial" w:hAnsi="Arial" w:cs="Arial"/>
          <w:sz w:val="20"/>
          <w:szCs w:val="20"/>
        </w:rPr>
        <w:t>u có);</w:t>
      </w:r>
    </w:p>
    <w:p w14:paraId="5396006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g)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nghĩa v</w:t>
      </w:r>
      <w:r w:rsidRPr="00304E73">
        <w:rPr>
          <w:rFonts w:ascii="Arial" w:hAnsi="Arial" w:cs="Arial"/>
          <w:sz w:val="20"/>
          <w:szCs w:val="20"/>
        </w:rPr>
        <w:t>ụ</w:t>
      </w:r>
      <w:r w:rsidRPr="00304E73">
        <w:rPr>
          <w:rFonts w:ascii="Arial" w:hAnsi="Arial" w:cs="Arial"/>
          <w:sz w:val="20"/>
          <w:szCs w:val="20"/>
        </w:rPr>
        <w:t>, quy</w:t>
      </w:r>
      <w:r w:rsidRPr="00304E73">
        <w:rPr>
          <w:rFonts w:ascii="Arial" w:hAnsi="Arial" w:cs="Arial"/>
          <w:sz w:val="20"/>
          <w:szCs w:val="20"/>
        </w:rPr>
        <w:t>ề</w:t>
      </w:r>
      <w:r w:rsidRPr="00304E73">
        <w:rPr>
          <w:rFonts w:ascii="Arial" w:hAnsi="Arial" w:cs="Arial"/>
          <w:sz w:val="20"/>
          <w:szCs w:val="20"/>
        </w:rPr>
        <w:t xml:space="preserve">n </w:t>
      </w:r>
      <w:r w:rsidRPr="00304E73">
        <w:rPr>
          <w:rFonts w:ascii="Arial" w:hAnsi="Arial" w:cs="Arial"/>
          <w:sz w:val="20"/>
          <w:szCs w:val="20"/>
        </w:rPr>
        <w:t>h</w:t>
      </w:r>
      <w:r w:rsidRPr="00304E73">
        <w:rPr>
          <w:rFonts w:ascii="Arial" w:hAnsi="Arial" w:cs="Arial"/>
          <w:sz w:val="20"/>
          <w:szCs w:val="20"/>
        </w:rPr>
        <w:t>ạ</w:t>
      </w:r>
      <w:r w:rsidRPr="00304E73">
        <w:rPr>
          <w:rFonts w:ascii="Arial" w:hAnsi="Arial" w:cs="Arial"/>
          <w:sz w:val="20"/>
          <w:szCs w:val="20"/>
        </w:rPr>
        <w:t>n, trách nhi</w:t>
      </w:r>
      <w:r w:rsidRPr="00304E73">
        <w:rPr>
          <w:rFonts w:ascii="Arial" w:hAnsi="Arial" w:cs="Arial"/>
          <w:sz w:val="20"/>
          <w:szCs w:val="20"/>
        </w:rPr>
        <w:t>ệ</w:t>
      </w:r>
      <w:r w:rsidRPr="00304E73">
        <w:rPr>
          <w:rFonts w:ascii="Arial" w:hAnsi="Arial" w:cs="Arial"/>
          <w:sz w:val="20"/>
          <w:szCs w:val="20"/>
        </w:rPr>
        <w:t>m c</w:t>
      </w:r>
      <w:r w:rsidRPr="00304E73">
        <w:rPr>
          <w:rFonts w:ascii="Arial" w:hAnsi="Arial" w:cs="Arial"/>
          <w:sz w:val="20"/>
          <w:szCs w:val="20"/>
        </w:rPr>
        <w:t>ủ</w:t>
      </w:r>
      <w:r w:rsidRPr="00304E73">
        <w:rPr>
          <w:rFonts w:ascii="Arial" w:hAnsi="Arial" w:cs="Arial"/>
          <w:sz w:val="20"/>
          <w:szCs w:val="20"/>
        </w:rPr>
        <w:t>a các bên tham gia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và các bên có liên quan (n</w:t>
      </w:r>
      <w:r w:rsidRPr="00304E73">
        <w:rPr>
          <w:rFonts w:ascii="Arial" w:hAnsi="Arial" w:cs="Arial"/>
          <w:sz w:val="20"/>
          <w:szCs w:val="20"/>
        </w:rPr>
        <w:t>ế</w:t>
      </w:r>
      <w:r w:rsidRPr="00304E73">
        <w:rPr>
          <w:rFonts w:ascii="Arial" w:hAnsi="Arial" w:cs="Arial"/>
          <w:sz w:val="20"/>
          <w:szCs w:val="20"/>
        </w:rPr>
        <w:t>u có).</w:t>
      </w:r>
    </w:p>
    <w:p w14:paraId="3C9B7379"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6. Khi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qua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công ty ch</w:t>
      </w:r>
      <w:r w:rsidRPr="00304E73">
        <w:rPr>
          <w:rFonts w:ascii="Arial" w:hAnsi="Arial" w:cs="Arial"/>
          <w:sz w:val="20"/>
          <w:szCs w:val="20"/>
        </w:rPr>
        <w:t>ứ</w:t>
      </w:r>
      <w:r w:rsidRPr="00304E73">
        <w:rPr>
          <w:rFonts w:ascii="Arial" w:hAnsi="Arial" w:cs="Arial"/>
          <w:sz w:val="20"/>
          <w:szCs w:val="20"/>
        </w:rPr>
        <w:t>ng khoán,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ph</w:t>
      </w:r>
      <w:r w:rsidRPr="00304E73">
        <w:rPr>
          <w:rFonts w:ascii="Arial" w:hAnsi="Arial" w:cs="Arial"/>
          <w:sz w:val="20"/>
          <w:szCs w:val="20"/>
        </w:rPr>
        <w:t>ả</w:t>
      </w:r>
      <w:r w:rsidRPr="00304E73">
        <w:rPr>
          <w:rFonts w:ascii="Arial" w:hAnsi="Arial" w:cs="Arial"/>
          <w:sz w:val="20"/>
          <w:szCs w:val="20"/>
        </w:rPr>
        <w:t>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theo nguyên t</w:t>
      </w:r>
      <w:r w:rsidRPr="00304E73">
        <w:rPr>
          <w:rFonts w:ascii="Arial" w:hAnsi="Arial" w:cs="Arial"/>
          <w:sz w:val="20"/>
          <w:szCs w:val="20"/>
        </w:rPr>
        <w:t>ắ</w:t>
      </w:r>
      <w:r w:rsidRPr="00304E73">
        <w:rPr>
          <w:rFonts w:ascii="Arial" w:hAnsi="Arial" w:cs="Arial"/>
          <w:sz w:val="20"/>
          <w:szCs w:val="20"/>
        </w:rPr>
        <w:t>c sau:</w:t>
      </w:r>
    </w:p>
    <w:p w14:paraId="32A9B7E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 ph</w:t>
      </w:r>
      <w:r w:rsidRPr="00304E73">
        <w:rPr>
          <w:rFonts w:ascii="Arial" w:hAnsi="Arial" w:cs="Arial"/>
          <w:sz w:val="20"/>
          <w:szCs w:val="20"/>
        </w:rPr>
        <w:t>ả</w:t>
      </w:r>
      <w:r w:rsidRPr="00304E73">
        <w:rPr>
          <w:rFonts w:ascii="Arial" w:hAnsi="Arial" w:cs="Arial"/>
          <w:sz w:val="20"/>
          <w:szCs w:val="20"/>
        </w:rPr>
        <w:t>i có bi</w:t>
      </w:r>
      <w:r w:rsidRPr="00304E73">
        <w:rPr>
          <w:rFonts w:ascii="Arial" w:hAnsi="Arial" w:cs="Arial"/>
          <w:sz w:val="20"/>
          <w:szCs w:val="20"/>
        </w:rPr>
        <w:t>ệ</w:t>
      </w:r>
      <w:r w:rsidRPr="00304E73">
        <w:rPr>
          <w:rFonts w:ascii="Arial" w:hAnsi="Arial" w:cs="Arial"/>
          <w:sz w:val="20"/>
          <w:szCs w:val="20"/>
        </w:rPr>
        <w:t>n pháp đ</w:t>
      </w:r>
      <w:r w:rsidRPr="00304E73">
        <w:rPr>
          <w:rFonts w:ascii="Arial" w:hAnsi="Arial" w:cs="Arial"/>
          <w:sz w:val="20"/>
          <w:szCs w:val="20"/>
        </w:rPr>
        <w:t>ể</w:t>
      </w:r>
      <w:r w:rsidRPr="00304E73">
        <w:rPr>
          <w:rFonts w:ascii="Arial" w:hAnsi="Arial" w:cs="Arial"/>
          <w:sz w:val="20"/>
          <w:szCs w:val="20"/>
        </w:rPr>
        <w:t xml:space="preserve"> xác đ</w:t>
      </w:r>
      <w:r w:rsidRPr="00304E73">
        <w:rPr>
          <w:rFonts w:ascii="Arial" w:hAnsi="Arial" w:cs="Arial"/>
          <w:sz w:val="20"/>
          <w:szCs w:val="20"/>
        </w:rPr>
        <w:t>ị</w:t>
      </w:r>
      <w:r w:rsidRPr="00304E73">
        <w:rPr>
          <w:rFonts w:ascii="Arial" w:hAnsi="Arial" w:cs="Arial"/>
          <w:sz w:val="20"/>
          <w:szCs w:val="20"/>
        </w:rPr>
        <w:t>nh, đ</w:t>
      </w:r>
      <w:r w:rsidRPr="00304E73">
        <w:rPr>
          <w:rFonts w:ascii="Arial" w:hAnsi="Arial" w:cs="Arial"/>
          <w:sz w:val="20"/>
          <w:szCs w:val="20"/>
        </w:rPr>
        <w:t>ố</w:t>
      </w:r>
      <w:r w:rsidRPr="00304E73">
        <w:rPr>
          <w:rFonts w:ascii="Arial" w:hAnsi="Arial" w:cs="Arial"/>
          <w:sz w:val="20"/>
          <w:szCs w:val="20"/>
        </w:rPr>
        <w:t>i chi</w:t>
      </w:r>
      <w:r w:rsidRPr="00304E73">
        <w:rPr>
          <w:rFonts w:ascii="Arial" w:hAnsi="Arial" w:cs="Arial"/>
          <w:sz w:val="20"/>
          <w:szCs w:val="20"/>
        </w:rPr>
        <w:t>ế</w:t>
      </w:r>
      <w:r w:rsidRPr="00304E73">
        <w:rPr>
          <w:rFonts w:ascii="Arial" w:hAnsi="Arial" w:cs="Arial"/>
          <w:sz w:val="20"/>
          <w:szCs w:val="20"/>
        </w:rPr>
        <w:t>u đ</w:t>
      </w:r>
      <w:r w:rsidRPr="00304E73">
        <w:rPr>
          <w:rFonts w:ascii="Arial" w:hAnsi="Arial" w:cs="Arial"/>
          <w:sz w:val="20"/>
          <w:szCs w:val="20"/>
        </w:rPr>
        <w:t>ả</w:t>
      </w:r>
      <w:r w:rsidRPr="00304E73">
        <w:rPr>
          <w:rFonts w:ascii="Arial" w:hAnsi="Arial" w:cs="Arial"/>
          <w:sz w:val="20"/>
          <w:szCs w:val="20"/>
        </w:rPr>
        <w:t>m b</w:t>
      </w:r>
      <w:r w:rsidRPr="00304E73">
        <w:rPr>
          <w:rFonts w:ascii="Arial" w:hAnsi="Arial" w:cs="Arial"/>
          <w:sz w:val="20"/>
          <w:szCs w:val="20"/>
        </w:rPr>
        <w:t>ả</w:t>
      </w:r>
      <w:r w:rsidRPr="00304E73">
        <w:rPr>
          <w:rFonts w:ascii="Arial" w:hAnsi="Arial" w:cs="Arial"/>
          <w:sz w:val="20"/>
          <w:szCs w:val="20"/>
        </w:rPr>
        <w:t>o l</w:t>
      </w:r>
      <w:r w:rsidRPr="00304E73">
        <w:rPr>
          <w:rFonts w:ascii="Arial" w:hAnsi="Arial" w:cs="Arial"/>
          <w:sz w:val="20"/>
          <w:szCs w:val="20"/>
        </w:rPr>
        <w:t>ệ</w:t>
      </w:r>
      <w:r w:rsidRPr="00304E73">
        <w:rPr>
          <w:rFonts w:ascii="Arial" w:hAnsi="Arial" w:cs="Arial"/>
          <w:sz w:val="20"/>
          <w:szCs w:val="20"/>
        </w:rPr>
        <w:t>nh đư</w:t>
      </w:r>
      <w:r w:rsidRPr="00304E73">
        <w:rPr>
          <w:rFonts w:ascii="Arial" w:hAnsi="Arial" w:cs="Arial"/>
          <w:sz w:val="20"/>
          <w:szCs w:val="20"/>
        </w:rPr>
        <w:t>ợ</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t</w:t>
      </w:r>
      <w:r w:rsidRPr="00304E73">
        <w:rPr>
          <w:rFonts w:ascii="Arial" w:hAnsi="Arial" w:cs="Arial"/>
          <w:sz w:val="20"/>
          <w:szCs w:val="20"/>
        </w:rPr>
        <w:t>ừ</w:t>
      </w:r>
      <w:r w:rsidRPr="00304E73">
        <w:rPr>
          <w:rFonts w:ascii="Arial" w:hAnsi="Arial" w:cs="Arial"/>
          <w:sz w:val="20"/>
          <w:szCs w:val="20"/>
        </w:rPr>
        <w:t xml:space="preserve">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mà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này là m</w:t>
      </w:r>
      <w:r w:rsidRPr="00304E73">
        <w:rPr>
          <w:rFonts w:ascii="Arial" w:hAnsi="Arial" w:cs="Arial"/>
          <w:sz w:val="20"/>
          <w:szCs w:val="20"/>
        </w:rPr>
        <w:t>ộ</w:t>
      </w:r>
      <w:r w:rsidRPr="00304E73">
        <w:rPr>
          <w:rFonts w:ascii="Arial" w:hAnsi="Arial" w:cs="Arial"/>
          <w:sz w:val="20"/>
          <w:szCs w:val="20"/>
        </w:rPr>
        <w:t>t bên c</w:t>
      </w:r>
      <w:r w:rsidRPr="00304E73">
        <w:rPr>
          <w:rFonts w:ascii="Arial" w:hAnsi="Arial" w:cs="Arial"/>
          <w:sz w:val="20"/>
          <w:szCs w:val="20"/>
        </w:rPr>
        <w:t>ủ</w:t>
      </w:r>
      <w:r w:rsidRPr="00304E73">
        <w:rPr>
          <w:rFonts w:ascii="Arial" w:hAnsi="Arial" w:cs="Arial"/>
          <w:sz w:val="20"/>
          <w:szCs w:val="20"/>
        </w:rPr>
        <w:t>a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5 Đi</w:t>
      </w:r>
      <w:r w:rsidRPr="00304E73">
        <w:rPr>
          <w:rFonts w:ascii="Arial" w:hAnsi="Arial" w:cs="Arial"/>
          <w:sz w:val="20"/>
          <w:szCs w:val="20"/>
        </w:rPr>
        <w:t>ề</w:t>
      </w:r>
      <w:r w:rsidRPr="00304E73">
        <w:rPr>
          <w:rFonts w:ascii="Arial" w:hAnsi="Arial" w:cs="Arial"/>
          <w:sz w:val="20"/>
          <w:szCs w:val="20"/>
        </w:rPr>
        <w:t>u này; đ</w:t>
      </w:r>
      <w:r w:rsidRPr="00304E73">
        <w:rPr>
          <w:rFonts w:ascii="Arial" w:hAnsi="Arial" w:cs="Arial"/>
          <w:sz w:val="20"/>
          <w:szCs w:val="20"/>
        </w:rPr>
        <w:t>ả</w:t>
      </w:r>
      <w:r w:rsidRPr="00304E73">
        <w:rPr>
          <w:rFonts w:ascii="Arial" w:hAnsi="Arial" w:cs="Arial"/>
          <w:sz w:val="20"/>
          <w:szCs w:val="20"/>
        </w:rPr>
        <w:t>m b</w:t>
      </w:r>
      <w:r w:rsidRPr="00304E73">
        <w:rPr>
          <w:rFonts w:ascii="Arial" w:hAnsi="Arial" w:cs="Arial"/>
          <w:sz w:val="20"/>
          <w:szCs w:val="20"/>
        </w:rPr>
        <w:t>ả</w:t>
      </w:r>
      <w:r w:rsidRPr="00304E73">
        <w:rPr>
          <w:rFonts w:ascii="Arial" w:hAnsi="Arial" w:cs="Arial"/>
          <w:sz w:val="20"/>
          <w:szCs w:val="20"/>
        </w:rPr>
        <w:t>o ghi nh</w:t>
      </w:r>
      <w:r w:rsidRPr="00304E73">
        <w:rPr>
          <w:rFonts w:ascii="Arial" w:hAnsi="Arial" w:cs="Arial"/>
          <w:sz w:val="20"/>
          <w:szCs w:val="20"/>
        </w:rPr>
        <w:t>ậ</w:t>
      </w:r>
      <w:r w:rsidRPr="00304E73">
        <w:rPr>
          <w:rFonts w:ascii="Arial" w:hAnsi="Arial" w:cs="Arial"/>
          <w:sz w:val="20"/>
          <w:szCs w:val="20"/>
        </w:rPr>
        <w:t>n đ</w:t>
      </w:r>
      <w:r w:rsidRPr="00304E73">
        <w:rPr>
          <w:rFonts w:ascii="Arial" w:hAnsi="Arial" w:cs="Arial"/>
          <w:sz w:val="20"/>
          <w:szCs w:val="20"/>
        </w:rPr>
        <w:t>ầ</w:t>
      </w:r>
      <w:r w:rsidRPr="00304E73">
        <w:rPr>
          <w:rFonts w:ascii="Arial" w:hAnsi="Arial" w:cs="Arial"/>
          <w:sz w:val="20"/>
          <w:szCs w:val="20"/>
        </w:rPr>
        <w:t>y đ</w:t>
      </w:r>
      <w:r w:rsidRPr="00304E73">
        <w:rPr>
          <w:rFonts w:ascii="Arial" w:hAnsi="Arial" w:cs="Arial"/>
          <w:sz w:val="20"/>
          <w:szCs w:val="20"/>
        </w:rPr>
        <w:t>ủ</w:t>
      </w:r>
      <w:r w:rsidRPr="00304E73">
        <w:rPr>
          <w:rFonts w:ascii="Arial" w:hAnsi="Arial" w:cs="Arial"/>
          <w:sz w:val="20"/>
          <w:szCs w:val="20"/>
        </w:rPr>
        <w:t xml:space="preserve"> thông tin t</w:t>
      </w:r>
      <w:r w:rsidRPr="00304E73">
        <w:rPr>
          <w:rFonts w:ascii="Arial" w:hAnsi="Arial" w:cs="Arial"/>
          <w:sz w:val="20"/>
          <w:szCs w:val="20"/>
        </w:rPr>
        <w:t>ạ</w:t>
      </w:r>
      <w:r w:rsidRPr="00304E73">
        <w:rPr>
          <w:rFonts w:ascii="Arial" w:hAnsi="Arial" w:cs="Arial"/>
          <w:sz w:val="20"/>
          <w:szCs w:val="20"/>
        </w:rPr>
        <w:t>i th</w:t>
      </w:r>
      <w:r w:rsidRPr="00304E73">
        <w:rPr>
          <w:rFonts w:ascii="Arial" w:hAnsi="Arial" w:cs="Arial"/>
          <w:sz w:val="20"/>
          <w:szCs w:val="20"/>
        </w:rPr>
        <w:t>ờ</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lưu gi</w:t>
      </w:r>
      <w:r w:rsidRPr="00304E73">
        <w:rPr>
          <w:rFonts w:ascii="Arial" w:hAnsi="Arial" w:cs="Arial"/>
          <w:sz w:val="20"/>
          <w:szCs w:val="20"/>
        </w:rPr>
        <w:t>ữ</w:t>
      </w:r>
      <w:r w:rsidRPr="00304E73">
        <w:rPr>
          <w:rFonts w:ascii="Arial" w:hAnsi="Arial" w:cs="Arial"/>
          <w:sz w:val="20"/>
          <w:szCs w:val="20"/>
        </w:rPr>
        <w:t xml:space="preserve"> b</w:t>
      </w:r>
      <w:r w:rsidRPr="00304E73">
        <w:rPr>
          <w:rFonts w:ascii="Arial" w:hAnsi="Arial" w:cs="Arial"/>
          <w:sz w:val="20"/>
          <w:szCs w:val="20"/>
        </w:rPr>
        <w:t>ằ</w:t>
      </w:r>
      <w:r w:rsidRPr="00304E73">
        <w:rPr>
          <w:rFonts w:ascii="Arial" w:hAnsi="Arial" w:cs="Arial"/>
          <w:sz w:val="20"/>
          <w:szCs w:val="20"/>
        </w:rPr>
        <w:t>ng ch</w:t>
      </w:r>
      <w:r w:rsidRPr="00304E73">
        <w:rPr>
          <w:rFonts w:ascii="Arial" w:hAnsi="Arial" w:cs="Arial"/>
          <w:sz w:val="20"/>
          <w:szCs w:val="20"/>
        </w:rPr>
        <w:t>ứ</w:t>
      </w:r>
      <w:r w:rsidRPr="00304E73">
        <w:rPr>
          <w:rFonts w:ascii="Arial" w:hAnsi="Arial" w:cs="Arial"/>
          <w:sz w:val="20"/>
          <w:szCs w:val="20"/>
        </w:rPr>
        <w:t>ng ch</w:t>
      </w:r>
      <w:r w:rsidRPr="00304E73">
        <w:rPr>
          <w:rFonts w:ascii="Arial" w:hAnsi="Arial" w:cs="Arial"/>
          <w:sz w:val="20"/>
          <w:szCs w:val="20"/>
        </w:rPr>
        <w:t>ứ</w:t>
      </w:r>
      <w:r w:rsidRPr="00304E73">
        <w:rPr>
          <w:rFonts w:ascii="Arial" w:hAnsi="Arial" w:cs="Arial"/>
          <w:sz w:val="20"/>
          <w:szCs w:val="20"/>
        </w:rPr>
        <w:t>ng minh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xác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do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cho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ể</w:t>
      </w:r>
      <w:r w:rsidRPr="00304E73">
        <w:rPr>
          <w:rFonts w:ascii="Arial" w:hAnsi="Arial" w:cs="Arial"/>
          <w:sz w:val="20"/>
          <w:szCs w:val="20"/>
        </w:rPr>
        <w:t xml:space="preserve"> tra c</w:t>
      </w:r>
      <w:r w:rsidRPr="00304E73">
        <w:rPr>
          <w:rFonts w:ascii="Arial" w:hAnsi="Arial" w:cs="Arial"/>
          <w:sz w:val="20"/>
          <w:szCs w:val="20"/>
        </w:rPr>
        <w:t>ứ</w:t>
      </w:r>
      <w:r w:rsidRPr="00304E73">
        <w:rPr>
          <w:rFonts w:ascii="Arial" w:hAnsi="Arial" w:cs="Arial"/>
          <w:sz w:val="20"/>
          <w:szCs w:val="20"/>
        </w:rPr>
        <w:t>u khi c</w:t>
      </w:r>
      <w:r w:rsidRPr="00304E73">
        <w:rPr>
          <w:rFonts w:ascii="Arial" w:hAnsi="Arial" w:cs="Arial"/>
          <w:sz w:val="20"/>
          <w:szCs w:val="20"/>
        </w:rPr>
        <w:t>ầ</w:t>
      </w:r>
      <w:r w:rsidRPr="00304E73">
        <w:rPr>
          <w:rFonts w:ascii="Arial" w:hAnsi="Arial" w:cs="Arial"/>
          <w:sz w:val="20"/>
          <w:szCs w:val="20"/>
        </w:rPr>
        <w:t>n thi</w:t>
      </w:r>
      <w:r w:rsidRPr="00304E73">
        <w:rPr>
          <w:rFonts w:ascii="Arial" w:hAnsi="Arial" w:cs="Arial"/>
          <w:sz w:val="20"/>
          <w:szCs w:val="20"/>
        </w:rPr>
        <w:t>ế</w:t>
      </w:r>
      <w:r w:rsidRPr="00304E73">
        <w:rPr>
          <w:rFonts w:ascii="Arial" w:hAnsi="Arial" w:cs="Arial"/>
          <w:sz w:val="20"/>
          <w:szCs w:val="20"/>
        </w:rPr>
        <w:t>t;</w:t>
      </w:r>
    </w:p>
    <w:p w14:paraId="34021089"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T</w:t>
      </w:r>
      <w:r w:rsidRPr="00304E73">
        <w:rPr>
          <w:rFonts w:ascii="Arial" w:hAnsi="Arial" w:cs="Arial"/>
          <w:sz w:val="20"/>
          <w:szCs w:val="20"/>
        </w:rPr>
        <w:t>ổ</w:t>
      </w:r>
      <w:r w:rsidRPr="00304E73">
        <w:rPr>
          <w:rFonts w:ascii="Arial" w:hAnsi="Arial" w:cs="Arial"/>
          <w:sz w:val="20"/>
          <w:szCs w:val="20"/>
        </w:rPr>
        <w:t xml:space="preserve"> </w:t>
      </w:r>
      <w:r w:rsidRPr="00304E73">
        <w:rPr>
          <w:rFonts w:ascii="Arial" w:hAnsi="Arial" w:cs="Arial"/>
          <w:sz w:val="20"/>
          <w:szCs w:val="20"/>
        </w:rPr>
        <w:t>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có bi</w:t>
      </w:r>
      <w:r w:rsidRPr="00304E73">
        <w:rPr>
          <w:rFonts w:ascii="Arial" w:hAnsi="Arial" w:cs="Arial"/>
          <w:sz w:val="20"/>
          <w:szCs w:val="20"/>
        </w:rPr>
        <w:t>ệ</w:t>
      </w:r>
      <w:r w:rsidRPr="00304E73">
        <w:rPr>
          <w:rFonts w:ascii="Arial" w:hAnsi="Arial" w:cs="Arial"/>
          <w:sz w:val="20"/>
          <w:szCs w:val="20"/>
        </w:rPr>
        <w:t>n pháp đ</w:t>
      </w:r>
      <w:r w:rsidRPr="00304E73">
        <w:rPr>
          <w:rFonts w:ascii="Arial" w:hAnsi="Arial" w:cs="Arial"/>
          <w:sz w:val="20"/>
          <w:szCs w:val="20"/>
        </w:rPr>
        <w:t>ả</w:t>
      </w:r>
      <w:r w:rsidRPr="00304E73">
        <w:rPr>
          <w:rFonts w:ascii="Arial" w:hAnsi="Arial" w:cs="Arial"/>
          <w:sz w:val="20"/>
          <w:szCs w:val="20"/>
        </w:rPr>
        <w:t>m b</w:t>
      </w:r>
      <w:r w:rsidRPr="00304E73">
        <w:rPr>
          <w:rFonts w:ascii="Arial" w:hAnsi="Arial" w:cs="Arial"/>
          <w:sz w:val="20"/>
          <w:szCs w:val="20"/>
        </w:rPr>
        <w:t>ả</w:t>
      </w:r>
      <w:r w:rsidRPr="00304E73">
        <w:rPr>
          <w:rFonts w:ascii="Arial" w:hAnsi="Arial" w:cs="Arial"/>
          <w:sz w:val="20"/>
          <w:szCs w:val="20"/>
        </w:rPr>
        <w:t>o ghi nh</w:t>
      </w:r>
      <w:r w:rsidRPr="00304E73">
        <w:rPr>
          <w:rFonts w:ascii="Arial" w:hAnsi="Arial" w:cs="Arial"/>
          <w:sz w:val="20"/>
          <w:szCs w:val="20"/>
        </w:rPr>
        <w:t>ậ</w:t>
      </w:r>
      <w:r w:rsidRPr="00304E73">
        <w:rPr>
          <w:rFonts w:ascii="Arial" w:hAnsi="Arial" w:cs="Arial"/>
          <w:sz w:val="20"/>
          <w:szCs w:val="20"/>
        </w:rPr>
        <w:t>n đ</w:t>
      </w:r>
      <w:r w:rsidRPr="00304E73">
        <w:rPr>
          <w:rFonts w:ascii="Arial" w:hAnsi="Arial" w:cs="Arial"/>
          <w:sz w:val="20"/>
          <w:szCs w:val="20"/>
        </w:rPr>
        <w:t>ầ</w:t>
      </w:r>
      <w:r w:rsidRPr="00304E73">
        <w:rPr>
          <w:rFonts w:ascii="Arial" w:hAnsi="Arial" w:cs="Arial"/>
          <w:sz w:val="20"/>
          <w:szCs w:val="20"/>
        </w:rPr>
        <w:t>y đ</w:t>
      </w:r>
      <w:r w:rsidRPr="00304E73">
        <w:rPr>
          <w:rFonts w:ascii="Arial" w:hAnsi="Arial" w:cs="Arial"/>
          <w:sz w:val="20"/>
          <w:szCs w:val="20"/>
        </w:rPr>
        <w:t>ủ</w:t>
      </w:r>
      <w:r w:rsidRPr="00304E73">
        <w:rPr>
          <w:rFonts w:ascii="Arial" w:hAnsi="Arial" w:cs="Arial"/>
          <w:sz w:val="20"/>
          <w:szCs w:val="20"/>
        </w:rPr>
        <w:t xml:space="preserve"> thông tin, b</w:t>
      </w:r>
      <w:r w:rsidRPr="00304E73">
        <w:rPr>
          <w:rFonts w:ascii="Arial" w:hAnsi="Arial" w:cs="Arial"/>
          <w:sz w:val="20"/>
          <w:szCs w:val="20"/>
        </w:rPr>
        <w:t>ằ</w:t>
      </w:r>
      <w:r w:rsidRPr="00304E73">
        <w:rPr>
          <w:rFonts w:ascii="Arial" w:hAnsi="Arial" w:cs="Arial"/>
          <w:sz w:val="20"/>
          <w:szCs w:val="20"/>
        </w:rPr>
        <w:t>ng ch</w:t>
      </w:r>
      <w:r w:rsidRPr="00304E73">
        <w:rPr>
          <w:rFonts w:ascii="Arial" w:hAnsi="Arial" w:cs="Arial"/>
          <w:sz w:val="20"/>
          <w:szCs w:val="20"/>
        </w:rPr>
        <w:t>ứ</w:t>
      </w:r>
      <w:r w:rsidRPr="00304E73">
        <w:rPr>
          <w:rFonts w:ascii="Arial" w:hAnsi="Arial" w:cs="Arial"/>
          <w:sz w:val="20"/>
          <w:szCs w:val="20"/>
        </w:rPr>
        <w:t>ng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ể</w:t>
      </w:r>
      <w:r w:rsidRPr="00304E73">
        <w:rPr>
          <w:rFonts w:ascii="Arial" w:hAnsi="Arial" w:cs="Arial"/>
          <w:sz w:val="20"/>
          <w:szCs w:val="20"/>
        </w:rPr>
        <w:t xml:space="preserve"> tra c</w:t>
      </w:r>
      <w:r w:rsidRPr="00304E73">
        <w:rPr>
          <w:rFonts w:ascii="Arial" w:hAnsi="Arial" w:cs="Arial"/>
          <w:sz w:val="20"/>
          <w:szCs w:val="20"/>
        </w:rPr>
        <w:t>ứ</w:t>
      </w:r>
      <w:r w:rsidRPr="00304E73">
        <w:rPr>
          <w:rFonts w:ascii="Arial" w:hAnsi="Arial" w:cs="Arial"/>
          <w:sz w:val="20"/>
          <w:szCs w:val="20"/>
        </w:rPr>
        <w:t>u khi c</w:t>
      </w:r>
      <w:r w:rsidRPr="00304E73">
        <w:rPr>
          <w:rFonts w:ascii="Arial" w:hAnsi="Arial" w:cs="Arial"/>
          <w:sz w:val="20"/>
          <w:szCs w:val="20"/>
        </w:rPr>
        <w:t>ầ</w:t>
      </w:r>
      <w:r w:rsidRPr="00304E73">
        <w:rPr>
          <w:rFonts w:ascii="Arial" w:hAnsi="Arial" w:cs="Arial"/>
          <w:sz w:val="20"/>
          <w:szCs w:val="20"/>
        </w:rPr>
        <w:t>n thi</w:t>
      </w:r>
      <w:r w:rsidRPr="00304E73">
        <w:rPr>
          <w:rFonts w:ascii="Arial" w:hAnsi="Arial" w:cs="Arial"/>
          <w:sz w:val="20"/>
          <w:szCs w:val="20"/>
        </w:rPr>
        <w:t>ế</w:t>
      </w:r>
      <w:r w:rsidRPr="00304E73">
        <w:rPr>
          <w:rFonts w:ascii="Arial" w:hAnsi="Arial" w:cs="Arial"/>
          <w:sz w:val="20"/>
          <w:szCs w:val="20"/>
        </w:rPr>
        <w:t>t.”.</w:t>
      </w:r>
    </w:p>
    <w:p w14:paraId="4E4120E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13. S</w:t>
      </w:r>
      <w:r w:rsidRPr="00304E73">
        <w:rPr>
          <w:rFonts w:ascii="Arial" w:hAnsi="Arial" w:cs="Arial"/>
          <w:b/>
          <w:sz w:val="20"/>
          <w:szCs w:val="20"/>
        </w:rPr>
        <w:t>ử</w:t>
      </w:r>
      <w:r w:rsidRPr="00304E73">
        <w:rPr>
          <w:rFonts w:ascii="Arial" w:hAnsi="Arial" w:cs="Arial"/>
          <w:b/>
          <w:sz w:val="20"/>
          <w:szCs w:val="20"/>
        </w:rPr>
        <w:t>a đ</w:t>
      </w:r>
      <w:r w:rsidRPr="00304E73">
        <w:rPr>
          <w:rFonts w:ascii="Arial" w:hAnsi="Arial" w:cs="Arial"/>
          <w:b/>
          <w:sz w:val="20"/>
          <w:szCs w:val="20"/>
        </w:rPr>
        <w:t>ổ</w:t>
      </w:r>
      <w:r w:rsidRPr="00304E73">
        <w:rPr>
          <w:rFonts w:ascii="Arial" w:hAnsi="Arial" w:cs="Arial"/>
          <w:b/>
          <w:sz w:val="20"/>
          <w:szCs w:val="20"/>
        </w:rPr>
        <w:t>i, b</w:t>
      </w:r>
      <w:r w:rsidRPr="00304E73">
        <w:rPr>
          <w:rFonts w:ascii="Arial" w:hAnsi="Arial" w:cs="Arial"/>
          <w:b/>
          <w:sz w:val="20"/>
          <w:szCs w:val="20"/>
        </w:rPr>
        <w:t>ổ</w:t>
      </w:r>
      <w:r w:rsidRPr="00304E73">
        <w:rPr>
          <w:rFonts w:ascii="Arial" w:hAnsi="Arial" w:cs="Arial"/>
          <w:b/>
          <w:sz w:val="20"/>
          <w:szCs w:val="20"/>
        </w:rPr>
        <w:t xml:space="preserve"> sung m</w:t>
      </w:r>
      <w:r w:rsidRPr="00304E73">
        <w:rPr>
          <w:rFonts w:ascii="Arial" w:hAnsi="Arial" w:cs="Arial"/>
          <w:b/>
          <w:sz w:val="20"/>
          <w:szCs w:val="20"/>
        </w:rPr>
        <w:t>ộ</w:t>
      </w:r>
      <w:r w:rsidRPr="00304E73">
        <w:rPr>
          <w:rFonts w:ascii="Arial" w:hAnsi="Arial" w:cs="Arial"/>
          <w:b/>
          <w:sz w:val="20"/>
          <w:szCs w:val="20"/>
        </w:rPr>
        <w:t>t s</w:t>
      </w:r>
      <w:r w:rsidRPr="00304E73">
        <w:rPr>
          <w:rFonts w:ascii="Arial" w:hAnsi="Arial" w:cs="Arial"/>
          <w:b/>
          <w:sz w:val="20"/>
          <w:szCs w:val="20"/>
        </w:rPr>
        <w:t>ố</w:t>
      </w:r>
      <w:r w:rsidRPr="00304E73">
        <w:rPr>
          <w:rFonts w:ascii="Arial" w:hAnsi="Arial" w:cs="Arial"/>
          <w:b/>
          <w:sz w:val="20"/>
          <w:szCs w:val="20"/>
        </w:rPr>
        <w:t xml:space="preserve"> kho</w:t>
      </w:r>
      <w:r w:rsidRPr="00304E73">
        <w:rPr>
          <w:rFonts w:ascii="Arial" w:hAnsi="Arial" w:cs="Arial"/>
          <w:b/>
          <w:sz w:val="20"/>
          <w:szCs w:val="20"/>
        </w:rPr>
        <w:t>ả</w:t>
      </w:r>
      <w:r w:rsidRPr="00304E73">
        <w:rPr>
          <w:rFonts w:ascii="Arial" w:hAnsi="Arial" w:cs="Arial"/>
          <w:b/>
          <w:sz w:val="20"/>
          <w:szCs w:val="20"/>
        </w:rPr>
        <w:t>n c</w:t>
      </w:r>
      <w:r w:rsidRPr="00304E73">
        <w:rPr>
          <w:rFonts w:ascii="Arial" w:hAnsi="Arial" w:cs="Arial"/>
          <w:b/>
          <w:sz w:val="20"/>
          <w:szCs w:val="20"/>
        </w:rPr>
        <w:t>ủ</w:t>
      </w:r>
      <w:r w:rsidRPr="00304E73">
        <w:rPr>
          <w:rFonts w:ascii="Arial" w:hAnsi="Arial" w:cs="Arial"/>
          <w:b/>
          <w:sz w:val="20"/>
          <w:szCs w:val="20"/>
        </w:rPr>
        <w:t>a Đi</w:t>
      </w:r>
      <w:r w:rsidRPr="00304E73">
        <w:rPr>
          <w:rFonts w:ascii="Arial" w:hAnsi="Arial" w:cs="Arial"/>
          <w:b/>
          <w:sz w:val="20"/>
          <w:szCs w:val="20"/>
        </w:rPr>
        <w:t>ề</w:t>
      </w:r>
      <w:r w:rsidRPr="00304E73">
        <w:rPr>
          <w:rFonts w:ascii="Arial" w:hAnsi="Arial" w:cs="Arial"/>
          <w:b/>
          <w:sz w:val="20"/>
          <w:szCs w:val="20"/>
        </w:rPr>
        <w:t>u 16</w:t>
      </w:r>
    </w:p>
    <w:p w14:paraId="3397FC2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1</w:t>
      </w:r>
      <w:r w:rsidRPr="00304E73">
        <w:rPr>
          <w:rFonts w:ascii="Arial" w:hAnsi="Arial" w:cs="Arial"/>
          <w:sz w:val="20"/>
          <w:szCs w:val="20"/>
        </w:rPr>
        <w:t xml:space="preserve"> như sau:</w:t>
      </w:r>
    </w:p>
    <w:p w14:paraId="68B26EBD"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Công ty ch</w:t>
      </w:r>
      <w:r w:rsidRPr="00304E73">
        <w:rPr>
          <w:rFonts w:ascii="Arial" w:hAnsi="Arial" w:cs="Arial"/>
          <w:sz w:val="20"/>
          <w:szCs w:val="20"/>
        </w:rPr>
        <w:t>ứ</w:t>
      </w:r>
      <w:r w:rsidRPr="00304E73">
        <w:rPr>
          <w:rFonts w:ascii="Arial" w:hAnsi="Arial" w:cs="Arial"/>
          <w:sz w:val="20"/>
          <w:szCs w:val="20"/>
        </w:rPr>
        <w:t>ng khoán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khách hàng ho</w:t>
      </w:r>
      <w:r w:rsidRPr="00304E73">
        <w:rPr>
          <w:rFonts w:ascii="Arial" w:hAnsi="Arial" w:cs="Arial"/>
          <w:sz w:val="20"/>
          <w:szCs w:val="20"/>
        </w:rPr>
        <w:t>ặ</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theo m</w:t>
      </w:r>
      <w:r w:rsidRPr="00304E73">
        <w:rPr>
          <w:rFonts w:ascii="Arial" w:hAnsi="Arial" w:cs="Arial"/>
          <w:sz w:val="20"/>
          <w:szCs w:val="20"/>
        </w:rPr>
        <w:t>ộ</w:t>
      </w:r>
      <w:r w:rsidRPr="00304E73">
        <w:rPr>
          <w:rFonts w:ascii="Arial" w:hAnsi="Arial" w:cs="Arial"/>
          <w:sz w:val="20"/>
          <w:szCs w:val="20"/>
        </w:rPr>
        <w:t>t trong các hình th</w:t>
      </w:r>
      <w:r w:rsidRPr="00304E73">
        <w:rPr>
          <w:rFonts w:ascii="Arial" w:hAnsi="Arial" w:cs="Arial"/>
          <w:sz w:val="20"/>
          <w:szCs w:val="20"/>
        </w:rPr>
        <w:t>ứ</w:t>
      </w:r>
      <w:r w:rsidRPr="00304E73">
        <w:rPr>
          <w:rFonts w:ascii="Arial" w:hAnsi="Arial" w:cs="Arial"/>
          <w:sz w:val="20"/>
          <w:szCs w:val="20"/>
        </w:rPr>
        <w:t>c sau:</w:t>
      </w:r>
    </w:p>
    <w:p w14:paraId="204F366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Nh</w:t>
      </w:r>
      <w:r w:rsidRPr="00304E73">
        <w:rPr>
          <w:rFonts w:ascii="Arial" w:hAnsi="Arial" w:cs="Arial"/>
          <w:sz w:val="20"/>
          <w:szCs w:val="20"/>
        </w:rPr>
        <w:t>ậ</w:t>
      </w:r>
      <w:r w:rsidRPr="00304E73">
        <w:rPr>
          <w:rFonts w:ascii="Arial" w:hAnsi="Arial" w:cs="Arial"/>
          <w:sz w:val="20"/>
          <w:szCs w:val="20"/>
        </w:rPr>
        <w:t>n phi</w:t>
      </w:r>
      <w:r w:rsidRPr="00304E73">
        <w:rPr>
          <w:rFonts w:ascii="Arial" w:hAnsi="Arial" w:cs="Arial"/>
          <w:sz w:val="20"/>
          <w:szCs w:val="20"/>
        </w:rPr>
        <w:t>ế</w:t>
      </w:r>
      <w:r w:rsidRPr="00304E73">
        <w:rPr>
          <w:rFonts w:ascii="Arial" w:hAnsi="Arial" w:cs="Arial"/>
          <w:sz w:val="20"/>
          <w:szCs w:val="20"/>
        </w:rPr>
        <w:t>u l</w:t>
      </w:r>
      <w:r w:rsidRPr="00304E73">
        <w:rPr>
          <w:rFonts w:ascii="Arial" w:hAnsi="Arial" w:cs="Arial"/>
          <w:sz w:val="20"/>
          <w:szCs w:val="20"/>
        </w:rPr>
        <w:t>ệ</w:t>
      </w:r>
      <w:r w:rsidRPr="00304E73">
        <w:rPr>
          <w:rFonts w:ascii="Arial" w:hAnsi="Arial" w:cs="Arial"/>
          <w:sz w:val="20"/>
          <w:szCs w:val="20"/>
        </w:rPr>
        <w:t>nh tr</w:t>
      </w:r>
      <w:r w:rsidRPr="00304E73">
        <w:rPr>
          <w:rFonts w:ascii="Arial" w:hAnsi="Arial" w:cs="Arial"/>
          <w:sz w:val="20"/>
          <w:szCs w:val="20"/>
        </w:rPr>
        <w:t>ự</w:t>
      </w:r>
      <w:r w:rsidRPr="00304E73">
        <w:rPr>
          <w:rFonts w:ascii="Arial" w:hAnsi="Arial" w:cs="Arial"/>
          <w:sz w:val="20"/>
          <w:szCs w:val="20"/>
        </w:rPr>
        <w:t>c ti</w:t>
      </w:r>
      <w:r w:rsidRPr="00304E73">
        <w:rPr>
          <w:rFonts w:ascii="Arial" w:hAnsi="Arial" w:cs="Arial"/>
          <w:sz w:val="20"/>
          <w:szCs w:val="20"/>
        </w:rPr>
        <w:t>ế</w:t>
      </w:r>
      <w:r w:rsidRPr="00304E73">
        <w:rPr>
          <w:rFonts w:ascii="Arial" w:hAnsi="Arial" w:cs="Arial"/>
          <w:sz w:val="20"/>
          <w:szCs w:val="20"/>
        </w:rPr>
        <w:t>p t</w:t>
      </w:r>
      <w:r w:rsidRPr="00304E73">
        <w:rPr>
          <w:rFonts w:ascii="Arial" w:hAnsi="Arial" w:cs="Arial"/>
          <w:sz w:val="20"/>
          <w:szCs w:val="20"/>
        </w:rPr>
        <w:t>ạ</w:t>
      </w:r>
      <w:r w:rsidRPr="00304E73">
        <w:rPr>
          <w:rFonts w:ascii="Arial" w:hAnsi="Arial" w:cs="Arial"/>
          <w:sz w:val="20"/>
          <w:szCs w:val="20"/>
        </w:rPr>
        <w:t>i qu</w:t>
      </w:r>
      <w:r w:rsidRPr="00304E73">
        <w:rPr>
          <w:rFonts w:ascii="Arial" w:hAnsi="Arial" w:cs="Arial"/>
          <w:sz w:val="20"/>
          <w:szCs w:val="20"/>
        </w:rPr>
        <w:t>ầ</w:t>
      </w:r>
      <w:r w:rsidRPr="00304E73">
        <w:rPr>
          <w:rFonts w:ascii="Arial" w:hAnsi="Arial" w:cs="Arial"/>
          <w:sz w:val="20"/>
          <w:szCs w:val="20"/>
        </w:rPr>
        <w:t>y giao d</w:t>
      </w:r>
      <w:r w:rsidRPr="00304E73">
        <w:rPr>
          <w:rFonts w:ascii="Arial" w:hAnsi="Arial" w:cs="Arial"/>
          <w:sz w:val="20"/>
          <w:szCs w:val="20"/>
        </w:rPr>
        <w:t>ị</w:t>
      </w:r>
      <w:r w:rsidRPr="00304E73">
        <w:rPr>
          <w:rFonts w:ascii="Arial" w:hAnsi="Arial" w:cs="Arial"/>
          <w:sz w:val="20"/>
          <w:szCs w:val="20"/>
        </w:rPr>
        <w:t>ch;</w:t>
      </w:r>
    </w:p>
    <w:p w14:paraId="19E7F7C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t</w:t>
      </w:r>
      <w:r w:rsidRPr="00304E73">
        <w:rPr>
          <w:rFonts w:ascii="Arial" w:hAnsi="Arial" w:cs="Arial"/>
          <w:sz w:val="20"/>
          <w:szCs w:val="20"/>
        </w:rPr>
        <w:t>ừ</w:t>
      </w:r>
      <w:r w:rsidRPr="00304E73">
        <w:rPr>
          <w:rFonts w:ascii="Arial" w:hAnsi="Arial" w:cs="Arial"/>
          <w:sz w:val="20"/>
          <w:szCs w:val="20"/>
        </w:rPr>
        <w:t xml:space="preserve"> xa qua đi</w:t>
      </w:r>
      <w:r w:rsidRPr="00304E73">
        <w:rPr>
          <w:rFonts w:ascii="Arial" w:hAnsi="Arial" w:cs="Arial"/>
          <w:sz w:val="20"/>
          <w:szCs w:val="20"/>
        </w:rPr>
        <w:t>ệ</w:t>
      </w:r>
      <w:r w:rsidRPr="00304E73">
        <w:rPr>
          <w:rFonts w:ascii="Arial" w:hAnsi="Arial" w:cs="Arial"/>
          <w:sz w:val="20"/>
          <w:szCs w:val="20"/>
        </w:rPr>
        <w:t>n tho</w:t>
      </w:r>
      <w:r w:rsidRPr="00304E73">
        <w:rPr>
          <w:rFonts w:ascii="Arial" w:hAnsi="Arial" w:cs="Arial"/>
          <w:sz w:val="20"/>
          <w:szCs w:val="20"/>
        </w:rPr>
        <w:t>ạ</w:t>
      </w:r>
      <w:r w:rsidRPr="00304E73">
        <w:rPr>
          <w:rFonts w:ascii="Arial" w:hAnsi="Arial" w:cs="Arial"/>
          <w:sz w:val="20"/>
          <w:szCs w:val="20"/>
        </w:rPr>
        <w:t>i, fax, internet</w:t>
      </w:r>
      <w:r w:rsidRPr="00304E73">
        <w:rPr>
          <w:rFonts w:ascii="Arial" w:hAnsi="Arial" w:cs="Arial"/>
          <w:sz w:val="20"/>
          <w:szCs w:val="20"/>
        </w:rPr>
        <w:t>, đi</w:t>
      </w:r>
      <w:r w:rsidRPr="00304E73">
        <w:rPr>
          <w:rFonts w:ascii="Arial" w:hAnsi="Arial" w:cs="Arial"/>
          <w:sz w:val="20"/>
          <w:szCs w:val="20"/>
        </w:rPr>
        <w:t>ệ</w:t>
      </w:r>
      <w:r w:rsidRPr="00304E73">
        <w:rPr>
          <w:rFonts w:ascii="Arial" w:hAnsi="Arial" w:cs="Arial"/>
          <w:sz w:val="20"/>
          <w:szCs w:val="20"/>
        </w:rPr>
        <w:t>n swift và các đư</w:t>
      </w:r>
      <w:r w:rsidRPr="00304E73">
        <w:rPr>
          <w:rFonts w:ascii="Arial" w:hAnsi="Arial" w:cs="Arial"/>
          <w:sz w:val="20"/>
          <w:szCs w:val="20"/>
        </w:rPr>
        <w:t>ờ</w:t>
      </w:r>
      <w:r w:rsidRPr="00304E73">
        <w:rPr>
          <w:rFonts w:ascii="Arial" w:hAnsi="Arial" w:cs="Arial"/>
          <w:sz w:val="20"/>
          <w:szCs w:val="20"/>
        </w:rPr>
        <w:t>ng truy</w:t>
      </w:r>
      <w:r w:rsidRPr="00304E73">
        <w:rPr>
          <w:rFonts w:ascii="Arial" w:hAnsi="Arial" w:cs="Arial"/>
          <w:sz w:val="20"/>
          <w:szCs w:val="20"/>
        </w:rPr>
        <w:t>ề</w:t>
      </w:r>
      <w:r w:rsidRPr="00304E73">
        <w:rPr>
          <w:rFonts w:ascii="Arial" w:hAnsi="Arial" w:cs="Arial"/>
          <w:sz w:val="20"/>
          <w:szCs w:val="20"/>
        </w:rPr>
        <w:t>n khác.”.</w:t>
      </w:r>
    </w:p>
    <w:p w14:paraId="73192A4A"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4 như sau:</w:t>
      </w:r>
    </w:p>
    <w:p w14:paraId="27783E0A"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“4. Công ty ch</w:t>
      </w:r>
      <w:r w:rsidRPr="00304E73">
        <w:rPr>
          <w:rFonts w:ascii="Arial" w:hAnsi="Arial" w:cs="Arial"/>
          <w:sz w:val="20"/>
          <w:szCs w:val="20"/>
        </w:rPr>
        <w:t>ứ</w:t>
      </w:r>
      <w:r w:rsidRPr="00304E73">
        <w:rPr>
          <w:rFonts w:ascii="Arial" w:hAnsi="Arial" w:cs="Arial"/>
          <w:sz w:val="20"/>
          <w:szCs w:val="20"/>
        </w:rPr>
        <w:t>ng khoán ch</w:t>
      </w:r>
      <w:r w:rsidRPr="00304E73">
        <w:rPr>
          <w:rFonts w:ascii="Arial" w:hAnsi="Arial" w:cs="Arial"/>
          <w:sz w:val="20"/>
          <w:szCs w:val="20"/>
        </w:rPr>
        <w:t>ỉ</w:t>
      </w:r>
      <w:r w:rsidRPr="00304E73">
        <w:rPr>
          <w:rFonts w:ascii="Arial" w:hAnsi="Arial" w:cs="Arial"/>
          <w:sz w:val="20"/>
          <w:szCs w:val="20"/>
        </w:rPr>
        <w:t xml:space="preserve"> đư</w:t>
      </w:r>
      <w:r w:rsidRPr="00304E73">
        <w:rPr>
          <w:rFonts w:ascii="Arial" w:hAnsi="Arial" w:cs="Arial"/>
          <w:sz w:val="20"/>
          <w:szCs w:val="20"/>
        </w:rPr>
        <w:t>ợ</w:t>
      </w:r>
      <w:r w:rsidRPr="00304E73">
        <w:rPr>
          <w:rFonts w:ascii="Arial" w:hAnsi="Arial" w:cs="Arial"/>
          <w:sz w:val="20"/>
          <w:szCs w:val="20"/>
        </w:rPr>
        <w:t>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khi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có đ</w:t>
      </w:r>
      <w:r w:rsidRPr="00304E73">
        <w:rPr>
          <w:rFonts w:ascii="Arial" w:hAnsi="Arial" w:cs="Arial"/>
          <w:sz w:val="20"/>
          <w:szCs w:val="20"/>
        </w:rPr>
        <w:t>ầ</w:t>
      </w:r>
      <w:r w:rsidRPr="00304E73">
        <w:rPr>
          <w:rFonts w:ascii="Arial" w:hAnsi="Arial" w:cs="Arial"/>
          <w:sz w:val="20"/>
          <w:szCs w:val="20"/>
        </w:rPr>
        <w:t>y đ</w:t>
      </w:r>
      <w:r w:rsidRPr="00304E73">
        <w:rPr>
          <w:rFonts w:ascii="Arial" w:hAnsi="Arial" w:cs="Arial"/>
          <w:sz w:val="20"/>
          <w:szCs w:val="20"/>
        </w:rPr>
        <w:t>ủ</w:t>
      </w:r>
      <w:r w:rsidRPr="00304E73">
        <w:rPr>
          <w:rFonts w:ascii="Arial" w:hAnsi="Arial" w:cs="Arial"/>
          <w:sz w:val="20"/>
          <w:szCs w:val="20"/>
        </w:rPr>
        <w:t xml:space="preserve"> và chính xác các thông tin v</w:t>
      </w:r>
      <w:r w:rsidRPr="00304E73">
        <w:rPr>
          <w:rFonts w:ascii="Arial" w:hAnsi="Arial" w:cs="Arial"/>
          <w:sz w:val="20"/>
          <w:szCs w:val="20"/>
        </w:rPr>
        <w:t>ề</w:t>
      </w:r>
      <w:r w:rsidRPr="00304E73">
        <w:rPr>
          <w:rFonts w:ascii="Arial" w:hAnsi="Arial" w:cs="Arial"/>
          <w:sz w:val="20"/>
          <w:szCs w:val="20"/>
        </w:rPr>
        <w:t xml:space="preserve"> khách hàng, phương th</w:t>
      </w:r>
      <w:r w:rsidRPr="00304E73">
        <w:rPr>
          <w:rFonts w:ascii="Arial" w:hAnsi="Arial" w:cs="Arial"/>
          <w:sz w:val="20"/>
          <w:szCs w:val="20"/>
        </w:rPr>
        <w:t>ứ</w:t>
      </w:r>
      <w:r w:rsidRPr="00304E73">
        <w:rPr>
          <w:rFonts w:ascii="Arial" w:hAnsi="Arial" w:cs="Arial"/>
          <w:sz w:val="20"/>
          <w:szCs w:val="20"/>
        </w:rPr>
        <w:t>c, lo</w:t>
      </w:r>
      <w:r w:rsidRPr="00304E73">
        <w:rPr>
          <w:rFonts w:ascii="Arial" w:hAnsi="Arial" w:cs="Arial"/>
          <w:sz w:val="20"/>
          <w:szCs w:val="20"/>
        </w:rPr>
        <w:t>ạ</w:t>
      </w:r>
      <w:r w:rsidRPr="00304E73">
        <w:rPr>
          <w:rFonts w:ascii="Arial" w:hAnsi="Arial" w:cs="Arial"/>
          <w:sz w:val="20"/>
          <w:szCs w:val="20"/>
        </w:rPr>
        <w:t>i l</w:t>
      </w:r>
      <w:r w:rsidRPr="00304E73">
        <w:rPr>
          <w:rFonts w:ascii="Arial" w:hAnsi="Arial" w:cs="Arial"/>
          <w:sz w:val="20"/>
          <w:szCs w:val="20"/>
        </w:rPr>
        <w:t>ệ</w:t>
      </w:r>
      <w:r w:rsidRPr="00304E73">
        <w:rPr>
          <w:rFonts w:ascii="Arial" w:hAnsi="Arial" w:cs="Arial"/>
          <w:sz w:val="20"/>
          <w:szCs w:val="20"/>
        </w:rPr>
        <w:t>nh, ngày giao d</w:t>
      </w:r>
      <w:r w:rsidRPr="00304E73">
        <w:rPr>
          <w:rFonts w:ascii="Arial" w:hAnsi="Arial" w:cs="Arial"/>
          <w:sz w:val="20"/>
          <w:szCs w:val="20"/>
        </w:rPr>
        <w:t>ị</w:t>
      </w:r>
      <w:r w:rsidRPr="00304E73">
        <w:rPr>
          <w:rFonts w:ascii="Arial" w:hAnsi="Arial" w:cs="Arial"/>
          <w:sz w:val="20"/>
          <w:szCs w:val="20"/>
        </w:rPr>
        <w:t>ch, th</w:t>
      </w:r>
      <w:r w:rsidRPr="00304E73">
        <w:rPr>
          <w:rFonts w:ascii="Arial" w:hAnsi="Arial" w:cs="Arial"/>
          <w:sz w:val="20"/>
          <w:szCs w:val="20"/>
        </w:rPr>
        <w:t>ờ</w:t>
      </w:r>
      <w:r w:rsidRPr="00304E73">
        <w:rPr>
          <w:rFonts w:ascii="Arial" w:hAnsi="Arial" w:cs="Arial"/>
          <w:sz w:val="20"/>
          <w:szCs w:val="20"/>
        </w:rPr>
        <w:t>i gian</w:t>
      </w:r>
      <w:r w:rsidRPr="00304E73">
        <w:rPr>
          <w:rFonts w:ascii="Arial" w:hAnsi="Arial" w:cs="Arial"/>
          <w:sz w:val="20"/>
          <w:szCs w:val="20"/>
        </w:rPr>
        <w:t xml:space="preserve">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mã ch</w:t>
      </w:r>
      <w:r w:rsidRPr="00304E73">
        <w:rPr>
          <w:rFonts w:ascii="Arial" w:hAnsi="Arial" w:cs="Arial"/>
          <w:sz w:val="20"/>
          <w:szCs w:val="20"/>
        </w:rPr>
        <w:t>ứ</w:t>
      </w:r>
      <w:r w:rsidRPr="00304E73">
        <w:rPr>
          <w:rFonts w:ascii="Arial" w:hAnsi="Arial" w:cs="Arial"/>
          <w:sz w:val="20"/>
          <w:szCs w:val="20"/>
        </w:rPr>
        <w:t>ng khoán, s</w:t>
      </w:r>
      <w:r w:rsidRPr="00304E73">
        <w:rPr>
          <w:rFonts w:ascii="Arial" w:hAnsi="Arial" w:cs="Arial"/>
          <w:sz w:val="20"/>
          <w:szCs w:val="20"/>
        </w:rPr>
        <w:t>ố</w:t>
      </w:r>
      <w:r w:rsidRPr="00304E73">
        <w:rPr>
          <w:rFonts w:ascii="Arial" w:hAnsi="Arial" w:cs="Arial"/>
          <w:sz w:val="20"/>
          <w:szCs w:val="20"/>
        </w:rPr>
        <w:t xml:space="preserve"> lư</w:t>
      </w:r>
      <w:r w:rsidRPr="00304E73">
        <w:rPr>
          <w:rFonts w:ascii="Arial" w:hAnsi="Arial" w:cs="Arial"/>
          <w:sz w:val="20"/>
          <w:szCs w:val="20"/>
        </w:rPr>
        <w:t>ợ</w:t>
      </w:r>
      <w:r w:rsidRPr="00304E73">
        <w:rPr>
          <w:rFonts w:ascii="Arial" w:hAnsi="Arial" w:cs="Arial"/>
          <w:sz w:val="20"/>
          <w:szCs w:val="20"/>
        </w:rPr>
        <w:t>ng và giá giao d</w:t>
      </w:r>
      <w:r w:rsidRPr="00304E73">
        <w:rPr>
          <w:rFonts w:ascii="Arial" w:hAnsi="Arial" w:cs="Arial"/>
          <w:sz w:val="20"/>
          <w:szCs w:val="20"/>
        </w:rPr>
        <w:t>ị</w:t>
      </w:r>
      <w:r w:rsidRPr="00304E73">
        <w:rPr>
          <w:rFonts w:ascii="Arial" w:hAnsi="Arial" w:cs="Arial"/>
          <w:sz w:val="20"/>
          <w:szCs w:val="20"/>
        </w:rPr>
        <w:t>ch.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khách hàng ph</w:t>
      </w:r>
      <w:r w:rsidRPr="00304E73">
        <w:rPr>
          <w:rFonts w:ascii="Arial" w:hAnsi="Arial" w:cs="Arial"/>
          <w:sz w:val="20"/>
          <w:szCs w:val="20"/>
        </w:rPr>
        <w:t>ả</w:t>
      </w:r>
      <w:r w:rsidRPr="00304E73">
        <w:rPr>
          <w:rFonts w:ascii="Arial" w:hAnsi="Arial" w:cs="Arial"/>
          <w:sz w:val="20"/>
          <w:szCs w:val="20"/>
        </w:rPr>
        <w:t>i đư</w:t>
      </w:r>
      <w:r w:rsidRPr="00304E73">
        <w:rPr>
          <w:rFonts w:ascii="Arial" w:hAnsi="Arial" w:cs="Arial"/>
          <w:sz w:val="20"/>
          <w:szCs w:val="20"/>
        </w:rPr>
        <w:t>ợ</w:t>
      </w:r>
      <w:r w:rsidRPr="00304E73">
        <w:rPr>
          <w:rFonts w:ascii="Arial" w:hAnsi="Arial" w:cs="Arial"/>
          <w:sz w:val="20"/>
          <w:szCs w:val="20"/>
        </w:rPr>
        <w:t>c công ty ch</w:t>
      </w:r>
      <w:r w:rsidRPr="00304E73">
        <w:rPr>
          <w:rFonts w:ascii="Arial" w:hAnsi="Arial" w:cs="Arial"/>
          <w:sz w:val="20"/>
          <w:szCs w:val="20"/>
        </w:rPr>
        <w:t>ứ</w:t>
      </w:r>
      <w:r w:rsidRPr="00304E73">
        <w:rPr>
          <w:rFonts w:ascii="Arial" w:hAnsi="Arial" w:cs="Arial"/>
          <w:sz w:val="20"/>
          <w:szCs w:val="20"/>
        </w:rPr>
        <w:t>ng khoán ghi nh</w:t>
      </w:r>
      <w:r w:rsidRPr="00304E73">
        <w:rPr>
          <w:rFonts w:ascii="Arial" w:hAnsi="Arial" w:cs="Arial"/>
          <w:sz w:val="20"/>
          <w:szCs w:val="20"/>
        </w:rPr>
        <w:t>ậ</w:t>
      </w:r>
      <w:r w:rsidRPr="00304E73">
        <w:rPr>
          <w:rFonts w:ascii="Arial" w:hAnsi="Arial" w:cs="Arial"/>
          <w:sz w:val="20"/>
          <w:szCs w:val="20"/>
        </w:rPr>
        <w:t>n th</w:t>
      </w:r>
      <w:r w:rsidRPr="00304E73">
        <w:rPr>
          <w:rFonts w:ascii="Arial" w:hAnsi="Arial" w:cs="Arial"/>
          <w:sz w:val="20"/>
          <w:szCs w:val="20"/>
        </w:rPr>
        <w:t>ờ</w:t>
      </w:r>
      <w:r w:rsidRPr="00304E73">
        <w:rPr>
          <w:rFonts w:ascii="Arial" w:hAnsi="Arial" w:cs="Arial"/>
          <w:sz w:val="20"/>
          <w:szCs w:val="20"/>
        </w:rPr>
        <w:t>i gian (ngày, gi</w:t>
      </w:r>
      <w:r w:rsidRPr="00304E73">
        <w:rPr>
          <w:rFonts w:ascii="Arial" w:hAnsi="Arial" w:cs="Arial"/>
          <w:sz w:val="20"/>
          <w:szCs w:val="20"/>
        </w:rPr>
        <w:t>ờ</w:t>
      </w:r>
      <w:r w:rsidRPr="00304E73">
        <w:rPr>
          <w:rFonts w:ascii="Arial" w:hAnsi="Arial" w:cs="Arial"/>
          <w:sz w:val="20"/>
          <w:szCs w:val="20"/>
        </w:rPr>
        <w:t>, phút)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th</w:t>
      </w:r>
      <w:r w:rsidRPr="00304E73">
        <w:rPr>
          <w:rFonts w:ascii="Arial" w:hAnsi="Arial" w:cs="Arial"/>
          <w:sz w:val="20"/>
          <w:szCs w:val="20"/>
        </w:rPr>
        <w:t>ờ</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w:t>
      </w:r>
    </w:p>
    <w:p w14:paraId="4AF0C180"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qua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w:t>
      </w:r>
      <w:r w:rsidRPr="00304E73">
        <w:rPr>
          <w:rFonts w:ascii="Arial" w:hAnsi="Arial" w:cs="Arial"/>
          <w:sz w:val="20"/>
          <w:szCs w:val="20"/>
        </w:rPr>
        <w:t xml:space="preserve">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công ty ch</w:t>
      </w:r>
      <w:r w:rsidRPr="00304E73">
        <w:rPr>
          <w:rFonts w:ascii="Arial" w:hAnsi="Arial" w:cs="Arial"/>
          <w:sz w:val="20"/>
          <w:szCs w:val="20"/>
        </w:rPr>
        <w:t>ứ</w:t>
      </w:r>
      <w:r w:rsidRPr="00304E73">
        <w:rPr>
          <w:rFonts w:ascii="Arial" w:hAnsi="Arial" w:cs="Arial"/>
          <w:sz w:val="20"/>
          <w:szCs w:val="20"/>
        </w:rPr>
        <w:t>ng khoán đư</w:t>
      </w:r>
      <w:r w:rsidRPr="00304E73">
        <w:rPr>
          <w:rFonts w:ascii="Arial" w:hAnsi="Arial" w:cs="Arial"/>
          <w:sz w:val="20"/>
          <w:szCs w:val="20"/>
        </w:rPr>
        <w:t>ợ</w:t>
      </w:r>
      <w:r w:rsidRPr="00304E73">
        <w:rPr>
          <w:rFonts w:ascii="Arial" w:hAnsi="Arial" w:cs="Arial"/>
          <w:sz w:val="20"/>
          <w:szCs w:val="20"/>
        </w:rPr>
        <w:t>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khi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có đ</w:t>
      </w:r>
      <w:r w:rsidRPr="00304E73">
        <w:rPr>
          <w:rFonts w:ascii="Arial" w:hAnsi="Arial" w:cs="Arial"/>
          <w:sz w:val="20"/>
          <w:szCs w:val="20"/>
        </w:rPr>
        <w:t>ầ</w:t>
      </w:r>
      <w:r w:rsidRPr="00304E73">
        <w:rPr>
          <w:rFonts w:ascii="Arial" w:hAnsi="Arial" w:cs="Arial"/>
          <w:sz w:val="20"/>
          <w:szCs w:val="20"/>
        </w:rPr>
        <w:t>y đ</w:t>
      </w:r>
      <w:r w:rsidRPr="00304E73">
        <w:rPr>
          <w:rFonts w:ascii="Arial" w:hAnsi="Arial" w:cs="Arial"/>
          <w:sz w:val="20"/>
          <w:szCs w:val="20"/>
        </w:rPr>
        <w:t>ủ</w:t>
      </w:r>
      <w:r w:rsidRPr="00304E73">
        <w:rPr>
          <w:rFonts w:ascii="Arial" w:hAnsi="Arial" w:cs="Arial"/>
          <w:sz w:val="20"/>
          <w:szCs w:val="20"/>
        </w:rPr>
        <w:t xml:space="preserve"> và chính xác thông tin v</w:t>
      </w:r>
      <w:r w:rsidRPr="00304E73">
        <w:rPr>
          <w:rFonts w:ascii="Arial" w:hAnsi="Arial" w:cs="Arial"/>
          <w:sz w:val="20"/>
          <w:szCs w:val="20"/>
        </w:rPr>
        <w:t>ề</w:t>
      </w:r>
      <w:r w:rsidRPr="00304E73">
        <w:rPr>
          <w:rFonts w:ascii="Arial" w:hAnsi="Arial" w:cs="Arial"/>
          <w:sz w:val="20"/>
          <w:szCs w:val="20"/>
        </w:rPr>
        <w:t xml:space="preserve"> s</w:t>
      </w:r>
      <w:r w:rsidRPr="00304E73">
        <w:rPr>
          <w:rFonts w:ascii="Arial" w:hAnsi="Arial" w:cs="Arial"/>
          <w:sz w:val="20"/>
          <w:szCs w:val="20"/>
        </w:rPr>
        <w:t>ố</w:t>
      </w:r>
      <w:r w:rsidRPr="00304E73">
        <w:rPr>
          <w:rFonts w:ascii="Arial" w:hAnsi="Arial" w:cs="Arial"/>
          <w:sz w:val="20"/>
          <w:szCs w:val="20"/>
        </w:rPr>
        <w:t xml:space="preserve"> hi</w:t>
      </w:r>
      <w:r w:rsidRPr="00304E73">
        <w:rPr>
          <w:rFonts w:ascii="Arial" w:hAnsi="Arial" w:cs="Arial"/>
          <w:sz w:val="20"/>
          <w:szCs w:val="20"/>
        </w:rPr>
        <w:t>ệ</w:t>
      </w:r>
      <w:r w:rsidRPr="00304E73">
        <w:rPr>
          <w:rFonts w:ascii="Arial" w:hAnsi="Arial" w:cs="Arial"/>
          <w:sz w:val="20"/>
          <w:szCs w:val="20"/>
        </w:rPr>
        <w:t>u tài kho</w:t>
      </w:r>
      <w:r w:rsidRPr="00304E73">
        <w:rPr>
          <w:rFonts w:ascii="Arial" w:hAnsi="Arial" w:cs="Arial"/>
          <w:sz w:val="20"/>
          <w:szCs w:val="20"/>
        </w:rPr>
        <w:t>ả</w:t>
      </w:r>
      <w:r w:rsidRPr="00304E73">
        <w:rPr>
          <w:rFonts w:ascii="Arial" w:hAnsi="Arial" w:cs="Arial"/>
          <w:sz w:val="20"/>
          <w:szCs w:val="20"/>
        </w:rPr>
        <w:t>n lưu ký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thông tin v</w:t>
      </w:r>
      <w:r w:rsidRPr="00304E73">
        <w:rPr>
          <w:rFonts w:ascii="Arial" w:hAnsi="Arial" w:cs="Arial"/>
          <w:sz w:val="20"/>
          <w:szCs w:val="20"/>
        </w:rPr>
        <w:t>ề</w:t>
      </w:r>
      <w:r w:rsidRPr="00304E73">
        <w:rPr>
          <w:rFonts w:ascii="Arial" w:hAnsi="Arial" w:cs="Arial"/>
          <w:sz w:val="20"/>
          <w:szCs w:val="20"/>
        </w:rPr>
        <w:t xml:space="preserve">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 xml:space="preserve">i </w:t>
      </w:r>
      <w:r w:rsidRPr="00304E73">
        <w:rPr>
          <w:rFonts w:ascii="Arial" w:hAnsi="Arial" w:cs="Arial"/>
          <w:sz w:val="20"/>
          <w:szCs w:val="20"/>
        </w:rPr>
        <w:t>di</w:t>
      </w:r>
      <w:r w:rsidRPr="00304E73">
        <w:rPr>
          <w:rFonts w:ascii="Arial" w:hAnsi="Arial" w:cs="Arial"/>
          <w:sz w:val="20"/>
          <w:szCs w:val="20"/>
        </w:rPr>
        <w:t>ệ</w:t>
      </w:r>
      <w:r w:rsidRPr="00304E73">
        <w:rPr>
          <w:rFonts w:ascii="Arial" w:hAnsi="Arial" w:cs="Arial"/>
          <w:sz w:val="20"/>
          <w:szCs w:val="20"/>
        </w:rPr>
        <w:t>n, phương th</w:t>
      </w:r>
      <w:r w:rsidRPr="00304E73">
        <w:rPr>
          <w:rFonts w:ascii="Arial" w:hAnsi="Arial" w:cs="Arial"/>
          <w:sz w:val="20"/>
          <w:szCs w:val="20"/>
        </w:rPr>
        <w:t>ứ</w:t>
      </w:r>
      <w:r w:rsidRPr="00304E73">
        <w:rPr>
          <w:rFonts w:ascii="Arial" w:hAnsi="Arial" w:cs="Arial"/>
          <w:sz w:val="20"/>
          <w:szCs w:val="20"/>
        </w:rPr>
        <w:t>c, lo</w:t>
      </w:r>
      <w:r w:rsidRPr="00304E73">
        <w:rPr>
          <w:rFonts w:ascii="Arial" w:hAnsi="Arial" w:cs="Arial"/>
          <w:sz w:val="20"/>
          <w:szCs w:val="20"/>
        </w:rPr>
        <w:t>ạ</w:t>
      </w:r>
      <w:r w:rsidRPr="00304E73">
        <w:rPr>
          <w:rFonts w:ascii="Arial" w:hAnsi="Arial" w:cs="Arial"/>
          <w:sz w:val="20"/>
          <w:szCs w:val="20"/>
        </w:rPr>
        <w:t>i l</w:t>
      </w:r>
      <w:r w:rsidRPr="00304E73">
        <w:rPr>
          <w:rFonts w:ascii="Arial" w:hAnsi="Arial" w:cs="Arial"/>
          <w:sz w:val="20"/>
          <w:szCs w:val="20"/>
        </w:rPr>
        <w:t>ệ</w:t>
      </w:r>
      <w:r w:rsidRPr="00304E73">
        <w:rPr>
          <w:rFonts w:ascii="Arial" w:hAnsi="Arial" w:cs="Arial"/>
          <w:sz w:val="20"/>
          <w:szCs w:val="20"/>
        </w:rPr>
        <w:t>nh, ngày giao d</w:t>
      </w:r>
      <w:r w:rsidRPr="00304E73">
        <w:rPr>
          <w:rFonts w:ascii="Arial" w:hAnsi="Arial" w:cs="Arial"/>
          <w:sz w:val="20"/>
          <w:szCs w:val="20"/>
        </w:rPr>
        <w:t>ị</w:t>
      </w:r>
      <w:r w:rsidRPr="00304E73">
        <w:rPr>
          <w:rFonts w:ascii="Arial" w:hAnsi="Arial" w:cs="Arial"/>
          <w:sz w:val="20"/>
          <w:szCs w:val="20"/>
        </w:rPr>
        <w:t>ch, th</w:t>
      </w:r>
      <w:r w:rsidRPr="00304E73">
        <w:rPr>
          <w:rFonts w:ascii="Arial" w:hAnsi="Arial" w:cs="Arial"/>
          <w:sz w:val="20"/>
          <w:szCs w:val="20"/>
        </w:rPr>
        <w:t>ờ</w:t>
      </w:r>
      <w:r w:rsidRPr="00304E73">
        <w:rPr>
          <w:rFonts w:ascii="Arial" w:hAnsi="Arial" w:cs="Arial"/>
          <w:sz w:val="20"/>
          <w:szCs w:val="20"/>
        </w:rPr>
        <w:t>i gian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mã ch</w:t>
      </w:r>
      <w:r w:rsidRPr="00304E73">
        <w:rPr>
          <w:rFonts w:ascii="Arial" w:hAnsi="Arial" w:cs="Arial"/>
          <w:sz w:val="20"/>
          <w:szCs w:val="20"/>
        </w:rPr>
        <w:t>ứ</w:t>
      </w:r>
      <w:r w:rsidRPr="00304E73">
        <w:rPr>
          <w:rFonts w:ascii="Arial" w:hAnsi="Arial" w:cs="Arial"/>
          <w:sz w:val="20"/>
          <w:szCs w:val="20"/>
        </w:rPr>
        <w:t>ng khoán, s</w:t>
      </w:r>
      <w:r w:rsidRPr="00304E73">
        <w:rPr>
          <w:rFonts w:ascii="Arial" w:hAnsi="Arial" w:cs="Arial"/>
          <w:sz w:val="20"/>
          <w:szCs w:val="20"/>
        </w:rPr>
        <w:t>ố</w:t>
      </w:r>
      <w:r w:rsidRPr="00304E73">
        <w:rPr>
          <w:rFonts w:ascii="Arial" w:hAnsi="Arial" w:cs="Arial"/>
          <w:sz w:val="20"/>
          <w:szCs w:val="20"/>
        </w:rPr>
        <w:t xml:space="preserve"> lư</w:t>
      </w:r>
      <w:r w:rsidRPr="00304E73">
        <w:rPr>
          <w:rFonts w:ascii="Arial" w:hAnsi="Arial" w:cs="Arial"/>
          <w:sz w:val="20"/>
          <w:szCs w:val="20"/>
        </w:rPr>
        <w:t>ợ</w:t>
      </w:r>
      <w:r w:rsidRPr="00304E73">
        <w:rPr>
          <w:rFonts w:ascii="Arial" w:hAnsi="Arial" w:cs="Arial"/>
          <w:sz w:val="20"/>
          <w:szCs w:val="20"/>
        </w:rPr>
        <w:t>ng và giá giao d</w:t>
      </w:r>
      <w:r w:rsidRPr="00304E73">
        <w:rPr>
          <w:rFonts w:ascii="Arial" w:hAnsi="Arial" w:cs="Arial"/>
          <w:sz w:val="20"/>
          <w:szCs w:val="20"/>
        </w:rPr>
        <w:t>ị</w:t>
      </w:r>
      <w:r w:rsidRPr="00304E73">
        <w:rPr>
          <w:rFonts w:ascii="Arial" w:hAnsi="Arial" w:cs="Arial"/>
          <w:sz w:val="20"/>
          <w:szCs w:val="20"/>
        </w:rPr>
        <w:t>ch.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w:t>
      </w:r>
      <w:r w:rsidRPr="00304E73">
        <w:rPr>
          <w:rFonts w:ascii="Arial" w:hAnsi="Arial" w:cs="Arial"/>
          <w:sz w:val="20"/>
          <w:szCs w:val="20"/>
        </w:rPr>
        <w:t>ủ</w:t>
      </w:r>
      <w:r w:rsidRPr="00304E73">
        <w:rPr>
          <w:rFonts w:ascii="Arial" w:hAnsi="Arial" w:cs="Arial"/>
          <w:sz w:val="20"/>
          <w:szCs w:val="20"/>
        </w:rPr>
        <w:t>a khách hàng ph</w:t>
      </w:r>
      <w:r w:rsidRPr="00304E73">
        <w:rPr>
          <w:rFonts w:ascii="Arial" w:hAnsi="Arial" w:cs="Arial"/>
          <w:sz w:val="20"/>
          <w:szCs w:val="20"/>
        </w:rPr>
        <w:t>ả</w:t>
      </w:r>
      <w:r w:rsidRPr="00304E73">
        <w:rPr>
          <w:rFonts w:ascii="Arial" w:hAnsi="Arial" w:cs="Arial"/>
          <w:sz w:val="20"/>
          <w:szCs w:val="20"/>
        </w:rPr>
        <w:t>i đư</w:t>
      </w:r>
      <w:r w:rsidRPr="00304E73">
        <w:rPr>
          <w:rFonts w:ascii="Arial" w:hAnsi="Arial" w:cs="Arial"/>
          <w:sz w:val="20"/>
          <w:szCs w:val="20"/>
        </w:rPr>
        <w:t>ợ</w:t>
      </w:r>
      <w:r w:rsidRPr="00304E73">
        <w:rPr>
          <w:rFonts w:ascii="Arial" w:hAnsi="Arial" w:cs="Arial"/>
          <w:sz w:val="20"/>
          <w:szCs w:val="20"/>
        </w:rPr>
        <w:t>c công ty ch</w:t>
      </w:r>
      <w:r w:rsidRPr="00304E73">
        <w:rPr>
          <w:rFonts w:ascii="Arial" w:hAnsi="Arial" w:cs="Arial"/>
          <w:sz w:val="20"/>
          <w:szCs w:val="20"/>
        </w:rPr>
        <w:t>ứ</w:t>
      </w:r>
      <w:r w:rsidRPr="00304E73">
        <w:rPr>
          <w:rFonts w:ascii="Arial" w:hAnsi="Arial" w:cs="Arial"/>
          <w:sz w:val="20"/>
          <w:szCs w:val="20"/>
        </w:rPr>
        <w:t>ng khoán ghi nh</w:t>
      </w:r>
      <w:r w:rsidRPr="00304E73">
        <w:rPr>
          <w:rFonts w:ascii="Arial" w:hAnsi="Arial" w:cs="Arial"/>
          <w:sz w:val="20"/>
          <w:szCs w:val="20"/>
        </w:rPr>
        <w:t>ậ</w:t>
      </w:r>
      <w:r w:rsidRPr="00304E73">
        <w:rPr>
          <w:rFonts w:ascii="Arial" w:hAnsi="Arial" w:cs="Arial"/>
          <w:sz w:val="20"/>
          <w:szCs w:val="20"/>
        </w:rPr>
        <w:t>n th</w:t>
      </w:r>
      <w:r w:rsidRPr="00304E73">
        <w:rPr>
          <w:rFonts w:ascii="Arial" w:hAnsi="Arial" w:cs="Arial"/>
          <w:sz w:val="20"/>
          <w:szCs w:val="20"/>
        </w:rPr>
        <w:t>ờ</w:t>
      </w:r>
      <w:r w:rsidRPr="00304E73">
        <w:rPr>
          <w:rFonts w:ascii="Arial" w:hAnsi="Arial" w:cs="Arial"/>
          <w:sz w:val="20"/>
          <w:szCs w:val="20"/>
        </w:rPr>
        <w:t>i gian (ngày, gi</w:t>
      </w:r>
      <w:r w:rsidRPr="00304E73">
        <w:rPr>
          <w:rFonts w:ascii="Arial" w:hAnsi="Arial" w:cs="Arial"/>
          <w:sz w:val="20"/>
          <w:szCs w:val="20"/>
        </w:rPr>
        <w:t>ờ</w:t>
      </w:r>
      <w:r w:rsidRPr="00304E73">
        <w:rPr>
          <w:rFonts w:ascii="Arial" w:hAnsi="Arial" w:cs="Arial"/>
          <w:sz w:val="20"/>
          <w:szCs w:val="20"/>
        </w:rPr>
        <w:t>, phút)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th</w:t>
      </w:r>
      <w:r w:rsidRPr="00304E73">
        <w:rPr>
          <w:rFonts w:ascii="Arial" w:hAnsi="Arial" w:cs="Arial"/>
          <w:sz w:val="20"/>
          <w:szCs w:val="20"/>
        </w:rPr>
        <w:t>ờ</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w:t>
      </w:r>
    </w:p>
    <w:p w14:paraId="113C2A5D"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3.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 xml:space="preserve">i, </w:t>
      </w:r>
      <w:r w:rsidRPr="00304E73">
        <w:rPr>
          <w:rFonts w:ascii="Arial" w:hAnsi="Arial" w:cs="Arial"/>
          <w:sz w:val="20"/>
          <w:szCs w:val="20"/>
        </w:rPr>
        <w:t>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7 như sau:</w:t>
      </w:r>
    </w:p>
    <w:p w14:paraId="4C31E39D"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“7. Công ty ch</w:t>
      </w:r>
      <w:r w:rsidRPr="00304E73">
        <w:rPr>
          <w:rFonts w:ascii="Arial" w:hAnsi="Arial" w:cs="Arial"/>
          <w:sz w:val="20"/>
          <w:szCs w:val="20"/>
        </w:rPr>
        <w:t>ứ</w:t>
      </w:r>
      <w:r w:rsidRPr="00304E73">
        <w:rPr>
          <w:rFonts w:ascii="Arial" w:hAnsi="Arial" w:cs="Arial"/>
          <w:sz w:val="20"/>
          <w:szCs w:val="20"/>
        </w:rPr>
        <w:t>ng khoán ph</w:t>
      </w:r>
      <w:r w:rsidRPr="00304E73">
        <w:rPr>
          <w:rFonts w:ascii="Arial" w:hAnsi="Arial" w:cs="Arial"/>
          <w:sz w:val="20"/>
          <w:szCs w:val="20"/>
        </w:rPr>
        <w:t>ả</w:t>
      </w:r>
      <w:r w:rsidRPr="00304E73">
        <w:rPr>
          <w:rFonts w:ascii="Arial" w:hAnsi="Arial" w:cs="Arial"/>
          <w:sz w:val="20"/>
          <w:szCs w:val="20"/>
        </w:rPr>
        <w:t>i thông báo k</w:t>
      </w:r>
      <w:r w:rsidRPr="00304E73">
        <w:rPr>
          <w:rFonts w:ascii="Arial" w:hAnsi="Arial" w:cs="Arial"/>
          <w:sz w:val="20"/>
          <w:szCs w:val="20"/>
        </w:rPr>
        <w:t>ế</w:t>
      </w:r>
      <w:r w:rsidRPr="00304E73">
        <w:rPr>
          <w:rFonts w:ascii="Arial" w:hAnsi="Arial" w:cs="Arial"/>
          <w:sz w:val="20"/>
          <w:szCs w:val="20"/>
        </w:rPr>
        <w:t>t qu</w:t>
      </w:r>
      <w:r w:rsidRPr="00304E73">
        <w:rPr>
          <w:rFonts w:ascii="Arial" w:hAnsi="Arial" w:cs="Arial"/>
          <w:sz w:val="20"/>
          <w:szCs w:val="20"/>
        </w:rPr>
        <w:t>ả</w:t>
      </w:r>
      <w:r w:rsidRPr="00304E73">
        <w:rPr>
          <w:rFonts w:ascii="Arial" w:hAnsi="Arial" w:cs="Arial"/>
          <w:sz w:val="20"/>
          <w:szCs w:val="20"/>
        </w:rPr>
        <w:t xml:space="preserve">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 cho khách hàng ho</w:t>
      </w:r>
      <w:r w:rsidRPr="00304E73">
        <w:rPr>
          <w:rFonts w:ascii="Arial" w:hAnsi="Arial" w:cs="Arial"/>
          <w:sz w:val="20"/>
          <w:szCs w:val="20"/>
        </w:rPr>
        <w:t>ặ</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ngay sau khi l</w:t>
      </w:r>
      <w:r w:rsidRPr="00304E73">
        <w:rPr>
          <w:rFonts w:ascii="Arial" w:hAnsi="Arial" w:cs="Arial"/>
          <w:sz w:val="20"/>
          <w:szCs w:val="20"/>
        </w:rPr>
        <w:t>ệ</w:t>
      </w:r>
      <w:r w:rsidRPr="00304E73">
        <w:rPr>
          <w:rFonts w:ascii="Arial" w:hAnsi="Arial" w:cs="Arial"/>
          <w:sz w:val="20"/>
          <w:szCs w:val="20"/>
        </w:rPr>
        <w:t>nh đư</w:t>
      </w:r>
      <w:r w:rsidRPr="00304E73">
        <w:rPr>
          <w:rFonts w:ascii="Arial" w:hAnsi="Arial" w:cs="Arial"/>
          <w:sz w:val="20"/>
          <w:szCs w:val="20"/>
        </w:rPr>
        <w:t>ợ</w:t>
      </w:r>
      <w:r w:rsidRPr="00304E73">
        <w:rPr>
          <w:rFonts w:ascii="Arial" w:hAnsi="Arial" w:cs="Arial"/>
          <w:sz w:val="20"/>
          <w:szCs w:val="20"/>
        </w:rPr>
        <w:t>c kh</w:t>
      </w:r>
      <w:r w:rsidRPr="00304E73">
        <w:rPr>
          <w:rFonts w:ascii="Arial" w:hAnsi="Arial" w:cs="Arial"/>
          <w:sz w:val="20"/>
          <w:szCs w:val="20"/>
        </w:rPr>
        <w:t>ớ</w:t>
      </w:r>
      <w:r w:rsidRPr="00304E73">
        <w:rPr>
          <w:rFonts w:ascii="Arial" w:hAnsi="Arial" w:cs="Arial"/>
          <w:sz w:val="20"/>
          <w:szCs w:val="20"/>
        </w:rPr>
        <w:t>p theo phương th</w:t>
      </w:r>
      <w:r w:rsidRPr="00304E73">
        <w:rPr>
          <w:rFonts w:ascii="Arial" w:hAnsi="Arial" w:cs="Arial"/>
          <w:sz w:val="20"/>
          <w:szCs w:val="20"/>
        </w:rPr>
        <w:t>ứ</w:t>
      </w:r>
      <w:r w:rsidRPr="00304E73">
        <w:rPr>
          <w:rFonts w:ascii="Arial" w:hAnsi="Arial" w:cs="Arial"/>
          <w:sz w:val="20"/>
          <w:szCs w:val="20"/>
        </w:rPr>
        <w:t>c do khách hàng ho</w:t>
      </w:r>
      <w:r w:rsidRPr="00304E73">
        <w:rPr>
          <w:rFonts w:ascii="Arial" w:hAnsi="Arial" w:cs="Arial"/>
          <w:sz w:val="20"/>
          <w:szCs w:val="20"/>
        </w:rPr>
        <w:t>ặ</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w:t>
      </w:r>
      <w:r w:rsidRPr="00304E73">
        <w:rPr>
          <w:rFonts w:ascii="Arial" w:hAnsi="Arial" w:cs="Arial"/>
          <w:sz w:val="20"/>
          <w:szCs w:val="20"/>
        </w:rPr>
        <w:t xml:space="preserve">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 và công ty ch</w:t>
      </w:r>
      <w:r w:rsidRPr="00304E73">
        <w:rPr>
          <w:rFonts w:ascii="Arial" w:hAnsi="Arial" w:cs="Arial"/>
          <w:sz w:val="20"/>
          <w:szCs w:val="20"/>
        </w:rPr>
        <w:t>ứ</w:t>
      </w:r>
      <w:r w:rsidRPr="00304E73">
        <w:rPr>
          <w:rFonts w:ascii="Arial" w:hAnsi="Arial" w:cs="Arial"/>
          <w:sz w:val="20"/>
          <w:szCs w:val="20"/>
        </w:rPr>
        <w:t>ng khoán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trong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w:t>
      </w:r>
    </w:p>
    <w:p w14:paraId="30F5CFDC"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4.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9 đư</w:t>
      </w:r>
      <w:r w:rsidRPr="00304E73">
        <w:rPr>
          <w:rFonts w:ascii="Arial" w:hAnsi="Arial" w:cs="Arial"/>
          <w:sz w:val="20"/>
          <w:szCs w:val="20"/>
        </w:rPr>
        <w:t>ợ</w:t>
      </w:r>
      <w:r w:rsidRPr="00304E73">
        <w:rPr>
          <w:rFonts w:ascii="Arial" w:hAnsi="Arial" w:cs="Arial"/>
          <w:sz w:val="20"/>
          <w:szCs w:val="20"/>
        </w:rPr>
        <w:t>c b</w:t>
      </w:r>
      <w:r w:rsidRPr="00304E73">
        <w:rPr>
          <w:rFonts w:ascii="Arial" w:hAnsi="Arial" w:cs="Arial"/>
          <w:sz w:val="20"/>
          <w:szCs w:val="20"/>
        </w:rPr>
        <w:t>ổ</w:t>
      </w:r>
      <w:r w:rsidRPr="00304E73">
        <w:rPr>
          <w:rFonts w:ascii="Arial" w:hAnsi="Arial" w:cs="Arial"/>
          <w:sz w:val="20"/>
          <w:szCs w:val="20"/>
        </w:rPr>
        <w:t xml:space="preserve"> sung b</w:t>
      </w:r>
      <w:r w:rsidRPr="00304E73">
        <w:rPr>
          <w:rFonts w:ascii="Arial" w:hAnsi="Arial" w:cs="Arial"/>
          <w:sz w:val="20"/>
          <w:szCs w:val="20"/>
        </w:rPr>
        <w:t>ở</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2 Đi</w:t>
      </w:r>
      <w:r w:rsidRPr="00304E73">
        <w:rPr>
          <w:rFonts w:ascii="Arial" w:hAnsi="Arial" w:cs="Arial"/>
          <w:sz w:val="20"/>
          <w:szCs w:val="20"/>
        </w:rPr>
        <w:t>ề</w:t>
      </w:r>
      <w:r w:rsidRPr="00304E73">
        <w:rPr>
          <w:rFonts w:ascii="Arial" w:hAnsi="Arial" w:cs="Arial"/>
          <w:sz w:val="20"/>
          <w:szCs w:val="20"/>
        </w:rPr>
        <w:t>u 3 Thông tư s</w:t>
      </w:r>
      <w:r w:rsidRPr="00304E73">
        <w:rPr>
          <w:rFonts w:ascii="Arial" w:hAnsi="Arial" w:cs="Arial"/>
          <w:sz w:val="20"/>
          <w:szCs w:val="20"/>
        </w:rPr>
        <w:t>ố</w:t>
      </w:r>
      <w:r w:rsidRPr="00304E73">
        <w:rPr>
          <w:rFonts w:ascii="Arial" w:hAnsi="Arial" w:cs="Arial"/>
          <w:sz w:val="20"/>
          <w:szCs w:val="20"/>
        </w:rPr>
        <w:t xml:space="preserve"> 68/2024/TT-BTC như sau:</w:t>
      </w:r>
    </w:p>
    <w:p w14:paraId="6133EBE2"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“9. Công ty ch</w:t>
      </w:r>
      <w:r w:rsidRPr="00304E73">
        <w:rPr>
          <w:rFonts w:ascii="Arial" w:hAnsi="Arial" w:cs="Arial"/>
          <w:sz w:val="20"/>
          <w:szCs w:val="20"/>
        </w:rPr>
        <w:t>ứ</w:t>
      </w:r>
      <w:r w:rsidRPr="00304E73">
        <w:rPr>
          <w:rFonts w:ascii="Arial" w:hAnsi="Arial" w:cs="Arial"/>
          <w:sz w:val="20"/>
          <w:szCs w:val="20"/>
        </w:rPr>
        <w:t>ng khoán khi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 yêu c</w:t>
      </w:r>
      <w:r w:rsidRPr="00304E73">
        <w:rPr>
          <w:rFonts w:ascii="Arial" w:hAnsi="Arial" w:cs="Arial"/>
          <w:sz w:val="20"/>
          <w:szCs w:val="20"/>
        </w:rPr>
        <w:t>ầ</w:t>
      </w:r>
      <w:r w:rsidRPr="00304E73">
        <w:rPr>
          <w:rFonts w:ascii="Arial" w:hAnsi="Arial" w:cs="Arial"/>
          <w:sz w:val="20"/>
          <w:szCs w:val="20"/>
        </w:rPr>
        <w:t>u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c</w:t>
      </w:r>
      <w:r w:rsidRPr="00304E73">
        <w:rPr>
          <w:rFonts w:ascii="Arial" w:hAnsi="Arial" w:cs="Arial"/>
          <w:sz w:val="20"/>
          <w:szCs w:val="20"/>
        </w:rPr>
        <w:t>ủ</w:t>
      </w:r>
      <w:r w:rsidRPr="00304E73">
        <w:rPr>
          <w:rFonts w:ascii="Arial" w:hAnsi="Arial" w:cs="Arial"/>
          <w:sz w:val="20"/>
          <w:szCs w:val="20"/>
        </w:rPr>
        <w:t>a n</w:t>
      </w:r>
      <w:r w:rsidRPr="00304E73">
        <w:rPr>
          <w:rFonts w:ascii="Arial" w:hAnsi="Arial" w:cs="Arial"/>
          <w:sz w:val="20"/>
          <w:szCs w:val="20"/>
        </w:rPr>
        <w:t>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ề</w:t>
      </w:r>
      <w:r w:rsidRPr="00304E73">
        <w:rPr>
          <w:rFonts w:ascii="Arial" w:hAnsi="Arial" w:cs="Arial"/>
          <w:sz w:val="20"/>
          <w:szCs w:val="20"/>
        </w:rPr>
        <w:t>u 9a Thông tư s</w:t>
      </w:r>
      <w:r w:rsidRPr="00304E73">
        <w:rPr>
          <w:rFonts w:ascii="Arial" w:hAnsi="Arial" w:cs="Arial"/>
          <w:sz w:val="20"/>
          <w:szCs w:val="20"/>
        </w:rPr>
        <w:t>ố</w:t>
      </w:r>
      <w:r w:rsidRPr="00304E73">
        <w:rPr>
          <w:rFonts w:ascii="Arial" w:hAnsi="Arial" w:cs="Arial"/>
          <w:sz w:val="20"/>
          <w:szCs w:val="20"/>
        </w:rPr>
        <w:t xml:space="preserve"> 120/2020/TT-BTC ph</w:t>
      </w:r>
      <w:r w:rsidRPr="00304E73">
        <w:rPr>
          <w:rFonts w:ascii="Arial" w:hAnsi="Arial" w:cs="Arial"/>
          <w:sz w:val="20"/>
          <w:szCs w:val="20"/>
        </w:rPr>
        <w:t>ả</w:t>
      </w:r>
      <w:r w:rsidRPr="00304E73">
        <w:rPr>
          <w:rFonts w:ascii="Arial" w:hAnsi="Arial" w:cs="Arial"/>
          <w:sz w:val="20"/>
          <w:szCs w:val="20"/>
        </w:rPr>
        <w:t>i tuân th</w:t>
      </w:r>
      <w:r w:rsidRPr="00304E73">
        <w:rPr>
          <w:rFonts w:ascii="Arial" w:hAnsi="Arial" w:cs="Arial"/>
          <w:sz w:val="20"/>
          <w:szCs w:val="20"/>
        </w:rPr>
        <w:t>ủ</w:t>
      </w:r>
      <w:r w:rsidRPr="00304E73">
        <w:rPr>
          <w:rFonts w:ascii="Arial" w:hAnsi="Arial" w:cs="Arial"/>
          <w:sz w:val="20"/>
          <w:szCs w:val="20"/>
        </w:rPr>
        <w:t>:</w:t>
      </w:r>
    </w:p>
    <w:p w14:paraId="1FED2973"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lastRenderedPageBreak/>
        <w:t>a) H</w:t>
      </w:r>
      <w:r w:rsidRPr="00304E73">
        <w:rPr>
          <w:rFonts w:ascii="Arial" w:hAnsi="Arial" w:cs="Arial"/>
          <w:sz w:val="20"/>
          <w:szCs w:val="20"/>
        </w:rPr>
        <w:t>ạ</w:t>
      </w:r>
      <w:r w:rsidRPr="00304E73">
        <w:rPr>
          <w:rFonts w:ascii="Arial" w:hAnsi="Arial" w:cs="Arial"/>
          <w:sz w:val="20"/>
          <w:szCs w:val="20"/>
        </w:rPr>
        <w:t>n m</w:t>
      </w:r>
      <w:r w:rsidRPr="00304E73">
        <w:rPr>
          <w:rFonts w:ascii="Arial" w:hAnsi="Arial" w:cs="Arial"/>
          <w:sz w:val="20"/>
          <w:szCs w:val="20"/>
        </w:rPr>
        <w:t>ứ</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đư</w:t>
      </w:r>
      <w:r w:rsidRPr="00304E73">
        <w:rPr>
          <w:rFonts w:ascii="Arial" w:hAnsi="Arial" w:cs="Arial"/>
          <w:sz w:val="20"/>
          <w:szCs w:val="20"/>
        </w:rPr>
        <w:t>ợ</w:t>
      </w:r>
      <w:r w:rsidRPr="00304E73">
        <w:rPr>
          <w:rFonts w:ascii="Arial" w:hAnsi="Arial" w:cs="Arial"/>
          <w:sz w:val="20"/>
          <w:szCs w:val="20"/>
        </w:rPr>
        <w:t>c xác đ</w:t>
      </w:r>
      <w:r w:rsidRPr="00304E73">
        <w:rPr>
          <w:rFonts w:ascii="Arial" w:hAnsi="Arial" w:cs="Arial"/>
          <w:sz w:val="20"/>
          <w:szCs w:val="20"/>
        </w:rPr>
        <w:t>ị</w:t>
      </w:r>
      <w:r w:rsidRPr="00304E73">
        <w:rPr>
          <w:rFonts w:ascii="Arial" w:hAnsi="Arial" w:cs="Arial"/>
          <w:sz w:val="20"/>
          <w:szCs w:val="20"/>
        </w:rPr>
        <w:t>nh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10 Đi</w:t>
      </w:r>
      <w:r w:rsidRPr="00304E73">
        <w:rPr>
          <w:rFonts w:ascii="Arial" w:hAnsi="Arial" w:cs="Arial"/>
          <w:sz w:val="20"/>
          <w:szCs w:val="20"/>
        </w:rPr>
        <w:t>ề</w:t>
      </w:r>
      <w:r w:rsidRPr="00304E73">
        <w:rPr>
          <w:rFonts w:ascii="Arial" w:hAnsi="Arial" w:cs="Arial"/>
          <w:sz w:val="20"/>
          <w:szCs w:val="20"/>
        </w:rPr>
        <w:t>u này;</w:t>
      </w:r>
    </w:p>
    <w:p w14:paraId="685BED4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Công ty ch</w:t>
      </w:r>
      <w:r w:rsidRPr="00304E73">
        <w:rPr>
          <w:rFonts w:ascii="Arial" w:hAnsi="Arial" w:cs="Arial"/>
          <w:sz w:val="20"/>
          <w:szCs w:val="20"/>
        </w:rPr>
        <w:t>ứ</w:t>
      </w:r>
      <w:r w:rsidRPr="00304E73">
        <w:rPr>
          <w:rFonts w:ascii="Arial" w:hAnsi="Arial" w:cs="Arial"/>
          <w:sz w:val="20"/>
          <w:szCs w:val="20"/>
        </w:rPr>
        <w:t>ng khoán không đư</w:t>
      </w:r>
      <w:r w:rsidRPr="00304E73">
        <w:rPr>
          <w:rFonts w:ascii="Arial" w:hAnsi="Arial" w:cs="Arial"/>
          <w:sz w:val="20"/>
          <w:szCs w:val="20"/>
        </w:rPr>
        <w:t>ợ</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c</w:t>
      </w:r>
      <w:r w:rsidRPr="00304E73">
        <w:rPr>
          <w:rFonts w:ascii="Arial" w:hAnsi="Arial" w:cs="Arial"/>
          <w:sz w:val="20"/>
          <w:szCs w:val="20"/>
        </w:rPr>
        <w:t>ủ</w:t>
      </w:r>
      <w:r w:rsidRPr="00304E73">
        <w:rPr>
          <w:rFonts w:ascii="Arial" w:hAnsi="Arial" w:cs="Arial"/>
          <w:sz w:val="20"/>
          <w:szCs w:val="20"/>
        </w:rPr>
        <w:t xml:space="preserve">a chính </w:t>
      </w:r>
      <w:r w:rsidRPr="00304E73">
        <w:rPr>
          <w:rFonts w:ascii="Arial" w:hAnsi="Arial" w:cs="Arial"/>
          <w:sz w:val="20"/>
          <w:szCs w:val="20"/>
        </w:rPr>
        <w:t>công ty ch</w:t>
      </w:r>
      <w:r w:rsidRPr="00304E73">
        <w:rPr>
          <w:rFonts w:ascii="Arial" w:hAnsi="Arial" w:cs="Arial"/>
          <w:sz w:val="20"/>
          <w:szCs w:val="20"/>
        </w:rPr>
        <w:t>ứ</w:t>
      </w:r>
      <w:r w:rsidRPr="00304E73">
        <w:rPr>
          <w:rFonts w:ascii="Arial" w:hAnsi="Arial" w:cs="Arial"/>
          <w:sz w:val="20"/>
          <w:szCs w:val="20"/>
        </w:rPr>
        <w:t>ng khoán,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c</w:t>
      </w:r>
      <w:r w:rsidRPr="00304E73">
        <w:rPr>
          <w:rFonts w:ascii="Arial" w:hAnsi="Arial" w:cs="Arial"/>
          <w:sz w:val="20"/>
          <w:szCs w:val="20"/>
        </w:rPr>
        <w:t>ủ</w:t>
      </w:r>
      <w:r w:rsidRPr="00304E73">
        <w:rPr>
          <w:rFonts w:ascii="Arial" w:hAnsi="Arial" w:cs="Arial"/>
          <w:sz w:val="20"/>
          <w:szCs w:val="20"/>
        </w:rPr>
        <w:t>a công ty m</w:t>
      </w:r>
      <w:r w:rsidRPr="00304E73">
        <w:rPr>
          <w:rFonts w:ascii="Arial" w:hAnsi="Arial" w:cs="Arial"/>
          <w:sz w:val="20"/>
          <w:szCs w:val="20"/>
        </w:rPr>
        <w:t>ẹ</w:t>
      </w:r>
      <w:r w:rsidRPr="00304E73">
        <w:rPr>
          <w:rFonts w:ascii="Arial" w:hAnsi="Arial" w:cs="Arial"/>
          <w:sz w:val="20"/>
          <w:szCs w:val="20"/>
        </w:rPr>
        <w:t xml:space="preserve"> c</w:t>
      </w:r>
      <w:r w:rsidRPr="00304E73">
        <w:rPr>
          <w:rFonts w:ascii="Arial" w:hAnsi="Arial" w:cs="Arial"/>
          <w:sz w:val="20"/>
          <w:szCs w:val="20"/>
        </w:rPr>
        <w:t>ủ</w:t>
      </w:r>
      <w:r w:rsidRPr="00304E73">
        <w:rPr>
          <w:rFonts w:ascii="Arial" w:hAnsi="Arial" w:cs="Arial"/>
          <w:sz w:val="20"/>
          <w:szCs w:val="20"/>
        </w:rPr>
        <w:t>a chính công ty ch</w:t>
      </w:r>
      <w:r w:rsidRPr="00304E73">
        <w:rPr>
          <w:rFonts w:ascii="Arial" w:hAnsi="Arial" w:cs="Arial"/>
          <w:sz w:val="20"/>
          <w:szCs w:val="20"/>
        </w:rPr>
        <w:t>ứ</w:t>
      </w:r>
      <w:r w:rsidRPr="00304E73">
        <w:rPr>
          <w:rFonts w:ascii="Arial" w:hAnsi="Arial" w:cs="Arial"/>
          <w:sz w:val="20"/>
          <w:szCs w:val="20"/>
        </w:rPr>
        <w:t>ng khoán,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c</w:t>
      </w:r>
      <w:r w:rsidRPr="00304E73">
        <w:rPr>
          <w:rFonts w:ascii="Arial" w:hAnsi="Arial" w:cs="Arial"/>
          <w:sz w:val="20"/>
          <w:szCs w:val="20"/>
        </w:rPr>
        <w:t>ủ</w:t>
      </w:r>
      <w:r w:rsidRPr="00304E73">
        <w:rPr>
          <w:rFonts w:ascii="Arial" w:hAnsi="Arial" w:cs="Arial"/>
          <w:sz w:val="20"/>
          <w:szCs w:val="20"/>
        </w:rPr>
        <w:t>a các công ty con có cùng công ty m</w:t>
      </w:r>
      <w:r w:rsidRPr="00304E73">
        <w:rPr>
          <w:rFonts w:ascii="Arial" w:hAnsi="Arial" w:cs="Arial"/>
          <w:sz w:val="20"/>
          <w:szCs w:val="20"/>
        </w:rPr>
        <w:t>ẹ</w:t>
      </w:r>
      <w:r w:rsidRPr="00304E73">
        <w:rPr>
          <w:rFonts w:ascii="Arial" w:hAnsi="Arial" w:cs="Arial"/>
          <w:sz w:val="20"/>
          <w:szCs w:val="20"/>
        </w:rPr>
        <w:t xml:space="preserve"> v</w:t>
      </w:r>
      <w:r w:rsidRPr="00304E73">
        <w:rPr>
          <w:rFonts w:ascii="Arial" w:hAnsi="Arial" w:cs="Arial"/>
          <w:sz w:val="20"/>
          <w:szCs w:val="20"/>
        </w:rPr>
        <w:t>ớ</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mà các công ty con này đang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c</w:t>
      </w:r>
      <w:r w:rsidRPr="00304E73">
        <w:rPr>
          <w:rFonts w:ascii="Arial" w:hAnsi="Arial" w:cs="Arial"/>
          <w:sz w:val="20"/>
          <w:szCs w:val="20"/>
        </w:rPr>
        <w:t>ủ</w:t>
      </w: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 đó,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c</w:t>
      </w:r>
      <w:r w:rsidRPr="00304E73">
        <w:rPr>
          <w:rFonts w:ascii="Arial" w:hAnsi="Arial" w:cs="Arial"/>
          <w:sz w:val="20"/>
          <w:szCs w:val="20"/>
        </w:rPr>
        <w:t>ủ</w:t>
      </w:r>
      <w:r w:rsidRPr="00304E73">
        <w:rPr>
          <w:rFonts w:ascii="Arial" w:hAnsi="Arial" w:cs="Arial"/>
          <w:sz w:val="20"/>
          <w:szCs w:val="20"/>
        </w:rPr>
        <w:t>a công ty khác mà công ty</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ng khoán không đư</w:t>
      </w:r>
      <w:r w:rsidRPr="00304E73">
        <w:rPr>
          <w:rFonts w:ascii="Arial" w:hAnsi="Arial" w:cs="Arial"/>
          <w:sz w:val="20"/>
          <w:szCs w:val="20"/>
        </w:rPr>
        <w:t>ợ</w:t>
      </w:r>
      <w:r w:rsidRPr="00304E73">
        <w:rPr>
          <w:rFonts w:ascii="Arial" w:hAnsi="Arial" w:cs="Arial"/>
          <w:sz w:val="20"/>
          <w:szCs w:val="20"/>
        </w:rPr>
        <w:t>c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theo quy đ</w:t>
      </w:r>
      <w:r w:rsidRPr="00304E73">
        <w:rPr>
          <w:rFonts w:ascii="Arial" w:hAnsi="Arial" w:cs="Arial"/>
          <w:sz w:val="20"/>
          <w:szCs w:val="20"/>
        </w:rPr>
        <w:t>ị</w:t>
      </w:r>
      <w:r w:rsidRPr="00304E73">
        <w:rPr>
          <w:rFonts w:ascii="Arial" w:hAnsi="Arial" w:cs="Arial"/>
          <w:sz w:val="20"/>
          <w:szCs w:val="20"/>
        </w:rPr>
        <w:t>nh pháp lu</w:t>
      </w:r>
      <w:r w:rsidRPr="00304E73">
        <w:rPr>
          <w:rFonts w:ascii="Arial" w:hAnsi="Arial" w:cs="Arial"/>
          <w:sz w:val="20"/>
          <w:szCs w:val="20"/>
        </w:rPr>
        <w:t>ậ</w:t>
      </w:r>
      <w:r w:rsidRPr="00304E73">
        <w:rPr>
          <w:rFonts w:ascii="Arial" w:hAnsi="Arial" w:cs="Arial"/>
          <w:sz w:val="20"/>
          <w:szCs w:val="20"/>
        </w:rPr>
        <w:t>t có liên quan, ngo</w:t>
      </w:r>
      <w:r w:rsidRPr="00304E73">
        <w:rPr>
          <w:rFonts w:ascii="Arial" w:hAnsi="Arial" w:cs="Arial"/>
          <w:sz w:val="20"/>
          <w:szCs w:val="20"/>
        </w:rPr>
        <w:t>ạ</w:t>
      </w:r>
      <w:r w:rsidRPr="00304E73">
        <w:rPr>
          <w:rFonts w:ascii="Arial" w:hAnsi="Arial" w:cs="Arial"/>
          <w:sz w:val="20"/>
          <w:szCs w:val="20"/>
        </w:rPr>
        <w:t>i tr</w:t>
      </w:r>
      <w:r w:rsidRPr="00304E73">
        <w:rPr>
          <w:rFonts w:ascii="Arial" w:hAnsi="Arial" w:cs="Arial"/>
          <w:sz w:val="20"/>
          <w:szCs w:val="20"/>
        </w:rPr>
        <w:t>ừ</w:t>
      </w:r>
      <w:r w:rsidRPr="00304E73">
        <w:rPr>
          <w:rFonts w:ascii="Arial" w:hAnsi="Arial" w:cs="Arial"/>
          <w:sz w:val="20"/>
          <w:szCs w:val="20"/>
        </w:rPr>
        <w:t xml:space="preserve">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công ty ch</w:t>
      </w:r>
      <w:r w:rsidRPr="00304E73">
        <w:rPr>
          <w:rFonts w:ascii="Arial" w:hAnsi="Arial" w:cs="Arial"/>
          <w:sz w:val="20"/>
          <w:szCs w:val="20"/>
        </w:rPr>
        <w:t>ứ</w:t>
      </w:r>
      <w:r w:rsidRPr="00304E73">
        <w:rPr>
          <w:rFonts w:ascii="Arial" w:hAnsi="Arial" w:cs="Arial"/>
          <w:sz w:val="20"/>
          <w:szCs w:val="20"/>
        </w:rPr>
        <w:t>ng khoán có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ớ</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khác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s</w:t>
      </w:r>
      <w:r w:rsidRPr="00304E73">
        <w:rPr>
          <w:rFonts w:ascii="Arial" w:hAnsi="Arial" w:cs="Arial"/>
          <w:sz w:val="20"/>
          <w:szCs w:val="20"/>
        </w:rPr>
        <w:t>ố</w:t>
      </w:r>
      <w:r w:rsidRPr="00304E73">
        <w:rPr>
          <w:rFonts w:ascii="Arial" w:hAnsi="Arial" w:cs="Arial"/>
          <w:sz w:val="20"/>
          <w:szCs w:val="20"/>
        </w:rPr>
        <w:t xml:space="preserve">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này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9a Đi</w:t>
      </w:r>
      <w:r w:rsidRPr="00304E73">
        <w:rPr>
          <w:rFonts w:ascii="Arial" w:hAnsi="Arial" w:cs="Arial"/>
          <w:sz w:val="20"/>
          <w:szCs w:val="20"/>
        </w:rPr>
        <w:t>ề</w:t>
      </w:r>
      <w:r w:rsidRPr="00304E73">
        <w:rPr>
          <w:rFonts w:ascii="Arial" w:hAnsi="Arial" w:cs="Arial"/>
          <w:sz w:val="20"/>
          <w:szCs w:val="20"/>
        </w:rPr>
        <w:t>u này;</w:t>
      </w:r>
    </w:p>
    <w:p w14:paraId="29AAA81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c) Trư</w:t>
      </w:r>
      <w:r w:rsidRPr="00304E73">
        <w:rPr>
          <w:rFonts w:ascii="Arial" w:hAnsi="Arial" w:cs="Arial"/>
          <w:sz w:val="20"/>
          <w:szCs w:val="20"/>
        </w:rPr>
        <w:t>ờ</w:t>
      </w:r>
      <w:r w:rsidRPr="00304E73">
        <w:rPr>
          <w:rFonts w:ascii="Arial" w:hAnsi="Arial" w:cs="Arial"/>
          <w:sz w:val="20"/>
          <w:szCs w:val="20"/>
        </w:rPr>
        <w:t>n</w:t>
      </w:r>
      <w:r w:rsidRPr="00304E73">
        <w:rPr>
          <w:rFonts w:ascii="Arial" w:hAnsi="Arial" w:cs="Arial"/>
          <w:sz w:val="20"/>
          <w:szCs w:val="20"/>
        </w:rPr>
        <w:t>g h</w:t>
      </w:r>
      <w:r w:rsidRPr="00304E73">
        <w:rPr>
          <w:rFonts w:ascii="Arial" w:hAnsi="Arial" w:cs="Arial"/>
          <w:sz w:val="20"/>
          <w:szCs w:val="20"/>
        </w:rPr>
        <w:t>ợ</w:t>
      </w:r>
      <w:r w:rsidRPr="00304E73">
        <w:rPr>
          <w:rFonts w:ascii="Arial" w:hAnsi="Arial" w:cs="Arial"/>
          <w:sz w:val="20"/>
          <w:szCs w:val="20"/>
        </w:rPr>
        <w:t>p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thanh toán ti</w:t>
      </w:r>
      <w:r w:rsidRPr="00304E73">
        <w:rPr>
          <w:rFonts w:ascii="Arial" w:hAnsi="Arial" w:cs="Arial"/>
          <w:sz w:val="20"/>
          <w:szCs w:val="20"/>
        </w:rPr>
        <w:t>ề</w:t>
      </w:r>
      <w:r w:rsidRPr="00304E73">
        <w:rPr>
          <w:rFonts w:ascii="Arial" w:hAnsi="Arial" w:cs="Arial"/>
          <w:sz w:val="20"/>
          <w:szCs w:val="20"/>
        </w:rPr>
        <w:t>n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cho công ty ch</w:t>
      </w:r>
      <w:r w:rsidRPr="00304E73">
        <w:rPr>
          <w:rFonts w:ascii="Arial" w:hAnsi="Arial" w:cs="Arial"/>
          <w:sz w:val="20"/>
          <w:szCs w:val="20"/>
        </w:rPr>
        <w:t>ứ</w:t>
      </w:r>
      <w:r w:rsidRPr="00304E73">
        <w:rPr>
          <w:rFonts w:ascii="Arial" w:hAnsi="Arial" w:cs="Arial"/>
          <w:sz w:val="20"/>
          <w:szCs w:val="20"/>
        </w:rPr>
        <w:t>ng khoán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kho</w:t>
      </w:r>
      <w:r w:rsidRPr="00304E73">
        <w:rPr>
          <w:rFonts w:ascii="Arial" w:hAnsi="Arial" w:cs="Arial"/>
          <w:sz w:val="20"/>
          <w:szCs w:val="20"/>
        </w:rPr>
        <w:t>ả</w:t>
      </w:r>
      <w:r w:rsidRPr="00304E73">
        <w:rPr>
          <w:rFonts w:ascii="Arial" w:hAnsi="Arial" w:cs="Arial"/>
          <w:sz w:val="20"/>
          <w:szCs w:val="20"/>
        </w:rPr>
        <w:t>n 6, 7, 8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 đ</w:t>
      </w:r>
      <w:r w:rsidRPr="00304E73">
        <w:rPr>
          <w:rFonts w:ascii="Arial" w:hAnsi="Arial" w:cs="Arial"/>
          <w:sz w:val="20"/>
          <w:szCs w:val="20"/>
        </w:rPr>
        <w:t>ố</w:t>
      </w:r>
      <w:r w:rsidRPr="00304E73">
        <w:rPr>
          <w:rFonts w:ascii="Arial" w:hAnsi="Arial" w:cs="Arial"/>
          <w:sz w:val="20"/>
          <w:szCs w:val="20"/>
        </w:rPr>
        <w:t>i v</w:t>
      </w:r>
      <w:r w:rsidRPr="00304E73">
        <w:rPr>
          <w:rFonts w:ascii="Arial" w:hAnsi="Arial" w:cs="Arial"/>
          <w:sz w:val="20"/>
          <w:szCs w:val="20"/>
        </w:rPr>
        <w:t>ớ</w:t>
      </w:r>
      <w:r w:rsidRPr="00304E73">
        <w:rPr>
          <w:rFonts w:ascii="Arial" w:hAnsi="Arial" w:cs="Arial"/>
          <w:sz w:val="20"/>
          <w:szCs w:val="20"/>
        </w:rPr>
        <w:t>i các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mà công ty ch</w:t>
      </w:r>
      <w:r w:rsidRPr="00304E73">
        <w:rPr>
          <w:rFonts w:ascii="Arial" w:hAnsi="Arial" w:cs="Arial"/>
          <w:sz w:val="20"/>
          <w:szCs w:val="20"/>
        </w:rPr>
        <w:t>ứ</w:t>
      </w:r>
      <w:r w:rsidRPr="00304E73">
        <w:rPr>
          <w:rFonts w:ascii="Arial" w:hAnsi="Arial" w:cs="Arial"/>
          <w:sz w:val="20"/>
          <w:szCs w:val="20"/>
        </w:rPr>
        <w:t>ng khoán đã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mua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b kho</w:t>
      </w:r>
      <w:r w:rsidRPr="00304E73">
        <w:rPr>
          <w:rFonts w:ascii="Arial" w:hAnsi="Arial" w:cs="Arial"/>
          <w:sz w:val="20"/>
          <w:szCs w:val="20"/>
        </w:rPr>
        <w:t>ả</w:t>
      </w:r>
      <w:r w:rsidRPr="00304E73">
        <w:rPr>
          <w:rFonts w:ascii="Arial" w:hAnsi="Arial" w:cs="Arial"/>
          <w:sz w:val="20"/>
          <w:szCs w:val="20"/>
        </w:rPr>
        <w:t>n này thì</w:t>
      </w:r>
      <w:r w:rsidRPr="00304E73">
        <w:rPr>
          <w:rFonts w:ascii="Arial" w:hAnsi="Arial" w:cs="Arial"/>
          <w:sz w:val="20"/>
          <w:szCs w:val="20"/>
        </w:rPr>
        <w:t xml:space="preserve"> công ty ch</w:t>
      </w:r>
      <w:r w:rsidRPr="00304E73">
        <w:rPr>
          <w:rFonts w:ascii="Arial" w:hAnsi="Arial" w:cs="Arial"/>
          <w:sz w:val="20"/>
          <w:szCs w:val="20"/>
        </w:rPr>
        <w:t>ứ</w:t>
      </w:r>
      <w:r w:rsidRPr="00304E73">
        <w:rPr>
          <w:rFonts w:ascii="Arial" w:hAnsi="Arial" w:cs="Arial"/>
          <w:sz w:val="20"/>
          <w:szCs w:val="20"/>
        </w:rPr>
        <w:t>ng khoán đư</w:t>
      </w:r>
      <w:r w:rsidRPr="00304E73">
        <w:rPr>
          <w:rFonts w:ascii="Arial" w:hAnsi="Arial" w:cs="Arial"/>
          <w:sz w:val="20"/>
          <w:szCs w:val="20"/>
        </w:rPr>
        <w:t>ợ</w:t>
      </w:r>
      <w:r w:rsidRPr="00304E73">
        <w:rPr>
          <w:rFonts w:ascii="Arial" w:hAnsi="Arial" w:cs="Arial"/>
          <w:sz w:val="20"/>
          <w:szCs w:val="20"/>
        </w:rPr>
        <w:t>c đ</w:t>
      </w:r>
      <w:r w:rsidRPr="00304E73">
        <w:rPr>
          <w:rFonts w:ascii="Arial" w:hAnsi="Arial" w:cs="Arial"/>
          <w:sz w:val="20"/>
          <w:szCs w:val="20"/>
        </w:rPr>
        <w:t>ề</w:t>
      </w:r>
      <w:r w:rsidRPr="00304E73">
        <w:rPr>
          <w:rFonts w:ascii="Arial" w:hAnsi="Arial" w:cs="Arial"/>
          <w:sz w:val="20"/>
          <w:szCs w:val="20"/>
        </w:rPr>
        <w:t xml:space="preserve"> ngh</w:t>
      </w:r>
      <w:r w:rsidRPr="00304E73">
        <w:rPr>
          <w:rFonts w:ascii="Arial" w:hAnsi="Arial" w:cs="Arial"/>
          <w:sz w:val="20"/>
          <w:szCs w:val="20"/>
        </w:rPr>
        <w:t>ị</w:t>
      </w:r>
      <w:r w:rsidRPr="00304E73">
        <w:rPr>
          <w:rFonts w:ascii="Arial" w:hAnsi="Arial" w:cs="Arial"/>
          <w:sz w:val="20"/>
          <w:szCs w:val="20"/>
        </w:rPr>
        <w:t xml:space="preserve"> T</w:t>
      </w:r>
      <w:r w:rsidRPr="00304E73">
        <w:rPr>
          <w:rFonts w:ascii="Arial" w:hAnsi="Arial" w:cs="Arial"/>
          <w:sz w:val="20"/>
          <w:szCs w:val="20"/>
        </w:rPr>
        <w:t>ổ</w:t>
      </w:r>
      <w:r w:rsidRPr="00304E73">
        <w:rPr>
          <w:rFonts w:ascii="Arial" w:hAnsi="Arial" w:cs="Arial"/>
          <w:sz w:val="20"/>
          <w:szCs w:val="20"/>
        </w:rPr>
        <w:t>ng công ty lưu ký và bù tr</w:t>
      </w:r>
      <w:r w:rsidRPr="00304E73">
        <w:rPr>
          <w:rFonts w:ascii="Arial" w:hAnsi="Arial" w:cs="Arial"/>
          <w:sz w:val="20"/>
          <w:szCs w:val="20"/>
        </w:rPr>
        <w:t>ừ</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t Nam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s</w:t>
      </w:r>
      <w:r w:rsidRPr="00304E73">
        <w:rPr>
          <w:rFonts w:ascii="Arial" w:hAnsi="Arial" w:cs="Arial"/>
          <w:sz w:val="20"/>
          <w:szCs w:val="20"/>
        </w:rPr>
        <w:t>ố</w:t>
      </w:r>
      <w:r w:rsidRPr="00304E73">
        <w:rPr>
          <w:rFonts w:ascii="Arial" w:hAnsi="Arial" w:cs="Arial"/>
          <w:sz w:val="20"/>
          <w:szCs w:val="20"/>
        </w:rPr>
        <w:t xml:space="preserve">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này, quy</w:t>
      </w:r>
      <w:r w:rsidRPr="00304E73">
        <w:rPr>
          <w:rFonts w:ascii="Arial" w:hAnsi="Arial" w:cs="Arial"/>
          <w:sz w:val="20"/>
          <w:szCs w:val="20"/>
        </w:rPr>
        <w:t>ề</w:t>
      </w:r>
      <w:r w:rsidRPr="00304E73">
        <w:rPr>
          <w:rFonts w:ascii="Arial" w:hAnsi="Arial" w:cs="Arial"/>
          <w:sz w:val="20"/>
          <w:szCs w:val="20"/>
        </w:rPr>
        <w:t>n phát sinh t</w:t>
      </w:r>
      <w:r w:rsidRPr="00304E73">
        <w:rPr>
          <w:rFonts w:ascii="Arial" w:hAnsi="Arial" w:cs="Arial"/>
          <w:sz w:val="20"/>
          <w:szCs w:val="20"/>
        </w:rPr>
        <w:t>ừ</w:t>
      </w:r>
      <w:r w:rsidRPr="00304E73">
        <w:rPr>
          <w:rFonts w:ascii="Arial" w:hAnsi="Arial" w:cs="Arial"/>
          <w:sz w:val="20"/>
          <w:szCs w:val="20"/>
        </w:rPr>
        <w:t xml:space="preserve"> s</w:t>
      </w:r>
      <w:r w:rsidRPr="00304E73">
        <w:rPr>
          <w:rFonts w:ascii="Arial" w:hAnsi="Arial" w:cs="Arial"/>
          <w:sz w:val="20"/>
          <w:szCs w:val="20"/>
        </w:rPr>
        <w:t>ố</w:t>
      </w:r>
      <w:r w:rsidRPr="00304E73">
        <w:rPr>
          <w:rFonts w:ascii="Arial" w:hAnsi="Arial" w:cs="Arial"/>
          <w:sz w:val="20"/>
          <w:szCs w:val="20"/>
        </w:rPr>
        <w:t xml:space="preserve">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này (n</w:t>
      </w:r>
      <w:r w:rsidRPr="00304E73">
        <w:rPr>
          <w:rFonts w:ascii="Arial" w:hAnsi="Arial" w:cs="Arial"/>
          <w:sz w:val="20"/>
          <w:szCs w:val="20"/>
        </w:rPr>
        <w:t>ế</w:t>
      </w:r>
      <w:r w:rsidRPr="00304E73">
        <w:rPr>
          <w:rFonts w:ascii="Arial" w:hAnsi="Arial" w:cs="Arial"/>
          <w:sz w:val="20"/>
          <w:szCs w:val="20"/>
        </w:rPr>
        <w:t>u có) t</w:t>
      </w:r>
      <w:r w:rsidRPr="00304E73">
        <w:rPr>
          <w:rFonts w:ascii="Arial" w:hAnsi="Arial" w:cs="Arial"/>
          <w:sz w:val="20"/>
          <w:szCs w:val="20"/>
        </w:rPr>
        <w:t>ừ</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c</w:t>
      </w:r>
      <w:r w:rsidRPr="00304E73">
        <w:rPr>
          <w:rFonts w:ascii="Arial" w:hAnsi="Arial" w:cs="Arial"/>
          <w:sz w:val="20"/>
          <w:szCs w:val="20"/>
        </w:rPr>
        <w:t>ủ</w:t>
      </w:r>
      <w:r w:rsidRPr="00304E73">
        <w:rPr>
          <w:rFonts w:ascii="Arial" w:hAnsi="Arial" w:cs="Arial"/>
          <w:sz w:val="20"/>
          <w:szCs w:val="20"/>
        </w:rPr>
        <w:t>a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v</w:t>
      </w:r>
      <w:r w:rsidRPr="00304E73">
        <w:rPr>
          <w:rFonts w:ascii="Arial" w:hAnsi="Arial" w:cs="Arial"/>
          <w:sz w:val="20"/>
          <w:szCs w:val="20"/>
        </w:rPr>
        <w:t>ề</w:t>
      </w:r>
      <w:r w:rsidRPr="00304E73">
        <w:rPr>
          <w:rFonts w:ascii="Arial" w:hAnsi="Arial" w:cs="Arial"/>
          <w:sz w:val="20"/>
          <w:szCs w:val="20"/>
        </w:rPr>
        <w:t xml:space="preserve"> tài kho</w:t>
      </w:r>
      <w:r w:rsidRPr="00304E73">
        <w:rPr>
          <w:rFonts w:ascii="Arial" w:hAnsi="Arial" w:cs="Arial"/>
          <w:sz w:val="20"/>
          <w:szCs w:val="20"/>
        </w:rPr>
        <w:t>ả</w:t>
      </w:r>
      <w:r w:rsidRPr="00304E73">
        <w:rPr>
          <w:rFonts w:ascii="Arial" w:hAnsi="Arial" w:cs="Arial"/>
          <w:sz w:val="20"/>
          <w:szCs w:val="20"/>
        </w:rPr>
        <w:t>n t</w:t>
      </w:r>
      <w:r w:rsidRPr="00304E73">
        <w:rPr>
          <w:rFonts w:ascii="Arial" w:hAnsi="Arial" w:cs="Arial"/>
          <w:sz w:val="20"/>
          <w:szCs w:val="20"/>
        </w:rPr>
        <w:t>ự</w:t>
      </w:r>
      <w:r w:rsidRPr="00304E73">
        <w:rPr>
          <w:rFonts w:ascii="Arial" w:hAnsi="Arial" w:cs="Arial"/>
          <w:sz w:val="20"/>
          <w:szCs w:val="20"/>
        </w:rPr>
        <w:t xml:space="preserve"> doanh c</w:t>
      </w:r>
      <w:r w:rsidRPr="00304E73">
        <w:rPr>
          <w:rFonts w:ascii="Arial" w:hAnsi="Arial" w:cs="Arial"/>
          <w:sz w:val="20"/>
          <w:szCs w:val="20"/>
        </w:rPr>
        <w:t>ủ</w:t>
      </w:r>
      <w:r w:rsidRPr="00304E73">
        <w:rPr>
          <w:rFonts w:ascii="Arial" w:hAnsi="Arial" w:cs="Arial"/>
          <w:sz w:val="20"/>
          <w:szCs w:val="20"/>
        </w:rPr>
        <w:t>a công</w:t>
      </w:r>
      <w:r w:rsidRPr="00304E73">
        <w:rPr>
          <w:rFonts w:ascii="Arial" w:hAnsi="Arial" w:cs="Arial"/>
          <w:sz w:val="20"/>
          <w:szCs w:val="20"/>
        </w:rPr>
        <w:t xml:space="preserve"> ty ch</w:t>
      </w:r>
      <w:r w:rsidRPr="00304E73">
        <w:rPr>
          <w:rFonts w:ascii="Arial" w:hAnsi="Arial" w:cs="Arial"/>
          <w:sz w:val="20"/>
          <w:szCs w:val="20"/>
        </w:rPr>
        <w:t>ứ</w:t>
      </w:r>
      <w:r w:rsidRPr="00304E73">
        <w:rPr>
          <w:rFonts w:ascii="Arial" w:hAnsi="Arial" w:cs="Arial"/>
          <w:sz w:val="20"/>
          <w:szCs w:val="20"/>
        </w:rPr>
        <w:t>ng khoán khác theo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gi</w:t>
      </w:r>
      <w:r w:rsidRPr="00304E73">
        <w:rPr>
          <w:rFonts w:ascii="Arial" w:hAnsi="Arial" w:cs="Arial"/>
          <w:sz w:val="20"/>
          <w:szCs w:val="20"/>
        </w:rPr>
        <w:t>ữ</w:t>
      </w: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 và công ty ch</w:t>
      </w:r>
      <w:r w:rsidRPr="00304E73">
        <w:rPr>
          <w:rFonts w:ascii="Arial" w:hAnsi="Arial" w:cs="Arial"/>
          <w:sz w:val="20"/>
          <w:szCs w:val="20"/>
        </w:rPr>
        <w:t>ứ</w:t>
      </w:r>
      <w:r w:rsidRPr="00304E73">
        <w:rPr>
          <w:rFonts w:ascii="Arial" w:hAnsi="Arial" w:cs="Arial"/>
          <w:sz w:val="20"/>
          <w:szCs w:val="20"/>
        </w:rPr>
        <w:t>ng khoán khác;</w:t>
      </w:r>
    </w:p>
    <w:p w14:paraId="12FF5865"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d) Vi</w:t>
      </w:r>
      <w:r w:rsidRPr="00304E73">
        <w:rPr>
          <w:rFonts w:ascii="Arial" w:hAnsi="Arial" w:cs="Arial"/>
          <w:sz w:val="20"/>
          <w:szCs w:val="20"/>
        </w:rPr>
        <w:t>ệ</w:t>
      </w:r>
      <w:r w:rsidRPr="00304E73">
        <w:rPr>
          <w:rFonts w:ascii="Arial" w:hAnsi="Arial" w:cs="Arial"/>
          <w:sz w:val="20"/>
          <w:szCs w:val="20"/>
        </w:rPr>
        <w:t>c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c kho</w:t>
      </w:r>
      <w:r w:rsidRPr="00304E73">
        <w:rPr>
          <w:rFonts w:ascii="Arial" w:hAnsi="Arial" w:cs="Arial"/>
          <w:sz w:val="20"/>
          <w:szCs w:val="20"/>
        </w:rPr>
        <w:t>ả</w:t>
      </w:r>
      <w:r w:rsidRPr="00304E73">
        <w:rPr>
          <w:rFonts w:ascii="Arial" w:hAnsi="Arial" w:cs="Arial"/>
          <w:sz w:val="20"/>
          <w:szCs w:val="20"/>
        </w:rPr>
        <w:t>n này đư</w:t>
      </w:r>
      <w:r w:rsidRPr="00304E73">
        <w:rPr>
          <w:rFonts w:ascii="Arial" w:hAnsi="Arial" w:cs="Arial"/>
          <w:sz w:val="20"/>
          <w:szCs w:val="20"/>
        </w:rPr>
        <w:t>ợ</w:t>
      </w:r>
      <w:r w:rsidRPr="00304E73">
        <w:rPr>
          <w:rFonts w:ascii="Arial" w:hAnsi="Arial" w:cs="Arial"/>
          <w:sz w:val="20"/>
          <w:szCs w:val="20"/>
        </w:rPr>
        <w:t>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qua h</w:t>
      </w:r>
      <w:r w:rsidRPr="00304E73">
        <w:rPr>
          <w:rFonts w:ascii="Arial" w:hAnsi="Arial" w:cs="Arial"/>
          <w:sz w:val="20"/>
          <w:szCs w:val="20"/>
        </w:rPr>
        <w:t>ệ</w:t>
      </w:r>
      <w:r w:rsidRPr="00304E73">
        <w:rPr>
          <w:rFonts w:ascii="Arial" w:hAnsi="Arial" w:cs="Arial"/>
          <w:sz w:val="20"/>
          <w:szCs w:val="20"/>
        </w:rPr>
        <w:t xml:space="preserve"> th</w:t>
      </w:r>
      <w:r w:rsidRPr="00304E73">
        <w:rPr>
          <w:rFonts w:ascii="Arial" w:hAnsi="Arial" w:cs="Arial"/>
          <w:sz w:val="20"/>
          <w:szCs w:val="20"/>
        </w:rPr>
        <w:t>ố</w:t>
      </w:r>
      <w:r w:rsidRPr="00304E73">
        <w:rPr>
          <w:rFonts w:ascii="Arial" w:hAnsi="Arial" w:cs="Arial"/>
          <w:sz w:val="20"/>
          <w:szCs w:val="20"/>
        </w:rPr>
        <w:t>ng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c</w:t>
      </w:r>
      <w:r w:rsidRPr="00304E73">
        <w:rPr>
          <w:rFonts w:ascii="Arial" w:hAnsi="Arial" w:cs="Arial"/>
          <w:sz w:val="20"/>
          <w:szCs w:val="20"/>
        </w:rPr>
        <w:t>ủ</w:t>
      </w:r>
      <w:r w:rsidRPr="00304E73">
        <w:rPr>
          <w:rFonts w:ascii="Arial" w:hAnsi="Arial" w:cs="Arial"/>
          <w:sz w:val="20"/>
          <w:szCs w:val="20"/>
        </w:rPr>
        <w:t>a T</w:t>
      </w:r>
      <w:r w:rsidRPr="00304E73">
        <w:rPr>
          <w:rFonts w:ascii="Arial" w:hAnsi="Arial" w:cs="Arial"/>
          <w:sz w:val="20"/>
          <w:szCs w:val="20"/>
        </w:rPr>
        <w:t>ổ</w:t>
      </w:r>
      <w:r w:rsidRPr="00304E73">
        <w:rPr>
          <w:rFonts w:ascii="Arial" w:hAnsi="Arial" w:cs="Arial"/>
          <w:sz w:val="20"/>
          <w:szCs w:val="20"/>
        </w:rPr>
        <w:t>ng công ty lưu ký và bù tr</w:t>
      </w:r>
      <w:r w:rsidRPr="00304E73">
        <w:rPr>
          <w:rFonts w:ascii="Arial" w:hAnsi="Arial" w:cs="Arial"/>
          <w:sz w:val="20"/>
          <w:szCs w:val="20"/>
        </w:rPr>
        <w:t>ừ</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t Nam và h</w:t>
      </w:r>
      <w:r w:rsidRPr="00304E73">
        <w:rPr>
          <w:rFonts w:ascii="Arial" w:hAnsi="Arial" w:cs="Arial"/>
          <w:sz w:val="20"/>
          <w:szCs w:val="20"/>
        </w:rPr>
        <w:t>oàn t</w:t>
      </w:r>
      <w:r w:rsidRPr="00304E73">
        <w:rPr>
          <w:rFonts w:ascii="Arial" w:hAnsi="Arial" w:cs="Arial"/>
          <w:sz w:val="20"/>
          <w:szCs w:val="20"/>
        </w:rPr>
        <w:t>ấ</w:t>
      </w:r>
      <w:r w:rsidRPr="00304E73">
        <w:rPr>
          <w:rFonts w:ascii="Arial" w:hAnsi="Arial" w:cs="Arial"/>
          <w:sz w:val="20"/>
          <w:szCs w:val="20"/>
        </w:rPr>
        <w:t>t trong th</w:t>
      </w:r>
      <w:r w:rsidRPr="00304E73">
        <w:rPr>
          <w:rFonts w:ascii="Arial" w:hAnsi="Arial" w:cs="Arial"/>
          <w:sz w:val="20"/>
          <w:szCs w:val="20"/>
        </w:rPr>
        <w:t>ờ</w:t>
      </w:r>
      <w:r w:rsidRPr="00304E73">
        <w:rPr>
          <w:rFonts w:ascii="Arial" w:hAnsi="Arial" w:cs="Arial"/>
          <w:sz w:val="20"/>
          <w:szCs w:val="20"/>
        </w:rPr>
        <w:t>i gian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kho</w:t>
      </w:r>
      <w:r w:rsidRPr="00304E73">
        <w:rPr>
          <w:rFonts w:ascii="Arial" w:hAnsi="Arial" w:cs="Arial"/>
          <w:sz w:val="20"/>
          <w:szCs w:val="20"/>
        </w:rPr>
        <w:t>ả</w:t>
      </w:r>
      <w:r w:rsidRPr="00304E73">
        <w:rPr>
          <w:rFonts w:ascii="Arial" w:hAnsi="Arial" w:cs="Arial"/>
          <w:sz w:val="20"/>
          <w:szCs w:val="20"/>
        </w:rPr>
        <w:t>n 7, 8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w:t>
      </w:r>
    </w:p>
    <w:p w14:paraId="68EECC9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đ) Công ty ch</w:t>
      </w:r>
      <w:r w:rsidRPr="00304E73">
        <w:rPr>
          <w:rFonts w:ascii="Arial" w:hAnsi="Arial" w:cs="Arial"/>
          <w:sz w:val="20"/>
          <w:szCs w:val="20"/>
        </w:rPr>
        <w:t>ứ</w:t>
      </w:r>
      <w:r w:rsidRPr="00304E73">
        <w:rPr>
          <w:rFonts w:ascii="Arial" w:hAnsi="Arial" w:cs="Arial"/>
          <w:sz w:val="20"/>
          <w:szCs w:val="20"/>
        </w:rPr>
        <w:t>ng khoán khác đư</w:t>
      </w:r>
      <w:r w:rsidRPr="00304E73">
        <w:rPr>
          <w:rFonts w:ascii="Arial" w:hAnsi="Arial" w:cs="Arial"/>
          <w:sz w:val="20"/>
          <w:szCs w:val="20"/>
        </w:rPr>
        <w:t>ợ</w:t>
      </w:r>
      <w:r w:rsidRPr="00304E73">
        <w:rPr>
          <w:rFonts w:ascii="Arial" w:hAnsi="Arial" w:cs="Arial"/>
          <w:sz w:val="20"/>
          <w:szCs w:val="20"/>
        </w:rPr>
        <w:t>c bán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trên h</w:t>
      </w:r>
      <w:r w:rsidRPr="00304E73">
        <w:rPr>
          <w:rFonts w:ascii="Arial" w:hAnsi="Arial" w:cs="Arial"/>
          <w:sz w:val="20"/>
          <w:szCs w:val="20"/>
        </w:rPr>
        <w:t>ệ</w:t>
      </w:r>
      <w:r w:rsidRPr="00304E73">
        <w:rPr>
          <w:rFonts w:ascii="Arial" w:hAnsi="Arial" w:cs="Arial"/>
          <w:sz w:val="20"/>
          <w:szCs w:val="20"/>
        </w:rPr>
        <w:t xml:space="preserve"> th</w:t>
      </w:r>
      <w:r w:rsidRPr="00304E73">
        <w:rPr>
          <w:rFonts w:ascii="Arial" w:hAnsi="Arial" w:cs="Arial"/>
          <w:sz w:val="20"/>
          <w:szCs w:val="20"/>
        </w:rPr>
        <w:t>ố</w:t>
      </w:r>
      <w:r w:rsidRPr="00304E73">
        <w:rPr>
          <w:rFonts w:ascii="Arial" w:hAnsi="Arial" w:cs="Arial"/>
          <w:sz w:val="20"/>
          <w:szCs w:val="20"/>
        </w:rPr>
        <w:t>ng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đ</w:t>
      </w:r>
      <w:r w:rsidRPr="00304E73">
        <w:rPr>
          <w:rFonts w:ascii="Arial" w:hAnsi="Arial" w:cs="Arial"/>
          <w:sz w:val="20"/>
          <w:szCs w:val="20"/>
        </w:rPr>
        <w:t>ố</w:t>
      </w:r>
      <w:r w:rsidRPr="00304E73">
        <w:rPr>
          <w:rFonts w:ascii="Arial" w:hAnsi="Arial" w:cs="Arial"/>
          <w:sz w:val="20"/>
          <w:szCs w:val="20"/>
        </w:rPr>
        <w:t>i v</w:t>
      </w:r>
      <w:r w:rsidRPr="00304E73">
        <w:rPr>
          <w:rFonts w:ascii="Arial" w:hAnsi="Arial" w:cs="Arial"/>
          <w:sz w:val="20"/>
          <w:szCs w:val="20"/>
        </w:rPr>
        <w:t>ớ</w:t>
      </w:r>
      <w:r w:rsidRPr="00304E73">
        <w:rPr>
          <w:rFonts w:ascii="Arial" w:hAnsi="Arial" w:cs="Arial"/>
          <w:sz w:val="20"/>
          <w:szCs w:val="20"/>
        </w:rPr>
        <w:t>i s</w:t>
      </w:r>
      <w:r w:rsidRPr="00304E73">
        <w:rPr>
          <w:rFonts w:ascii="Arial" w:hAnsi="Arial" w:cs="Arial"/>
          <w:sz w:val="20"/>
          <w:szCs w:val="20"/>
        </w:rPr>
        <w:t>ố</w:t>
      </w:r>
      <w:r w:rsidRPr="00304E73">
        <w:rPr>
          <w:rFonts w:ascii="Arial" w:hAnsi="Arial" w:cs="Arial"/>
          <w:sz w:val="20"/>
          <w:szCs w:val="20"/>
        </w:rPr>
        <w:t xml:space="preserve">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nh</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trên tài kho</w:t>
      </w:r>
      <w:r w:rsidRPr="00304E73">
        <w:rPr>
          <w:rFonts w:ascii="Arial" w:hAnsi="Arial" w:cs="Arial"/>
          <w:sz w:val="20"/>
          <w:szCs w:val="20"/>
        </w:rPr>
        <w:t>ả</w:t>
      </w:r>
      <w:r w:rsidRPr="00304E73">
        <w:rPr>
          <w:rFonts w:ascii="Arial" w:hAnsi="Arial" w:cs="Arial"/>
          <w:sz w:val="20"/>
          <w:szCs w:val="20"/>
        </w:rPr>
        <w:t>n t</w:t>
      </w:r>
      <w:r w:rsidRPr="00304E73">
        <w:rPr>
          <w:rFonts w:ascii="Arial" w:hAnsi="Arial" w:cs="Arial"/>
          <w:sz w:val="20"/>
          <w:szCs w:val="20"/>
        </w:rPr>
        <w:t>ự</w:t>
      </w:r>
      <w:r w:rsidRPr="00304E73">
        <w:rPr>
          <w:rFonts w:ascii="Arial" w:hAnsi="Arial" w:cs="Arial"/>
          <w:sz w:val="20"/>
          <w:szCs w:val="20"/>
        </w:rPr>
        <w:t xml:space="preserve"> doanh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đi</w:t>
      </w:r>
      <w:r w:rsidRPr="00304E73">
        <w:rPr>
          <w:rFonts w:ascii="Arial" w:hAnsi="Arial" w:cs="Arial"/>
          <w:sz w:val="20"/>
          <w:szCs w:val="20"/>
        </w:rPr>
        <w:t>ể</w:t>
      </w:r>
      <w:r w:rsidRPr="00304E73">
        <w:rPr>
          <w:rFonts w:ascii="Arial" w:hAnsi="Arial" w:cs="Arial"/>
          <w:sz w:val="20"/>
          <w:szCs w:val="20"/>
        </w:rPr>
        <w:t xml:space="preserve">m c, d </w:t>
      </w:r>
      <w:r w:rsidRPr="00304E73">
        <w:rPr>
          <w:rFonts w:ascii="Arial" w:hAnsi="Arial" w:cs="Arial"/>
          <w:sz w:val="20"/>
          <w:szCs w:val="20"/>
        </w:rPr>
        <w:t>kho</w:t>
      </w:r>
      <w:r w:rsidRPr="00304E73">
        <w:rPr>
          <w:rFonts w:ascii="Arial" w:hAnsi="Arial" w:cs="Arial"/>
          <w:sz w:val="20"/>
          <w:szCs w:val="20"/>
        </w:rPr>
        <w:t>ả</w:t>
      </w:r>
      <w:r w:rsidRPr="00304E73">
        <w:rPr>
          <w:rFonts w:ascii="Arial" w:hAnsi="Arial" w:cs="Arial"/>
          <w:sz w:val="20"/>
          <w:szCs w:val="20"/>
        </w:rPr>
        <w:t>n này và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các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theo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9a Đi</w:t>
      </w:r>
      <w:r w:rsidRPr="00304E73">
        <w:rPr>
          <w:rFonts w:ascii="Arial" w:hAnsi="Arial" w:cs="Arial"/>
          <w:sz w:val="20"/>
          <w:szCs w:val="20"/>
        </w:rPr>
        <w:t>ề</w:t>
      </w:r>
      <w:r w:rsidRPr="00304E73">
        <w:rPr>
          <w:rFonts w:ascii="Arial" w:hAnsi="Arial" w:cs="Arial"/>
          <w:sz w:val="20"/>
          <w:szCs w:val="20"/>
        </w:rPr>
        <w:t>u này.”.</w:t>
      </w:r>
    </w:p>
    <w:p w14:paraId="2C2BBC03"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5.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9a sau kho</w:t>
      </w:r>
      <w:r w:rsidRPr="00304E73">
        <w:rPr>
          <w:rFonts w:ascii="Arial" w:hAnsi="Arial" w:cs="Arial"/>
          <w:sz w:val="20"/>
          <w:szCs w:val="20"/>
        </w:rPr>
        <w:t>ả</w:t>
      </w:r>
      <w:r w:rsidRPr="00304E73">
        <w:rPr>
          <w:rFonts w:ascii="Arial" w:hAnsi="Arial" w:cs="Arial"/>
          <w:sz w:val="20"/>
          <w:szCs w:val="20"/>
        </w:rPr>
        <w:t>n 9 như sau:</w:t>
      </w:r>
    </w:p>
    <w:p w14:paraId="24D87BE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“9a.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gi</w:t>
      </w:r>
      <w:r w:rsidRPr="00304E73">
        <w:rPr>
          <w:rFonts w:ascii="Arial" w:hAnsi="Arial" w:cs="Arial"/>
          <w:sz w:val="20"/>
          <w:szCs w:val="20"/>
        </w:rPr>
        <w:t>ữ</w:t>
      </w: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 v</w:t>
      </w:r>
      <w:r w:rsidRPr="00304E73">
        <w:rPr>
          <w:rFonts w:ascii="Arial" w:hAnsi="Arial" w:cs="Arial"/>
          <w:sz w:val="20"/>
          <w:szCs w:val="20"/>
        </w:rPr>
        <w:t>ớ</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khác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nh</w:t>
      </w:r>
      <w:r w:rsidRPr="00304E73">
        <w:rPr>
          <w:rFonts w:ascii="Arial" w:hAnsi="Arial" w:cs="Arial"/>
          <w:sz w:val="20"/>
          <w:szCs w:val="20"/>
        </w:rPr>
        <w:t>ậ</w:t>
      </w:r>
      <w:r w:rsidRPr="00304E73">
        <w:rPr>
          <w:rFonts w:ascii="Arial" w:hAnsi="Arial" w:cs="Arial"/>
          <w:sz w:val="20"/>
          <w:szCs w:val="20"/>
        </w:rPr>
        <w:t>n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s</w:t>
      </w:r>
      <w:r w:rsidRPr="00304E73">
        <w:rPr>
          <w:rFonts w:ascii="Arial" w:hAnsi="Arial" w:cs="Arial"/>
          <w:sz w:val="20"/>
          <w:szCs w:val="20"/>
        </w:rPr>
        <w:t>ố</w:t>
      </w:r>
      <w:r w:rsidRPr="00304E73">
        <w:rPr>
          <w:rFonts w:ascii="Arial" w:hAnsi="Arial" w:cs="Arial"/>
          <w:sz w:val="20"/>
          <w:szCs w:val="20"/>
        </w:rPr>
        <w:t xml:space="preserve">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w:t>
      </w:r>
      <w:r w:rsidRPr="00304E73">
        <w:rPr>
          <w:rFonts w:ascii="Arial" w:hAnsi="Arial" w:cs="Arial"/>
          <w:sz w:val="20"/>
          <w:szCs w:val="20"/>
        </w:rPr>
        <w:t xml:space="preserve"> đư</w:t>
      </w:r>
      <w:r w:rsidRPr="00304E73">
        <w:rPr>
          <w:rFonts w:ascii="Arial" w:hAnsi="Arial" w:cs="Arial"/>
          <w:sz w:val="20"/>
          <w:szCs w:val="20"/>
        </w:rPr>
        <w:t>ợ</w:t>
      </w:r>
      <w:r w:rsidRPr="00304E73">
        <w:rPr>
          <w:rFonts w:ascii="Arial" w:hAnsi="Arial" w:cs="Arial"/>
          <w:sz w:val="20"/>
          <w:szCs w:val="20"/>
        </w:rPr>
        <w:t>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thanh toán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này bao g</w:t>
      </w:r>
      <w:r w:rsidRPr="00304E73">
        <w:rPr>
          <w:rFonts w:ascii="Arial" w:hAnsi="Arial" w:cs="Arial"/>
          <w:sz w:val="20"/>
          <w:szCs w:val="20"/>
        </w:rPr>
        <w:t>ồ</w:t>
      </w:r>
      <w:r w:rsidRPr="00304E73">
        <w:rPr>
          <w:rFonts w:ascii="Arial" w:hAnsi="Arial" w:cs="Arial"/>
          <w:sz w:val="20"/>
          <w:szCs w:val="20"/>
        </w:rPr>
        <w:t>m các n</w:t>
      </w:r>
      <w:r w:rsidRPr="00304E73">
        <w:rPr>
          <w:rFonts w:ascii="Arial" w:hAnsi="Arial" w:cs="Arial"/>
          <w:sz w:val="20"/>
          <w:szCs w:val="20"/>
        </w:rPr>
        <w:t>ộ</w:t>
      </w:r>
      <w:r w:rsidRPr="00304E73">
        <w:rPr>
          <w:rFonts w:ascii="Arial" w:hAnsi="Arial" w:cs="Arial"/>
          <w:sz w:val="20"/>
          <w:szCs w:val="20"/>
        </w:rPr>
        <w:t>i dung t</w:t>
      </w:r>
      <w:r w:rsidRPr="00304E73">
        <w:rPr>
          <w:rFonts w:ascii="Arial" w:hAnsi="Arial" w:cs="Arial"/>
          <w:sz w:val="20"/>
          <w:szCs w:val="20"/>
        </w:rPr>
        <w:t>ố</w:t>
      </w:r>
      <w:r w:rsidRPr="00304E73">
        <w:rPr>
          <w:rFonts w:ascii="Arial" w:hAnsi="Arial" w:cs="Arial"/>
          <w:sz w:val="20"/>
          <w:szCs w:val="20"/>
        </w:rPr>
        <w:t>i thi</w:t>
      </w:r>
      <w:r w:rsidRPr="00304E73">
        <w:rPr>
          <w:rFonts w:ascii="Arial" w:hAnsi="Arial" w:cs="Arial"/>
          <w:sz w:val="20"/>
          <w:szCs w:val="20"/>
        </w:rPr>
        <w:t>ể</w:t>
      </w:r>
      <w:r w:rsidRPr="00304E73">
        <w:rPr>
          <w:rFonts w:ascii="Arial" w:hAnsi="Arial" w:cs="Arial"/>
          <w:sz w:val="20"/>
          <w:szCs w:val="20"/>
        </w:rPr>
        <w:t>u sau đây:</w:t>
      </w:r>
    </w:p>
    <w:p w14:paraId="2017462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a)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quy</w:t>
      </w:r>
      <w:r w:rsidRPr="00304E73">
        <w:rPr>
          <w:rFonts w:ascii="Arial" w:hAnsi="Arial" w:cs="Arial"/>
          <w:sz w:val="20"/>
          <w:szCs w:val="20"/>
        </w:rPr>
        <w:t>ề</w:t>
      </w:r>
      <w:r w:rsidRPr="00304E73">
        <w:rPr>
          <w:rFonts w:ascii="Arial" w:hAnsi="Arial" w:cs="Arial"/>
          <w:sz w:val="20"/>
          <w:szCs w:val="20"/>
        </w:rPr>
        <w:t>n và trách nhi</w:t>
      </w:r>
      <w:r w:rsidRPr="00304E73">
        <w:rPr>
          <w:rFonts w:ascii="Arial" w:hAnsi="Arial" w:cs="Arial"/>
          <w:sz w:val="20"/>
          <w:szCs w:val="20"/>
        </w:rPr>
        <w:t>ệ</w:t>
      </w:r>
      <w:r w:rsidRPr="00304E73">
        <w:rPr>
          <w:rFonts w:ascii="Arial" w:hAnsi="Arial" w:cs="Arial"/>
          <w:sz w:val="20"/>
          <w:szCs w:val="20"/>
        </w:rPr>
        <w:t>m c</w:t>
      </w:r>
      <w:r w:rsidRPr="00304E73">
        <w:rPr>
          <w:rFonts w:ascii="Arial" w:hAnsi="Arial" w:cs="Arial"/>
          <w:sz w:val="20"/>
          <w:szCs w:val="20"/>
        </w:rPr>
        <w:t>ủ</w:t>
      </w:r>
      <w:r w:rsidRPr="00304E73">
        <w:rPr>
          <w:rFonts w:ascii="Arial" w:hAnsi="Arial" w:cs="Arial"/>
          <w:sz w:val="20"/>
          <w:szCs w:val="20"/>
        </w:rPr>
        <w:t>a các bên khi phát sinh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nghĩa v</w:t>
      </w:r>
      <w:r w:rsidRPr="00304E73">
        <w:rPr>
          <w:rFonts w:ascii="Arial" w:hAnsi="Arial" w:cs="Arial"/>
          <w:sz w:val="20"/>
          <w:szCs w:val="20"/>
        </w:rPr>
        <w:t>ụ</w:t>
      </w:r>
      <w:r w:rsidRPr="00304E73">
        <w:rPr>
          <w:rFonts w:ascii="Arial" w:hAnsi="Arial" w:cs="Arial"/>
          <w:sz w:val="20"/>
          <w:szCs w:val="20"/>
        </w:rPr>
        <w:t xml:space="preserve"> thanh toán đ</w:t>
      </w:r>
      <w:r w:rsidRPr="00304E73">
        <w:rPr>
          <w:rFonts w:ascii="Arial" w:hAnsi="Arial" w:cs="Arial"/>
          <w:sz w:val="20"/>
          <w:szCs w:val="20"/>
        </w:rPr>
        <w:t>ố</w:t>
      </w:r>
      <w:r w:rsidRPr="00304E73">
        <w:rPr>
          <w:rFonts w:ascii="Arial" w:hAnsi="Arial" w:cs="Arial"/>
          <w:sz w:val="20"/>
          <w:szCs w:val="20"/>
        </w:rPr>
        <w:t>i v</w:t>
      </w:r>
      <w:r w:rsidRPr="00304E73">
        <w:rPr>
          <w:rFonts w:ascii="Arial" w:hAnsi="Arial" w:cs="Arial"/>
          <w:sz w:val="20"/>
          <w:szCs w:val="20"/>
        </w:rPr>
        <w:t>ớ</w:t>
      </w:r>
      <w:r w:rsidRPr="00304E73">
        <w:rPr>
          <w:rFonts w:ascii="Arial" w:hAnsi="Arial" w:cs="Arial"/>
          <w:sz w:val="20"/>
          <w:szCs w:val="20"/>
        </w:rPr>
        <w:t>i cá</w:t>
      </w:r>
      <w:r w:rsidRPr="00304E73">
        <w:rPr>
          <w:rFonts w:ascii="Arial" w:hAnsi="Arial" w:cs="Arial"/>
          <w:sz w:val="20"/>
          <w:szCs w:val="20"/>
        </w:rPr>
        <w:t>c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nêu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b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này;</w:t>
      </w:r>
    </w:p>
    <w:p w14:paraId="37EC420E"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b)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bán ch</w:t>
      </w:r>
      <w:r w:rsidRPr="00304E73">
        <w:rPr>
          <w:rFonts w:ascii="Arial" w:hAnsi="Arial" w:cs="Arial"/>
          <w:sz w:val="20"/>
          <w:szCs w:val="20"/>
        </w:rPr>
        <w:t>ứ</w:t>
      </w:r>
      <w:r w:rsidRPr="00304E73">
        <w:rPr>
          <w:rFonts w:ascii="Arial" w:hAnsi="Arial" w:cs="Arial"/>
          <w:sz w:val="20"/>
          <w:szCs w:val="20"/>
        </w:rPr>
        <w:t>ng khoán đư</w:t>
      </w:r>
      <w:r w:rsidRPr="00304E73">
        <w:rPr>
          <w:rFonts w:ascii="Arial" w:hAnsi="Arial" w:cs="Arial"/>
          <w:sz w:val="20"/>
          <w:szCs w:val="20"/>
        </w:rPr>
        <w:t>ợ</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t</w:t>
      </w:r>
      <w:r w:rsidRPr="00304E73">
        <w:rPr>
          <w:rFonts w:ascii="Arial" w:hAnsi="Arial" w:cs="Arial"/>
          <w:sz w:val="20"/>
          <w:szCs w:val="20"/>
        </w:rPr>
        <w:t>ừ</w:t>
      </w:r>
      <w:r w:rsidRPr="00304E73">
        <w:rPr>
          <w:rFonts w:ascii="Arial" w:hAnsi="Arial" w:cs="Arial"/>
          <w:sz w:val="20"/>
          <w:szCs w:val="20"/>
        </w:rPr>
        <w:t xml:space="preserve">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các chi phí phát sinh khi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này;</w:t>
      </w:r>
    </w:p>
    <w:p w14:paraId="7DAEE9C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c)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áp d</w:t>
      </w:r>
      <w:r w:rsidRPr="00304E73">
        <w:rPr>
          <w:rFonts w:ascii="Arial" w:hAnsi="Arial" w:cs="Arial"/>
          <w:sz w:val="20"/>
          <w:szCs w:val="20"/>
        </w:rPr>
        <w:t>ụ</w:t>
      </w:r>
      <w:r w:rsidRPr="00304E73">
        <w:rPr>
          <w:rFonts w:ascii="Arial" w:hAnsi="Arial" w:cs="Arial"/>
          <w:sz w:val="20"/>
          <w:szCs w:val="20"/>
        </w:rPr>
        <w:t>ng các bi</w:t>
      </w:r>
      <w:r w:rsidRPr="00304E73">
        <w:rPr>
          <w:rFonts w:ascii="Arial" w:hAnsi="Arial" w:cs="Arial"/>
          <w:sz w:val="20"/>
          <w:szCs w:val="20"/>
        </w:rPr>
        <w:t>ệ</w:t>
      </w:r>
      <w:r w:rsidRPr="00304E73">
        <w:rPr>
          <w:rFonts w:ascii="Arial" w:hAnsi="Arial" w:cs="Arial"/>
          <w:sz w:val="20"/>
          <w:szCs w:val="20"/>
        </w:rPr>
        <w:t>n pháp trong trư</w:t>
      </w:r>
      <w:r w:rsidRPr="00304E73">
        <w:rPr>
          <w:rFonts w:ascii="Arial" w:hAnsi="Arial" w:cs="Arial"/>
          <w:sz w:val="20"/>
          <w:szCs w:val="20"/>
        </w:rPr>
        <w:t>ờ</w:t>
      </w:r>
      <w:r w:rsidRPr="00304E73">
        <w:rPr>
          <w:rFonts w:ascii="Arial" w:hAnsi="Arial" w:cs="Arial"/>
          <w:sz w:val="20"/>
          <w:szCs w:val="20"/>
        </w:rPr>
        <w:t>ng</w:t>
      </w:r>
      <w:r w:rsidRPr="00304E73">
        <w:rPr>
          <w:rFonts w:ascii="Arial" w:hAnsi="Arial" w:cs="Arial"/>
          <w:sz w:val="20"/>
          <w:szCs w:val="20"/>
        </w:rPr>
        <w:t xml:space="preserve"> h</w:t>
      </w:r>
      <w:r w:rsidRPr="00304E73">
        <w:rPr>
          <w:rFonts w:ascii="Arial" w:hAnsi="Arial" w:cs="Arial"/>
          <w:sz w:val="20"/>
          <w:szCs w:val="20"/>
        </w:rPr>
        <w:t>ợ</w:t>
      </w:r>
      <w:r w:rsidRPr="00304E73">
        <w:rPr>
          <w:rFonts w:ascii="Arial" w:hAnsi="Arial" w:cs="Arial"/>
          <w:sz w:val="20"/>
          <w:szCs w:val="20"/>
        </w:rPr>
        <w:t>p vi</w:t>
      </w:r>
      <w:r w:rsidRPr="00304E73">
        <w:rPr>
          <w:rFonts w:ascii="Arial" w:hAnsi="Arial" w:cs="Arial"/>
          <w:sz w:val="20"/>
          <w:szCs w:val="20"/>
        </w:rPr>
        <w:t>ệ</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chuy</w:t>
      </w:r>
      <w:r w:rsidRPr="00304E73">
        <w:rPr>
          <w:rFonts w:ascii="Arial" w:hAnsi="Arial" w:cs="Arial"/>
          <w:sz w:val="20"/>
          <w:szCs w:val="20"/>
        </w:rPr>
        <w:t>ể</w:t>
      </w:r>
      <w:r w:rsidRPr="00304E73">
        <w:rPr>
          <w:rFonts w:ascii="Arial" w:hAnsi="Arial" w:cs="Arial"/>
          <w:sz w:val="20"/>
          <w:szCs w:val="20"/>
        </w:rPr>
        <w:t>n như</w:t>
      </w:r>
      <w:r w:rsidRPr="00304E73">
        <w:rPr>
          <w:rFonts w:ascii="Arial" w:hAnsi="Arial" w:cs="Arial"/>
          <w:sz w:val="20"/>
          <w:szCs w:val="20"/>
        </w:rPr>
        <w:t>ợ</w:t>
      </w:r>
      <w:r w:rsidRPr="00304E73">
        <w:rPr>
          <w:rFonts w:ascii="Arial" w:hAnsi="Arial" w:cs="Arial"/>
          <w:sz w:val="20"/>
          <w:szCs w:val="20"/>
        </w:rPr>
        <w:t>ng d</w:t>
      </w:r>
      <w:r w:rsidRPr="00304E73">
        <w:rPr>
          <w:rFonts w:ascii="Arial" w:hAnsi="Arial" w:cs="Arial"/>
          <w:sz w:val="20"/>
          <w:szCs w:val="20"/>
        </w:rPr>
        <w:t>ẫ</w:t>
      </w:r>
      <w:r w:rsidRPr="00304E73">
        <w:rPr>
          <w:rFonts w:ascii="Arial" w:hAnsi="Arial" w:cs="Arial"/>
          <w:sz w:val="20"/>
          <w:szCs w:val="20"/>
        </w:rPr>
        <w:t>n đ</w:t>
      </w:r>
      <w:r w:rsidRPr="00304E73">
        <w:rPr>
          <w:rFonts w:ascii="Arial" w:hAnsi="Arial" w:cs="Arial"/>
          <w:sz w:val="20"/>
          <w:szCs w:val="20"/>
        </w:rPr>
        <w:t>ế</w:t>
      </w:r>
      <w:r w:rsidRPr="00304E73">
        <w:rPr>
          <w:rFonts w:ascii="Arial" w:hAnsi="Arial" w:cs="Arial"/>
          <w:sz w:val="20"/>
          <w:szCs w:val="20"/>
        </w:rPr>
        <w:t>n vư</w:t>
      </w:r>
      <w:r w:rsidRPr="00304E73">
        <w:rPr>
          <w:rFonts w:ascii="Arial" w:hAnsi="Arial" w:cs="Arial"/>
          <w:sz w:val="20"/>
          <w:szCs w:val="20"/>
        </w:rPr>
        <w:t>ợ</w:t>
      </w:r>
      <w:r w:rsidRPr="00304E73">
        <w:rPr>
          <w:rFonts w:ascii="Arial" w:hAnsi="Arial" w:cs="Arial"/>
          <w:sz w:val="20"/>
          <w:szCs w:val="20"/>
        </w:rPr>
        <w:t>t quá h</w:t>
      </w:r>
      <w:r w:rsidRPr="00304E73">
        <w:rPr>
          <w:rFonts w:ascii="Arial" w:hAnsi="Arial" w:cs="Arial"/>
          <w:sz w:val="20"/>
          <w:szCs w:val="20"/>
        </w:rPr>
        <w:t>ạ</w:t>
      </w:r>
      <w:r w:rsidRPr="00304E73">
        <w:rPr>
          <w:rFonts w:ascii="Arial" w:hAnsi="Arial" w:cs="Arial"/>
          <w:sz w:val="20"/>
          <w:szCs w:val="20"/>
        </w:rPr>
        <w:t>n m</w:t>
      </w:r>
      <w:r w:rsidRPr="00304E73">
        <w:rPr>
          <w:rFonts w:ascii="Arial" w:hAnsi="Arial" w:cs="Arial"/>
          <w:sz w:val="20"/>
          <w:szCs w:val="20"/>
        </w:rPr>
        <w:t>ứ</w:t>
      </w:r>
      <w:r w:rsidRPr="00304E73">
        <w:rPr>
          <w:rFonts w:ascii="Arial" w:hAnsi="Arial" w:cs="Arial"/>
          <w:sz w:val="20"/>
          <w:szCs w:val="20"/>
        </w:rPr>
        <w:t>c đ</w:t>
      </w:r>
      <w:r w:rsidRPr="00304E73">
        <w:rPr>
          <w:rFonts w:ascii="Arial" w:hAnsi="Arial" w:cs="Arial"/>
          <w:sz w:val="20"/>
          <w:szCs w:val="20"/>
        </w:rPr>
        <w:t>ầ</w:t>
      </w:r>
      <w:r w:rsidRPr="00304E73">
        <w:rPr>
          <w:rFonts w:ascii="Arial" w:hAnsi="Arial" w:cs="Arial"/>
          <w:sz w:val="20"/>
          <w:szCs w:val="20"/>
        </w:rPr>
        <w:t>u tư c</w:t>
      </w:r>
      <w:r w:rsidRPr="00304E73">
        <w:rPr>
          <w:rFonts w:ascii="Arial" w:hAnsi="Arial" w:cs="Arial"/>
          <w:sz w:val="20"/>
          <w:szCs w:val="20"/>
        </w:rPr>
        <w:t>ủ</w:t>
      </w:r>
      <w:r w:rsidRPr="00304E73">
        <w:rPr>
          <w:rFonts w:ascii="Arial" w:hAnsi="Arial" w:cs="Arial"/>
          <w:sz w:val="20"/>
          <w:szCs w:val="20"/>
        </w:rPr>
        <w:t>a công ty ch</w:t>
      </w:r>
      <w:r w:rsidRPr="00304E73">
        <w:rPr>
          <w:rFonts w:ascii="Arial" w:hAnsi="Arial" w:cs="Arial"/>
          <w:sz w:val="20"/>
          <w:szCs w:val="20"/>
        </w:rPr>
        <w:t>ứ</w:t>
      </w:r>
      <w:r w:rsidRPr="00304E73">
        <w:rPr>
          <w:rFonts w:ascii="Arial" w:hAnsi="Arial" w:cs="Arial"/>
          <w:sz w:val="20"/>
          <w:szCs w:val="20"/>
        </w:rPr>
        <w:t>ng khoán.”.</w:t>
      </w:r>
    </w:p>
    <w:p w14:paraId="3A4B5734"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14. B</w:t>
      </w:r>
      <w:r w:rsidRPr="00304E73">
        <w:rPr>
          <w:rFonts w:ascii="Arial" w:hAnsi="Arial" w:cs="Arial"/>
          <w:b/>
          <w:sz w:val="20"/>
          <w:szCs w:val="20"/>
        </w:rPr>
        <w:t>ổ</w:t>
      </w:r>
      <w:r w:rsidRPr="00304E73">
        <w:rPr>
          <w:rFonts w:ascii="Arial" w:hAnsi="Arial" w:cs="Arial"/>
          <w:b/>
          <w:sz w:val="20"/>
          <w:szCs w:val="20"/>
        </w:rPr>
        <w:t xml:space="preserve"> sung kho</w:t>
      </w:r>
      <w:r w:rsidRPr="00304E73">
        <w:rPr>
          <w:rFonts w:ascii="Arial" w:hAnsi="Arial" w:cs="Arial"/>
          <w:b/>
          <w:sz w:val="20"/>
          <w:szCs w:val="20"/>
        </w:rPr>
        <w:t>ả</w:t>
      </w:r>
      <w:r w:rsidRPr="00304E73">
        <w:rPr>
          <w:rFonts w:ascii="Arial" w:hAnsi="Arial" w:cs="Arial"/>
          <w:b/>
          <w:sz w:val="20"/>
          <w:szCs w:val="20"/>
        </w:rPr>
        <w:t>n 8, kho</w:t>
      </w:r>
      <w:r w:rsidRPr="00304E73">
        <w:rPr>
          <w:rFonts w:ascii="Arial" w:hAnsi="Arial" w:cs="Arial"/>
          <w:b/>
          <w:sz w:val="20"/>
          <w:szCs w:val="20"/>
        </w:rPr>
        <w:t>ả</w:t>
      </w:r>
      <w:r w:rsidRPr="00304E73">
        <w:rPr>
          <w:rFonts w:ascii="Arial" w:hAnsi="Arial" w:cs="Arial"/>
          <w:b/>
          <w:sz w:val="20"/>
          <w:szCs w:val="20"/>
        </w:rPr>
        <w:t>n 9 vào sau kho</w:t>
      </w:r>
      <w:r w:rsidRPr="00304E73">
        <w:rPr>
          <w:rFonts w:ascii="Arial" w:hAnsi="Arial" w:cs="Arial"/>
          <w:b/>
          <w:sz w:val="20"/>
          <w:szCs w:val="20"/>
        </w:rPr>
        <w:t>ả</w:t>
      </w:r>
      <w:r w:rsidRPr="00304E73">
        <w:rPr>
          <w:rFonts w:ascii="Arial" w:hAnsi="Arial" w:cs="Arial"/>
          <w:b/>
          <w:sz w:val="20"/>
          <w:szCs w:val="20"/>
        </w:rPr>
        <w:t>n 7 Đi</w:t>
      </w:r>
      <w:r w:rsidRPr="00304E73">
        <w:rPr>
          <w:rFonts w:ascii="Arial" w:hAnsi="Arial" w:cs="Arial"/>
          <w:b/>
          <w:sz w:val="20"/>
          <w:szCs w:val="20"/>
        </w:rPr>
        <w:t>ề</w:t>
      </w:r>
      <w:r w:rsidRPr="00304E73">
        <w:rPr>
          <w:rFonts w:ascii="Arial" w:hAnsi="Arial" w:cs="Arial"/>
          <w:b/>
          <w:sz w:val="20"/>
          <w:szCs w:val="20"/>
        </w:rPr>
        <w:t>u 28 đư</w:t>
      </w:r>
      <w:r w:rsidRPr="00304E73">
        <w:rPr>
          <w:rFonts w:ascii="Arial" w:hAnsi="Arial" w:cs="Arial"/>
          <w:b/>
          <w:sz w:val="20"/>
          <w:szCs w:val="20"/>
        </w:rPr>
        <w:t>ợ</w:t>
      </w:r>
      <w:r w:rsidRPr="00304E73">
        <w:rPr>
          <w:rFonts w:ascii="Arial" w:hAnsi="Arial" w:cs="Arial"/>
          <w:b/>
          <w:sz w:val="20"/>
          <w:szCs w:val="20"/>
        </w:rPr>
        <w:t>c b</w:t>
      </w:r>
      <w:r w:rsidRPr="00304E73">
        <w:rPr>
          <w:rFonts w:ascii="Arial" w:hAnsi="Arial" w:cs="Arial"/>
          <w:b/>
          <w:sz w:val="20"/>
          <w:szCs w:val="20"/>
        </w:rPr>
        <w:t>ổ</w:t>
      </w:r>
      <w:r w:rsidRPr="00304E73">
        <w:rPr>
          <w:rFonts w:ascii="Arial" w:hAnsi="Arial" w:cs="Arial"/>
          <w:b/>
          <w:sz w:val="20"/>
          <w:szCs w:val="20"/>
        </w:rPr>
        <w:t xml:space="preserve"> sung b</w:t>
      </w:r>
      <w:r w:rsidRPr="00304E73">
        <w:rPr>
          <w:rFonts w:ascii="Arial" w:hAnsi="Arial" w:cs="Arial"/>
          <w:b/>
          <w:sz w:val="20"/>
          <w:szCs w:val="20"/>
        </w:rPr>
        <w:t>ở</w:t>
      </w:r>
      <w:r w:rsidRPr="00304E73">
        <w:rPr>
          <w:rFonts w:ascii="Arial" w:hAnsi="Arial" w:cs="Arial"/>
          <w:b/>
          <w:sz w:val="20"/>
          <w:szCs w:val="20"/>
        </w:rPr>
        <w:t>i kho</w:t>
      </w:r>
      <w:r w:rsidRPr="00304E73">
        <w:rPr>
          <w:rFonts w:ascii="Arial" w:hAnsi="Arial" w:cs="Arial"/>
          <w:b/>
          <w:sz w:val="20"/>
          <w:szCs w:val="20"/>
        </w:rPr>
        <w:t>ả</w:t>
      </w:r>
      <w:r w:rsidRPr="00304E73">
        <w:rPr>
          <w:rFonts w:ascii="Arial" w:hAnsi="Arial" w:cs="Arial"/>
          <w:b/>
          <w:sz w:val="20"/>
          <w:szCs w:val="20"/>
        </w:rPr>
        <w:t>n 3 Đi</w:t>
      </w:r>
      <w:r w:rsidRPr="00304E73">
        <w:rPr>
          <w:rFonts w:ascii="Arial" w:hAnsi="Arial" w:cs="Arial"/>
          <w:b/>
          <w:sz w:val="20"/>
          <w:szCs w:val="20"/>
        </w:rPr>
        <w:t>ề</w:t>
      </w:r>
      <w:r w:rsidRPr="00304E73">
        <w:rPr>
          <w:rFonts w:ascii="Arial" w:hAnsi="Arial" w:cs="Arial"/>
          <w:b/>
          <w:sz w:val="20"/>
          <w:szCs w:val="20"/>
        </w:rPr>
        <w:t>u 3 Thông tư s</w:t>
      </w:r>
      <w:r w:rsidRPr="00304E73">
        <w:rPr>
          <w:rFonts w:ascii="Arial" w:hAnsi="Arial" w:cs="Arial"/>
          <w:b/>
          <w:sz w:val="20"/>
          <w:szCs w:val="20"/>
        </w:rPr>
        <w:t>ố</w:t>
      </w:r>
      <w:r w:rsidRPr="00304E73">
        <w:rPr>
          <w:rFonts w:ascii="Arial" w:hAnsi="Arial" w:cs="Arial"/>
          <w:b/>
          <w:sz w:val="20"/>
          <w:szCs w:val="20"/>
        </w:rPr>
        <w:t xml:space="preserve"> 68/2024/TT-BTC</w:t>
      </w:r>
    </w:p>
    <w:p w14:paraId="775D2C8C"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1.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8 như sau:</w:t>
      </w:r>
    </w:p>
    <w:p w14:paraId="4C82DBB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“8.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 xml:space="preserve">p công ty </w:t>
      </w:r>
      <w:r w:rsidRPr="00304E73">
        <w:rPr>
          <w:rFonts w:ascii="Arial" w:hAnsi="Arial" w:cs="Arial"/>
          <w:sz w:val="20"/>
          <w:szCs w:val="20"/>
        </w:rPr>
        <w:t>ch</w:t>
      </w:r>
      <w:r w:rsidRPr="00304E73">
        <w:rPr>
          <w:rFonts w:ascii="Arial" w:hAnsi="Arial" w:cs="Arial"/>
          <w:sz w:val="20"/>
          <w:szCs w:val="20"/>
        </w:rPr>
        <w:t>ứ</w:t>
      </w:r>
      <w:r w:rsidRPr="00304E73">
        <w:rPr>
          <w:rFonts w:ascii="Arial" w:hAnsi="Arial" w:cs="Arial"/>
          <w:sz w:val="20"/>
          <w:szCs w:val="20"/>
        </w:rPr>
        <w:t>ng khoán khác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16 Thông tư này d</w:t>
      </w:r>
      <w:r w:rsidRPr="00304E73">
        <w:rPr>
          <w:rFonts w:ascii="Arial" w:hAnsi="Arial" w:cs="Arial"/>
          <w:sz w:val="20"/>
          <w:szCs w:val="20"/>
        </w:rPr>
        <w:t>ẫ</w:t>
      </w:r>
      <w:r w:rsidRPr="00304E73">
        <w:rPr>
          <w:rFonts w:ascii="Arial" w:hAnsi="Arial" w:cs="Arial"/>
          <w:sz w:val="20"/>
          <w:szCs w:val="20"/>
        </w:rPr>
        <w:t>n đ</w:t>
      </w:r>
      <w:r w:rsidRPr="00304E73">
        <w:rPr>
          <w:rFonts w:ascii="Arial" w:hAnsi="Arial" w:cs="Arial"/>
          <w:sz w:val="20"/>
          <w:szCs w:val="20"/>
        </w:rPr>
        <w:t>ế</w:t>
      </w:r>
      <w:r w:rsidRPr="00304E73">
        <w:rPr>
          <w:rFonts w:ascii="Arial" w:hAnsi="Arial" w:cs="Arial"/>
          <w:sz w:val="20"/>
          <w:szCs w:val="20"/>
        </w:rPr>
        <w:t>n vư</w:t>
      </w:r>
      <w:r w:rsidRPr="00304E73">
        <w:rPr>
          <w:rFonts w:ascii="Arial" w:hAnsi="Arial" w:cs="Arial"/>
          <w:sz w:val="20"/>
          <w:szCs w:val="20"/>
        </w:rPr>
        <w:t>ợ</w:t>
      </w:r>
      <w:r w:rsidRPr="00304E73">
        <w:rPr>
          <w:rFonts w:ascii="Arial" w:hAnsi="Arial" w:cs="Arial"/>
          <w:sz w:val="20"/>
          <w:szCs w:val="20"/>
        </w:rPr>
        <w:t>t quá h</w:t>
      </w:r>
      <w:r w:rsidRPr="00304E73">
        <w:rPr>
          <w:rFonts w:ascii="Arial" w:hAnsi="Arial" w:cs="Arial"/>
          <w:sz w:val="20"/>
          <w:szCs w:val="20"/>
        </w:rPr>
        <w:t>ạ</w:t>
      </w:r>
      <w:r w:rsidRPr="00304E73">
        <w:rPr>
          <w:rFonts w:ascii="Arial" w:hAnsi="Arial" w:cs="Arial"/>
          <w:sz w:val="20"/>
          <w:szCs w:val="20"/>
        </w:rPr>
        <w:t>n m</w:t>
      </w:r>
      <w:r w:rsidRPr="00304E73">
        <w:rPr>
          <w:rFonts w:ascii="Arial" w:hAnsi="Arial" w:cs="Arial"/>
          <w:sz w:val="20"/>
          <w:szCs w:val="20"/>
        </w:rPr>
        <w:t>ứ</w:t>
      </w:r>
      <w:r w:rsidRPr="00304E73">
        <w:rPr>
          <w:rFonts w:ascii="Arial" w:hAnsi="Arial" w:cs="Arial"/>
          <w:sz w:val="20"/>
          <w:szCs w:val="20"/>
        </w:rPr>
        <w:t>c đ</w:t>
      </w:r>
      <w:r w:rsidRPr="00304E73">
        <w:rPr>
          <w:rFonts w:ascii="Arial" w:hAnsi="Arial" w:cs="Arial"/>
          <w:sz w:val="20"/>
          <w:szCs w:val="20"/>
        </w:rPr>
        <w:t>ầ</w:t>
      </w:r>
      <w:r w:rsidRPr="00304E73">
        <w:rPr>
          <w:rFonts w:ascii="Arial" w:hAnsi="Arial" w:cs="Arial"/>
          <w:sz w:val="20"/>
          <w:szCs w:val="20"/>
        </w:rPr>
        <w:t>u tư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đi</w:t>
      </w:r>
      <w:r w:rsidRPr="00304E73">
        <w:rPr>
          <w:rFonts w:ascii="Arial" w:hAnsi="Arial" w:cs="Arial"/>
          <w:sz w:val="20"/>
          <w:szCs w:val="20"/>
        </w:rPr>
        <w:t>ể</w:t>
      </w:r>
      <w:r w:rsidRPr="00304E73">
        <w:rPr>
          <w:rFonts w:ascii="Arial" w:hAnsi="Arial" w:cs="Arial"/>
          <w:sz w:val="20"/>
          <w:szCs w:val="20"/>
        </w:rPr>
        <w:t>m a, c, d, đ, e và g kho</w:t>
      </w:r>
      <w:r w:rsidRPr="00304E73">
        <w:rPr>
          <w:rFonts w:ascii="Arial" w:hAnsi="Arial" w:cs="Arial"/>
          <w:sz w:val="20"/>
          <w:szCs w:val="20"/>
        </w:rPr>
        <w:t>ả</w:t>
      </w:r>
      <w:r w:rsidRPr="00304E73">
        <w:rPr>
          <w:rFonts w:ascii="Arial" w:hAnsi="Arial" w:cs="Arial"/>
          <w:sz w:val="20"/>
          <w:szCs w:val="20"/>
        </w:rPr>
        <w:t>n 4 Đi</w:t>
      </w:r>
      <w:r w:rsidRPr="00304E73">
        <w:rPr>
          <w:rFonts w:ascii="Arial" w:hAnsi="Arial" w:cs="Arial"/>
          <w:sz w:val="20"/>
          <w:szCs w:val="20"/>
        </w:rPr>
        <w:t>ề</w:t>
      </w:r>
      <w:r w:rsidRPr="00304E73">
        <w:rPr>
          <w:rFonts w:ascii="Arial" w:hAnsi="Arial" w:cs="Arial"/>
          <w:sz w:val="20"/>
          <w:szCs w:val="20"/>
        </w:rPr>
        <w:t>u này, công ty ch</w:t>
      </w:r>
      <w:r w:rsidRPr="00304E73">
        <w:rPr>
          <w:rFonts w:ascii="Arial" w:hAnsi="Arial" w:cs="Arial"/>
          <w:sz w:val="20"/>
          <w:szCs w:val="20"/>
        </w:rPr>
        <w:t>ứ</w:t>
      </w:r>
      <w:r w:rsidRPr="00304E73">
        <w:rPr>
          <w:rFonts w:ascii="Arial" w:hAnsi="Arial" w:cs="Arial"/>
          <w:sz w:val="20"/>
          <w:szCs w:val="20"/>
        </w:rPr>
        <w:t>ng khoán khác không đư</w:t>
      </w:r>
      <w:r w:rsidRPr="00304E73">
        <w:rPr>
          <w:rFonts w:ascii="Arial" w:hAnsi="Arial" w:cs="Arial"/>
          <w:sz w:val="20"/>
          <w:szCs w:val="20"/>
        </w:rPr>
        <w:t>ợ</w:t>
      </w:r>
      <w:r w:rsidRPr="00304E73">
        <w:rPr>
          <w:rFonts w:ascii="Arial" w:hAnsi="Arial" w:cs="Arial"/>
          <w:sz w:val="20"/>
          <w:szCs w:val="20"/>
        </w:rPr>
        <w:t>c nh</w:t>
      </w:r>
      <w:r w:rsidRPr="00304E73">
        <w:rPr>
          <w:rFonts w:ascii="Arial" w:hAnsi="Arial" w:cs="Arial"/>
          <w:sz w:val="20"/>
          <w:szCs w:val="20"/>
        </w:rPr>
        <w:t>ậ</w:t>
      </w:r>
      <w:r w:rsidRPr="00304E73">
        <w:rPr>
          <w:rFonts w:ascii="Arial" w:hAnsi="Arial" w:cs="Arial"/>
          <w:sz w:val="20"/>
          <w:szCs w:val="20"/>
        </w:rPr>
        <w:t>n l</w:t>
      </w:r>
      <w:r w:rsidRPr="00304E73">
        <w:rPr>
          <w:rFonts w:ascii="Arial" w:hAnsi="Arial" w:cs="Arial"/>
          <w:sz w:val="20"/>
          <w:szCs w:val="20"/>
        </w:rPr>
        <w:t>ệ</w:t>
      </w:r>
      <w:r w:rsidRPr="00304E73">
        <w:rPr>
          <w:rFonts w:ascii="Arial" w:hAnsi="Arial" w:cs="Arial"/>
          <w:sz w:val="20"/>
          <w:szCs w:val="20"/>
        </w:rPr>
        <w:t>nh mua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 yêu c</w:t>
      </w:r>
      <w:r w:rsidRPr="00304E73">
        <w:rPr>
          <w:rFonts w:ascii="Arial" w:hAnsi="Arial" w:cs="Arial"/>
          <w:sz w:val="20"/>
          <w:szCs w:val="20"/>
        </w:rPr>
        <w:t>ầ</w:t>
      </w:r>
      <w:r w:rsidRPr="00304E73">
        <w:rPr>
          <w:rFonts w:ascii="Arial" w:hAnsi="Arial" w:cs="Arial"/>
          <w:sz w:val="20"/>
          <w:szCs w:val="20"/>
        </w:rPr>
        <w:t>u có đ</w:t>
      </w:r>
      <w:r w:rsidRPr="00304E73">
        <w:rPr>
          <w:rFonts w:ascii="Arial" w:hAnsi="Arial" w:cs="Arial"/>
          <w:sz w:val="20"/>
          <w:szCs w:val="20"/>
        </w:rPr>
        <w:t>ủ</w:t>
      </w:r>
      <w:r w:rsidRPr="00304E73">
        <w:rPr>
          <w:rFonts w:ascii="Arial" w:hAnsi="Arial" w:cs="Arial"/>
          <w:sz w:val="20"/>
          <w:szCs w:val="20"/>
        </w:rPr>
        <w:t xml:space="preserve"> ti</w:t>
      </w:r>
      <w:r w:rsidRPr="00304E73">
        <w:rPr>
          <w:rFonts w:ascii="Arial" w:hAnsi="Arial" w:cs="Arial"/>
          <w:sz w:val="20"/>
          <w:szCs w:val="20"/>
        </w:rPr>
        <w:t>ề</w:t>
      </w:r>
      <w:r w:rsidRPr="00304E73">
        <w:rPr>
          <w:rFonts w:ascii="Arial" w:hAnsi="Arial" w:cs="Arial"/>
          <w:sz w:val="20"/>
          <w:szCs w:val="20"/>
        </w:rPr>
        <w:t>n c</w:t>
      </w:r>
      <w:r w:rsidRPr="00304E73">
        <w:rPr>
          <w:rFonts w:ascii="Arial" w:hAnsi="Arial" w:cs="Arial"/>
          <w:sz w:val="20"/>
          <w:szCs w:val="20"/>
        </w:rPr>
        <w:t>ủ</w:t>
      </w:r>
      <w:r w:rsidRPr="00304E73">
        <w:rPr>
          <w:rFonts w:ascii="Arial" w:hAnsi="Arial" w:cs="Arial"/>
          <w:sz w:val="20"/>
          <w:szCs w:val="20"/>
        </w:rPr>
        <w:t>a nhà</w:t>
      </w:r>
      <w:r w:rsidRPr="00304E73">
        <w:rPr>
          <w:rFonts w:ascii="Arial" w:hAnsi="Arial" w:cs="Arial"/>
          <w:sz w:val="20"/>
          <w:szCs w:val="20"/>
        </w:rPr>
        <w:t xml:space="preserve">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đư</w:t>
      </w:r>
      <w:r w:rsidRPr="00304E73">
        <w:rPr>
          <w:rFonts w:ascii="Arial" w:hAnsi="Arial" w:cs="Arial"/>
          <w:sz w:val="20"/>
          <w:szCs w:val="20"/>
        </w:rPr>
        <w:t>ợ</w:t>
      </w:r>
      <w:r w:rsidRPr="00304E73">
        <w:rPr>
          <w:rFonts w:ascii="Arial" w:hAnsi="Arial" w:cs="Arial"/>
          <w:sz w:val="20"/>
          <w:szCs w:val="20"/>
        </w:rPr>
        <w:t>c ký k</w:t>
      </w:r>
      <w:r w:rsidRPr="00304E73">
        <w:rPr>
          <w:rFonts w:ascii="Arial" w:hAnsi="Arial" w:cs="Arial"/>
          <w:sz w:val="20"/>
          <w:szCs w:val="20"/>
        </w:rPr>
        <w:t>ế</w:t>
      </w:r>
      <w:r w:rsidRPr="00304E73">
        <w:rPr>
          <w:rFonts w:ascii="Arial" w:hAnsi="Arial" w:cs="Arial"/>
          <w:sz w:val="20"/>
          <w:szCs w:val="20"/>
        </w:rPr>
        <w:t>t,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h</w:t>
      </w:r>
      <w:r w:rsidRPr="00304E73">
        <w:rPr>
          <w:rFonts w:ascii="Arial" w:hAnsi="Arial" w:cs="Arial"/>
          <w:sz w:val="20"/>
          <w:szCs w:val="20"/>
        </w:rPr>
        <w:t>ợ</w:t>
      </w:r>
      <w:r w:rsidRPr="00304E73">
        <w:rPr>
          <w:rFonts w:ascii="Arial" w:hAnsi="Arial" w:cs="Arial"/>
          <w:sz w:val="20"/>
          <w:szCs w:val="20"/>
        </w:rPr>
        <w:t>p đ</w:t>
      </w:r>
      <w:r w:rsidRPr="00304E73">
        <w:rPr>
          <w:rFonts w:ascii="Arial" w:hAnsi="Arial" w:cs="Arial"/>
          <w:sz w:val="20"/>
          <w:szCs w:val="20"/>
        </w:rPr>
        <w:t>ồ</w:t>
      </w:r>
      <w:r w:rsidRPr="00304E73">
        <w:rPr>
          <w:rFonts w:ascii="Arial" w:hAnsi="Arial" w:cs="Arial"/>
          <w:sz w:val="20"/>
          <w:szCs w:val="20"/>
        </w:rPr>
        <w:t>ng th</w:t>
      </w:r>
      <w:r w:rsidRPr="00304E73">
        <w:rPr>
          <w:rFonts w:ascii="Arial" w:hAnsi="Arial" w:cs="Arial"/>
          <w:sz w:val="20"/>
          <w:szCs w:val="20"/>
        </w:rPr>
        <w:t>ỏ</w:t>
      </w:r>
      <w:r w:rsidRPr="00304E73">
        <w:rPr>
          <w:rFonts w:ascii="Arial" w:hAnsi="Arial" w:cs="Arial"/>
          <w:sz w:val="20"/>
          <w:szCs w:val="20"/>
        </w:rPr>
        <w:t>a thu</w:t>
      </w:r>
      <w:r w:rsidRPr="00304E73">
        <w:rPr>
          <w:rFonts w:ascii="Arial" w:hAnsi="Arial" w:cs="Arial"/>
          <w:sz w:val="20"/>
          <w:szCs w:val="20"/>
        </w:rPr>
        <w:t>ậ</w:t>
      </w:r>
      <w:r w:rsidRPr="00304E73">
        <w:rPr>
          <w:rFonts w:ascii="Arial" w:hAnsi="Arial" w:cs="Arial"/>
          <w:sz w:val="20"/>
          <w:szCs w:val="20"/>
        </w:rPr>
        <w:t>n nh</w:t>
      </w:r>
      <w:r w:rsidRPr="00304E73">
        <w:rPr>
          <w:rFonts w:ascii="Arial" w:hAnsi="Arial" w:cs="Arial"/>
          <w:sz w:val="20"/>
          <w:szCs w:val="20"/>
        </w:rPr>
        <w:t>ậ</w:t>
      </w:r>
      <w:r w:rsidRPr="00304E73">
        <w:rPr>
          <w:rFonts w:ascii="Arial" w:hAnsi="Arial" w:cs="Arial"/>
          <w:sz w:val="20"/>
          <w:szCs w:val="20"/>
        </w:rPr>
        <w:t>n chuy</w:t>
      </w:r>
      <w:r w:rsidRPr="00304E73">
        <w:rPr>
          <w:rFonts w:ascii="Arial" w:hAnsi="Arial" w:cs="Arial"/>
          <w:sz w:val="20"/>
          <w:szCs w:val="20"/>
        </w:rPr>
        <w:t>ể</w:t>
      </w:r>
      <w:r w:rsidRPr="00304E73">
        <w:rPr>
          <w:rFonts w:ascii="Arial" w:hAnsi="Arial" w:cs="Arial"/>
          <w:sz w:val="20"/>
          <w:szCs w:val="20"/>
        </w:rPr>
        <w:t>n quy</w:t>
      </w:r>
      <w:r w:rsidRPr="00304E73">
        <w:rPr>
          <w:rFonts w:ascii="Arial" w:hAnsi="Arial" w:cs="Arial"/>
          <w:sz w:val="20"/>
          <w:szCs w:val="20"/>
        </w:rPr>
        <w:t>ề</w:t>
      </w:r>
      <w:r w:rsidRPr="00304E73">
        <w:rPr>
          <w:rFonts w:ascii="Arial" w:hAnsi="Arial" w:cs="Arial"/>
          <w:sz w:val="20"/>
          <w:szCs w:val="20"/>
        </w:rPr>
        <w:t>n s</w:t>
      </w:r>
      <w:r w:rsidRPr="00304E73">
        <w:rPr>
          <w:rFonts w:ascii="Arial" w:hAnsi="Arial" w:cs="Arial"/>
          <w:sz w:val="20"/>
          <w:szCs w:val="20"/>
        </w:rPr>
        <w:t>ở</w:t>
      </w:r>
      <w:r w:rsidRPr="00304E73">
        <w:rPr>
          <w:rFonts w:ascii="Arial" w:hAnsi="Arial" w:cs="Arial"/>
          <w:sz w:val="20"/>
          <w:szCs w:val="20"/>
        </w:rPr>
        <w:t xml:space="preserve"> h</w:t>
      </w:r>
      <w:r w:rsidRPr="00304E73">
        <w:rPr>
          <w:rFonts w:ascii="Arial" w:hAnsi="Arial" w:cs="Arial"/>
          <w:sz w:val="20"/>
          <w:szCs w:val="20"/>
        </w:rPr>
        <w:t>ữ</w:t>
      </w:r>
      <w:r w:rsidRPr="00304E73">
        <w:rPr>
          <w:rFonts w:ascii="Arial" w:hAnsi="Arial" w:cs="Arial"/>
          <w:sz w:val="20"/>
          <w:szCs w:val="20"/>
        </w:rPr>
        <w:t>u s</w:t>
      </w:r>
      <w:r w:rsidRPr="00304E73">
        <w:rPr>
          <w:rFonts w:ascii="Arial" w:hAnsi="Arial" w:cs="Arial"/>
          <w:sz w:val="20"/>
          <w:szCs w:val="20"/>
        </w:rPr>
        <w:t>ố</w:t>
      </w:r>
      <w:r w:rsidRPr="00304E73">
        <w:rPr>
          <w:rFonts w:ascii="Arial" w:hAnsi="Arial" w:cs="Arial"/>
          <w:sz w:val="20"/>
          <w:szCs w:val="20"/>
        </w:rPr>
        <w:t xml:space="preserve">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 không đư</w:t>
      </w:r>
      <w:r w:rsidRPr="00304E73">
        <w:rPr>
          <w:rFonts w:ascii="Arial" w:hAnsi="Arial" w:cs="Arial"/>
          <w:sz w:val="20"/>
          <w:szCs w:val="20"/>
        </w:rPr>
        <w:t>ợ</w:t>
      </w:r>
      <w:r w:rsidRPr="00304E73">
        <w:rPr>
          <w:rFonts w:ascii="Arial" w:hAnsi="Arial" w:cs="Arial"/>
          <w:sz w:val="20"/>
          <w:szCs w:val="20"/>
        </w:rPr>
        <w:t>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thanh toán cho đ</w:t>
      </w:r>
      <w:r w:rsidRPr="00304E73">
        <w:rPr>
          <w:rFonts w:ascii="Arial" w:hAnsi="Arial" w:cs="Arial"/>
          <w:sz w:val="20"/>
          <w:szCs w:val="20"/>
        </w:rPr>
        <w:t>ế</w:t>
      </w:r>
      <w:r w:rsidRPr="00304E73">
        <w:rPr>
          <w:rFonts w:ascii="Arial" w:hAnsi="Arial" w:cs="Arial"/>
          <w:sz w:val="20"/>
          <w:szCs w:val="20"/>
        </w:rPr>
        <w:t xml:space="preserve">n khi đáp </w:t>
      </w:r>
      <w:r w:rsidRPr="00304E73">
        <w:rPr>
          <w:rFonts w:ascii="Arial" w:hAnsi="Arial" w:cs="Arial"/>
          <w:sz w:val="20"/>
          <w:szCs w:val="20"/>
        </w:rPr>
        <w:t>ứ</w:t>
      </w:r>
      <w:r w:rsidRPr="00304E73">
        <w:rPr>
          <w:rFonts w:ascii="Arial" w:hAnsi="Arial" w:cs="Arial"/>
          <w:sz w:val="20"/>
          <w:szCs w:val="20"/>
        </w:rPr>
        <w:t>ng h</w:t>
      </w:r>
      <w:r w:rsidRPr="00304E73">
        <w:rPr>
          <w:rFonts w:ascii="Arial" w:hAnsi="Arial" w:cs="Arial"/>
          <w:sz w:val="20"/>
          <w:szCs w:val="20"/>
        </w:rPr>
        <w:t>ạ</w:t>
      </w:r>
      <w:r w:rsidRPr="00304E73">
        <w:rPr>
          <w:rFonts w:ascii="Arial" w:hAnsi="Arial" w:cs="Arial"/>
          <w:sz w:val="20"/>
          <w:szCs w:val="20"/>
        </w:rPr>
        <w:t>n m</w:t>
      </w:r>
      <w:r w:rsidRPr="00304E73">
        <w:rPr>
          <w:rFonts w:ascii="Arial" w:hAnsi="Arial" w:cs="Arial"/>
          <w:sz w:val="20"/>
          <w:szCs w:val="20"/>
        </w:rPr>
        <w:t>ứ</w:t>
      </w:r>
      <w:r w:rsidRPr="00304E73">
        <w:rPr>
          <w:rFonts w:ascii="Arial" w:hAnsi="Arial" w:cs="Arial"/>
          <w:sz w:val="20"/>
          <w:szCs w:val="20"/>
        </w:rPr>
        <w:t>c đ</w:t>
      </w:r>
      <w:r w:rsidRPr="00304E73">
        <w:rPr>
          <w:rFonts w:ascii="Arial" w:hAnsi="Arial" w:cs="Arial"/>
          <w:sz w:val="20"/>
          <w:szCs w:val="20"/>
        </w:rPr>
        <w:t>ầ</w:t>
      </w:r>
      <w:r w:rsidRPr="00304E73">
        <w:rPr>
          <w:rFonts w:ascii="Arial" w:hAnsi="Arial" w:cs="Arial"/>
          <w:sz w:val="20"/>
          <w:szCs w:val="20"/>
        </w:rPr>
        <w:t>u tư và ph</w:t>
      </w:r>
      <w:r w:rsidRPr="00304E73">
        <w:rPr>
          <w:rFonts w:ascii="Arial" w:hAnsi="Arial" w:cs="Arial"/>
          <w:sz w:val="20"/>
          <w:szCs w:val="20"/>
        </w:rPr>
        <w:t>ả</w:t>
      </w:r>
      <w:r w:rsidRPr="00304E73">
        <w:rPr>
          <w:rFonts w:ascii="Arial" w:hAnsi="Arial" w:cs="Arial"/>
          <w:sz w:val="20"/>
          <w:szCs w:val="20"/>
        </w:rPr>
        <w:t>i áp d</w:t>
      </w:r>
      <w:r w:rsidRPr="00304E73">
        <w:rPr>
          <w:rFonts w:ascii="Arial" w:hAnsi="Arial" w:cs="Arial"/>
          <w:sz w:val="20"/>
          <w:szCs w:val="20"/>
        </w:rPr>
        <w:t>ụ</w:t>
      </w:r>
      <w:r w:rsidRPr="00304E73">
        <w:rPr>
          <w:rFonts w:ascii="Arial" w:hAnsi="Arial" w:cs="Arial"/>
          <w:sz w:val="20"/>
          <w:szCs w:val="20"/>
        </w:rPr>
        <w:t>ng các bi</w:t>
      </w:r>
      <w:r w:rsidRPr="00304E73">
        <w:rPr>
          <w:rFonts w:ascii="Arial" w:hAnsi="Arial" w:cs="Arial"/>
          <w:sz w:val="20"/>
          <w:szCs w:val="20"/>
        </w:rPr>
        <w:t>ệ</w:t>
      </w:r>
      <w:r w:rsidRPr="00304E73">
        <w:rPr>
          <w:rFonts w:ascii="Arial" w:hAnsi="Arial" w:cs="Arial"/>
          <w:sz w:val="20"/>
          <w:szCs w:val="20"/>
        </w:rPr>
        <w:t>n pháp c</w:t>
      </w:r>
      <w:r w:rsidRPr="00304E73">
        <w:rPr>
          <w:rFonts w:ascii="Arial" w:hAnsi="Arial" w:cs="Arial"/>
          <w:sz w:val="20"/>
          <w:szCs w:val="20"/>
        </w:rPr>
        <w:t>ầ</w:t>
      </w:r>
      <w:r w:rsidRPr="00304E73">
        <w:rPr>
          <w:rFonts w:ascii="Arial" w:hAnsi="Arial" w:cs="Arial"/>
          <w:sz w:val="20"/>
          <w:szCs w:val="20"/>
        </w:rPr>
        <w:t>n thi</w:t>
      </w:r>
      <w:r w:rsidRPr="00304E73">
        <w:rPr>
          <w:rFonts w:ascii="Arial" w:hAnsi="Arial" w:cs="Arial"/>
          <w:sz w:val="20"/>
          <w:szCs w:val="20"/>
        </w:rPr>
        <w:t>ế</w:t>
      </w:r>
      <w:r w:rsidRPr="00304E73">
        <w:rPr>
          <w:rFonts w:ascii="Arial" w:hAnsi="Arial" w:cs="Arial"/>
          <w:sz w:val="20"/>
          <w:szCs w:val="20"/>
        </w:rPr>
        <w:t>t trong th</w:t>
      </w:r>
      <w:r w:rsidRPr="00304E73">
        <w:rPr>
          <w:rFonts w:ascii="Arial" w:hAnsi="Arial" w:cs="Arial"/>
          <w:sz w:val="20"/>
          <w:szCs w:val="20"/>
        </w:rPr>
        <w:t>ờ</w:t>
      </w:r>
      <w:r w:rsidRPr="00304E73">
        <w:rPr>
          <w:rFonts w:ascii="Arial" w:hAnsi="Arial" w:cs="Arial"/>
          <w:sz w:val="20"/>
          <w:szCs w:val="20"/>
        </w:rPr>
        <w:t>i h</w:t>
      </w:r>
      <w:r w:rsidRPr="00304E73">
        <w:rPr>
          <w:rFonts w:ascii="Arial" w:hAnsi="Arial" w:cs="Arial"/>
          <w:sz w:val="20"/>
          <w:szCs w:val="20"/>
        </w:rPr>
        <w:t>ạ</w:t>
      </w:r>
      <w:r w:rsidRPr="00304E73">
        <w:rPr>
          <w:rFonts w:ascii="Arial" w:hAnsi="Arial" w:cs="Arial"/>
          <w:sz w:val="20"/>
          <w:szCs w:val="20"/>
        </w:rPr>
        <w:t>n t</w:t>
      </w:r>
      <w:r w:rsidRPr="00304E73">
        <w:rPr>
          <w:rFonts w:ascii="Arial" w:hAnsi="Arial" w:cs="Arial"/>
          <w:sz w:val="20"/>
          <w:szCs w:val="20"/>
        </w:rPr>
        <w:t>ố</w:t>
      </w:r>
      <w:r w:rsidRPr="00304E73">
        <w:rPr>
          <w:rFonts w:ascii="Arial" w:hAnsi="Arial" w:cs="Arial"/>
          <w:sz w:val="20"/>
          <w:szCs w:val="20"/>
        </w:rPr>
        <w:t>i đa 01 năm đ</w:t>
      </w:r>
      <w:r w:rsidRPr="00304E73">
        <w:rPr>
          <w:rFonts w:ascii="Arial" w:hAnsi="Arial" w:cs="Arial"/>
          <w:sz w:val="20"/>
          <w:szCs w:val="20"/>
        </w:rPr>
        <w:t>ể</w:t>
      </w:r>
      <w:r w:rsidRPr="00304E73">
        <w:rPr>
          <w:rFonts w:ascii="Arial" w:hAnsi="Arial" w:cs="Arial"/>
          <w:sz w:val="20"/>
          <w:szCs w:val="20"/>
        </w:rPr>
        <w:t xml:space="preserve"> </w:t>
      </w:r>
      <w:r w:rsidRPr="00304E73">
        <w:rPr>
          <w:rFonts w:ascii="Arial" w:hAnsi="Arial" w:cs="Arial"/>
          <w:sz w:val="20"/>
          <w:szCs w:val="20"/>
        </w:rPr>
        <w:t>tuân th</w:t>
      </w:r>
      <w:r w:rsidRPr="00304E73">
        <w:rPr>
          <w:rFonts w:ascii="Arial" w:hAnsi="Arial" w:cs="Arial"/>
          <w:sz w:val="20"/>
          <w:szCs w:val="20"/>
        </w:rPr>
        <w:t>ủ</w:t>
      </w:r>
      <w:r w:rsidRPr="00304E73">
        <w:rPr>
          <w:rFonts w:ascii="Arial" w:hAnsi="Arial" w:cs="Arial"/>
          <w:sz w:val="20"/>
          <w:szCs w:val="20"/>
        </w:rPr>
        <w:t xml:space="preserve"> h</w:t>
      </w:r>
      <w:r w:rsidRPr="00304E73">
        <w:rPr>
          <w:rFonts w:ascii="Arial" w:hAnsi="Arial" w:cs="Arial"/>
          <w:sz w:val="20"/>
          <w:szCs w:val="20"/>
        </w:rPr>
        <w:t>ạ</w:t>
      </w:r>
      <w:r w:rsidRPr="00304E73">
        <w:rPr>
          <w:rFonts w:ascii="Arial" w:hAnsi="Arial" w:cs="Arial"/>
          <w:sz w:val="20"/>
          <w:szCs w:val="20"/>
        </w:rPr>
        <w:t>n m</w:t>
      </w:r>
      <w:r w:rsidRPr="00304E73">
        <w:rPr>
          <w:rFonts w:ascii="Arial" w:hAnsi="Arial" w:cs="Arial"/>
          <w:sz w:val="20"/>
          <w:szCs w:val="20"/>
        </w:rPr>
        <w:t>ứ</w:t>
      </w:r>
      <w:r w:rsidRPr="00304E73">
        <w:rPr>
          <w:rFonts w:ascii="Arial" w:hAnsi="Arial" w:cs="Arial"/>
          <w:sz w:val="20"/>
          <w:szCs w:val="20"/>
        </w:rPr>
        <w:t>c đ</w:t>
      </w:r>
      <w:r w:rsidRPr="00304E73">
        <w:rPr>
          <w:rFonts w:ascii="Arial" w:hAnsi="Arial" w:cs="Arial"/>
          <w:sz w:val="20"/>
          <w:szCs w:val="20"/>
        </w:rPr>
        <w:t>ầ</w:t>
      </w:r>
      <w:r w:rsidRPr="00304E73">
        <w:rPr>
          <w:rFonts w:ascii="Arial" w:hAnsi="Arial" w:cs="Arial"/>
          <w:sz w:val="20"/>
          <w:szCs w:val="20"/>
        </w:rPr>
        <w:t>u tư.”.</w:t>
      </w:r>
    </w:p>
    <w:p w14:paraId="5333C1D6"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B</w:t>
      </w:r>
      <w:r w:rsidRPr="00304E73">
        <w:rPr>
          <w:rFonts w:ascii="Arial" w:hAnsi="Arial" w:cs="Arial"/>
          <w:sz w:val="20"/>
          <w:szCs w:val="20"/>
        </w:rPr>
        <w:t>ổ</w:t>
      </w:r>
      <w:r w:rsidRPr="00304E73">
        <w:rPr>
          <w:rFonts w:ascii="Arial" w:hAnsi="Arial" w:cs="Arial"/>
          <w:sz w:val="20"/>
          <w:szCs w:val="20"/>
        </w:rPr>
        <w:t xml:space="preserve"> sung kho</w:t>
      </w:r>
      <w:r w:rsidRPr="00304E73">
        <w:rPr>
          <w:rFonts w:ascii="Arial" w:hAnsi="Arial" w:cs="Arial"/>
          <w:sz w:val="20"/>
          <w:szCs w:val="20"/>
        </w:rPr>
        <w:t>ả</w:t>
      </w:r>
      <w:r w:rsidRPr="00304E73">
        <w:rPr>
          <w:rFonts w:ascii="Arial" w:hAnsi="Arial" w:cs="Arial"/>
          <w:sz w:val="20"/>
          <w:szCs w:val="20"/>
        </w:rPr>
        <w:t>n 9 như sau:</w:t>
      </w:r>
    </w:p>
    <w:p w14:paraId="03A01E1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“9. Công ty ch</w:t>
      </w:r>
      <w:r w:rsidRPr="00304E73">
        <w:rPr>
          <w:rFonts w:ascii="Arial" w:hAnsi="Arial" w:cs="Arial"/>
          <w:sz w:val="20"/>
          <w:szCs w:val="20"/>
        </w:rPr>
        <w:t>ứ</w:t>
      </w:r>
      <w:r w:rsidRPr="00304E73">
        <w:rPr>
          <w:rFonts w:ascii="Arial" w:hAnsi="Arial" w:cs="Arial"/>
          <w:sz w:val="20"/>
          <w:szCs w:val="20"/>
        </w:rPr>
        <w:t>ng khoán khác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kho</w:t>
      </w:r>
      <w:r w:rsidRPr="00304E73">
        <w:rPr>
          <w:rFonts w:ascii="Arial" w:hAnsi="Arial" w:cs="Arial"/>
          <w:sz w:val="20"/>
          <w:szCs w:val="20"/>
        </w:rPr>
        <w:t>ả</w:t>
      </w:r>
      <w:r w:rsidRPr="00304E73">
        <w:rPr>
          <w:rFonts w:ascii="Arial" w:hAnsi="Arial" w:cs="Arial"/>
          <w:sz w:val="20"/>
          <w:szCs w:val="20"/>
        </w:rPr>
        <w:t>n 9 Đi</w:t>
      </w:r>
      <w:r w:rsidRPr="00304E73">
        <w:rPr>
          <w:rFonts w:ascii="Arial" w:hAnsi="Arial" w:cs="Arial"/>
          <w:sz w:val="20"/>
          <w:szCs w:val="20"/>
        </w:rPr>
        <w:t>ề</w:t>
      </w:r>
      <w:r w:rsidRPr="00304E73">
        <w:rPr>
          <w:rFonts w:ascii="Arial" w:hAnsi="Arial" w:cs="Arial"/>
          <w:sz w:val="20"/>
          <w:szCs w:val="20"/>
        </w:rPr>
        <w:t>u 16 Thông tư này ph</w:t>
      </w:r>
      <w:r w:rsidRPr="00304E73">
        <w:rPr>
          <w:rFonts w:ascii="Arial" w:hAnsi="Arial" w:cs="Arial"/>
          <w:sz w:val="20"/>
          <w:szCs w:val="20"/>
        </w:rPr>
        <w:t>ả</w:t>
      </w:r>
      <w:r w:rsidRPr="00304E73">
        <w:rPr>
          <w:rFonts w:ascii="Arial" w:hAnsi="Arial" w:cs="Arial"/>
          <w:sz w:val="20"/>
          <w:szCs w:val="20"/>
        </w:rPr>
        <w:t>i đ</w:t>
      </w:r>
      <w:r w:rsidRPr="00304E73">
        <w:rPr>
          <w:rFonts w:ascii="Arial" w:hAnsi="Arial" w:cs="Arial"/>
          <w:sz w:val="20"/>
          <w:szCs w:val="20"/>
        </w:rPr>
        <w:t>ả</w:t>
      </w:r>
      <w:r w:rsidRPr="00304E73">
        <w:rPr>
          <w:rFonts w:ascii="Arial" w:hAnsi="Arial" w:cs="Arial"/>
          <w:sz w:val="20"/>
          <w:szCs w:val="20"/>
        </w:rPr>
        <w:t>m b</w:t>
      </w:r>
      <w:r w:rsidRPr="00304E73">
        <w:rPr>
          <w:rFonts w:ascii="Arial" w:hAnsi="Arial" w:cs="Arial"/>
          <w:sz w:val="20"/>
          <w:szCs w:val="20"/>
        </w:rPr>
        <w:t>ả</w:t>
      </w:r>
      <w:r w:rsidRPr="00304E73">
        <w:rPr>
          <w:rFonts w:ascii="Arial" w:hAnsi="Arial" w:cs="Arial"/>
          <w:sz w:val="20"/>
          <w:szCs w:val="20"/>
        </w:rPr>
        <w:t>o tuân th</w:t>
      </w:r>
      <w:r w:rsidRPr="00304E73">
        <w:rPr>
          <w:rFonts w:ascii="Arial" w:hAnsi="Arial" w:cs="Arial"/>
          <w:sz w:val="20"/>
          <w:szCs w:val="20"/>
        </w:rPr>
        <w:t>ủ</w:t>
      </w:r>
      <w:r w:rsidRPr="00304E73">
        <w:rPr>
          <w:rFonts w:ascii="Arial" w:hAnsi="Arial" w:cs="Arial"/>
          <w:sz w:val="20"/>
          <w:szCs w:val="20"/>
        </w:rPr>
        <w:t xml:space="preserve">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đi</w:t>
      </w:r>
      <w:r w:rsidRPr="00304E73">
        <w:rPr>
          <w:rFonts w:ascii="Arial" w:hAnsi="Arial" w:cs="Arial"/>
          <w:sz w:val="20"/>
          <w:szCs w:val="20"/>
        </w:rPr>
        <w:t>ể</w:t>
      </w:r>
      <w:r w:rsidRPr="00304E73">
        <w:rPr>
          <w:rFonts w:ascii="Arial" w:hAnsi="Arial" w:cs="Arial"/>
          <w:sz w:val="20"/>
          <w:szCs w:val="20"/>
        </w:rPr>
        <w:t>m b kho</w:t>
      </w:r>
      <w:r w:rsidRPr="00304E73">
        <w:rPr>
          <w:rFonts w:ascii="Arial" w:hAnsi="Arial" w:cs="Arial"/>
          <w:sz w:val="20"/>
          <w:szCs w:val="20"/>
        </w:rPr>
        <w:t>ả</w:t>
      </w:r>
      <w:r w:rsidRPr="00304E73">
        <w:rPr>
          <w:rFonts w:ascii="Arial" w:hAnsi="Arial" w:cs="Arial"/>
          <w:sz w:val="20"/>
          <w:szCs w:val="20"/>
        </w:rPr>
        <w:t>n 4 Đi</w:t>
      </w:r>
      <w:r w:rsidRPr="00304E73">
        <w:rPr>
          <w:rFonts w:ascii="Arial" w:hAnsi="Arial" w:cs="Arial"/>
          <w:sz w:val="20"/>
          <w:szCs w:val="20"/>
        </w:rPr>
        <w:t>ề</w:t>
      </w:r>
      <w:r w:rsidRPr="00304E73">
        <w:rPr>
          <w:rFonts w:ascii="Arial" w:hAnsi="Arial" w:cs="Arial"/>
          <w:sz w:val="20"/>
          <w:szCs w:val="20"/>
        </w:rPr>
        <w:t>u này.”.</w:t>
      </w:r>
    </w:p>
    <w:p w14:paraId="30AF08AF"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15. Thay th</w:t>
      </w:r>
      <w:r w:rsidRPr="00304E73">
        <w:rPr>
          <w:rFonts w:ascii="Arial" w:hAnsi="Arial" w:cs="Arial"/>
          <w:b/>
          <w:sz w:val="20"/>
          <w:szCs w:val="20"/>
        </w:rPr>
        <w:t>ế</w:t>
      </w:r>
      <w:r w:rsidRPr="00304E73">
        <w:rPr>
          <w:rFonts w:ascii="Arial" w:hAnsi="Arial" w:cs="Arial"/>
          <w:b/>
          <w:sz w:val="20"/>
          <w:szCs w:val="20"/>
        </w:rPr>
        <w:t xml:space="preserve"> Bi</w:t>
      </w:r>
      <w:r w:rsidRPr="00304E73">
        <w:rPr>
          <w:rFonts w:ascii="Arial" w:hAnsi="Arial" w:cs="Arial"/>
          <w:b/>
          <w:sz w:val="20"/>
          <w:szCs w:val="20"/>
        </w:rPr>
        <w:t>ể</w:t>
      </w:r>
      <w:r w:rsidRPr="00304E73">
        <w:rPr>
          <w:rFonts w:ascii="Arial" w:hAnsi="Arial" w:cs="Arial"/>
          <w:b/>
          <w:sz w:val="20"/>
          <w:szCs w:val="20"/>
        </w:rPr>
        <w:t>u II.4 Ph</w:t>
      </w:r>
      <w:r w:rsidRPr="00304E73">
        <w:rPr>
          <w:rFonts w:ascii="Arial" w:hAnsi="Arial" w:cs="Arial"/>
          <w:b/>
          <w:sz w:val="20"/>
          <w:szCs w:val="20"/>
        </w:rPr>
        <w:t>ụ</w:t>
      </w:r>
      <w:r w:rsidRPr="00304E73">
        <w:rPr>
          <w:rFonts w:ascii="Arial" w:hAnsi="Arial" w:cs="Arial"/>
          <w:b/>
          <w:sz w:val="20"/>
          <w:szCs w:val="20"/>
        </w:rPr>
        <w:t xml:space="preserve"> l</w:t>
      </w:r>
      <w:r w:rsidRPr="00304E73">
        <w:rPr>
          <w:rFonts w:ascii="Arial" w:hAnsi="Arial" w:cs="Arial"/>
          <w:b/>
          <w:sz w:val="20"/>
          <w:szCs w:val="20"/>
        </w:rPr>
        <w:t>ụ</w:t>
      </w:r>
      <w:r w:rsidRPr="00304E73">
        <w:rPr>
          <w:rFonts w:ascii="Arial" w:hAnsi="Arial" w:cs="Arial"/>
          <w:b/>
          <w:sz w:val="20"/>
          <w:szCs w:val="20"/>
        </w:rPr>
        <w:t>c II</w:t>
      </w:r>
    </w:p>
    <w:p w14:paraId="45ED017B" w14:textId="77777777" w:rsidR="00332A39" w:rsidRPr="00304E73" w:rsidRDefault="002460D4" w:rsidP="00D31FA3">
      <w:pPr>
        <w:adjustRightInd w:val="0"/>
        <w:snapToGrid w:val="0"/>
        <w:spacing w:after="0" w:line="240" w:lineRule="auto"/>
        <w:ind w:firstLine="720"/>
        <w:jc w:val="both"/>
        <w:rPr>
          <w:rFonts w:ascii="Arial" w:hAnsi="Arial" w:cs="Arial"/>
          <w:sz w:val="20"/>
          <w:szCs w:val="20"/>
        </w:rPr>
      </w:pPr>
      <w:r w:rsidRPr="00304E73">
        <w:rPr>
          <w:rFonts w:ascii="Arial" w:hAnsi="Arial" w:cs="Arial"/>
          <w:sz w:val="20"/>
          <w:szCs w:val="20"/>
        </w:rPr>
        <w:t>Thay th</w:t>
      </w:r>
      <w:r w:rsidRPr="00304E73">
        <w:rPr>
          <w:rFonts w:ascii="Arial" w:hAnsi="Arial" w:cs="Arial"/>
          <w:sz w:val="20"/>
          <w:szCs w:val="20"/>
        </w:rPr>
        <w:t>ế</w:t>
      </w:r>
      <w:r w:rsidRPr="00304E73">
        <w:rPr>
          <w:rFonts w:ascii="Arial" w:hAnsi="Arial" w:cs="Arial"/>
          <w:sz w:val="20"/>
          <w:szCs w:val="20"/>
        </w:rPr>
        <w:t xml:space="preserve"> Bi</w:t>
      </w:r>
      <w:r w:rsidRPr="00304E73">
        <w:rPr>
          <w:rFonts w:ascii="Arial" w:hAnsi="Arial" w:cs="Arial"/>
          <w:sz w:val="20"/>
          <w:szCs w:val="20"/>
        </w:rPr>
        <w:t>ể</w:t>
      </w:r>
      <w:r w:rsidRPr="00304E73">
        <w:rPr>
          <w:rFonts w:ascii="Arial" w:hAnsi="Arial" w:cs="Arial"/>
          <w:sz w:val="20"/>
          <w:szCs w:val="20"/>
        </w:rPr>
        <w:t xml:space="preserve">u </w:t>
      </w:r>
      <w:r w:rsidRPr="00304E73">
        <w:rPr>
          <w:rFonts w:ascii="Arial" w:hAnsi="Arial" w:cs="Arial"/>
          <w:sz w:val="20"/>
          <w:szCs w:val="20"/>
        </w:rPr>
        <w:t>II.4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II ban hành kèm theo Thông tư s</w:t>
      </w:r>
      <w:r w:rsidRPr="00304E73">
        <w:rPr>
          <w:rFonts w:ascii="Arial" w:hAnsi="Arial" w:cs="Arial"/>
          <w:sz w:val="20"/>
          <w:szCs w:val="20"/>
        </w:rPr>
        <w:t>ố</w:t>
      </w:r>
      <w:r w:rsidRPr="00304E73">
        <w:rPr>
          <w:rFonts w:ascii="Arial" w:hAnsi="Arial" w:cs="Arial"/>
          <w:sz w:val="20"/>
          <w:szCs w:val="20"/>
        </w:rPr>
        <w:t xml:space="preserve"> 121/2020/TT-BTC b</w:t>
      </w:r>
      <w:r w:rsidRPr="00304E73">
        <w:rPr>
          <w:rFonts w:ascii="Arial" w:hAnsi="Arial" w:cs="Arial"/>
          <w:sz w:val="20"/>
          <w:szCs w:val="20"/>
        </w:rPr>
        <w:t>ằ</w:t>
      </w:r>
      <w:r w:rsidRPr="00304E73">
        <w:rPr>
          <w:rFonts w:ascii="Arial" w:hAnsi="Arial" w:cs="Arial"/>
          <w:sz w:val="20"/>
          <w:szCs w:val="20"/>
        </w:rPr>
        <w:t>ng Bi</w:t>
      </w:r>
      <w:r w:rsidRPr="00304E73">
        <w:rPr>
          <w:rFonts w:ascii="Arial" w:hAnsi="Arial" w:cs="Arial"/>
          <w:sz w:val="20"/>
          <w:szCs w:val="20"/>
        </w:rPr>
        <w:t>ể</w:t>
      </w:r>
      <w:r w:rsidRPr="00304E73">
        <w:rPr>
          <w:rFonts w:ascii="Arial" w:hAnsi="Arial" w:cs="Arial"/>
          <w:sz w:val="20"/>
          <w:szCs w:val="20"/>
        </w:rPr>
        <w:t>u II.4 Ph</w:t>
      </w:r>
      <w:r w:rsidRPr="00304E73">
        <w:rPr>
          <w:rFonts w:ascii="Arial" w:hAnsi="Arial" w:cs="Arial"/>
          <w:sz w:val="20"/>
          <w:szCs w:val="20"/>
        </w:rPr>
        <w:t>ụ</w:t>
      </w:r>
      <w:r w:rsidRPr="00304E73">
        <w:rPr>
          <w:rFonts w:ascii="Arial" w:hAnsi="Arial" w:cs="Arial"/>
          <w:sz w:val="20"/>
          <w:szCs w:val="20"/>
        </w:rPr>
        <w:t xml:space="preserve"> l</w:t>
      </w:r>
      <w:r w:rsidRPr="00304E73">
        <w:rPr>
          <w:rFonts w:ascii="Arial" w:hAnsi="Arial" w:cs="Arial"/>
          <w:sz w:val="20"/>
          <w:szCs w:val="20"/>
        </w:rPr>
        <w:t>ụ</w:t>
      </w:r>
      <w:r w:rsidRPr="00304E73">
        <w:rPr>
          <w:rFonts w:ascii="Arial" w:hAnsi="Arial" w:cs="Arial"/>
          <w:sz w:val="20"/>
          <w:szCs w:val="20"/>
        </w:rPr>
        <w:t>c II ban hành kèm theo Thông tư này.</w:t>
      </w:r>
    </w:p>
    <w:p w14:paraId="39A935A6" w14:textId="77777777" w:rsidR="00D31FA3" w:rsidRPr="00304E73" w:rsidRDefault="00D31FA3" w:rsidP="00D31FA3">
      <w:pPr>
        <w:adjustRightInd w:val="0"/>
        <w:snapToGrid w:val="0"/>
        <w:spacing w:after="0" w:line="240" w:lineRule="auto"/>
        <w:ind w:firstLine="720"/>
        <w:jc w:val="both"/>
        <w:rPr>
          <w:rFonts w:ascii="Arial" w:hAnsi="Arial" w:cs="Arial"/>
          <w:sz w:val="20"/>
          <w:szCs w:val="20"/>
        </w:rPr>
      </w:pPr>
    </w:p>
    <w:p w14:paraId="305EB8B5"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Chương IV</w:t>
      </w:r>
    </w:p>
    <w:p w14:paraId="3CE0B63F" w14:textId="77777777" w:rsidR="00332A39" w:rsidRPr="00304E73" w:rsidRDefault="002460D4" w:rsidP="00D31FA3">
      <w:pPr>
        <w:adjustRightInd w:val="0"/>
        <w:snapToGrid w:val="0"/>
        <w:spacing w:after="0" w:line="240" w:lineRule="auto"/>
        <w:jc w:val="center"/>
        <w:rPr>
          <w:rFonts w:ascii="Arial" w:hAnsi="Arial" w:cs="Arial"/>
          <w:b/>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KHO</w:t>
      </w:r>
      <w:r w:rsidRPr="00304E73">
        <w:rPr>
          <w:rFonts w:ascii="Arial" w:hAnsi="Arial" w:cs="Arial"/>
          <w:b/>
          <w:sz w:val="20"/>
          <w:szCs w:val="20"/>
        </w:rPr>
        <w:t>Ả</w:t>
      </w:r>
      <w:r w:rsidRPr="00304E73">
        <w:rPr>
          <w:rFonts w:ascii="Arial" w:hAnsi="Arial" w:cs="Arial"/>
          <w:b/>
          <w:sz w:val="20"/>
          <w:szCs w:val="20"/>
        </w:rPr>
        <w:t>N THI HÀNH</w:t>
      </w:r>
    </w:p>
    <w:p w14:paraId="4B594EE7" w14:textId="77777777" w:rsidR="00D31FA3" w:rsidRPr="00304E73" w:rsidRDefault="00D31FA3" w:rsidP="00D31FA3">
      <w:pPr>
        <w:adjustRightInd w:val="0"/>
        <w:snapToGrid w:val="0"/>
        <w:spacing w:after="0" w:line="240" w:lineRule="auto"/>
        <w:ind w:firstLine="720"/>
        <w:jc w:val="both"/>
        <w:rPr>
          <w:rFonts w:ascii="Arial" w:hAnsi="Arial" w:cs="Arial"/>
          <w:sz w:val="20"/>
          <w:szCs w:val="20"/>
        </w:rPr>
      </w:pPr>
    </w:p>
    <w:p w14:paraId="13BC5519"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Đi</w:t>
      </w:r>
      <w:r w:rsidRPr="00304E73">
        <w:rPr>
          <w:rFonts w:ascii="Arial" w:hAnsi="Arial" w:cs="Arial"/>
          <w:b/>
          <w:sz w:val="20"/>
          <w:szCs w:val="20"/>
        </w:rPr>
        <w:t>ề</w:t>
      </w:r>
      <w:r w:rsidRPr="00304E73">
        <w:rPr>
          <w:rFonts w:ascii="Arial" w:hAnsi="Arial" w:cs="Arial"/>
          <w:b/>
          <w:sz w:val="20"/>
          <w:szCs w:val="20"/>
        </w:rPr>
        <w:t>u 16. Đi</w:t>
      </w:r>
      <w:r w:rsidRPr="00304E73">
        <w:rPr>
          <w:rFonts w:ascii="Arial" w:hAnsi="Arial" w:cs="Arial"/>
          <w:b/>
          <w:sz w:val="20"/>
          <w:szCs w:val="20"/>
        </w:rPr>
        <w:t>ề</w:t>
      </w:r>
      <w:r w:rsidRPr="00304E73">
        <w:rPr>
          <w:rFonts w:ascii="Arial" w:hAnsi="Arial" w:cs="Arial"/>
          <w:b/>
          <w:sz w:val="20"/>
          <w:szCs w:val="20"/>
        </w:rPr>
        <w:t>u kho</w:t>
      </w:r>
      <w:r w:rsidRPr="00304E73">
        <w:rPr>
          <w:rFonts w:ascii="Arial" w:hAnsi="Arial" w:cs="Arial"/>
          <w:b/>
          <w:sz w:val="20"/>
          <w:szCs w:val="20"/>
        </w:rPr>
        <w:t>ả</w:t>
      </w:r>
      <w:r w:rsidRPr="00304E73">
        <w:rPr>
          <w:rFonts w:ascii="Arial" w:hAnsi="Arial" w:cs="Arial"/>
          <w:b/>
          <w:sz w:val="20"/>
          <w:szCs w:val="20"/>
        </w:rPr>
        <w:t>n thi hành</w:t>
      </w:r>
    </w:p>
    <w:p w14:paraId="3B195B20"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lastRenderedPageBreak/>
        <w:t>1. Thông tư này có hi</w:t>
      </w:r>
      <w:r w:rsidRPr="00304E73">
        <w:rPr>
          <w:rFonts w:ascii="Arial" w:hAnsi="Arial" w:cs="Arial"/>
          <w:sz w:val="20"/>
          <w:szCs w:val="20"/>
        </w:rPr>
        <w:t>ệ</w:t>
      </w:r>
      <w:r w:rsidRPr="00304E73">
        <w:rPr>
          <w:rFonts w:ascii="Arial" w:hAnsi="Arial" w:cs="Arial"/>
          <w:sz w:val="20"/>
          <w:szCs w:val="20"/>
        </w:rPr>
        <w:t>u l</w:t>
      </w:r>
      <w:r w:rsidRPr="00304E73">
        <w:rPr>
          <w:rFonts w:ascii="Arial" w:hAnsi="Arial" w:cs="Arial"/>
          <w:sz w:val="20"/>
          <w:szCs w:val="20"/>
        </w:rPr>
        <w:t>ự</w:t>
      </w:r>
      <w:r w:rsidRPr="00304E73">
        <w:rPr>
          <w:rFonts w:ascii="Arial" w:hAnsi="Arial" w:cs="Arial"/>
          <w:sz w:val="20"/>
          <w:szCs w:val="20"/>
        </w:rPr>
        <w:t>c thi hành k</w:t>
      </w:r>
      <w:r w:rsidRPr="00304E73">
        <w:rPr>
          <w:rFonts w:ascii="Arial" w:hAnsi="Arial" w:cs="Arial"/>
          <w:sz w:val="20"/>
          <w:szCs w:val="20"/>
        </w:rPr>
        <w:t>ể</w:t>
      </w:r>
      <w:r w:rsidRPr="00304E73">
        <w:rPr>
          <w:rFonts w:ascii="Arial" w:hAnsi="Arial" w:cs="Arial"/>
          <w:sz w:val="20"/>
          <w:szCs w:val="20"/>
        </w:rPr>
        <w:t xml:space="preserve"> t</w:t>
      </w:r>
      <w:r w:rsidRPr="00304E73">
        <w:rPr>
          <w:rFonts w:ascii="Arial" w:hAnsi="Arial" w:cs="Arial"/>
          <w:sz w:val="20"/>
          <w:szCs w:val="20"/>
        </w:rPr>
        <w:t>ừ</w:t>
      </w:r>
      <w:r w:rsidRPr="00304E73">
        <w:rPr>
          <w:rFonts w:ascii="Arial" w:hAnsi="Arial" w:cs="Arial"/>
          <w:sz w:val="20"/>
          <w:szCs w:val="20"/>
        </w:rPr>
        <w:t xml:space="preserve"> ngày 03 tháng 02 năm 2026.</w:t>
      </w:r>
    </w:p>
    <w:p w14:paraId="56C9B98F" w14:textId="3C34C956"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2. Trư</w:t>
      </w:r>
      <w:r w:rsidRPr="00304E73">
        <w:rPr>
          <w:rFonts w:ascii="Arial" w:hAnsi="Arial" w:cs="Arial"/>
          <w:sz w:val="20"/>
          <w:szCs w:val="20"/>
        </w:rPr>
        <w:t>ờ</w:t>
      </w:r>
      <w:r w:rsidRPr="00304E73">
        <w:rPr>
          <w:rFonts w:ascii="Arial" w:hAnsi="Arial" w:cs="Arial"/>
          <w:sz w:val="20"/>
          <w:szCs w:val="20"/>
        </w:rPr>
        <w:t>ng h</w:t>
      </w:r>
      <w:r w:rsidRPr="00304E73">
        <w:rPr>
          <w:rFonts w:ascii="Arial" w:hAnsi="Arial" w:cs="Arial"/>
          <w:sz w:val="20"/>
          <w:szCs w:val="20"/>
        </w:rPr>
        <w:t>ợ</w:t>
      </w:r>
      <w:r w:rsidRPr="00304E73">
        <w:rPr>
          <w:rFonts w:ascii="Arial" w:hAnsi="Arial" w:cs="Arial"/>
          <w:sz w:val="20"/>
          <w:szCs w:val="20"/>
        </w:rPr>
        <w:t>p các văn b</w:t>
      </w:r>
      <w:r w:rsidRPr="00304E73">
        <w:rPr>
          <w:rFonts w:ascii="Arial" w:hAnsi="Arial" w:cs="Arial"/>
          <w:sz w:val="20"/>
          <w:szCs w:val="20"/>
        </w:rPr>
        <w:t>ả</w:t>
      </w:r>
      <w:r w:rsidRPr="00304E73">
        <w:rPr>
          <w:rFonts w:ascii="Arial" w:hAnsi="Arial" w:cs="Arial"/>
          <w:sz w:val="20"/>
          <w:szCs w:val="20"/>
        </w:rPr>
        <w:t>n quy ph</w:t>
      </w:r>
      <w:r w:rsidRPr="00304E73">
        <w:rPr>
          <w:rFonts w:ascii="Arial" w:hAnsi="Arial" w:cs="Arial"/>
          <w:sz w:val="20"/>
          <w:szCs w:val="20"/>
        </w:rPr>
        <w:t>ạ</w:t>
      </w:r>
      <w:r w:rsidRPr="00304E73">
        <w:rPr>
          <w:rFonts w:ascii="Arial" w:hAnsi="Arial" w:cs="Arial"/>
          <w:sz w:val="20"/>
          <w:szCs w:val="20"/>
        </w:rPr>
        <w:t>m pháp lu</w:t>
      </w:r>
      <w:r w:rsidRPr="00304E73">
        <w:rPr>
          <w:rFonts w:ascii="Arial" w:hAnsi="Arial" w:cs="Arial"/>
          <w:sz w:val="20"/>
          <w:szCs w:val="20"/>
        </w:rPr>
        <w:t>ậ</w:t>
      </w:r>
      <w:r w:rsidRPr="00304E73">
        <w:rPr>
          <w:rFonts w:ascii="Arial" w:hAnsi="Arial" w:cs="Arial"/>
          <w:sz w:val="20"/>
          <w:szCs w:val="20"/>
        </w:rPr>
        <w:t>t đư</w:t>
      </w:r>
      <w:r w:rsidRPr="00304E73">
        <w:rPr>
          <w:rFonts w:ascii="Arial" w:hAnsi="Arial" w:cs="Arial"/>
          <w:sz w:val="20"/>
          <w:szCs w:val="20"/>
        </w:rPr>
        <w:t>ợ</w:t>
      </w:r>
      <w:r w:rsidRPr="00304E73">
        <w:rPr>
          <w:rFonts w:ascii="Arial" w:hAnsi="Arial" w:cs="Arial"/>
          <w:sz w:val="20"/>
          <w:szCs w:val="20"/>
        </w:rPr>
        <w:t>c d</w:t>
      </w:r>
      <w:r w:rsidRPr="00304E73">
        <w:rPr>
          <w:rFonts w:ascii="Arial" w:hAnsi="Arial" w:cs="Arial"/>
          <w:sz w:val="20"/>
          <w:szCs w:val="20"/>
        </w:rPr>
        <w:t>ẫ</w:t>
      </w:r>
      <w:r w:rsidRPr="00304E73">
        <w:rPr>
          <w:rFonts w:ascii="Arial" w:hAnsi="Arial" w:cs="Arial"/>
          <w:sz w:val="20"/>
          <w:szCs w:val="20"/>
        </w:rPr>
        <w:t>n chi</w:t>
      </w:r>
      <w:r w:rsidRPr="00304E73">
        <w:rPr>
          <w:rFonts w:ascii="Arial" w:hAnsi="Arial" w:cs="Arial"/>
          <w:sz w:val="20"/>
          <w:szCs w:val="20"/>
        </w:rPr>
        <w:t>ế</w:t>
      </w:r>
      <w:r w:rsidRPr="00304E73">
        <w:rPr>
          <w:rFonts w:ascii="Arial" w:hAnsi="Arial" w:cs="Arial"/>
          <w:sz w:val="20"/>
          <w:szCs w:val="20"/>
        </w:rPr>
        <w:t>u trong Thông tư này đư</w:t>
      </w:r>
      <w:r w:rsidRPr="00304E73">
        <w:rPr>
          <w:rFonts w:ascii="Arial" w:hAnsi="Arial" w:cs="Arial"/>
          <w:sz w:val="20"/>
          <w:szCs w:val="20"/>
        </w:rPr>
        <w:t>ợ</w:t>
      </w:r>
      <w:r w:rsidRPr="00304E73">
        <w:rPr>
          <w:rFonts w:ascii="Arial" w:hAnsi="Arial" w:cs="Arial"/>
          <w:sz w:val="20"/>
          <w:szCs w:val="20"/>
        </w:rPr>
        <w:t>c s</w:t>
      </w:r>
      <w:r w:rsidRPr="00304E73">
        <w:rPr>
          <w:rFonts w:ascii="Arial" w:hAnsi="Arial" w:cs="Arial"/>
          <w:sz w:val="20"/>
          <w:szCs w:val="20"/>
        </w:rPr>
        <w:t>ử</w:t>
      </w:r>
      <w:r w:rsidRPr="00304E73">
        <w:rPr>
          <w:rFonts w:ascii="Arial" w:hAnsi="Arial" w:cs="Arial"/>
          <w:sz w:val="20"/>
          <w:szCs w:val="20"/>
        </w:rPr>
        <w:t>a đ</w:t>
      </w:r>
      <w:r w:rsidRPr="00304E73">
        <w:rPr>
          <w:rFonts w:ascii="Arial" w:hAnsi="Arial" w:cs="Arial"/>
          <w:sz w:val="20"/>
          <w:szCs w:val="20"/>
        </w:rPr>
        <w:t>ổ</w:t>
      </w:r>
      <w:r w:rsidRPr="00304E73">
        <w:rPr>
          <w:rFonts w:ascii="Arial" w:hAnsi="Arial" w:cs="Arial"/>
          <w:sz w:val="20"/>
          <w:szCs w:val="20"/>
        </w:rPr>
        <w:t>i, b</w:t>
      </w:r>
      <w:r w:rsidRPr="00304E73">
        <w:rPr>
          <w:rFonts w:ascii="Arial" w:hAnsi="Arial" w:cs="Arial"/>
          <w:sz w:val="20"/>
          <w:szCs w:val="20"/>
        </w:rPr>
        <w:t>ổ</w:t>
      </w:r>
      <w:r w:rsidRPr="00304E73">
        <w:rPr>
          <w:rFonts w:ascii="Arial" w:hAnsi="Arial" w:cs="Arial"/>
          <w:sz w:val="20"/>
          <w:szCs w:val="20"/>
        </w:rPr>
        <w:t xml:space="preserve"> sung ho</w:t>
      </w:r>
      <w:r w:rsidRPr="00304E73">
        <w:rPr>
          <w:rFonts w:ascii="Arial" w:hAnsi="Arial" w:cs="Arial"/>
          <w:sz w:val="20"/>
          <w:szCs w:val="20"/>
        </w:rPr>
        <w:t>ặ</w:t>
      </w:r>
      <w:r w:rsidRPr="00304E73">
        <w:rPr>
          <w:rFonts w:ascii="Arial" w:hAnsi="Arial" w:cs="Arial"/>
          <w:sz w:val="20"/>
          <w:szCs w:val="20"/>
        </w:rPr>
        <w:t>c thay th</w:t>
      </w:r>
      <w:r w:rsidRPr="00304E73">
        <w:rPr>
          <w:rFonts w:ascii="Arial" w:hAnsi="Arial" w:cs="Arial"/>
          <w:sz w:val="20"/>
          <w:szCs w:val="20"/>
        </w:rPr>
        <w:t>ế</w:t>
      </w:r>
      <w:r w:rsidRPr="00304E73">
        <w:rPr>
          <w:rFonts w:ascii="Arial" w:hAnsi="Arial" w:cs="Arial"/>
          <w:sz w:val="20"/>
          <w:szCs w:val="20"/>
        </w:rPr>
        <w:t xml:space="preserve"> b</w:t>
      </w:r>
      <w:r w:rsidRPr="00304E73">
        <w:rPr>
          <w:rFonts w:ascii="Arial" w:hAnsi="Arial" w:cs="Arial"/>
          <w:sz w:val="20"/>
          <w:szCs w:val="20"/>
        </w:rPr>
        <w:t>ằ</w:t>
      </w:r>
      <w:r w:rsidRPr="00304E73">
        <w:rPr>
          <w:rFonts w:ascii="Arial" w:hAnsi="Arial" w:cs="Arial"/>
          <w:sz w:val="20"/>
          <w:szCs w:val="20"/>
        </w:rPr>
        <w:t>ng các văn b</w:t>
      </w:r>
      <w:r w:rsidRPr="00304E73">
        <w:rPr>
          <w:rFonts w:ascii="Arial" w:hAnsi="Arial" w:cs="Arial"/>
          <w:sz w:val="20"/>
          <w:szCs w:val="20"/>
        </w:rPr>
        <w:t>ả</w:t>
      </w:r>
      <w:r w:rsidRPr="00304E73">
        <w:rPr>
          <w:rFonts w:ascii="Arial" w:hAnsi="Arial" w:cs="Arial"/>
          <w:sz w:val="20"/>
          <w:szCs w:val="20"/>
        </w:rPr>
        <w:t>n quy ph</w:t>
      </w:r>
      <w:r w:rsidRPr="00304E73">
        <w:rPr>
          <w:rFonts w:ascii="Arial" w:hAnsi="Arial" w:cs="Arial"/>
          <w:sz w:val="20"/>
          <w:szCs w:val="20"/>
        </w:rPr>
        <w:t>ạ</w:t>
      </w:r>
      <w:r w:rsidRPr="00304E73">
        <w:rPr>
          <w:rFonts w:ascii="Arial" w:hAnsi="Arial" w:cs="Arial"/>
          <w:sz w:val="20"/>
          <w:szCs w:val="20"/>
        </w:rPr>
        <w:t>m pháp lu</w:t>
      </w:r>
      <w:r w:rsidRPr="00304E73">
        <w:rPr>
          <w:rFonts w:ascii="Arial" w:hAnsi="Arial" w:cs="Arial"/>
          <w:sz w:val="20"/>
          <w:szCs w:val="20"/>
        </w:rPr>
        <w:t>ậ</w:t>
      </w:r>
      <w:r w:rsidRPr="00304E73">
        <w:rPr>
          <w:rFonts w:ascii="Arial" w:hAnsi="Arial" w:cs="Arial"/>
          <w:sz w:val="20"/>
          <w:szCs w:val="20"/>
        </w:rPr>
        <w:t>t m</w:t>
      </w:r>
      <w:r w:rsidRPr="00304E73">
        <w:rPr>
          <w:rFonts w:ascii="Arial" w:hAnsi="Arial" w:cs="Arial"/>
          <w:sz w:val="20"/>
          <w:szCs w:val="20"/>
        </w:rPr>
        <w:t>ớ</w:t>
      </w:r>
      <w:r w:rsidRPr="00304E73">
        <w:rPr>
          <w:rFonts w:ascii="Arial" w:hAnsi="Arial" w:cs="Arial"/>
          <w:sz w:val="20"/>
          <w:szCs w:val="20"/>
        </w:rPr>
        <w:t>i thì áp d</w:t>
      </w:r>
      <w:r w:rsidRPr="00304E73">
        <w:rPr>
          <w:rFonts w:ascii="Arial" w:hAnsi="Arial" w:cs="Arial"/>
          <w:sz w:val="20"/>
          <w:szCs w:val="20"/>
        </w:rPr>
        <w:t>ụ</w:t>
      </w:r>
      <w:r w:rsidRPr="00304E73">
        <w:rPr>
          <w:rFonts w:ascii="Arial" w:hAnsi="Arial" w:cs="Arial"/>
          <w:sz w:val="20"/>
          <w:szCs w:val="20"/>
        </w:rPr>
        <w:t>ng theo các văn b</w:t>
      </w:r>
      <w:r w:rsidRPr="00304E73">
        <w:rPr>
          <w:rFonts w:ascii="Arial" w:hAnsi="Arial" w:cs="Arial"/>
          <w:sz w:val="20"/>
          <w:szCs w:val="20"/>
        </w:rPr>
        <w:t>ả</w:t>
      </w:r>
      <w:r w:rsidRPr="00304E73">
        <w:rPr>
          <w:rFonts w:ascii="Arial" w:hAnsi="Arial" w:cs="Arial"/>
          <w:sz w:val="20"/>
          <w:szCs w:val="20"/>
        </w:rPr>
        <w:t>n quy ph</w:t>
      </w:r>
      <w:r w:rsidRPr="00304E73">
        <w:rPr>
          <w:rFonts w:ascii="Arial" w:hAnsi="Arial" w:cs="Arial"/>
          <w:sz w:val="20"/>
          <w:szCs w:val="20"/>
        </w:rPr>
        <w:t>ạ</w:t>
      </w:r>
      <w:r w:rsidRPr="00304E73">
        <w:rPr>
          <w:rFonts w:ascii="Arial" w:hAnsi="Arial" w:cs="Arial"/>
          <w:sz w:val="20"/>
          <w:szCs w:val="20"/>
        </w:rPr>
        <w:t>m pháp lu</w:t>
      </w:r>
      <w:r w:rsidRPr="00304E73">
        <w:rPr>
          <w:rFonts w:ascii="Arial" w:hAnsi="Arial" w:cs="Arial"/>
          <w:sz w:val="20"/>
          <w:szCs w:val="20"/>
        </w:rPr>
        <w:t>ậ</w:t>
      </w:r>
      <w:r w:rsidRPr="00304E73">
        <w:rPr>
          <w:rFonts w:ascii="Arial" w:hAnsi="Arial" w:cs="Arial"/>
          <w:sz w:val="20"/>
          <w:szCs w:val="20"/>
        </w:rPr>
        <w:t>t m</w:t>
      </w:r>
      <w:r w:rsidRPr="00304E73">
        <w:rPr>
          <w:rFonts w:ascii="Arial" w:hAnsi="Arial" w:cs="Arial"/>
          <w:sz w:val="20"/>
          <w:szCs w:val="20"/>
        </w:rPr>
        <w:t>ớ</w:t>
      </w:r>
      <w:r w:rsidRPr="00304E73">
        <w:rPr>
          <w:rFonts w:ascii="Arial" w:hAnsi="Arial" w:cs="Arial"/>
          <w:sz w:val="20"/>
          <w:szCs w:val="20"/>
        </w:rPr>
        <w:t xml:space="preserve">i. </w:t>
      </w:r>
    </w:p>
    <w:p w14:paraId="13E0821C" w14:textId="77777777" w:rsidR="00332A39" w:rsidRPr="00304E73" w:rsidRDefault="002460D4" w:rsidP="00D31FA3">
      <w:pPr>
        <w:adjustRightInd w:val="0"/>
        <w:snapToGrid w:val="0"/>
        <w:spacing w:after="0" w:line="240" w:lineRule="auto"/>
        <w:ind w:firstLine="720"/>
        <w:jc w:val="both"/>
        <w:rPr>
          <w:rFonts w:ascii="Arial" w:hAnsi="Arial" w:cs="Arial"/>
          <w:sz w:val="20"/>
          <w:szCs w:val="20"/>
        </w:rPr>
      </w:pPr>
      <w:r w:rsidRPr="00304E73">
        <w:rPr>
          <w:rFonts w:ascii="Arial" w:hAnsi="Arial" w:cs="Arial"/>
          <w:sz w:val="20"/>
          <w:szCs w:val="20"/>
        </w:rPr>
        <w:t xml:space="preserve">3. </w:t>
      </w:r>
      <w:r w:rsidRPr="00304E73">
        <w:rPr>
          <w:rFonts w:ascii="Arial" w:hAnsi="Arial" w:cs="Arial"/>
          <w:sz w:val="20"/>
          <w:szCs w:val="20"/>
        </w:rPr>
        <w:t>Ủ</w:t>
      </w:r>
      <w:r w:rsidRPr="00304E73">
        <w:rPr>
          <w:rFonts w:ascii="Arial" w:hAnsi="Arial" w:cs="Arial"/>
          <w:sz w:val="20"/>
          <w:szCs w:val="20"/>
        </w:rPr>
        <w:t>y ban Ch</w:t>
      </w:r>
      <w:r w:rsidRPr="00304E73">
        <w:rPr>
          <w:rFonts w:ascii="Arial" w:hAnsi="Arial" w:cs="Arial"/>
          <w:sz w:val="20"/>
          <w:szCs w:val="20"/>
        </w:rPr>
        <w:t>ứ</w:t>
      </w:r>
      <w:r w:rsidRPr="00304E73">
        <w:rPr>
          <w:rFonts w:ascii="Arial" w:hAnsi="Arial" w:cs="Arial"/>
          <w:sz w:val="20"/>
          <w:szCs w:val="20"/>
        </w:rPr>
        <w:t>ng khoán Nhà nư</w:t>
      </w:r>
      <w:r w:rsidRPr="00304E73">
        <w:rPr>
          <w:rFonts w:ascii="Arial" w:hAnsi="Arial" w:cs="Arial"/>
          <w:sz w:val="20"/>
          <w:szCs w:val="20"/>
        </w:rPr>
        <w:t>ớ</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ng công ty </w:t>
      </w:r>
      <w:r w:rsidRPr="00304E73">
        <w:rPr>
          <w:rFonts w:ascii="Arial" w:hAnsi="Arial" w:cs="Arial"/>
          <w:sz w:val="20"/>
          <w:szCs w:val="20"/>
        </w:rPr>
        <w:t>lưu ký và bù tr</w:t>
      </w:r>
      <w:r w:rsidRPr="00304E73">
        <w:rPr>
          <w:rFonts w:ascii="Arial" w:hAnsi="Arial" w:cs="Arial"/>
          <w:sz w:val="20"/>
          <w:szCs w:val="20"/>
        </w:rPr>
        <w:t>ừ</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ng khoán Vi</w:t>
      </w:r>
      <w:r w:rsidRPr="00304E73">
        <w:rPr>
          <w:rFonts w:ascii="Arial" w:hAnsi="Arial" w:cs="Arial"/>
          <w:sz w:val="20"/>
          <w:szCs w:val="20"/>
        </w:rPr>
        <w:t>ệ</w:t>
      </w:r>
      <w:r w:rsidRPr="00304E73">
        <w:rPr>
          <w:rFonts w:ascii="Arial" w:hAnsi="Arial" w:cs="Arial"/>
          <w:sz w:val="20"/>
          <w:szCs w:val="20"/>
        </w:rPr>
        <w:t>t Nam, các S</w:t>
      </w:r>
      <w:r w:rsidRPr="00304E73">
        <w:rPr>
          <w:rFonts w:ascii="Arial" w:hAnsi="Arial" w:cs="Arial"/>
          <w:sz w:val="20"/>
          <w:szCs w:val="20"/>
        </w:rPr>
        <w:t>ở</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công ty ch</w:t>
      </w:r>
      <w:r w:rsidRPr="00304E73">
        <w:rPr>
          <w:rFonts w:ascii="Arial" w:hAnsi="Arial" w:cs="Arial"/>
          <w:sz w:val="20"/>
          <w:szCs w:val="20"/>
        </w:rPr>
        <w:t>ứ</w:t>
      </w:r>
      <w:r w:rsidRPr="00304E73">
        <w:rPr>
          <w:rFonts w:ascii="Arial" w:hAnsi="Arial" w:cs="Arial"/>
          <w:sz w:val="20"/>
          <w:szCs w:val="20"/>
        </w:rPr>
        <w:t>ng khoán, thành viên lưu ký, ngân hàng thanh toán và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cá nhân khác có liên quan ch</w:t>
      </w:r>
      <w:r w:rsidRPr="00304E73">
        <w:rPr>
          <w:rFonts w:ascii="Arial" w:hAnsi="Arial" w:cs="Arial"/>
          <w:sz w:val="20"/>
          <w:szCs w:val="20"/>
        </w:rPr>
        <w:t>ị</w:t>
      </w:r>
      <w:r w:rsidRPr="00304E73">
        <w:rPr>
          <w:rFonts w:ascii="Arial" w:hAnsi="Arial" w:cs="Arial"/>
          <w:sz w:val="20"/>
          <w:szCs w:val="20"/>
        </w:rPr>
        <w:t>u trách nhi</w:t>
      </w:r>
      <w:r w:rsidRPr="00304E73">
        <w:rPr>
          <w:rFonts w:ascii="Arial" w:hAnsi="Arial" w:cs="Arial"/>
          <w:sz w:val="20"/>
          <w:szCs w:val="20"/>
        </w:rPr>
        <w:t>ệ</w:t>
      </w:r>
      <w:r w:rsidRPr="00304E73">
        <w:rPr>
          <w:rFonts w:ascii="Arial" w:hAnsi="Arial" w:cs="Arial"/>
          <w:sz w:val="20"/>
          <w:szCs w:val="20"/>
        </w:rPr>
        <w:t>m thi hành Thông tư này.</w:t>
      </w:r>
    </w:p>
    <w:p w14:paraId="7AB5ECA4" w14:textId="77777777" w:rsidR="00D31FA3" w:rsidRPr="00304E73" w:rsidRDefault="00D31FA3" w:rsidP="00D31FA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31FA3" w:rsidRPr="00304E73" w14:paraId="289D1A17" w14:textId="77777777" w:rsidTr="003D6513">
        <w:trPr>
          <w:tblCellSpacing w:w="0" w:type="dxa"/>
        </w:trPr>
        <w:tc>
          <w:tcPr>
            <w:tcW w:w="2500" w:type="pct"/>
            <w:shd w:val="clear" w:color="auto" w:fill="FFFFFF"/>
            <w:tcMar>
              <w:top w:w="0" w:type="dxa"/>
              <w:left w:w="108" w:type="dxa"/>
              <w:bottom w:w="0" w:type="dxa"/>
              <w:right w:w="108" w:type="dxa"/>
            </w:tcMar>
            <w:hideMark/>
          </w:tcPr>
          <w:p w14:paraId="372CAE53"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b/>
                <w:bCs/>
                <w:i/>
                <w:iCs/>
                <w:color w:val="000000"/>
                <w:sz w:val="20"/>
                <w:szCs w:val="20"/>
              </w:rPr>
              <w:t>Nơi nhận:</w:t>
            </w:r>
            <w:r w:rsidRPr="00304E73">
              <w:rPr>
                <w:rFonts w:ascii="Arial" w:hAnsi="Arial" w:cs="Arial"/>
                <w:b/>
                <w:bCs/>
                <w:i/>
                <w:iCs/>
                <w:color w:val="000000"/>
                <w:sz w:val="20"/>
                <w:szCs w:val="20"/>
              </w:rPr>
              <w:br/>
            </w:r>
            <w:r w:rsidRPr="00304E73">
              <w:rPr>
                <w:rFonts w:ascii="Arial" w:hAnsi="Arial" w:cs="Arial"/>
                <w:sz w:val="20"/>
                <w:szCs w:val="20"/>
              </w:rPr>
              <w:t>- Văn phòng Trung ương và các Ban của Đảng;</w:t>
            </w:r>
          </w:p>
          <w:p w14:paraId="4828817D"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Văn phòng Tổng Bí thư;</w:t>
            </w:r>
          </w:p>
          <w:p w14:paraId="54FC825C"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Văn phòng Quốc hội;</w:t>
            </w:r>
          </w:p>
          <w:p w14:paraId="7621D71D"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Văn phòng Chủ tịch nước;</w:t>
            </w:r>
          </w:p>
          <w:p w14:paraId="0B466F9F"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Thủ tướng, các Phó Thủ tướng Chính phủ;</w:t>
            </w:r>
          </w:p>
          <w:p w14:paraId="2834D272"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Ban Chỉ đạo Trung ương về phòng, chống tham nhũng, lãng phí, tiêu cực;</w:t>
            </w:r>
          </w:p>
          <w:p w14:paraId="0D7A3549"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Các Bộ, cơ quan ngang Bộ, cơ quan thuộc Chính phủ;</w:t>
            </w:r>
          </w:p>
          <w:p w14:paraId="245AEB24"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Viện Kiểm sát nhân dân tối cao;</w:t>
            </w:r>
          </w:p>
          <w:p w14:paraId="4EFB91B4"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Tòa án nhân dân tối cao;</w:t>
            </w:r>
          </w:p>
          <w:p w14:paraId="24118720"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Kiểm toán Nhà nước;</w:t>
            </w:r>
          </w:p>
          <w:p w14:paraId="4F799D35"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Cục kiểm tra văn bản và Quản lý xử lý vi phạm hành chính (Bộ Tư pháp);</w:t>
            </w:r>
          </w:p>
          <w:p w14:paraId="0790D825"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Cơ sở dữ liệu quốc gia về pháp luật;</w:t>
            </w:r>
          </w:p>
          <w:p w14:paraId="5AC0A768"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Công báo;</w:t>
            </w:r>
          </w:p>
          <w:p w14:paraId="2BE321D1"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Các đơn vị thuộc Bộ Tài chính;</w:t>
            </w:r>
          </w:p>
          <w:p w14:paraId="43950B05"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Cổng Thông tin điện tử Bộ Tài chính;</w:t>
            </w:r>
          </w:p>
          <w:p w14:paraId="47D48C38"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Cổng Thông tin điện tử Ủy ban Chứng khoán Nhà nước;</w:t>
            </w:r>
          </w:p>
          <w:p w14:paraId="28D62746" w14:textId="69526A06"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Lưu: VT, UBCK (   b).</w:t>
            </w:r>
          </w:p>
        </w:tc>
        <w:tc>
          <w:tcPr>
            <w:tcW w:w="2500" w:type="pct"/>
            <w:shd w:val="clear" w:color="auto" w:fill="FFFFFF"/>
            <w:tcMar>
              <w:top w:w="0" w:type="dxa"/>
              <w:left w:w="108" w:type="dxa"/>
              <w:bottom w:w="0" w:type="dxa"/>
              <w:right w:w="108" w:type="dxa"/>
            </w:tcMar>
            <w:hideMark/>
          </w:tcPr>
          <w:p w14:paraId="128092A4" w14:textId="77777777" w:rsidR="00D31FA3" w:rsidRPr="00304E73" w:rsidRDefault="00D31FA3" w:rsidP="00D31FA3">
            <w:pPr>
              <w:adjustRightInd w:val="0"/>
              <w:snapToGrid w:val="0"/>
              <w:spacing w:after="0" w:line="240" w:lineRule="auto"/>
              <w:jc w:val="center"/>
              <w:rPr>
                <w:rFonts w:ascii="Arial" w:hAnsi="Arial" w:cs="Arial"/>
                <w:b/>
                <w:color w:val="000000"/>
                <w:sz w:val="20"/>
                <w:szCs w:val="20"/>
              </w:rPr>
            </w:pPr>
            <w:r w:rsidRPr="00304E73">
              <w:rPr>
                <w:rFonts w:ascii="Arial" w:hAnsi="Arial" w:cs="Arial"/>
                <w:b/>
                <w:color w:val="000000"/>
                <w:sz w:val="20"/>
                <w:szCs w:val="20"/>
              </w:rPr>
              <w:t>KT. BỘ TRƯỞNG</w:t>
            </w:r>
          </w:p>
          <w:p w14:paraId="59C5F863" w14:textId="77777777" w:rsidR="00D31FA3" w:rsidRPr="00304E73" w:rsidRDefault="00D31FA3" w:rsidP="00D31FA3">
            <w:pPr>
              <w:adjustRightInd w:val="0"/>
              <w:snapToGrid w:val="0"/>
              <w:spacing w:after="0" w:line="240" w:lineRule="auto"/>
              <w:jc w:val="center"/>
              <w:rPr>
                <w:rFonts w:ascii="Arial" w:hAnsi="Arial" w:cs="Arial"/>
                <w:b/>
                <w:color w:val="000000"/>
                <w:sz w:val="20"/>
                <w:szCs w:val="20"/>
              </w:rPr>
            </w:pPr>
            <w:r w:rsidRPr="00304E73">
              <w:rPr>
                <w:rFonts w:ascii="Arial" w:hAnsi="Arial" w:cs="Arial"/>
                <w:b/>
                <w:color w:val="000000"/>
                <w:sz w:val="20"/>
                <w:szCs w:val="20"/>
              </w:rPr>
              <w:t>THỨ TRƯỞNG</w:t>
            </w:r>
          </w:p>
          <w:p w14:paraId="3C4900AE" w14:textId="77777777" w:rsidR="00D31FA3" w:rsidRPr="00304E73" w:rsidRDefault="00D31FA3" w:rsidP="00D31FA3">
            <w:pPr>
              <w:adjustRightInd w:val="0"/>
              <w:snapToGrid w:val="0"/>
              <w:spacing w:after="0" w:line="240" w:lineRule="auto"/>
              <w:jc w:val="center"/>
              <w:rPr>
                <w:rFonts w:ascii="Arial" w:hAnsi="Arial" w:cs="Arial"/>
                <w:b/>
                <w:color w:val="000000"/>
                <w:sz w:val="20"/>
                <w:szCs w:val="20"/>
              </w:rPr>
            </w:pPr>
          </w:p>
          <w:p w14:paraId="7B558A82" w14:textId="77777777" w:rsidR="00D31FA3" w:rsidRPr="00304E73" w:rsidRDefault="00D31FA3" w:rsidP="00D31FA3">
            <w:pPr>
              <w:adjustRightInd w:val="0"/>
              <w:snapToGrid w:val="0"/>
              <w:spacing w:after="0" w:line="240" w:lineRule="auto"/>
              <w:jc w:val="center"/>
              <w:rPr>
                <w:rFonts w:ascii="Arial" w:hAnsi="Arial" w:cs="Arial"/>
                <w:b/>
                <w:color w:val="000000"/>
                <w:sz w:val="20"/>
                <w:szCs w:val="20"/>
              </w:rPr>
            </w:pPr>
          </w:p>
          <w:p w14:paraId="3CF7C289" w14:textId="77777777" w:rsidR="00D31FA3" w:rsidRPr="00304E73" w:rsidRDefault="00D31FA3" w:rsidP="00D31FA3">
            <w:pPr>
              <w:adjustRightInd w:val="0"/>
              <w:snapToGrid w:val="0"/>
              <w:spacing w:after="0" w:line="240" w:lineRule="auto"/>
              <w:jc w:val="center"/>
              <w:rPr>
                <w:rFonts w:ascii="Arial" w:hAnsi="Arial" w:cs="Arial"/>
                <w:b/>
                <w:color w:val="000000"/>
                <w:sz w:val="20"/>
                <w:szCs w:val="20"/>
              </w:rPr>
            </w:pPr>
          </w:p>
          <w:p w14:paraId="6E0A8845" w14:textId="77777777" w:rsidR="00D31FA3" w:rsidRPr="00304E73" w:rsidRDefault="00D31FA3" w:rsidP="00D31FA3">
            <w:pPr>
              <w:adjustRightInd w:val="0"/>
              <w:snapToGrid w:val="0"/>
              <w:spacing w:after="0" w:line="240" w:lineRule="auto"/>
              <w:jc w:val="center"/>
              <w:rPr>
                <w:rFonts w:ascii="Arial" w:hAnsi="Arial" w:cs="Arial"/>
                <w:b/>
                <w:color w:val="000000"/>
                <w:sz w:val="20"/>
                <w:szCs w:val="20"/>
              </w:rPr>
            </w:pPr>
          </w:p>
          <w:p w14:paraId="3AAD6233" w14:textId="230D00F9" w:rsidR="00D31FA3" w:rsidRPr="00304E73" w:rsidRDefault="00D31FA3" w:rsidP="00D31FA3">
            <w:pPr>
              <w:adjustRightInd w:val="0"/>
              <w:snapToGrid w:val="0"/>
              <w:spacing w:after="0" w:line="240" w:lineRule="auto"/>
              <w:jc w:val="center"/>
              <w:rPr>
                <w:rFonts w:ascii="Arial" w:hAnsi="Arial" w:cs="Arial"/>
                <w:b/>
                <w:color w:val="000000"/>
                <w:sz w:val="20"/>
                <w:szCs w:val="20"/>
              </w:rPr>
            </w:pPr>
            <w:r w:rsidRPr="00304E73">
              <w:rPr>
                <w:rFonts w:ascii="Arial" w:hAnsi="Arial" w:cs="Arial"/>
                <w:b/>
                <w:color w:val="000000"/>
                <w:sz w:val="20"/>
                <w:szCs w:val="20"/>
              </w:rPr>
              <w:t>Nguyễn Đức Chi</w:t>
            </w:r>
          </w:p>
        </w:tc>
      </w:tr>
    </w:tbl>
    <w:p w14:paraId="4867B562" w14:textId="77777777" w:rsidR="00D31FA3" w:rsidRPr="00304E73" w:rsidRDefault="00D31FA3" w:rsidP="00D31FA3">
      <w:pPr>
        <w:adjustRightInd w:val="0"/>
        <w:snapToGrid w:val="0"/>
        <w:spacing w:after="120" w:line="240" w:lineRule="auto"/>
        <w:ind w:firstLine="720"/>
        <w:jc w:val="both"/>
        <w:rPr>
          <w:rFonts w:ascii="Arial" w:hAnsi="Arial" w:cs="Arial"/>
          <w:sz w:val="20"/>
          <w:szCs w:val="20"/>
        </w:rPr>
      </w:pPr>
    </w:p>
    <w:p w14:paraId="44EB1385" w14:textId="77777777" w:rsidR="00D31FA3" w:rsidRPr="00304E73" w:rsidRDefault="00D31FA3" w:rsidP="00D31FA3">
      <w:pPr>
        <w:adjustRightInd w:val="0"/>
        <w:snapToGrid w:val="0"/>
        <w:spacing w:after="120" w:line="240" w:lineRule="auto"/>
        <w:ind w:firstLine="720"/>
        <w:jc w:val="both"/>
        <w:rPr>
          <w:rFonts w:ascii="Arial" w:hAnsi="Arial" w:cs="Arial"/>
          <w:sz w:val="20"/>
          <w:szCs w:val="20"/>
        </w:rPr>
        <w:sectPr w:rsidR="00D31FA3" w:rsidRPr="00304E73" w:rsidSect="00D31FA3">
          <w:pgSz w:w="11906" w:h="16838" w:code="9"/>
          <w:pgMar w:top="1440" w:right="1440" w:bottom="1440" w:left="1440" w:header="0" w:footer="0" w:gutter="0"/>
          <w:cols w:space="720"/>
          <w:docGrid w:linePitch="326"/>
        </w:sectPr>
      </w:pPr>
    </w:p>
    <w:p w14:paraId="782BF096" w14:textId="4B0C8122" w:rsidR="00332A39" w:rsidRPr="00304E73" w:rsidRDefault="00D31FA3" w:rsidP="00D31FA3">
      <w:pPr>
        <w:adjustRightInd w:val="0"/>
        <w:snapToGrid w:val="0"/>
        <w:spacing w:after="0" w:line="240" w:lineRule="auto"/>
        <w:jc w:val="center"/>
        <w:rPr>
          <w:rFonts w:ascii="Arial" w:hAnsi="Arial" w:cs="Arial"/>
          <w:b/>
          <w:bCs/>
          <w:sz w:val="20"/>
          <w:szCs w:val="20"/>
        </w:rPr>
      </w:pPr>
      <w:r w:rsidRPr="00304E73">
        <w:rPr>
          <w:rFonts w:ascii="Arial" w:hAnsi="Arial" w:cs="Arial"/>
          <w:b/>
          <w:bCs/>
          <w:sz w:val="20"/>
          <w:szCs w:val="20"/>
        </w:rPr>
        <w:lastRenderedPageBreak/>
        <w:t xml:space="preserve">Phụ lục II </w:t>
      </w:r>
      <w:r w:rsidRPr="00304E73">
        <w:rPr>
          <w:rFonts w:ascii="Arial" w:hAnsi="Arial" w:cs="Arial"/>
          <w:b/>
          <w:bCs/>
          <w:sz w:val="20"/>
          <w:szCs w:val="20"/>
        </w:rPr>
        <w:br/>
      </w:r>
      <w:r w:rsidRPr="00304E73">
        <w:rPr>
          <w:rFonts w:ascii="Arial" w:hAnsi="Arial" w:cs="Arial"/>
          <w:b/>
          <w:sz w:val="20"/>
          <w:szCs w:val="20"/>
        </w:rPr>
        <w:t xml:space="preserve">MẪU BÁO CÁO CHI TIẾT TÌNH HÌNH HOẠT ĐỘNG, KINH DOANH </w:t>
      </w:r>
      <w:r w:rsidRPr="00304E73">
        <w:rPr>
          <w:rFonts w:ascii="Arial" w:hAnsi="Arial" w:cs="Arial"/>
          <w:sz w:val="20"/>
          <w:szCs w:val="20"/>
        </w:rPr>
        <w:br/>
      </w:r>
      <w:r w:rsidRPr="00304E73">
        <w:rPr>
          <w:rFonts w:ascii="Arial" w:hAnsi="Arial" w:cs="Arial"/>
          <w:b/>
          <w:sz w:val="20"/>
          <w:szCs w:val="20"/>
        </w:rPr>
        <w:t>CỦA CÔNG TY CHỨNG KHOÁN</w:t>
      </w:r>
      <w:r w:rsidRPr="00304E73">
        <w:rPr>
          <w:rFonts w:ascii="Arial" w:hAnsi="Arial" w:cs="Arial"/>
          <w:b/>
          <w:bCs/>
          <w:sz w:val="20"/>
          <w:szCs w:val="20"/>
        </w:rPr>
        <w:t xml:space="preserve"> </w:t>
      </w:r>
      <w:r w:rsidRPr="00304E73">
        <w:rPr>
          <w:rFonts w:ascii="Arial" w:hAnsi="Arial" w:cs="Arial"/>
          <w:b/>
          <w:bCs/>
          <w:sz w:val="20"/>
          <w:szCs w:val="20"/>
        </w:rPr>
        <w:br/>
      </w:r>
      <w:r w:rsidRPr="00304E73">
        <w:rPr>
          <w:rFonts w:ascii="Arial" w:hAnsi="Arial" w:cs="Arial"/>
          <w:i/>
          <w:sz w:val="20"/>
          <w:szCs w:val="20"/>
        </w:rPr>
        <w:t xml:space="preserve">(Kèm theo Thông tư số 08/2026/TT-BTC ngày 03 tháng 02 năm 2026 </w:t>
      </w:r>
      <w:r w:rsidRPr="00304E73">
        <w:rPr>
          <w:rFonts w:ascii="Arial" w:hAnsi="Arial" w:cs="Arial"/>
          <w:sz w:val="20"/>
          <w:szCs w:val="20"/>
        </w:rPr>
        <w:br/>
      </w:r>
      <w:r w:rsidRPr="00304E73">
        <w:rPr>
          <w:rFonts w:ascii="Arial" w:hAnsi="Arial" w:cs="Arial"/>
          <w:i/>
          <w:sz w:val="20"/>
          <w:szCs w:val="20"/>
        </w:rPr>
        <w:t>của Bộ trưởng Bộ Tài chính)</w:t>
      </w:r>
    </w:p>
    <w:p w14:paraId="0AD7096B" w14:textId="77777777" w:rsidR="00D31FA3" w:rsidRPr="00304E73" w:rsidRDefault="00D31FA3" w:rsidP="00D31FA3">
      <w:pPr>
        <w:adjustRightInd w:val="0"/>
        <w:snapToGrid w:val="0"/>
        <w:spacing w:after="0" w:line="240" w:lineRule="auto"/>
        <w:jc w:val="center"/>
        <w:rPr>
          <w:rFonts w:ascii="Arial" w:hAnsi="Arial" w:cs="Arial"/>
          <w:sz w:val="20"/>
          <w:szCs w:val="20"/>
        </w:rPr>
      </w:pPr>
    </w:p>
    <w:p w14:paraId="48B9B110" w14:textId="0158009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sz w:val="20"/>
          <w:szCs w:val="20"/>
        </w:rPr>
        <w:t>Bi</w:t>
      </w:r>
      <w:r w:rsidRPr="00304E73">
        <w:rPr>
          <w:rFonts w:ascii="Arial" w:hAnsi="Arial" w:cs="Arial"/>
          <w:b/>
          <w:sz w:val="20"/>
          <w:szCs w:val="20"/>
        </w:rPr>
        <w:t>ể</w:t>
      </w:r>
      <w:r w:rsidRPr="00304E73">
        <w:rPr>
          <w:rFonts w:ascii="Arial" w:hAnsi="Arial" w:cs="Arial"/>
          <w:b/>
          <w:sz w:val="20"/>
          <w:szCs w:val="20"/>
        </w:rPr>
        <w:t xml:space="preserve">u </w:t>
      </w:r>
      <w:r w:rsidR="00D31FA3" w:rsidRPr="00304E73">
        <w:rPr>
          <w:rFonts w:ascii="Arial" w:hAnsi="Arial" w:cs="Arial"/>
          <w:b/>
          <w:sz w:val="20"/>
          <w:szCs w:val="20"/>
        </w:rPr>
        <w:t>II</w:t>
      </w:r>
      <w:r w:rsidRPr="00304E73">
        <w:rPr>
          <w:rFonts w:ascii="Arial" w:hAnsi="Arial" w:cs="Arial"/>
          <w:b/>
          <w:sz w:val="20"/>
          <w:szCs w:val="20"/>
        </w:rPr>
        <w:t>.4 S</w:t>
      </w:r>
      <w:r w:rsidRPr="00304E73">
        <w:rPr>
          <w:rFonts w:ascii="Arial" w:hAnsi="Arial" w:cs="Arial"/>
          <w:b/>
          <w:sz w:val="20"/>
          <w:szCs w:val="20"/>
        </w:rPr>
        <w:t>ố</w:t>
      </w:r>
      <w:r w:rsidRPr="00304E73">
        <w:rPr>
          <w:rFonts w:ascii="Arial" w:hAnsi="Arial" w:cs="Arial"/>
          <w:b/>
          <w:sz w:val="20"/>
          <w:szCs w:val="20"/>
        </w:rPr>
        <w:t xml:space="preserve"> lư</w:t>
      </w:r>
      <w:r w:rsidRPr="00304E73">
        <w:rPr>
          <w:rFonts w:ascii="Arial" w:hAnsi="Arial" w:cs="Arial"/>
          <w:b/>
          <w:sz w:val="20"/>
          <w:szCs w:val="20"/>
        </w:rPr>
        <w:t>ợ</w:t>
      </w:r>
      <w:r w:rsidRPr="00304E73">
        <w:rPr>
          <w:rFonts w:ascii="Arial" w:hAnsi="Arial" w:cs="Arial"/>
          <w:b/>
          <w:sz w:val="20"/>
          <w:szCs w:val="20"/>
        </w:rPr>
        <w:t>ng tài kho</w:t>
      </w:r>
      <w:r w:rsidRPr="00304E73">
        <w:rPr>
          <w:rFonts w:ascii="Arial" w:hAnsi="Arial" w:cs="Arial"/>
          <w:b/>
          <w:sz w:val="20"/>
          <w:szCs w:val="20"/>
        </w:rPr>
        <w:t>ả</w:t>
      </w:r>
      <w:r w:rsidRPr="00304E73">
        <w:rPr>
          <w:rFonts w:ascii="Arial" w:hAnsi="Arial" w:cs="Arial"/>
          <w:b/>
          <w:sz w:val="20"/>
          <w:szCs w:val="20"/>
        </w:rPr>
        <w:t>n giao d</w:t>
      </w:r>
      <w:r w:rsidRPr="00304E73">
        <w:rPr>
          <w:rFonts w:ascii="Arial" w:hAnsi="Arial" w:cs="Arial"/>
          <w:b/>
          <w:sz w:val="20"/>
          <w:szCs w:val="20"/>
        </w:rPr>
        <w:t>ị</w:t>
      </w:r>
      <w:r w:rsidRPr="00304E73">
        <w:rPr>
          <w:rFonts w:ascii="Arial" w:hAnsi="Arial" w:cs="Arial"/>
          <w:b/>
          <w:sz w:val="20"/>
          <w:szCs w:val="20"/>
        </w:rPr>
        <w:t>ch ch</w:t>
      </w:r>
      <w:r w:rsidRPr="00304E73">
        <w:rPr>
          <w:rFonts w:ascii="Arial" w:hAnsi="Arial" w:cs="Arial"/>
          <w:b/>
          <w:sz w:val="20"/>
          <w:szCs w:val="20"/>
        </w:rPr>
        <w:t>ứ</w:t>
      </w:r>
      <w:r w:rsidRPr="00304E73">
        <w:rPr>
          <w:rFonts w:ascii="Arial" w:hAnsi="Arial" w:cs="Arial"/>
          <w:b/>
          <w:sz w:val="20"/>
          <w:szCs w:val="20"/>
        </w:rPr>
        <w:t>ng khoán, s</w:t>
      </w:r>
      <w:r w:rsidRPr="00304E73">
        <w:rPr>
          <w:rFonts w:ascii="Arial" w:hAnsi="Arial" w:cs="Arial"/>
          <w:b/>
          <w:sz w:val="20"/>
          <w:szCs w:val="20"/>
        </w:rPr>
        <w:t>ố</w:t>
      </w:r>
      <w:r w:rsidRPr="00304E73">
        <w:rPr>
          <w:rFonts w:ascii="Arial" w:hAnsi="Arial" w:cs="Arial"/>
          <w:b/>
          <w:sz w:val="20"/>
          <w:szCs w:val="20"/>
        </w:rPr>
        <w:t xml:space="preserve"> lư</w:t>
      </w:r>
      <w:r w:rsidRPr="00304E73">
        <w:rPr>
          <w:rFonts w:ascii="Arial" w:hAnsi="Arial" w:cs="Arial"/>
          <w:b/>
          <w:sz w:val="20"/>
          <w:szCs w:val="20"/>
        </w:rPr>
        <w:t>ợ</w:t>
      </w:r>
      <w:r w:rsidRPr="00304E73">
        <w:rPr>
          <w:rFonts w:ascii="Arial" w:hAnsi="Arial" w:cs="Arial"/>
          <w:b/>
          <w:sz w:val="20"/>
          <w:szCs w:val="20"/>
        </w:rPr>
        <w:t>ng nhà đ</w:t>
      </w:r>
      <w:r w:rsidRPr="00304E73">
        <w:rPr>
          <w:rFonts w:ascii="Arial" w:hAnsi="Arial" w:cs="Arial"/>
          <w:b/>
          <w:sz w:val="20"/>
          <w:szCs w:val="20"/>
        </w:rPr>
        <w:t>ầ</w:t>
      </w:r>
      <w:r w:rsidRPr="00304E73">
        <w:rPr>
          <w:rFonts w:ascii="Arial" w:hAnsi="Arial" w:cs="Arial"/>
          <w:b/>
          <w:sz w:val="20"/>
          <w:szCs w:val="20"/>
        </w:rPr>
        <w:t>u tư giao d</w:t>
      </w:r>
      <w:r w:rsidRPr="00304E73">
        <w:rPr>
          <w:rFonts w:ascii="Arial" w:hAnsi="Arial" w:cs="Arial"/>
          <w:b/>
          <w:sz w:val="20"/>
          <w:szCs w:val="20"/>
        </w:rPr>
        <w:t>ị</w:t>
      </w:r>
      <w:r w:rsidRPr="00304E73">
        <w:rPr>
          <w:rFonts w:ascii="Arial" w:hAnsi="Arial" w:cs="Arial"/>
          <w:b/>
          <w:sz w:val="20"/>
          <w:szCs w:val="20"/>
        </w:rPr>
        <w:t>ch ch</w:t>
      </w:r>
      <w:r w:rsidRPr="00304E73">
        <w:rPr>
          <w:rFonts w:ascii="Arial" w:hAnsi="Arial" w:cs="Arial"/>
          <w:b/>
          <w:sz w:val="20"/>
          <w:szCs w:val="20"/>
        </w:rPr>
        <w:t>ứ</w:t>
      </w:r>
      <w:r w:rsidRPr="00304E73">
        <w:rPr>
          <w:rFonts w:ascii="Arial" w:hAnsi="Arial" w:cs="Arial"/>
          <w:b/>
          <w:sz w:val="20"/>
          <w:szCs w:val="20"/>
        </w:rPr>
        <w:t>ng khoán t</w:t>
      </w:r>
      <w:r w:rsidRPr="00304E73">
        <w:rPr>
          <w:rFonts w:ascii="Arial" w:hAnsi="Arial" w:cs="Arial"/>
          <w:b/>
          <w:sz w:val="20"/>
          <w:szCs w:val="20"/>
        </w:rPr>
        <w:t>ạ</w:t>
      </w:r>
      <w:r w:rsidRPr="00304E73">
        <w:rPr>
          <w:rFonts w:ascii="Arial" w:hAnsi="Arial" w:cs="Arial"/>
          <w:b/>
          <w:sz w:val="20"/>
          <w:szCs w:val="20"/>
        </w:rPr>
        <w:t>i công ty ch</w:t>
      </w:r>
      <w:r w:rsidRPr="00304E73">
        <w:rPr>
          <w:rFonts w:ascii="Arial" w:hAnsi="Arial" w:cs="Arial"/>
          <w:b/>
          <w:sz w:val="20"/>
          <w:szCs w:val="20"/>
        </w:rPr>
        <w:t>ứ</w:t>
      </w:r>
      <w:r w:rsidRPr="00304E73">
        <w:rPr>
          <w:rFonts w:ascii="Arial" w:hAnsi="Arial" w:cs="Arial"/>
          <w:b/>
          <w:sz w:val="20"/>
          <w:szCs w:val="20"/>
        </w:rPr>
        <w:t>ng khoán</w:t>
      </w:r>
    </w:p>
    <w:p w14:paraId="16CA9559" w14:textId="77777777" w:rsidR="00332A39" w:rsidRPr="00304E73" w:rsidRDefault="002460D4" w:rsidP="00D31FA3">
      <w:pPr>
        <w:adjustRightInd w:val="0"/>
        <w:snapToGrid w:val="0"/>
        <w:spacing w:after="0" w:line="240" w:lineRule="auto"/>
        <w:jc w:val="right"/>
        <w:rPr>
          <w:rFonts w:ascii="Arial" w:hAnsi="Arial" w:cs="Arial"/>
          <w:sz w:val="20"/>
          <w:szCs w:val="20"/>
        </w:rPr>
      </w:pPr>
      <w:r w:rsidRPr="00304E73">
        <w:rPr>
          <w:rFonts w:ascii="Arial" w:hAnsi="Arial" w:cs="Arial"/>
          <w:i/>
          <w:sz w:val="20"/>
          <w:szCs w:val="20"/>
        </w:rPr>
        <w:t>quý/6 tháng/năm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3663"/>
        <w:gridCol w:w="1295"/>
        <w:gridCol w:w="1733"/>
        <w:gridCol w:w="1621"/>
      </w:tblGrid>
      <w:tr w:rsidR="00332A39" w:rsidRPr="00304E73" w14:paraId="559F4090" w14:textId="77777777" w:rsidTr="003D6513">
        <w:tc>
          <w:tcPr>
            <w:tcW w:w="390" w:type="pct"/>
            <w:vMerge w:val="restart"/>
            <w:vAlign w:val="center"/>
          </w:tcPr>
          <w:p w14:paraId="7035424F"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TT</w:t>
            </w:r>
          </w:p>
        </w:tc>
        <w:tc>
          <w:tcPr>
            <w:tcW w:w="2031" w:type="pct"/>
            <w:vMerge w:val="restart"/>
            <w:vAlign w:val="center"/>
          </w:tcPr>
          <w:p w14:paraId="463DCA75"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Lo</w:t>
            </w:r>
            <w:r w:rsidRPr="00304E73">
              <w:rPr>
                <w:rFonts w:ascii="Arial" w:hAnsi="Arial" w:cs="Arial"/>
                <w:sz w:val="20"/>
                <w:szCs w:val="20"/>
              </w:rPr>
              <w:t>ạ</w:t>
            </w:r>
            <w:r w:rsidRPr="00304E73">
              <w:rPr>
                <w:rFonts w:ascii="Arial" w:hAnsi="Arial" w:cs="Arial"/>
                <w:sz w:val="20"/>
                <w:szCs w:val="20"/>
              </w:rPr>
              <w:t>i khách hàng</w:t>
            </w:r>
          </w:p>
        </w:tc>
        <w:tc>
          <w:tcPr>
            <w:tcW w:w="1679" w:type="pct"/>
            <w:gridSpan w:val="2"/>
            <w:vAlign w:val="center"/>
          </w:tcPr>
          <w:p w14:paraId="4B8CCAC9"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S</w:t>
            </w:r>
            <w:r w:rsidRPr="00304E73">
              <w:rPr>
                <w:rFonts w:ascii="Arial" w:hAnsi="Arial" w:cs="Arial"/>
                <w:sz w:val="20"/>
                <w:szCs w:val="20"/>
              </w:rPr>
              <w:t>ố</w:t>
            </w:r>
            <w:r w:rsidRPr="00304E73">
              <w:rPr>
                <w:rFonts w:ascii="Arial" w:hAnsi="Arial" w:cs="Arial"/>
                <w:sz w:val="20"/>
                <w:szCs w:val="20"/>
              </w:rPr>
              <w:t xml:space="preserve"> lư</w:t>
            </w:r>
            <w:r w:rsidRPr="00304E73">
              <w:rPr>
                <w:rFonts w:ascii="Arial" w:hAnsi="Arial" w:cs="Arial"/>
                <w:sz w:val="20"/>
                <w:szCs w:val="20"/>
              </w:rPr>
              <w:t>ợ</w:t>
            </w:r>
            <w:r w:rsidRPr="00304E73">
              <w:rPr>
                <w:rFonts w:ascii="Arial" w:hAnsi="Arial" w:cs="Arial"/>
                <w:sz w:val="20"/>
                <w:szCs w:val="20"/>
              </w:rPr>
              <w:t>ng tài kho</w:t>
            </w:r>
            <w:r w:rsidRPr="00304E73">
              <w:rPr>
                <w:rFonts w:ascii="Arial" w:hAnsi="Arial" w:cs="Arial"/>
                <w:sz w:val="20"/>
                <w:szCs w:val="20"/>
              </w:rPr>
              <w:t>ả</w:t>
            </w:r>
            <w:r w:rsidRPr="00304E73">
              <w:rPr>
                <w:rFonts w:ascii="Arial" w:hAnsi="Arial" w:cs="Arial"/>
                <w:sz w:val="20"/>
                <w:szCs w:val="20"/>
              </w:rPr>
              <w:t>n</w:t>
            </w:r>
          </w:p>
        </w:tc>
        <w:tc>
          <w:tcPr>
            <w:tcW w:w="899" w:type="pct"/>
            <w:vAlign w:val="center"/>
          </w:tcPr>
          <w:p w14:paraId="734C6A84"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S</w:t>
            </w:r>
            <w:r w:rsidRPr="00304E73">
              <w:rPr>
                <w:rFonts w:ascii="Arial" w:hAnsi="Arial" w:cs="Arial"/>
                <w:sz w:val="20"/>
                <w:szCs w:val="20"/>
              </w:rPr>
              <w:t>ố</w:t>
            </w:r>
            <w:r w:rsidRPr="00304E73">
              <w:rPr>
                <w:rFonts w:ascii="Arial" w:hAnsi="Arial" w:cs="Arial"/>
                <w:sz w:val="20"/>
                <w:szCs w:val="20"/>
              </w:rPr>
              <w:t xml:space="preserve"> lư</w:t>
            </w:r>
            <w:r w:rsidRPr="00304E73">
              <w:rPr>
                <w:rFonts w:ascii="Arial" w:hAnsi="Arial" w:cs="Arial"/>
                <w:sz w:val="20"/>
                <w:szCs w:val="20"/>
              </w:rPr>
              <w:t>ợ</w:t>
            </w:r>
            <w:r w:rsidRPr="00304E73">
              <w:rPr>
                <w:rFonts w:ascii="Arial" w:hAnsi="Arial" w:cs="Arial"/>
                <w:sz w:val="20"/>
                <w:szCs w:val="20"/>
              </w:rPr>
              <w:t>ng tài kho</w:t>
            </w:r>
            <w:r w:rsidRPr="00304E73">
              <w:rPr>
                <w:rFonts w:ascii="Arial" w:hAnsi="Arial" w:cs="Arial"/>
                <w:sz w:val="20"/>
                <w:szCs w:val="20"/>
              </w:rPr>
              <w:t>ả</w:t>
            </w:r>
            <w:r w:rsidRPr="00304E73">
              <w:rPr>
                <w:rFonts w:ascii="Arial" w:hAnsi="Arial" w:cs="Arial"/>
                <w:sz w:val="20"/>
                <w:szCs w:val="20"/>
              </w:rPr>
              <w:t>n có phát sinh giao d</w:t>
            </w:r>
            <w:r w:rsidRPr="00304E73">
              <w:rPr>
                <w:rFonts w:ascii="Arial" w:hAnsi="Arial" w:cs="Arial"/>
                <w:sz w:val="20"/>
                <w:szCs w:val="20"/>
              </w:rPr>
              <w:t>ị</w:t>
            </w:r>
            <w:r w:rsidRPr="00304E73">
              <w:rPr>
                <w:rFonts w:ascii="Arial" w:hAnsi="Arial" w:cs="Arial"/>
                <w:sz w:val="20"/>
                <w:szCs w:val="20"/>
              </w:rPr>
              <w:t>ch trong k</w:t>
            </w:r>
            <w:r w:rsidRPr="00304E73">
              <w:rPr>
                <w:rFonts w:ascii="Arial" w:hAnsi="Arial" w:cs="Arial"/>
                <w:sz w:val="20"/>
                <w:szCs w:val="20"/>
              </w:rPr>
              <w:t>ỳ</w:t>
            </w:r>
          </w:p>
        </w:tc>
      </w:tr>
      <w:tr w:rsidR="00332A39" w:rsidRPr="00304E73" w14:paraId="196FF54A" w14:textId="77777777" w:rsidTr="003D6513">
        <w:tc>
          <w:tcPr>
            <w:tcW w:w="390" w:type="pct"/>
            <w:vMerge/>
            <w:vAlign w:val="center"/>
          </w:tcPr>
          <w:p w14:paraId="597CC2D5"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2031" w:type="pct"/>
            <w:vMerge/>
            <w:vAlign w:val="center"/>
          </w:tcPr>
          <w:p w14:paraId="224B3C26"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718" w:type="pct"/>
            <w:vAlign w:val="center"/>
          </w:tcPr>
          <w:p w14:paraId="3B4F3E52"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Trong k</w:t>
            </w:r>
            <w:r w:rsidRPr="00304E73">
              <w:rPr>
                <w:rFonts w:ascii="Arial" w:hAnsi="Arial" w:cs="Arial"/>
                <w:sz w:val="20"/>
                <w:szCs w:val="20"/>
              </w:rPr>
              <w:t>ỳ</w:t>
            </w:r>
          </w:p>
        </w:tc>
        <w:tc>
          <w:tcPr>
            <w:tcW w:w="961" w:type="pct"/>
            <w:vAlign w:val="center"/>
          </w:tcPr>
          <w:p w14:paraId="6A169253"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Tăng/Gi</w:t>
            </w:r>
            <w:r w:rsidRPr="00304E73">
              <w:rPr>
                <w:rFonts w:ascii="Arial" w:hAnsi="Arial" w:cs="Arial"/>
                <w:sz w:val="20"/>
                <w:szCs w:val="20"/>
              </w:rPr>
              <w:t>ả</w:t>
            </w:r>
            <w:r w:rsidRPr="00304E73">
              <w:rPr>
                <w:rFonts w:ascii="Arial" w:hAnsi="Arial" w:cs="Arial"/>
                <w:sz w:val="20"/>
                <w:szCs w:val="20"/>
              </w:rPr>
              <w:t>m</w:t>
            </w:r>
          </w:p>
        </w:tc>
        <w:tc>
          <w:tcPr>
            <w:tcW w:w="899" w:type="pct"/>
            <w:vAlign w:val="center"/>
          </w:tcPr>
          <w:p w14:paraId="7EF85F60"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3BEE45C6" w14:textId="77777777" w:rsidTr="003D6513">
        <w:tc>
          <w:tcPr>
            <w:tcW w:w="390" w:type="pct"/>
            <w:vAlign w:val="center"/>
          </w:tcPr>
          <w:p w14:paraId="7721E4D5"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(1)</w:t>
            </w:r>
          </w:p>
        </w:tc>
        <w:tc>
          <w:tcPr>
            <w:tcW w:w="2031" w:type="pct"/>
            <w:vAlign w:val="center"/>
          </w:tcPr>
          <w:p w14:paraId="6A54AE1F"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(2)</w:t>
            </w:r>
          </w:p>
        </w:tc>
        <w:tc>
          <w:tcPr>
            <w:tcW w:w="718" w:type="pct"/>
            <w:vAlign w:val="center"/>
          </w:tcPr>
          <w:p w14:paraId="4DA8C715"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(3)</w:t>
            </w:r>
          </w:p>
        </w:tc>
        <w:tc>
          <w:tcPr>
            <w:tcW w:w="961" w:type="pct"/>
            <w:vAlign w:val="center"/>
          </w:tcPr>
          <w:p w14:paraId="5EEA5914"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(4)</w:t>
            </w:r>
          </w:p>
        </w:tc>
        <w:tc>
          <w:tcPr>
            <w:tcW w:w="899" w:type="pct"/>
            <w:vAlign w:val="center"/>
          </w:tcPr>
          <w:p w14:paraId="5F68360C"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(5)</w:t>
            </w:r>
          </w:p>
        </w:tc>
      </w:tr>
      <w:tr w:rsidR="00332A39" w:rsidRPr="00304E73" w14:paraId="48B3E478" w14:textId="77777777" w:rsidTr="003D6513">
        <w:tc>
          <w:tcPr>
            <w:tcW w:w="390" w:type="pct"/>
            <w:vAlign w:val="center"/>
          </w:tcPr>
          <w:p w14:paraId="3EF7877C"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1</w:t>
            </w:r>
          </w:p>
        </w:tc>
        <w:tc>
          <w:tcPr>
            <w:tcW w:w="2031" w:type="pct"/>
            <w:vAlign w:val="center"/>
          </w:tcPr>
          <w:p w14:paraId="39156F9F"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b/>
                <w:sz w:val="20"/>
                <w:szCs w:val="20"/>
              </w:rPr>
              <w:t>I. Trong nư</w:t>
            </w:r>
            <w:r w:rsidRPr="00304E73">
              <w:rPr>
                <w:rFonts w:ascii="Arial" w:hAnsi="Arial" w:cs="Arial"/>
                <w:b/>
                <w:sz w:val="20"/>
                <w:szCs w:val="20"/>
              </w:rPr>
              <w:t>ớ</w:t>
            </w:r>
            <w:r w:rsidRPr="00304E73">
              <w:rPr>
                <w:rFonts w:ascii="Arial" w:hAnsi="Arial" w:cs="Arial"/>
                <w:b/>
                <w:sz w:val="20"/>
                <w:szCs w:val="20"/>
              </w:rPr>
              <w:t>c</w:t>
            </w:r>
          </w:p>
        </w:tc>
        <w:tc>
          <w:tcPr>
            <w:tcW w:w="718" w:type="pct"/>
            <w:vAlign w:val="center"/>
          </w:tcPr>
          <w:p w14:paraId="0667FCDC"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5E5C2C15"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11140942"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5272201A" w14:textId="77777777" w:rsidTr="003D6513">
        <w:tc>
          <w:tcPr>
            <w:tcW w:w="390" w:type="pct"/>
            <w:vAlign w:val="center"/>
          </w:tcPr>
          <w:p w14:paraId="3850B1FA"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2</w:t>
            </w:r>
          </w:p>
        </w:tc>
        <w:tc>
          <w:tcPr>
            <w:tcW w:w="2031" w:type="pct"/>
            <w:vAlign w:val="center"/>
          </w:tcPr>
          <w:p w14:paraId="0AC88A42"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1. Cá nhân</w:t>
            </w:r>
          </w:p>
        </w:tc>
        <w:tc>
          <w:tcPr>
            <w:tcW w:w="718" w:type="pct"/>
            <w:vAlign w:val="center"/>
          </w:tcPr>
          <w:p w14:paraId="4A6CAF90"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4697F9E2"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4F5A3362"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7F90F3F7" w14:textId="77777777" w:rsidTr="003D6513">
        <w:tc>
          <w:tcPr>
            <w:tcW w:w="390" w:type="pct"/>
            <w:vAlign w:val="center"/>
          </w:tcPr>
          <w:p w14:paraId="7F4655B1"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3</w:t>
            </w:r>
          </w:p>
        </w:tc>
        <w:tc>
          <w:tcPr>
            <w:tcW w:w="2031" w:type="pct"/>
            <w:vAlign w:val="center"/>
          </w:tcPr>
          <w:p w14:paraId="485255BF"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2.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w:t>
            </w:r>
          </w:p>
        </w:tc>
        <w:tc>
          <w:tcPr>
            <w:tcW w:w="718" w:type="pct"/>
            <w:vAlign w:val="center"/>
          </w:tcPr>
          <w:p w14:paraId="19B05056"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1C06C5D1"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4ADF9CD8"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71628BD0" w14:textId="77777777" w:rsidTr="003D6513">
        <w:tc>
          <w:tcPr>
            <w:tcW w:w="390" w:type="pct"/>
            <w:vAlign w:val="center"/>
          </w:tcPr>
          <w:p w14:paraId="76EC4157"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4</w:t>
            </w:r>
          </w:p>
        </w:tc>
        <w:tc>
          <w:tcPr>
            <w:tcW w:w="2031" w:type="pct"/>
            <w:vAlign w:val="center"/>
          </w:tcPr>
          <w:p w14:paraId="6093951F"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b/>
                <w:sz w:val="20"/>
                <w:szCs w:val="20"/>
              </w:rPr>
              <w:t>II. Nư</w:t>
            </w:r>
            <w:r w:rsidRPr="00304E73">
              <w:rPr>
                <w:rFonts w:ascii="Arial" w:hAnsi="Arial" w:cs="Arial"/>
                <w:b/>
                <w:sz w:val="20"/>
                <w:szCs w:val="20"/>
              </w:rPr>
              <w:t>ớ</w:t>
            </w:r>
            <w:r w:rsidRPr="00304E73">
              <w:rPr>
                <w:rFonts w:ascii="Arial" w:hAnsi="Arial" w:cs="Arial"/>
                <w:b/>
                <w:sz w:val="20"/>
                <w:szCs w:val="20"/>
              </w:rPr>
              <w:t>c ngoài</w:t>
            </w:r>
          </w:p>
        </w:tc>
        <w:tc>
          <w:tcPr>
            <w:tcW w:w="718" w:type="pct"/>
            <w:vAlign w:val="center"/>
          </w:tcPr>
          <w:p w14:paraId="18CCC378"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02739A14"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27EAAFAF"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082CECCE" w14:textId="77777777" w:rsidTr="003D6513">
        <w:tc>
          <w:tcPr>
            <w:tcW w:w="390" w:type="pct"/>
            <w:vAlign w:val="center"/>
          </w:tcPr>
          <w:p w14:paraId="6C9AA717"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5</w:t>
            </w:r>
          </w:p>
        </w:tc>
        <w:tc>
          <w:tcPr>
            <w:tcW w:w="2031" w:type="pct"/>
            <w:vAlign w:val="center"/>
          </w:tcPr>
          <w:p w14:paraId="0409195E"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1. Cá nhân</w:t>
            </w:r>
          </w:p>
        </w:tc>
        <w:tc>
          <w:tcPr>
            <w:tcW w:w="718" w:type="pct"/>
            <w:vAlign w:val="center"/>
          </w:tcPr>
          <w:p w14:paraId="6C1ECFF0"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751C0B24"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4FE46614"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132B95A0" w14:textId="77777777" w:rsidTr="003D6513">
        <w:tc>
          <w:tcPr>
            <w:tcW w:w="390" w:type="pct"/>
            <w:vAlign w:val="center"/>
          </w:tcPr>
          <w:p w14:paraId="3E853EA7"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6</w:t>
            </w:r>
          </w:p>
        </w:tc>
        <w:tc>
          <w:tcPr>
            <w:tcW w:w="2031" w:type="pct"/>
            <w:vAlign w:val="center"/>
          </w:tcPr>
          <w:p w14:paraId="18C15FC4"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1.1. Cá nhân có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w:t>
            </w:r>
            <w:r w:rsidRPr="00304E73">
              <w:rPr>
                <w:rFonts w:ascii="Arial" w:hAnsi="Arial" w:cs="Arial"/>
                <w:sz w:val="20"/>
                <w:szCs w:val="20"/>
              </w:rPr>
              <w:t>ạ</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w:t>
            </w:r>
          </w:p>
        </w:tc>
        <w:tc>
          <w:tcPr>
            <w:tcW w:w="718" w:type="pct"/>
            <w:vAlign w:val="center"/>
          </w:tcPr>
          <w:p w14:paraId="4D83A68A"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4E98C8C9"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565B99E4"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1B66719B" w14:textId="77777777" w:rsidTr="003D6513">
        <w:tc>
          <w:tcPr>
            <w:tcW w:w="390" w:type="pct"/>
            <w:vAlign w:val="center"/>
          </w:tcPr>
          <w:p w14:paraId="0A17CDC8"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7</w:t>
            </w:r>
          </w:p>
        </w:tc>
        <w:tc>
          <w:tcPr>
            <w:tcW w:w="2031" w:type="pct"/>
            <w:vAlign w:val="center"/>
          </w:tcPr>
          <w:p w14:paraId="4E3E1D0A"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1.2. Cá nhân không có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w:t>
            </w:r>
            <w:r w:rsidRPr="00304E73">
              <w:rPr>
                <w:rFonts w:ascii="Arial" w:hAnsi="Arial" w:cs="Arial"/>
                <w:sz w:val="20"/>
                <w:szCs w:val="20"/>
              </w:rPr>
              <w:t>ạ</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qua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w:t>
            </w:r>
            <w:r w:rsidRPr="00304E73">
              <w:rPr>
                <w:rFonts w:ascii="Arial" w:hAnsi="Arial" w:cs="Arial"/>
                <w:sz w:val="20"/>
                <w:szCs w:val="20"/>
              </w:rPr>
              <w:t xml:space="preserve">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w:t>
            </w:r>
          </w:p>
        </w:tc>
        <w:tc>
          <w:tcPr>
            <w:tcW w:w="718" w:type="pct"/>
            <w:vAlign w:val="center"/>
          </w:tcPr>
          <w:p w14:paraId="3FECE8FE"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7EB32260"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393AAF5E"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41E63F1E" w14:textId="77777777" w:rsidTr="003D6513">
        <w:tc>
          <w:tcPr>
            <w:tcW w:w="390" w:type="pct"/>
            <w:vAlign w:val="center"/>
          </w:tcPr>
          <w:p w14:paraId="44211396"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8</w:t>
            </w:r>
          </w:p>
        </w:tc>
        <w:tc>
          <w:tcPr>
            <w:tcW w:w="2031" w:type="pct"/>
            <w:vAlign w:val="center"/>
          </w:tcPr>
          <w:p w14:paraId="43F937E2"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1.3. Cá nhân có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w:t>
            </w:r>
            <w:r w:rsidRPr="00304E73">
              <w:rPr>
                <w:rFonts w:ascii="Arial" w:hAnsi="Arial" w:cs="Arial"/>
                <w:sz w:val="20"/>
                <w:szCs w:val="20"/>
              </w:rPr>
              <w:t>ạ</w:t>
            </w:r>
            <w:r w:rsidRPr="00304E73">
              <w:rPr>
                <w:rFonts w:ascii="Arial" w:hAnsi="Arial" w:cs="Arial"/>
                <w:sz w:val="20"/>
                <w:szCs w:val="20"/>
              </w:rPr>
              <w:t>i công ty ch</w:t>
            </w:r>
            <w:r w:rsidRPr="00304E73">
              <w:rPr>
                <w:rFonts w:ascii="Arial" w:hAnsi="Arial" w:cs="Arial"/>
                <w:sz w:val="20"/>
                <w:szCs w:val="20"/>
              </w:rPr>
              <w:t>ứ</w:t>
            </w:r>
            <w:r w:rsidRPr="00304E73">
              <w:rPr>
                <w:rFonts w:ascii="Arial" w:hAnsi="Arial" w:cs="Arial"/>
                <w:sz w:val="20"/>
                <w:szCs w:val="20"/>
              </w:rPr>
              <w:t>ng khoán,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qua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w:t>
            </w:r>
          </w:p>
        </w:tc>
        <w:tc>
          <w:tcPr>
            <w:tcW w:w="718" w:type="pct"/>
            <w:vAlign w:val="center"/>
          </w:tcPr>
          <w:p w14:paraId="4AE1C380"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5215DCA4"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2BBE62EF"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436C516B" w14:textId="77777777" w:rsidTr="003D6513">
        <w:tc>
          <w:tcPr>
            <w:tcW w:w="390" w:type="pct"/>
            <w:vAlign w:val="center"/>
          </w:tcPr>
          <w:p w14:paraId="39104900"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9</w:t>
            </w:r>
          </w:p>
        </w:tc>
        <w:tc>
          <w:tcPr>
            <w:tcW w:w="2031" w:type="pct"/>
            <w:vAlign w:val="center"/>
          </w:tcPr>
          <w:p w14:paraId="40CD5C71"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2.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w:t>
            </w:r>
          </w:p>
        </w:tc>
        <w:tc>
          <w:tcPr>
            <w:tcW w:w="718" w:type="pct"/>
            <w:vAlign w:val="center"/>
          </w:tcPr>
          <w:p w14:paraId="216033EB"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02B4822F"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61F3074F"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332A39" w:rsidRPr="00304E73" w14:paraId="4EC4621A" w14:textId="77777777" w:rsidTr="003D6513">
        <w:tc>
          <w:tcPr>
            <w:tcW w:w="390" w:type="pct"/>
            <w:vAlign w:val="center"/>
          </w:tcPr>
          <w:p w14:paraId="2D7C600C"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10</w:t>
            </w:r>
          </w:p>
        </w:tc>
        <w:tc>
          <w:tcPr>
            <w:tcW w:w="2031" w:type="pct"/>
            <w:vAlign w:val="center"/>
          </w:tcPr>
          <w:p w14:paraId="177D6E99" w14:textId="77777777" w:rsidR="00332A39" w:rsidRPr="00304E73" w:rsidRDefault="002460D4" w:rsidP="00D31FA3">
            <w:pPr>
              <w:adjustRightInd w:val="0"/>
              <w:snapToGrid w:val="0"/>
              <w:spacing w:after="0" w:line="240" w:lineRule="auto"/>
              <w:rPr>
                <w:rFonts w:ascii="Arial" w:hAnsi="Arial" w:cs="Arial"/>
                <w:sz w:val="20"/>
                <w:szCs w:val="20"/>
              </w:rPr>
            </w:pPr>
            <w:r w:rsidRPr="00304E73">
              <w:rPr>
                <w:rFonts w:ascii="Arial" w:hAnsi="Arial" w:cs="Arial"/>
                <w:sz w:val="20"/>
                <w:szCs w:val="20"/>
              </w:rPr>
              <w:t>2.1.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có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 t</w:t>
            </w:r>
            <w:r w:rsidRPr="00304E73">
              <w:rPr>
                <w:rFonts w:ascii="Arial" w:hAnsi="Arial" w:cs="Arial"/>
                <w:sz w:val="20"/>
                <w:szCs w:val="20"/>
              </w:rPr>
              <w:t>ạ</w:t>
            </w:r>
            <w:r w:rsidRPr="00304E73">
              <w:rPr>
                <w:rFonts w:ascii="Arial" w:hAnsi="Arial" w:cs="Arial"/>
                <w:sz w:val="20"/>
                <w:szCs w:val="20"/>
              </w:rPr>
              <w:t>i công</w:t>
            </w:r>
            <w:r w:rsidRPr="00304E73">
              <w:rPr>
                <w:rFonts w:ascii="Arial" w:hAnsi="Arial" w:cs="Arial"/>
                <w:sz w:val="20"/>
                <w:szCs w:val="20"/>
              </w:rPr>
              <w:t xml:space="preserve"> ty ch</w:t>
            </w:r>
            <w:r w:rsidRPr="00304E73">
              <w:rPr>
                <w:rFonts w:ascii="Arial" w:hAnsi="Arial" w:cs="Arial"/>
                <w:sz w:val="20"/>
                <w:szCs w:val="20"/>
              </w:rPr>
              <w:t>ứ</w:t>
            </w:r>
            <w:r w:rsidRPr="00304E73">
              <w:rPr>
                <w:rFonts w:ascii="Arial" w:hAnsi="Arial" w:cs="Arial"/>
                <w:sz w:val="20"/>
                <w:szCs w:val="20"/>
              </w:rPr>
              <w:t>ng khoán</w:t>
            </w:r>
          </w:p>
        </w:tc>
        <w:tc>
          <w:tcPr>
            <w:tcW w:w="718" w:type="pct"/>
            <w:vAlign w:val="center"/>
          </w:tcPr>
          <w:p w14:paraId="4208ACF0"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961" w:type="pct"/>
            <w:vAlign w:val="center"/>
          </w:tcPr>
          <w:p w14:paraId="61DF465B"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899" w:type="pct"/>
            <w:vAlign w:val="center"/>
          </w:tcPr>
          <w:p w14:paraId="4D9B02B9"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D31FA3" w:rsidRPr="00304E73" w14:paraId="0817645F" w14:textId="77777777" w:rsidTr="003D6513">
        <w:tc>
          <w:tcPr>
            <w:tcW w:w="390" w:type="pct"/>
            <w:vAlign w:val="center"/>
          </w:tcPr>
          <w:p w14:paraId="196AC697" w14:textId="07AA1F76"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11</w:t>
            </w:r>
          </w:p>
        </w:tc>
        <w:tc>
          <w:tcPr>
            <w:tcW w:w="2031" w:type="pct"/>
            <w:vAlign w:val="center"/>
          </w:tcPr>
          <w:p w14:paraId="305147A7" w14:textId="2485A7F8"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2.2. Tổ chức không có tài khoản giao dịch chứng khoán tại công ty chứng khoán, thực hiện giao dịch qua tổ chức kinh doanh chứng khoán nước ngoài đại diện</w:t>
            </w:r>
          </w:p>
        </w:tc>
        <w:tc>
          <w:tcPr>
            <w:tcW w:w="718" w:type="pct"/>
            <w:vAlign w:val="center"/>
          </w:tcPr>
          <w:p w14:paraId="39369F5F"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961" w:type="pct"/>
            <w:vAlign w:val="center"/>
          </w:tcPr>
          <w:p w14:paraId="7F8CC0D8"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899" w:type="pct"/>
            <w:vAlign w:val="center"/>
          </w:tcPr>
          <w:p w14:paraId="55CF2DA8" w14:textId="77777777" w:rsidR="00D31FA3" w:rsidRPr="00304E73" w:rsidRDefault="00D31FA3" w:rsidP="00D31FA3">
            <w:pPr>
              <w:adjustRightInd w:val="0"/>
              <w:snapToGrid w:val="0"/>
              <w:spacing w:after="0" w:line="240" w:lineRule="auto"/>
              <w:jc w:val="center"/>
              <w:rPr>
                <w:rFonts w:ascii="Arial" w:hAnsi="Arial" w:cs="Arial"/>
                <w:sz w:val="20"/>
                <w:szCs w:val="20"/>
              </w:rPr>
            </w:pPr>
          </w:p>
        </w:tc>
      </w:tr>
      <w:tr w:rsidR="00D31FA3" w:rsidRPr="00304E73" w14:paraId="11369F2D" w14:textId="77777777" w:rsidTr="003D6513">
        <w:tc>
          <w:tcPr>
            <w:tcW w:w="390" w:type="pct"/>
            <w:vAlign w:val="center"/>
          </w:tcPr>
          <w:p w14:paraId="2DC5F33F" w14:textId="778547ED"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12</w:t>
            </w:r>
          </w:p>
        </w:tc>
        <w:tc>
          <w:tcPr>
            <w:tcW w:w="2031" w:type="pct"/>
            <w:vAlign w:val="center"/>
          </w:tcPr>
          <w:p w14:paraId="1E1189F0" w14:textId="4F255358"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2.3. Tổ chức có tài khoản giao dịch chứng khoán tại công ty chứng khoán, thực hiện giao dịch chứng khoán qua tổ chức kinh doanh chứng khoán nước ngoài đại diện</w:t>
            </w:r>
          </w:p>
        </w:tc>
        <w:tc>
          <w:tcPr>
            <w:tcW w:w="718" w:type="pct"/>
            <w:vAlign w:val="center"/>
          </w:tcPr>
          <w:p w14:paraId="21E56BB2"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961" w:type="pct"/>
            <w:vAlign w:val="center"/>
          </w:tcPr>
          <w:p w14:paraId="79614548"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899" w:type="pct"/>
            <w:vAlign w:val="center"/>
          </w:tcPr>
          <w:p w14:paraId="23ABCF26" w14:textId="77777777" w:rsidR="00D31FA3" w:rsidRPr="00304E73" w:rsidRDefault="00D31FA3" w:rsidP="00D31FA3">
            <w:pPr>
              <w:adjustRightInd w:val="0"/>
              <w:snapToGrid w:val="0"/>
              <w:spacing w:after="0" w:line="240" w:lineRule="auto"/>
              <w:jc w:val="center"/>
              <w:rPr>
                <w:rFonts w:ascii="Arial" w:hAnsi="Arial" w:cs="Arial"/>
                <w:sz w:val="20"/>
                <w:szCs w:val="20"/>
              </w:rPr>
            </w:pPr>
          </w:p>
        </w:tc>
      </w:tr>
      <w:tr w:rsidR="00D31FA3" w:rsidRPr="00304E73" w14:paraId="51BC03D5" w14:textId="77777777" w:rsidTr="003D6513">
        <w:tc>
          <w:tcPr>
            <w:tcW w:w="390" w:type="pct"/>
            <w:vAlign w:val="center"/>
          </w:tcPr>
          <w:p w14:paraId="72F48C0D" w14:textId="34EBF612"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13</w:t>
            </w:r>
          </w:p>
        </w:tc>
        <w:tc>
          <w:tcPr>
            <w:tcW w:w="2031" w:type="pct"/>
            <w:vAlign w:val="center"/>
          </w:tcPr>
          <w:p w14:paraId="2AADBBAC" w14:textId="5B4BD566"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b/>
                <w:sz w:val="20"/>
                <w:szCs w:val="20"/>
              </w:rPr>
              <w:t>Tổng (I + II)</w:t>
            </w:r>
          </w:p>
        </w:tc>
        <w:tc>
          <w:tcPr>
            <w:tcW w:w="718" w:type="pct"/>
            <w:vAlign w:val="center"/>
          </w:tcPr>
          <w:p w14:paraId="66056D27"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961" w:type="pct"/>
            <w:vAlign w:val="center"/>
          </w:tcPr>
          <w:p w14:paraId="79396FCB"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899" w:type="pct"/>
            <w:vAlign w:val="center"/>
          </w:tcPr>
          <w:p w14:paraId="2B82BDE7" w14:textId="77777777" w:rsidR="00D31FA3" w:rsidRPr="00304E73" w:rsidRDefault="00D31FA3" w:rsidP="00D31FA3">
            <w:pPr>
              <w:adjustRightInd w:val="0"/>
              <w:snapToGrid w:val="0"/>
              <w:spacing w:after="0" w:line="240" w:lineRule="auto"/>
              <w:jc w:val="center"/>
              <w:rPr>
                <w:rFonts w:ascii="Arial" w:hAnsi="Arial" w:cs="Arial"/>
                <w:sz w:val="20"/>
                <w:szCs w:val="20"/>
              </w:rPr>
            </w:pPr>
          </w:p>
        </w:tc>
      </w:tr>
    </w:tbl>
    <w:p w14:paraId="42701E20"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b/>
          <w:i/>
          <w:sz w:val="20"/>
          <w:szCs w:val="20"/>
        </w:rPr>
        <w:t>Ghi chú:</w:t>
      </w:r>
    </w:p>
    <w:p w14:paraId="62408DEF" w14:textId="2B601E0B"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
          <w:sz w:val="20"/>
          <w:szCs w:val="20"/>
        </w:rPr>
        <w:t>- C</w:t>
      </w:r>
      <w:r w:rsidRPr="00304E73">
        <w:rPr>
          <w:rFonts w:ascii="Arial" w:hAnsi="Arial" w:cs="Arial"/>
          <w:i/>
          <w:sz w:val="20"/>
          <w:szCs w:val="20"/>
        </w:rPr>
        <w:t>ộ</w:t>
      </w:r>
      <w:r w:rsidRPr="00304E73">
        <w:rPr>
          <w:rFonts w:ascii="Arial" w:hAnsi="Arial" w:cs="Arial"/>
          <w:i/>
          <w:sz w:val="20"/>
          <w:szCs w:val="20"/>
        </w:rPr>
        <w:t>t (3), (4), (5), (6): Nh</w:t>
      </w:r>
      <w:r w:rsidRPr="00304E73">
        <w:rPr>
          <w:rFonts w:ascii="Arial" w:hAnsi="Arial" w:cs="Arial"/>
          <w:i/>
          <w:sz w:val="20"/>
          <w:szCs w:val="20"/>
        </w:rPr>
        <w:t>ậ</w:t>
      </w:r>
      <w:r w:rsidRPr="00304E73">
        <w:rPr>
          <w:rFonts w:ascii="Arial" w:hAnsi="Arial" w:cs="Arial"/>
          <w:i/>
          <w:sz w:val="20"/>
          <w:szCs w:val="20"/>
        </w:rPr>
        <w:t>p theo đ</w:t>
      </w:r>
      <w:r w:rsidRPr="00304E73">
        <w:rPr>
          <w:rFonts w:ascii="Arial" w:hAnsi="Arial" w:cs="Arial"/>
          <w:i/>
          <w:sz w:val="20"/>
          <w:szCs w:val="20"/>
        </w:rPr>
        <w:t>ị</w:t>
      </w:r>
      <w:r w:rsidRPr="00304E73">
        <w:rPr>
          <w:rFonts w:ascii="Arial" w:hAnsi="Arial" w:cs="Arial"/>
          <w:i/>
          <w:sz w:val="20"/>
          <w:szCs w:val="20"/>
        </w:rPr>
        <w:t>nh d</w:t>
      </w:r>
      <w:r w:rsidRPr="00304E73">
        <w:rPr>
          <w:rFonts w:ascii="Arial" w:hAnsi="Arial" w:cs="Arial"/>
          <w:i/>
          <w:sz w:val="20"/>
          <w:szCs w:val="20"/>
        </w:rPr>
        <w:t>ạ</w:t>
      </w:r>
      <w:r w:rsidRPr="00304E73">
        <w:rPr>
          <w:rFonts w:ascii="Arial" w:hAnsi="Arial" w:cs="Arial"/>
          <w:i/>
          <w:sz w:val="20"/>
          <w:szCs w:val="20"/>
        </w:rPr>
        <w:t>ng s</w:t>
      </w:r>
      <w:r w:rsidRPr="00304E73">
        <w:rPr>
          <w:rFonts w:ascii="Arial" w:hAnsi="Arial" w:cs="Arial"/>
          <w:i/>
          <w:sz w:val="20"/>
          <w:szCs w:val="20"/>
        </w:rPr>
        <w:t>ố</w:t>
      </w:r>
      <w:r w:rsidRPr="00304E73">
        <w:rPr>
          <w:rFonts w:ascii="Arial" w:hAnsi="Arial" w:cs="Arial"/>
          <w:i/>
          <w:sz w:val="20"/>
          <w:szCs w:val="20"/>
        </w:rPr>
        <w:t xml:space="preserve"> "Number”. Trư</w:t>
      </w:r>
      <w:r w:rsidRPr="00304E73">
        <w:rPr>
          <w:rFonts w:ascii="Arial" w:hAnsi="Arial" w:cs="Arial"/>
          <w:i/>
          <w:sz w:val="20"/>
          <w:szCs w:val="20"/>
        </w:rPr>
        <w:t>ờ</w:t>
      </w:r>
      <w:r w:rsidRPr="00304E73">
        <w:rPr>
          <w:rFonts w:ascii="Arial" w:hAnsi="Arial" w:cs="Arial"/>
          <w:i/>
          <w:sz w:val="20"/>
          <w:szCs w:val="20"/>
        </w:rPr>
        <w:t>ng h</w:t>
      </w:r>
      <w:r w:rsidRPr="00304E73">
        <w:rPr>
          <w:rFonts w:ascii="Arial" w:hAnsi="Arial" w:cs="Arial"/>
          <w:i/>
          <w:sz w:val="20"/>
          <w:szCs w:val="20"/>
        </w:rPr>
        <w:t>ợ</w:t>
      </w:r>
      <w:r w:rsidRPr="00304E73">
        <w:rPr>
          <w:rFonts w:ascii="Arial" w:hAnsi="Arial" w:cs="Arial"/>
          <w:i/>
          <w:sz w:val="20"/>
          <w:szCs w:val="20"/>
        </w:rPr>
        <w:t>p s</w:t>
      </w:r>
      <w:r w:rsidRPr="00304E73">
        <w:rPr>
          <w:rFonts w:ascii="Arial" w:hAnsi="Arial" w:cs="Arial"/>
          <w:i/>
          <w:sz w:val="20"/>
          <w:szCs w:val="20"/>
        </w:rPr>
        <w:t>ố</w:t>
      </w:r>
      <w:r w:rsidRPr="00304E73">
        <w:rPr>
          <w:rFonts w:ascii="Arial" w:hAnsi="Arial" w:cs="Arial"/>
          <w:i/>
          <w:sz w:val="20"/>
          <w:szCs w:val="20"/>
        </w:rPr>
        <w:t xml:space="preserve"> âm thì đ</w:t>
      </w:r>
      <w:r w:rsidRPr="00304E73">
        <w:rPr>
          <w:rFonts w:ascii="Arial" w:hAnsi="Arial" w:cs="Arial"/>
          <w:i/>
          <w:sz w:val="20"/>
          <w:szCs w:val="20"/>
        </w:rPr>
        <w:t>ể</w:t>
      </w:r>
      <w:r w:rsidRPr="00304E73">
        <w:rPr>
          <w:rFonts w:ascii="Arial" w:hAnsi="Arial" w:cs="Arial"/>
          <w:i/>
          <w:sz w:val="20"/>
          <w:szCs w:val="20"/>
        </w:rPr>
        <w:t xml:space="preserve"> trong ngo</w:t>
      </w:r>
      <w:r w:rsidRPr="00304E73">
        <w:rPr>
          <w:rFonts w:ascii="Arial" w:hAnsi="Arial" w:cs="Arial"/>
          <w:i/>
          <w:sz w:val="20"/>
          <w:szCs w:val="20"/>
        </w:rPr>
        <w:t>ặ</w:t>
      </w:r>
      <w:r w:rsidRPr="00304E73">
        <w:rPr>
          <w:rFonts w:ascii="Arial" w:hAnsi="Arial" w:cs="Arial"/>
          <w:i/>
          <w:sz w:val="20"/>
          <w:szCs w:val="20"/>
        </w:rPr>
        <w:t>c đơn (</w:t>
      </w:r>
      <w:r w:rsidR="00D31FA3" w:rsidRPr="00304E73">
        <w:rPr>
          <w:rFonts w:ascii="Arial" w:hAnsi="Arial" w:cs="Arial"/>
          <w:i/>
          <w:sz w:val="20"/>
          <w:szCs w:val="20"/>
        </w:rPr>
        <w:t xml:space="preserve"> </w:t>
      </w:r>
      <w:r w:rsidRPr="00304E73">
        <w:rPr>
          <w:rFonts w:ascii="Arial" w:hAnsi="Arial" w:cs="Arial"/>
          <w:i/>
          <w:sz w:val="20"/>
          <w:szCs w:val="20"/>
        </w:rPr>
        <w:t>).</w:t>
      </w:r>
    </w:p>
    <w:p w14:paraId="7C365C6E" w14:textId="77777777" w:rsidR="00D31FA3" w:rsidRPr="00304E73" w:rsidRDefault="00D31FA3" w:rsidP="00D31FA3">
      <w:pPr>
        <w:adjustRightInd w:val="0"/>
        <w:snapToGrid w:val="0"/>
        <w:spacing w:after="120" w:line="240" w:lineRule="auto"/>
        <w:ind w:firstLine="720"/>
        <w:jc w:val="both"/>
        <w:rPr>
          <w:rFonts w:ascii="Arial" w:hAnsi="Arial" w:cs="Arial"/>
          <w:b/>
          <w:sz w:val="20"/>
          <w:szCs w:val="20"/>
        </w:rPr>
      </w:pPr>
    </w:p>
    <w:p w14:paraId="4C84DAAD" w14:textId="77777777" w:rsidR="00D31FA3" w:rsidRPr="00304E73" w:rsidRDefault="00D31FA3" w:rsidP="00D31FA3">
      <w:pPr>
        <w:adjustRightInd w:val="0"/>
        <w:snapToGrid w:val="0"/>
        <w:spacing w:after="120" w:line="240" w:lineRule="auto"/>
        <w:ind w:firstLine="720"/>
        <w:jc w:val="both"/>
        <w:rPr>
          <w:rFonts w:ascii="Arial" w:hAnsi="Arial" w:cs="Arial"/>
          <w:b/>
          <w:sz w:val="20"/>
          <w:szCs w:val="20"/>
        </w:rPr>
        <w:sectPr w:rsidR="00D31FA3" w:rsidRPr="00304E73" w:rsidSect="00D31FA3">
          <w:pgSz w:w="11906" w:h="16838" w:code="9"/>
          <w:pgMar w:top="1440" w:right="1440" w:bottom="1440" w:left="1440" w:header="0" w:footer="0" w:gutter="0"/>
          <w:cols w:space="720"/>
          <w:docGrid w:linePitch="326"/>
        </w:sectPr>
      </w:pPr>
    </w:p>
    <w:p w14:paraId="619201A2" w14:textId="1A4F34C7" w:rsidR="00332A39" w:rsidRPr="00304E73" w:rsidRDefault="00D31FA3" w:rsidP="00D31FA3">
      <w:pPr>
        <w:adjustRightInd w:val="0"/>
        <w:snapToGrid w:val="0"/>
        <w:spacing w:after="0" w:line="240" w:lineRule="auto"/>
        <w:jc w:val="center"/>
        <w:rPr>
          <w:rFonts w:ascii="Arial" w:hAnsi="Arial" w:cs="Arial"/>
          <w:b/>
          <w:sz w:val="20"/>
          <w:szCs w:val="20"/>
        </w:rPr>
      </w:pPr>
      <w:r w:rsidRPr="00304E73">
        <w:rPr>
          <w:rFonts w:ascii="Arial" w:hAnsi="Arial" w:cs="Arial"/>
          <w:b/>
          <w:sz w:val="20"/>
          <w:szCs w:val="20"/>
        </w:rPr>
        <w:lastRenderedPageBreak/>
        <w:t xml:space="preserve">Phụ lục XVII </w:t>
      </w:r>
      <w:r w:rsidRPr="00304E73">
        <w:rPr>
          <w:rFonts w:ascii="Arial" w:hAnsi="Arial" w:cs="Arial"/>
          <w:b/>
          <w:sz w:val="20"/>
          <w:szCs w:val="20"/>
        </w:rPr>
        <w:br/>
        <w:t xml:space="preserve">BÁO CÁO VỀ VIỆC THANH TOÁN GIAO DỊCH MUA CỔ PHIẾU </w:t>
      </w:r>
      <w:r w:rsidRPr="00304E73">
        <w:rPr>
          <w:rFonts w:ascii="Arial" w:hAnsi="Arial" w:cs="Arial"/>
          <w:sz w:val="20"/>
          <w:szCs w:val="20"/>
        </w:rPr>
        <w:br/>
      </w:r>
      <w:r w:rsidRPr="00304E73">
        <w:rPr>
          <w:rFonts w:ascii="Arial" w:hAnsi="Arial" w:cs="Arial"/>
          <w:b/>
          <w:sz w:val="20"/>
          <w:szCs w:val="20"/>
        </w:rPr>
        <w:t xml:space="preserve">KHÔNG YÊU CẦU CÓ ĐỦ TIỀN KHI ĐẶT LỆNH CỦA </w:t>
      </w:r>
      <w:r w:rsidRPr="00304E73">
        <w:rPr>
          <w:rFonts w:ascii="Arial" w:hAnsi="Arial" w:cs="Arial"/>
          <w:sz w:val="20"/>
          <w:szCs w:val="20"/>
        </w:rPr>
        <w:br/>
      </w:r>
      <w:r w:rsidRPr="00304E73">
        <w:rPr>
          <w:rFonts w:ascii="Arial" w:hAnsi="Arial" w:cs="Arial"/>
          <w:b/>
          <w:sz w:val="20"/>
          <w:szCs w:val="20"/>
        </w:rPr>
        <w:t xml:space="preserve">NHÀ ĐẦU TƯ NƯỚC NGOÀI LÀ TỔ CHỨC </w:t>
      </w:r>
      <w:r w:rsidRPr="00304E73">
        <w:rPr>
          <w:rFonts w:ascii="Arial" w:hAnsi="Arial" w:cs="Arial"/>
          <w:sz w:val="20"/>
          <w:szCs w:val="20"/>
        </w:rPr>
        <w:br/>
      </w:r>
      <w:r w:rsidRPr="00304E73">
        <w:rPr>
          <w:rFonts w:ascii="Arial" w:hAnsi="Arial" w:cs="Arial"/>
          <w:i/>
          <w:sz w:val="20"/>
          <w:szCs w:val="20"/>
        </w:rPr>
        <w:t xml:space="preserve">(Kèm theo Thông tư số 08/2026/TT-BTC ngày 03 tháng 02 năm 2026 </w:t>
      </w:r>
      <w:r w:rsidRPr="00304E73">
        <w:rPr>
          <w:rFonts w:ascii="Arial" w:hAnsi="Arial" w:cs="Arial"/>
          <w:sz w:val="20"/>
          <w:szCs w:val="20"/>
        </w:rPr>
        <w:br/>
      </w:r>
      <w:r w:rsidRPr="00304E73">
        <w:rPr>
          <w:rFonts w:ascii="Arial" w:hAnsi="Arial" w:cs="Arial"/>
          <w:i/>
          <w:sz w:val="20"/>
          <w:szCs w:val="20"/>
        </w:rPr>
        <w:t>của Bộ trưởng Bộ Tài chính)</w:t>
      </w:r>
    </w:p>
    <w:p w14:paraId="10C6DDCD" w14:textId="77777777" w:rsidR="00D31FA3" w:rsidRPr="00304E73" w:rsidRDefault="00D31FA3" w:rsidP="00D31FA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D31FA3" w:rsidRPr="00304E73" w14:paraId="08356FCE" w14:textId="77777777" w:rsidTr="003D6513">
        <w:trPr>
          <w:trHeight w:val="920"/>
        </w:trPr>
        <w:tc>
          <w:tcPr>
            <w:tcW w:w="1800" w:type="pct"/>
            <w:tcMar>
              <w:top w:w="0" w:type="dxa"/>
              <w:left w:w="108" w:type="dxa"/>
              <w:bottom w:w="0" w:type="dxa"/>
              <w:right w:w="108" w:type="dxa"/>
            </w:tcMar>
          </w:tcPr>
          <w:p w14:paraId="262FBCF8" w14:textId="3D2243C0" w:rsidR="00D31FA3" w:rsidRPr="00304E73" w:rsidRDefault="00D31FA3" w:rsidP="00D31FA3">
            <w:pPr>
              <w:adjustRightInd w:val="0"/>
              <w:snapToGrid w:val="0"/>
              <w:spacing w:after="0" w:line="240" w:lineRule="auto"/>
              <w:jc w:val="center"/>
              <w:rPr>
                <w:rFonts w:ascii="Arial" w:hAnsi="Arial" w:cs="Arial"/>
                <w:color w:val="000000"/>
                <w:sz w:val="20"/>
                <w:szCs w:val="20"/>
              </w:rPr>
            </w:pPr>
            <w:r w:rsidRPr="00304E73">
              <w:rPr>
                <w:rFonts w:ascii="Arial" w:hAnsi="Arial" w:cs="Arial"/>
                <w:b/>
                <w:bCs/>
                <w:color w:val="000000"/>
                <w:sz w:val="20"/>
                <w:szCs w:val="20"/>
              </w:rPr>
              <w:t>TÊN CÔNG TY</w:t>
            </w:r>
            <w:r w:rsidRPr="00304E73">
              <w:rPr>
                <w:rFonts w:ascii="Arial" w:hAnsi="Arial" w:cs="Arial"/>
                <w:b/>
                <w:bCs/>
                <w:color w:val="000000"/>
                <w:sz w:val="20"/>
                <w:szCs w:val="20"/>
              </w:rPr>
              <w:br/>
              <w:t>CHỨNG KHOÁN</w:t>
            </w:r>
            <w:r w:rsidRPr="00304E73">
              <w:rPr>
                <w:rFonts w:ascii="Arial" w:hAnsi="Arial" w:cs="Arial"/>
                <w:b/>
                <w:bCs/>
                <w:color w:val="000000"/>
                <w:sz w:val="20"/>
                <w:szCs w:val="20"/>
              </w:rPr>
              <w:br/>
            </w:r>
            <w:r w:rsidRPr="00304E73">
              <w:rPr>
                <w:rFonts w:ascii="Arial" w:hAnsi="Arial" w:cs="Arial"/>
                <w:bCs/>
                <w:color w:val="000000"/>
                <w:sz w:val="20"/>
                <w:szCs w:val="20"/>
                <w:vertAlign w:val="superscript"/>
              </w:rPr>
              <w:t>__________</w:t>
            </w:r>
          </w:p>
          <w:p w14:paraId="107148BE" w14:textId="22B6CE3B" w:rsidR="00D31FA3" w:rsidRPr="00304E73" w:rsidRDefault="00D31FA3" w:rsidP="00D31FA3">
            <w:pPr>
              <w:adjustRightInd w:val="0"/>
              <w:snapToGrid w:val="0"/>
              <w:spacing w:after="0" w:line="240" w:lineRule="auto"/>
              <w:jc w:val="center"/>
              <w:rPr>
                <w:rFonts w:ascii="Arial" w:hAnsi="Arial" w:cs="Arial"/>
                <w:color w:val="000000"/>
                <w:sz w:val="20"/>
                <w:szCs w:val="20"/>
              </w:rPr>
            </w:pPr>
            <w:r w:rsidRPr="00304E73">
              <w:rPr>
                <w:rFonts w:ascii="Arial" w:hAnsi="Arial" w:cs="Arial"/>
                <w:color w:val="000000"/>
                <w:sz w:val="20"/>
                <w:szCs w:val="20"/>
              </w:rPr>
              <w:t xml:space="preserve">Số: </w:t>
            </w:r>
            <w:r w:rsidRPr="00304E73">
              <w:rPr>
                <w:rFonts w:ascii="Arial" w:hAnsi="Arial" w:cs="Arial"/>
                <w:sz w:val="20"/>
                <w:szCs w:val="20"/>
              </w:rPr>
              <w:t>…./BC-</w:t>
            </w:r>
          </w:p>
        </w:tc>
        <w:tc>
          <w:tcPr>
            <w:tcW w:w="3200" w:type="pct"/>
            <w:tcMar>
              <w:top w:w="0" w:type="dxa"/>
              <w:left w:w="108" w:type="dxa"/>
              <w:bottom w:w="0" w:type="dxa"/>
              <w:right w:w="108" w:type="dxa"/>
            </w:tcMar>
          </w:tcPr>
          <w:p w14:paraId="650061E9" w14:textId="77777777" w:rsidR="00D31FA3" w:rsidRPr="00304E73" w:rsidRDefault="00D31FA3" w:rsidP="00D31FA3">
            <w:pPr>
              <w:adjustRightInd w:val="0"/>
              <w:snapToGrid w:val="0"/>
              <w:spacing w:after="0" w:line="240" w:lineRule="auto"/>
              <w:jc w:val="center"/>
              <w:rPr>
                <w:rFonts w:ascii="Arial" w:hAnsi="Arial" w:cs="Arial"/>
                <w:color w:val="000000"/>
                <w:sz w:val="20"/>
                <w:szCs w:val="20"/>
                <w:vertAlign w:val="superscript"/>
              </w:rPr>
            </w:pPr>
            <w:r w:rsidRPr="00304E73">
              <w:rPr>
                <w:rFonts w:ascii="Arial" w:hAnsi="Arial" w:cs="Arial"/>
                <w:b/>
                <w:bCs/>
                <w:color w:val="000000"/>
                <w:sz w:val="20"/>
                <w:szCs w:val="20"/>
              </w:rPr>
              <w:t>CỘNG HÒA XÃ HỘI CHỦ NGHĨA VIỆT NAM</w:t>
            </w:r>
            <w:r w:rsidRPr="00304E73">
              <w:rPr>
                <w:rFonts w:ascii="Arial" w:hAnsi="Arial" w:cs="Arial"/>
                <w:b/>
                <w:bCs/>
                <w:color w:val="000000"/>
                <w:sz w:val="20"/>
                <w:szCs w:val="20"/>
              </w:rPr>
              <w:br/>
              <w:t xml:space="preserve">Độc lập - Tự do - Hạnh phúc </w:t>
            </w:r>
            <w:r w:rsidRPr="00304E73">
              <w:rPr>
                <w:rFonts w:ascii="Arial" w:hAnsi="Arial" w:cs="Arial"/>
                <w:b/>
                <w:bCs/>
                <w:color w:val="000000"/>
                <w:sz w:val="20"/>
                <w:szCs w:val="20"/>
              </w:rPr>
              <w:br/>
            </w:r>
            <w:r w:rsidRPr="00304E73">
              <w:rPr>
                <w:rFonts w:ascii="Arial" w:hAnsi="Arial" w:cs="Arial"/>
                <w:bCs/>
                <w:color w:val="000000"/>
                <w:sz w:val="20"/>
                <w:szCs w:val="20"/>
                <w:vertAlign w:val="superscript"/>
              </w:rPr>
              <w:t>______________________</w:t>
            </w:r>
          </w:p>
          <w:p w14:paraId="5AB90D05" w14:textId="77777777" w:rsidR="00D31FA3" w:rsidRPr="00304E73" w:rsidRDefault="00D31FA3" w:rsidP="00D31FA3">
            <w:pPr>
              <w:adjustRightInd w:val="0"/>
              <w:snapToGrid w:val="0"/>
              <w:spacing w:after="0" w:line="240" w:lineRule="auto"/>
              <w:jc w:val="center"/>
              <w:rPr>
                <w:rFonts w:ascii="Arial" w:hAnsi="Arial" w:cs="Arial"/>
                <w:i/>
                <w:color w:val="000000"/>
                <w:sz w:val="20"/>
                <w:szCs w:val="20"/>
              </w:rPr>
            </w:pPr>
            <w:r w:rsidRPr="00304E73">
              <w:rPr>
                <w:rFonts w:ascii="Arial" w:hAnsi="Arial" w:cs="Arial"/>
                <w:i/>
                <w:sz w:val="20"/>
                <w:szCs w:val="20"/>
              </w:rPr>
              <w:t>……., ngày … tháng … năm ……</w:t>
            </w:r>
          </w:p>
        </w:tc>
      </w:tr>
    </w:tbl>
    <w:p w14:paraId="4E5346DC" w14:textId="77777777" w:rsidR="00D31FA3" w:rsidRPr="00304E73" w:rsidRDefault="00D31FA3" w:rsidP="00D31FA3">
      <w:pPr>
        <w:adjustRightInd w:val="0"/>
        <w:snapToGrid w:val="0"/>
        <w:spacing w:after="0" w:line="240" w:lineRule="auto"/>
        <w:jc w:val="center"/>
        <w:rPr>
          <w:rFonts w:ascii="Arial" w:hAnsi="Arial" w:cs="Arial"/>
          <w:b/>
          <w:sz w:val="20"/>
          <w:szCs w:val="20"/>
        </w:rPr>
      </w:pPr>
    </w:p>
    <w:p w14:paraId="7C3ECF06"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BÁO CÁO</w:t>
      </w:r>
    </w:p>
    <w:p w14:paraId="10991617" w14:textId="04ED4A81" w:rsidR="00332A39" w:rsidRPr="00304E73" w:rsidRDefault="00D31FA3" w:rsidP="00D31FA3">
      <w:pPr>
        <w:adjustRightInd w:val="0"/>
        <w:snapToGrid w:val="0"/>
        <w:spacing w:after="0" w:line="240" w:lineRule="auto"/>
        <w:jc w:val="center"/>
        <w:rPr>
          <w:rFonts w:ascii="Arial" w:hAnsi="Arial" w:cs="Arial"/>
          <w:b/>
          <w:sz w:val="20"/>
          <w:szCs w:val="20"/>
        </w:rPr>
      </w:pPr>
      <w:r w:rsidRPr="00304E73">
        <w:rPr>
          <w:rFonts w:ascii="Arial" w:hAnsi="Arial" w:cs="Arial"/>
          <w:b/>
          <w:sz w:val="20"/>
          <w:szCs w:val="20"/>
        </w:rPr>
        <w:t xml:space="preserve">Về việc thanh toán giao dịch mua cổ phiếu không yêu cầu có đủ tiền khi đặt </w:t>
      </w:r>
      <w:r w:rsidRPr="00304E73">
        <w:rPr>
          <w:rFonts w:ascii="Arial" w:hAnsi="Arial" w:cs="Arial"/>
          <w:sz w:val="20"/>
          <w:szCs w:val="20"/>
        </w:rPr>
        <w:br/>
      </w:r>
      <w:r w:rsidRPr="00304E73">
        <w:rPr>
          <w:rFonts w:ascii="Arial" w:hAnsi="Arial" w:cs="Arial"/>
          <w:b/>
          <w:sz w:val="20"/>
          <w:szCs w:val="20"/>
        </w:rPr>
        <w:t>lệnh của nhà đầu tư nước ngoài là tổ chức</w:t>
      </w:r>
    </w:p>
    <w:p w14:paraId="369DFFDC" w14:textId="77777777" w:rsidR="00D31FA3" w:rsidRPr="00304E73" w:rsidRDefault="00D31FA3" w:rsidP="00D31FA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D31FA3" w:rsidRPr="00304E73" w14:paraId="221B3AC8" w14:textId="77777777" w:rsidTr="003D6513">
        <w:tc>
          <w:tcPr>
            <w:tcW w:w="1649" w:type="pct"/>
            <w:tcMar>
              <w:top w:w="0" w:type="dxa"/>
              <w:left w:w="108" w:type="dxa"/>
              <w:bottom w:w="0" w:type="dxa"/>
              <w:right w:w="108" w:type="dxa"/>
            </w:tcMar>
            <w:hideMark/>
          </w:tcPr>
          <w:p w14:paraId="17AE0D9D" w14:textId="77777777" w:rsidR="00D31FA3" w:rsidRPr="00304E73" w:rsidRDefault="00D31FA3" w:rsidP="00D31FA3">
            <w:pPr>
              <w:adjustRightInd w:val="0"/>
              <w:snapToGrid w:val="0"/>
              <w:spacing w:after="0" w:line="240" w:lineRule="auto"/>
              <w:jc w:val="right"/>
              <w:rPr>
                <w:rFonts w:ascii="Arial" w:hAnsi="Arial" w:cs="Arial"/>
                <w:color w:val="000000"/>
                <w:sz w:val="20"/>
                <w:szCs w:val="20"/>
              </w:rPr>
            </w:pPr>
            <w:r w:rsidRPr="00304E73">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391E26E8" w14:textId="77777777" w:rsidR="00D31FA3" w:rsidRPr="00304E73" w:rsidRDefault="00D31FA3" w:rsidP="00D31FA3">
            <w:pPr>
              <w:adjustRightInd w:val="0"/>
              <w:snapToGrid w:val="0"/>
              <w:spacing w:after="0" w:line="240" w:lineRule="auto"/>
              <w:rPr>
                <w:rFonts w:ascii="Arial" w:hAnsi="Arial" w:cs="Arial"/>
                <w:color w:val="000000"/>
                <w:sz w:val="20"/>
                <w:szCs w:val="20"/>
              </w:rPr>
            </w:pPr>
          </w:p>
          <w:p w14:paraId="54C77423"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Ủy ban Chứng khoán Nhà nước;</w:t>
            </w:r>
          </w:p>
          <w:p w14:paraId="02BF451A" w14:textId="77777777"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Sở giao dịch chứng khoán Việt Nam;</w:t>
            </w:r>
          </w:p>
          <w:p w14:paraId="0B4CF337" w14:textId="333B120C" w:rsidR="00D31FA3" w:rsidRPr="00304E73" w:rsidRDefault="00D31FA3" w:rsidP="00D31FA3">
            <w:pPr>
              <w:adjustRightInd w:val="0"/>
              <w:snapToGrid w:val="0"/>
              <w:spacing w:after="0" w:line="240" w:lineRule="auto"/>
              <w:rPr>
                <w:rFonts w:ascii="Arial" w:hAnsi="Arial" w:cs="Arial"/>
                <w:sz w:val="20"/>
                <w:szCs w:val="20"/>
              </w:rPr>
            </w:pPr>
            <w:r w:rsidRPr="00304E73">
              <w:rPr>
                <w:rFonts w:ascii="Arial" w:hAnsi="Arial" w:cs="Arial"/>
                <w:sz w:val="20"/>
                <w:szCs w:val="20"/>
              </w:rPr>
              <w:t>- Tổng công ty lưu ký và bù trừ chứng khoán Việt Nam.</w:t>
            </w:r>
          </w:p>
        </w:tc>
      </w:tr>
    </w:tbl>
    <w:p w14:paraId="0E02BD7C" w14:textId="77777777" w:rsidR="00D31FA3" w:rsidRPr="00304E73" w:rsidRDefault="00D31FA3" w:rsidP="00D31FA3">
      <w:pPr>
        <w:adjustRightInd w:val="0"/>
        <w:snapToGrid w:val="0"/>
        <w:spacing w:after="0" w:line="240" w:lineRule="auto"/>
        <w:jc w:val="center"/>
        <w:rPr>
          <w:rFonts w:ascii="Arial" w:hAnsi="Arial" w:cs="Arial"/>
          <w:sz w:val="20"/>
          <w:szCs w:val="20"/>
        </w:rPr>
      </w:pPr>
    </w:p>
    <w:p w14:paraId="18255EEE" w14:textId="4985A60C"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Công ty ch</w:t>
      </w:r>
      <w:r w:rsidRPr="00304E73">
        <w:rPr>
          <w:rFonts w:ascii="Arial" w:hAnsi="Arial" w:cs="Arial"/>
          <w:sz w:val="20"/>
          <w:szCs w:val="20"/>
        </w:rPr>
        <w:t>ứ</w:t>
      </w:r>
      <w:r w:rsidRPr="00304E73">
        <w:rPr>
          <w:rFonts w:ascii="Arial" w:hAnsi="Arial" w:cs="Arial"/>
          <w:sz w:val="20"/>
          <w:szCs w:val="20"/>
        </w:rPr>
        <w:t>ng khoán (CTCK)</w:t>
      </w:r>
      <w:r w:rsidR="00D31FA3" w:rsidRPr="00304E73">
        <w:rPr>
          <w:rFonts w:ascii="Arial" w:hAnsi="Arial" w:cs="Arial"/>
          <w:sz w:val="20"/>
          <w:szCs w:val="20"/>
        </w:rPr>
        <w:t>………</w:t>
      </w:r>
      <w:r w:rsidRPr="00304E73">
        <w:rPr>
          <w:rFonts w:ascii="Arial" w:hAnsi="Arial" w:cs="Arial"/>
          <w:sz w:val="20"/>
          <w:szCs w:val="20"/>
        </w:rPr>
        <w:t xml:space="preserve"> báo cáo v</w:t>
      </w:r>
      <w:r w:rsidRPr="00304E73">
        <w:rPr>
          <w:rFonts w:ascii="Arial" w:hAnsi="Arial" w:cs="Arial"/>
          <w:sz w:val="20"/>
          <w:szCs w:val="20"/>
        </w:rPr>
        <w:t>ề</w:t>
      </w:r>
      <w:r w:rsidRPr="00304E73">
        <w:rPr>
          <w:rFonts w:ascii="Arial" w:hAnsi="Arial" w:cs="Arial"/>
          <w:sz w:val="20"/>
          <w:szCs w:val="20"/>
        </w:rPr>
        <w:t xml:space="preserve"> vi</w:t>
      </w:r>
      <w:r w:rsidRPr="00304E73">
        <w:rPr>
          <w:rFonts w:ascii="Arial" w:hAnsi="Arial" w:cs="Arial"/>
          <w:sz w:val="20"/>
          <w:szCs w:val="20"/>
        </w:rPr>
        <w:t>ệ</w:t>
      </w:r>
      <w:r w:rsidRPr="00304E73">
        <w:rPr>
          <w:rFonts w:ascii="Arial" w:hAnsi="Arial" w:cs="Arial"/>
          <w:sz w:val="20"/>
          <w:szCs w:val="20"/>
        </w:rPr>
        <w:t>c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w:t>
      </w:r>
      <w:r w:rsidR="00D31FA3" w:rsidRPr="00304E73">
        <w:rPr>
          <w:rFonts w:ascii="Arial" w:hAnsi="Arial" w:cs="Arial"/>
          <w:sz w:val="20"/>
          <w:szCs w:val="20"/>
        </w:rPr>
        <w:t xml:space="preserve"> </w:t>
      </w:r>
      <w:r w:rsidRPr="00304E73">
        <w:rPr>
          <w:rFonts w:ascii="Arial" w:hAnsi="Arial" w:cs="Arial"/>
          <w:sz w:val="20"/>
          <w:szCs w:val="20"/>
        </w:rPr>
        <w:t>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 xml:space="preserve">n thanh toán </w:t>
      </w:r>
      <w:r w:rsidRPr="00304E73">
        <w:rPr>
          <w:rFonts w:ascii="Arial" w:hAnsi="Arial" w:cs="Arial"/>
          <w:sz w:val="20"/>
          <w:szCs w:val="20"/>
        </w:rPr>
        <w:t>ti</w:t>
      </w:r>
      <w:r w:rsidRPr="00304E73">
        <w:rPr>
          <w:rFonts w:ascii="Arial" w:hAnsi="Arial" w:cs="Arial"/>
          <w:sz w:val="20"/>
          <w:szCs w:val="20"/>
        </w:rPr>
        <w:t>ề</w:t>
      </w:r>
      <w:r w:rsidRPr="00304E73">
        <w:rPr>
          <w:rFonts w:ascii="Arial" w:hAnsi="Arial" w:cs="Arial"/>
          <w:sz w:val="20"/>
          <w:szCs w:val="20"/>
        </w:rPr>
        <w:t>n cho CTCK trong th</w:t>
      </w:r>
      <w:r w:rsidRPr="00304E73">
        <w:rPr>
          <w:rFonts w:ascii="Arial" w:hAnsi="Arial" w:cs="Arial"/>
          <w:sz w:val="20"/>
          <w:szCs w:val="20"/>
        </w:rPr>
        <w:t>ờ</w:t>
      </w:r>
      <w:r w:rsidRPr="00304E73">
        <w:rPr>
          <w:rFonts w:ascii="Arial" w:hAnsi="Arial" w:cs="Arial"/>
          <w:sz w:val="20"/>
          <w:szCs w:val="20"/>
        </w:rPr>
        <w:t>i h</w:t>
      </w:r>
      <w:r w:rsidRPr="00304E73">
        <w:rPr>
          <w:rFonts w:ascii="Arial" w:hAnsi="Arial" w:cs="Arial"/>
          <w:sz w:val="20"/>
          <w:szCs w:val="20"/>
        </w:rPr>
        <w:t>ạ</w:t>
      </w:r>
      <w:r w:rsidRPr="00304E73">
        <w:rPr>
          <w:rFonts w:ascii="Arial" w:hAnsi="Arial" w:cs="Arial"/>
          <w:sz w:val="20"/>
          <w:szCs w:val="20"/>
        </w:rPr>
        <w:t>n theo quy đ</w:t>
      </w:r>
      <w:r w:rsidRPr="00304E73">
        <w:rPr>
          <w:rFonts w:ascii="Arial" w:hAnsi="Arial" w:cs="Arial"/>
          <w:sz w:val="20"/>
          <w:szCs w:val="20"/>
        </w:rPr>
        <w:t>ị</w:t>
      </w:r>
      <w:r w:rsidRPr="00304E73">
        <w:rPr>
          <w:rFonts w:ascii="Arial" w:hAnsi="Arial" w:cs="Arial"/>
          <w:sz w:val="20"/>
          <w:szCs w:val="20"/>
        </w:rPr>
        <w:t>nh t</w:t>
      </w:r>
      <w:r w:rsidRPr="00304E73">
        <w:rPr>
          <w:rFonts w:ascii="Arial" w:hAnsi="Arial" w:cs="Arial"/>
          <w:sz w:val="20"/>
          <w:szCs w:val="20"/>
        </w:rPr>
        <w:t>ạ</w:t>
      </w:r>
      <w:r w:rsidRPr="00304E73">
        <w:rPr>
          <w:rFonts w:ascii="Arial" w:hAnsi="Arial" w:cs="Arial"/>
          <w:sz w:val="20"/>
          <w:szCs w:val="20"/>
        </w:rPr>
        <w:t>i các kho</w:t>
      </w:r>
      <w:r w:rsidRPr="00304E73">
        <w:rPr>
          <w:rFonts w:ascii="Arial" w:hAnsi="Arial" w:cs="Arial"/>
          <w:sz w:val="20"/>
          <w:szCs w:val="20"/>
        </w:rPr>
        <w:t>ả</w:t>
      </w:r>
      <w:r w:rsidRPr="00304E73">
        <w:rPr>
          <w:rFonts w:ascii="Arial" w:hAnsi="Arial" w:cs="Arial"/>
          <w:sz w:val="20"/>
          <w:szCs w:val="20"/>
        </w:rPr>
        <w:t>n 6, 7, 8 Đi</w:t>
      </w:r>
      <w:r w:rsidRPr="00304E73">
        <w:rPr>
          <w:rFonts w:ascii="Arial" w:hAnsi="Arial" w:cs="Arial"/>
          <w:sz w:val="20"/>
          <w:szCs w:val="20"/>
        </w:rPr>
        <w:t>ề</w:t>
      </w:r>
      <w:r w:rsidRPr="00304E73">
        <w:rPr>
          <w:rFonts w:ascii="Arial" w:hAnsi="Arial" w:cs="Arial"/>
          <w:sz w:val="20"/>
          <w:szCs w:val="20"/>
        </w:rPr>
        <w:t>u 40k Thông tư s</w:t>
      </w:r>
      <w:r w:rsidRPr="00304E73">
        <w:rPr>
          <w:rFonts w:ascii="Arial" w:hAnsi="Arial" w:cs="Arial"/>
          <w:sz w:val="20"/>
          <w:szCs w:val="20"/>
        </w:rPr>
        <w:t>ố</w:t>
      </w:r>
      <w:r w:rsidRPr="00304E73">
        <w:rPr>
          <w:rFonts w:ascii="Arial" w:hAnsi="Arial" w:cs="Arial"/>
          <w:sz w:val="20"/>
          <w:szCs w:val="20"/>
        </w:rPr>
        <w:t xml:space="preserve"> 119/2020/TT-BTC như sau:</w:t>
      </w:r>
    </w:p>
    <w:p w14:paraId="6CB787FB"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Cs/>
          <w:sz w:val="20"/>
          <w:szCs w:val="20"/>
        </w:rPr>
        <w:t>1.</w:t>
      </w:r>
      <w:r w:rsidRPr="00304E73">
        <w:rPr>
          <w:rFonts w:ascii="Arial" w:hAnsi="Arial" w:cs="Arial"/>
          <w:sz w:val="20"/>
          <w:szCs w:val="20"/>
        </w:rPr>
        <w:t xml:space="preserve"> Thông tin v</w:t>
      </w:r>
      <w:r w:rsidRPr="00304E73">
        <w:rPr>
          <w:rFonts w:ascii="Arial" w:hAnsi="Arial" w:cs="Arial"/>
          <w:sz w:val="20"/>
          <w:szCs w:val="20"/>
        </w:rPr>
        <w:t>ề</w:t>
      </w:r>
      <w:r w:rsidRPr="00304E73">
        <w:rPr>
          <w:rFonts w:ascii="Arial" w:hAnsi="Arial" w:cs="Arial"/>
          <w:sz w:val="20"/>
          <w:szCs w:val="20"/>
        </w:rPr>
        <w:t xml:space="preserve">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 xml:space="preserve">c </w:t>
      </w:r>
      <w:r w:rsidRPr="00304E73">
        <w:rPr>
          <w:rFonts w:ascii="Arial" w:hAnsi="Arial" w:cs="Arial"/>
          <w:i/>
          <w:sz w:val="20"/>
          <w:szCs w:val="20"/>
        </w:rPr>
        <w:t>(áp d</w:t>
      </w:r>
      <w:r w:rsidRPr="00304E73">
        <w:rPr>
          <w:rFonts w:ascii="Arial" w:hAnsi="Arial" w:cs="Arial"/>
          <w:i/>
          <w:sz w:val="20"/>
          <w:szCs w:val="20"/>
        </w:rPr>
        <w:t>ụ</w:t>
      </w:r>
      <w:r w:rsidRPr="00304E73">
        <w:rPr>
          <w:rFonts w:ascii="Arial" w:hAnsi="Arial" w:cs="Arial"/>
          <w:i/>
          <w:sz w:val="20"/>
          <w:szCs w:val="20"/>
        </w:rPr>
        <w:t>ng v</w:t>
      </w:r>
      <w:r w:rsidRPr="00304E73">
        <w:rPr>
          <w:rFonts w:ascii="Arial" w:hAnsi="Arial" w:cs="Arial"/>
          <w:i/>
          <w:sz w:val="20"/>
          <w:szCs w:val="20"/>
        </w:rPr>
        <w:t>ớ</w:t>
      </w:r>
      <w:r w:rsidRPr="00304E73">
        <w:rPr>
          <w:rFonts w:ascii="Arial" w:hAnsi="Arial" w:cs="Arial"/>
          <w:i/>
          <w:sz w:val="20"/>
          <w:szCs w:val="20"/>
        </w:rPr>
        <w:t>i nhà đ</w:t>
      </w:r>
      <w:r w:rsidRPr="00304E73">
        <w:rPr>
          <w:rFonts w:ascii="Arial" w:hAnsi="Arial" w:cs="Arial"/>
          <w:i/>
          <w:sz w:val="20"/>
          <w:szCs w:val="20"/>
        </w:rPr>
        <w:t>ầ</w:t>
      </w:r>
      <w:r w:rsidRPr="00304E73">
        <w:rPr>
          <w:rFonts w:ascii="Arial" w:hAnsi="Arial" w:cs="Arial"/>
          <w:i/>
          <w:sz w:val="20"/>
          <w:szCs w:val="20"/>
        </w:rPr>
        <w:t>u tư đ</w:t>
      </w:r>
      <w:r w:rsidRPr="00304E73">
        <w:rPr>
          <w:rFonts w:ascii="Arial" w:hAnsi="Arial" w:cs="Arial"/>
          <w:i/>
          <w:sz w:val="20"/>
          <w:szCs w:val="20"/>
        </w:rPr>
        <w:t>ặ</w:t>
      </w:r>
      <w:r w:rsidRPr="00304E73">
        <w:rPr>
          <w:rFonts w:ascii="Arial" w:hAnsi="Arial" w:cs="Arial"/>
          <w:i/>
          <w:sz w:val="20"/>
          <w:szCs w:val="20"/>
        </w:rPr>
        <w:t>t l</w:t>
      </w:r>
      <w:r w:rsidRPr="00304E73">
        <w:rPr>
          <w:rFonts w:ascii="Arial" w:hAnsi="Arial" w:cs="Arial"/>
          <w:i/>
          <w:sz w:val="20"/>
          <w:szCs w:val="20"/>
        </w:rPr>
        <w:t>ệ</w:t>
      </w:r>
      <w:r w:rsidRPr="00304E73">
        <w:rPr>
          <w:rFonts w:ascii="Arial" w:hAnsi="Arial" w:cs="Arial"/>
          <w:i/>
          <w:sz w:val="20"/>
          <w:szCs w:val="20"/>
        </w:rPr>
        <w:t>nh qua tài kho</w:t>
      </w:r>
      <w:r w:rsidRPr="00304E73">
        <w:rPr>
          <w:rFonts w:ascii="Arial" w:hAnsi="Arial" w:cs="Arial"/>
          <w:i/>
          <w:sz w:val="20"/>
          <w:szCs w:val="20"/>
        </w:rPr>
        <w:t>ả</w:t>
      </w:r>
      <w:r w:rsidRPr="00304E73">
        <w:rPr>
          <w:rFonts w:ascii="Arial" w:hAnsi="Arial" w:cs="Arial"/>
          <w:i/>
          <w:sz w:val="20"/>
          <w:szCs w:val="20"/>
        </w:rPr>
        <w:t>n giao d</w:t>
      </w:r>
      <w:r w:rsidRPr="00304E73">
        <w:rPr>
          <w:rFonts w:ascii="Arial" w:hAnsi="Arial" w:cs="Arial"/>
          <w:i/>
          <w:sz w:val="20"/>
          <w:szCs w:val="20"/>
        </w:rPr>
        <w:t>ị</w:t>
      </w:r>
      <w:r w:rsidRPr="00304E73">
        <w:rPr>
          <w:rFonts w:ascii="Arial" w:hAnsi="Arial" w:cs="Arial"/>
          <w:i/>
          <w:sz w:val="20"/>
          <w:szCs w:val="20"/>
        </w:rPr>
        <w:t>ch ch</w:t>
      </w:r>
      <w:r w:rsidRPr="00304E73">
        <w:rPr>
          <w:rFonts w:ascii="Arial" w:hAnsi="Arial" w:cs="Arial"/>
          <w:i/>
          <w:sz w:val="20"/>
          <w:szCs w:val="20"/>
        </w:rPr>
        <w:t>ứ</w:t>
      </w:r>
      <w:r w:rsidRPr="00304E73">
        <w:rPr>
          <w:rFonts w:ascii="Arial" w:hAnsi="Arial" w:cs="Arial"/>
          <w:i/>
          <w:sz w:val="20"/>
          <w:szCs w:val="20"/>
        </w:rPr>
        <w:t>ng khoán m</w:t>
      </w:r>
      <w:r w:rsidRPr="00304E73">
        <w:rPr>
          <w:rFonts w:ascii="Arial" w:hAnsi="Arial" w:cs="Arial"/>
          <w:i/>
          <w:sz w:val="20"/>
          <w:szCs w:val="20"/>
        </w:rPr>
        <w:t>ở</w:t>
      </w:r>
      <w:r w:rsidRPr="00304E73">
        <w:rPr>
          <w:rFonts w:ascii="Arial" w:hAnsi="Arial" w:cs="Arial"/>
          <w:i/>
          <w:sz w:val="20"/>
          <w:szCs w:val="20"/>
        </w:rPr>
        <w:t xml:space="preserve"> t</w:t>
      </w:r>
      <w:r w:rsidRPr="00304E73">
        <w:rPr>
          <w:rFonts w:ascii="Arial" w:hAnsi="Arial" w:cs="Arial"/>
          <w:i/>
          <w:sz w:val="20"/>
          <w:szCs w:val="20"/>
        </w:rPr>
        <w:t>ạ</w:t>
      </w:r>
      <w:r w:rsidRPr="00304E73">
        <w:rPr>
          <w:rFonts w:ascii="Arial" w:hAnsi="Arial" w:cs="Arial"/>
          <w:i/>
          <w:sz w:val="20"/>
          <w:szCs w:val="20"/>
        </w:rPr>
        <w:t>i CTCK):</w:t>
      </w:r>
    </w:p>
    <w:p w14:paraId="57E898E0"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Tên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w:t>
      </w:r>
      <w:r w:rsidRPr="00304E73">
        <w:rPr>
          <w:rFonts w:ascii="Arial" w:hAnsi="Arial" w:cs="Arial"/>
          <w:sz w:val="20"/>
          <w:szCs w:val="20"/>
        </w:rPr>
        <w:t>:</w:t>
      </w:r>
    </w:p>
    <w:p w14:paraId="113DAA69"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Qu</w:t>
      </w:r>
      <w:r w:rsidRPr="00304E73">
        <w:rPr>
          <w:rFonts w:ascii="Arial" w:hAnsi="Arial" w:cs="Arial"/>
          <w:sz w:val="20"/>
          <w:szCs w:val="20"/>
        </w:rPr>
        <w:t>ố</w:t>
      </w:r>
      <w:r w:rsidRPr="00304E73">
        <w:rPr>
          <w:rFonts w:ascii="Arial" w:hAnsi="Arial" w:cs="Arial"/>
          <w:sz w:val="20"/>
          <w:szCs w:val="20"/>
        </w:rPr>
        <w:t>c gia:</w:t>
      </w:r>
    </w:p>
    <w:p w14:paraId="05BF3A3E"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S</w:t>
      </w:r>
      <w:r w:rsidRPr="00304E73">
        <w:rPr>
          <w:rFonts w:ascii="Arial" w:hAnsi="Arial" w:cs="Arial"/>
          <w:sz w:val="20"/>
          <w:szCs w:val="20"/>
        </w:rPr>
        <w:t>ố</w:t>
      </w:r>
      <w:r w:rsidRPr="00304E73">
        <w:rPr>
          <w:rFonts w:ascii="Arial" w:hAnsi="Arial" w:cs="Arial"/>
          <w:sz w:val="20"/>
          <w:szCs w:val="20"/>
        </w:rPr>
        <w:t xml:space="preserve"> Gi</w:t>
      </w:r>
      <w:r w:rsidRPr="00304E73">
        <w:rPr>
          <w:rFonts w:ascii="Arial" w:hAnsi="Arial" w:cs="Arial"/>
          <w:sz w:val="20"/>
          <w:szCs w:val="20"/>
        </w:rPr>
        <w:t>ấ</w:t>
      </w:r>
      <w:r w:rsidRPr="00304E73">
        <w:rPr>
          <w:rFonts w:ascii="Arial" w:hAnsi="Arial" w:cs="Arial"/>
          <w:sz w:val="20"/>
          <w:szCs w:val="20"/>
        </w:rPr>
        <w:t>y ch</w:t>
      </w:r>
      <w:r w:rsidRPr="00304E73">
        <w:rPr>
          <w:rFonts w:ascii="Arial" w:hAnsi="Arial" w:cs="Arial"/>
          <w:sz w:val="20"/>
          <w:szCs w:val="20"/>
        </w:rPr>
        <w:t>ứ</w:t>
      </w:r>
      <w:r w:rsidRPr="00304E73">
        <w:rPr>
          <w:rFonts w:ascii="Arial" w:hAnsi="Arial" w:cs="Arial"/>
          <w:sz w:val="20"/>
          <w:szCs w:val="20"/>
        </w:rPr>
        <w:t>ng nh</w:t>
      </w:r>
      <w:r w:rsidRPr="00304E73">
        <w:rPr>
          <w:rFonts w:ascii="Arial" w:hAnsi="Arial" w:cs="Arial"/>
          <w:sz w:val="20"/>
          <w:szCs w:val="20"/>
        </w:rPr>
        <w:t>ậ</w:t>
      </w:r>
      <w:r w:rsidRPr="00304E73">
        <w:rPr>
          <w:rFonts w:ascii="Arial" w:hAnsi="Arial" w:cs="Arial"/>
          <w:sz w:val="20"/>
          <w:szCs w:val="20"/>
        </w:rPr>
        <w:t>n đăng ký doanh nghi</w:t>
      </w:r>
      <w:r w:rsidRPr="00304E73">
        <w:rPr>
          <w:rFonts w:ascii="Arial" w:hAnsi="Arial" w:cs="Arial"/>
          <w:sz w:val="20"/>
          <w:szCs w:val="20"/>
        </w:rPr>
        <w:t>ệ</w:t>
      </w:r>
      <w:r w:rsidRPr="00304E73">
        <w:rPr>
          <w:rFonts w:ascii="Arial" w:hAnsi="Arial" w:cs="Arial"/>
          <w:sz w:val="20"/>
          <w:szCs w:val="20"/>
        </w:rPr>
        <w:t>p (ho</w:t>
      </w:r>
      <w:r w:rsidRPr="00304E73">
        <w:rPr>
          <w:rFonts w:ascii="Arial" w:hAnsi="Arial" w:cs="Arial"/>
          <w:sz w:val="20"/>
          <w:szCs w:val="20"/>
        </w:rPr>
        <w:t>ặ</w:t>
      </w:r>
      <w:r w:rsidRPr="00304E73">
        <w:rPr>
          <w:rFonts w:ascii="Arial" w:hAnsi="Arial" w:cs="Arial"/>
          <w:sz w:val="20"/>
          <w:szCs w:val="20"/>
        </w:rPr>
        <w:t>c gi</w:t>
      </w:r>
      <w:r w:rsidRPr="00304E73">
        <w:rPr>
          <w:rFonts w:ascii="Arial" w:hAnsi="Arial" w:cs="Arial"/>
          <w:sz w:val="20"/>
          <w:szCs w:val="20"/>
        </w:rPr>
        <w:t>ấ</w:t>
      </w:r>
      <w:r w:rsidRPr="00304E73">
        <w:rPr>
          <w:rFonts w:ascii="Arial" w:hAnsi="Arial" w:cs="Arial"/>
          <w:sz w:val="20"/>
          <w:szCs w:val="20"/>
        </w:rPr>
        <w:t>y t</w:t>
      </w:r>
      <w:r w:rsidRPr="00304E73">
        <w:rPr>
          <w:rFonts w:ascii="Arial" w:hAnsi="Arial" w:cs="Arial"/>
          <w:sz w:val="20"/>
          <w:szCs w:val="20"/>
        </w:rPr>
        <w:t>ờ</w:t>
      </w:r>
      <w:r w:rsidRPr="00304E73">
        <w:rPr>
          <w:rFonts w:ascii="Arial" w:hAnsi="Arial" w:cs="Arial"/>
          <w:sz w:val="20"/>
          <w:szCs w:val="20"/>
        </w:rPr>
        <w:t xml:space="preserve"> pháp lý tương đương), ngày c</w:t>
      </w:r>
      <w:r w:rsidRPr="00304E73">
        <w:rPr>
          <w:rFonts w:ascii="Arial" w:hAnsi="Arial" w:cs="Arial"/>
          <w:sz w:val="20"/>
          <w:szCs w:val="20"/>
        </w:rPr>
        <w:t>ấ</w:t>
      </w:r>
      <w:r w:rsidRPr="00304E73">
        <w:rPr>
          <w:rFonts w:ascii="Arial" w:hAnsi="Arial" w:cs="Arial"/>
          <w:sz w:val="20"/>
          <w:szCs w:val="20"/>
        </w:rPr>
        <w:t>p, nơi c</w:t>
      </w:r>
      <w:r w:rsidRPr="00304E73">
        <w:rPr>
          <w:rFonts w:ascii="Arial" w:hAnsi="Arial" w:cs="Arial"/>
          <w:sz w:val="20"/>
          <w:szCs w:val="20"/>
        </w:rPr>
        <w:t>ấ</w:t>
      </w:r>
      <w:r w:rsidRPr="00304E73">
        <w:rPr>
          <w:rFonts w:ascii="Arial" w:hAnsi="Arial" w:cs="Arial"/>
          <w:sz w:val="20"/>
          <w:szCs w:val="20"/>
        </w:rPr>
        <w:t>p:</w:t>
      </w:r>
    </w:p>
    <w:p w14:paraId="142A0390"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Đ</w:t>
      </w:r>
      <w:r w:rsidRPr="00304E73">
        <w:rPr>
          <w:rFonts w:ascii="Arial" w:hAnsi="Arial" w:cs="Arial"/>
          <w:sz w:val="20"/>
          <w:szCs w:val="20"/>
        </w:rPr>
        <w:t>ị</w:t>
      </w:r>
      <w:r w:rsidRPr="00304E73">
        <w:rPr>
          <w:rFonts w:ascii="Arial" w:hAnsi="Arial" w:cs="Arial"/>
          <w:sz w:val="20"/>
          <w:szCs w:val="20"/>
        </w:rPr>
        <w:t>a ch</w:t>
      </w:r>
      <w:r w:rsidRPr="00304E73">
        <w:rPr>
          <w:rFonts w:ascii="Arial" w:hAnsi="Arial" w:cs="Arial"/>
          <w:sz w:val="20"/>
          <w:szCs w:val="20"/>
        </w:rPr>
        <w:t>ỉ</w:t>
      </w:r>
      <w:r w:rsidRPr="00304E73">
        <w:rPr>
          <w:rFonts w:ascii="Arial" w:hAnsi="Arial" w:cs="Arial"/>
          <w:sz w:val="20"/>
          <w:szCs w:val="20"/>
        </w:rPr>
        <w:t xml:space="preserve"> tr</w:t>
      </w:r>
      <w:r w:rsidRPr="00304E73">
        <w:rPr>
          <w:rFonts w:ascii="Arial" w:hAnsi="Arial" w:cs="Arial"/>
          <w:sz w:val="20"/>
          <w:szCs w:val="20"/>
        </w:rPr>
        <w:t>ụ</w:t>
      </w:r>
      <w:r w:rsidRPr="00304E73">
        <w:rPr>
          <w:rFonts w:ascii="Arial" w:hAnsi="Arial" w:cs="Arial"/>
          <w:sz w:val="20"/>
          <w:szCs w:val="20"/>
        </w:rPr>
        <w:t xml:space="preserve"> s</w:t>
      </w:r>
      <w:r w:rsidRPr="00304E73">
        <w:rPr>
          <w:rFonts w:ascii="Arial" w:hAnsi="Arial" w:cs="Arial"/>
          <w:sz w:val="20"/>
          <w:szCs w:val="20"/>
        </w:rPr>
        <w:t>ở</w:t>
      </w:r>
      <w:r w:rsidRPr="00304E73">
        <w:rPr>
          <w:rFonts w:ascii="Arial" w:hAnsi="Arial" w:cs="Arial"/>
          <w:sz w:val="20"/>
          <w:szCs w:val="20"/>
        </w:rPr>
        <w:t xml:space="preserve"> chính:</w:t>
      </w:r>
    </w:p>
    <w:p w14:paraId="2AD77724"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Mã s</w:t>
      </w:r>
      <w:r w:rsidRPr="00304E73">
        <w:rPr>
          <w:rFonts w:ascii="Arial" w:hAnsi="Arial" w:cs="Arial"/>
          <w:sz w:val="20"/>
          <w:szCs w:val="20"/>
        </w:rPr>
        <w:t>ố</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27027307"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Tài kho</w:t>
      </w:r>
      <w:r w:rsidRPr="00304E73">
        <w:rPr>
          <w:rFonts w:ascii="Arial" w:hAnsi="Arial" w:cs="Arial"/>
          <w:sz w:val="20"/>
          <w:szCs w:val="20"/>
        </w:rPr>
        <w:t>ả</w:t>
      </w:r>
      <w:r w:rsidRPr="00304E73">
        <w:rPr>
          <w:rFonts w:ascii="Arial" w:hAnsi="Arial" w:cs="Arial"/>
          <w:sz w:val="20"/>
          <w:szCs w:val="20"/>
        </w:rPr>
        <w:t>n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240389F1"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Tài kho</w:t>
      </w:r>
      <w:r w:rsidRPr="00304E73">
        <w:rPr>
          <w:rFonts w:ascii="Arial" w:hAnsi="Arial" w:cs="Arial"/>
          <w:sz w:val="20"/>
          <w:szCs w:val="20"/>
        </w:rPr>
        <w:t>ả</w:t>
      </w:r>
      <w:r w:rsidRPr="00304E73">
        <w:rPr>
          <w:rFonts w:ascii="Arial" w:hAnsi="Arial" w:cs="Arial"/>
          <w:sz w:val="20"/>
          <w:szCs w:val="20"/>
        </w:rPr>
        <w:t>n lưu ký ch</w:t>
      </w:r>
      <w:r w:rsidRPr="00304E73">
        <w:rPr>
          <w:rFonts w:ascii="Arial" w:hAnsi="Arial" w:cs="Arial"/>
          <w:sz w:val="20"/>
          <w:szCs w:val="20"/>
        </w:rPr>
        <w:t>ứ</w:t>
      </w:r>
      <w:r w:rsidRPr="00304E73">
        <w:rPr>
          <w:rFonts w:ascii="Arial" w:hAnsi="Arial" w:cs="Arial"/>
          <w:sz w:val="20"/>
          <w:szCs w:val="20"/>
        </w:rPr>
        <w:t>ng khoán:</w:t>
      </w:r>
    </w:p>
    <w:p w14:paraId="36CFB772"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Cs/>
          <w:sz w:val="20"/>
          <w:szCs w:val="20"/>
        </w:rPr>
        <w:t>2.</w:t>
      </w:r>
      <w:r w:rsidRPr="00304E73">
        <w:rPr>
          <w:rFonts w:ascii="Arial" w:hAnsi="Arial" w:cs="Arial"/>
          <w:sz w:val="20"/>
          <w:szCs w:val="20"/>
        </w:rPr>
        <w:t xml:space="preserve"> Thông tin v</w:t>
      </w:r>
      <w:r w:rsidRPr="00304E73">
        <w:rPr>
          <w:rFonts w:ascii="Arial" w:hAnsi="Arial" w:cs="Arial"/>
          <w:sz w:val="20"/>
          <w:szCs w:val="20"/>
        </w:rPr>
        <w:t>ề</w:t>
      </w:r>
      <w:r w:rsidRPr="00304E73">
        <w:rPr>
          <w:rFonts w:ascii="Arial" w:hAnsi="Arial" w:cs="Arial"/>
          <w:sz w:val="20"/>
          <w:szCs w:val="20"/>
        </w:rPr>
        <w:t xml:space="preserve">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 xml:space="preserve">n </w:t>
      </w:r>
      <w:r w:rsidRPr="00304E73">
        <w:rPr>
          <w:rFonts w:ascii="Arial" w:hAnsi="Arial" w:cs="Arial"/>
          <w:i/>
          <w:sz w:val="20"/>
          <w:szCs w:val="20"/>
        </w:rPr>
        <w:t>(áp d</w:t>
      </w:r>
      <w:r w:rsidRPr="00304E73">
        <w:rPr>
          <w:rFonts w:ascii="Arial" w:hAnsi="Arial" w:cs="Arial"/>
          <w:i/>
          <w:sz w:val="20"/>
          <w:szCs w:val="20"/>
        </w:rPr>
        <w:t>ụ</w:t>
      </w:r>
      <w:r w:rsidRPr="00304E73">
        <w:rPr>
          <w:rFonts w:ascii="Arial" w:hAnsi="Arial" w:cs="Arial"/>
          <w:i/>
          <w:sz w:val="20"/>
          <w:szCs w:val="20"/>
        </w:rPr>
        <w:t>ng v</w:t>
      </w:r>
      <w:r w:rsidRPr="00304E73">
        <w:rPr>
          <w:rFonts w:ascii="Arial" w:hAnsi="Arial" w:cs="Arial"/>
          <w:i/>
          <w:sz w:val="20"/>
          <w:szCs w:val="20"/>
        </w:rPr>
        <w:t>ớ</w:t>
      </w:r>
      <w:r w:rsidRPr="00304E73">
        <w:rPr>
          <w:rFonts w:ascii="Arial" w:hAnsi="Arial" w:cs="Arial"/>
          <w:i/>
          <w:sz w:val="20"/>
          <w:szCs w:val="20"/>
        </w:rPr>
        <w:t>i nhà đ</w:t>
      </w:r>
      <w:r w:rsidRPr="00304E73">
        <w:rPr>
          <w:rFonts w:ascii="Arial" w:hAnsi="Arial" w:cs="Arial"/>
          <w:i/>
          <w:sz w:val="20"/>
          <w:szCs w:val="20"/>
        </w:rPr>
        <w:t>ầ</w:t>
      </w:r>
      <w:r w:rsidRPr="00304E73">
        <w:rPr>
          <w:rFonts w:ascii="Arial" w:hAnsi="Arial" w:cs="Arial"/>
          <w:i/>
          <w:sz w:val="20"/>
          <w:szCs w:val="20"/>
        </w:rPr>
        <w:t>u tư đ</w:t>
      </w:r>
      <w:r w:rsidRPr="00304E73">
        <w:rPr>
          <w:rFonts w:ascii="Arial" w:hAnsi="Arial" w:cs="Arial"/>
          <w:i/>
          <w:sz w:val="20"/>
          <w:szCs w:val="20"/>
        </w:rPr>
        <w:t>ặ</w:t>
      </w:r>
      <w:r w:rsidRPr="00304E73">
        <w:rPr>
          <w:rFonts w:ascii="Arial" w:hAnsi="Arial" w:cs="Arial"/>
          <w:i/>
          <w:sz w:val="20"/>
          <w:szCs w:val="20"/>
        </w:rPr>
        <w:t>t l</w:t>
      </w:r>
      <w:r w:rsidRPr="00304E73">
        <w:rPr>
          <w:rFonts w:ascii="Arial" w:hAnsi="Arial" w:cs="Arial"/>
          <w:i/>
          <w:sz w:val="20"/>
          <w:szCs w:val="20"/>
        </w:rPr>
        <w:t>ệ</w:t>
      </w:r>
      <w:r w:rsidRPr="00304E73">
        <w:rPr>
          <w:rFonts w:ascii="Arial" w:hAnsi="Arial" w:cs="Arial"/>
          <w:i/>
          <w:sz w:val="20"/>
          <w:szCs w:val="20"/>
        </w:rPr>
        <w:t>nh theo quy đ</w:t>
      </w:r>
      <w:r w:rsidRPr="00304E73">
        <w:rPr>
          <w:rFonts w:ascii="Arial" w:hAnsi="Arial" w:cs="Arial"/>
          <w:i/>
          <w:sz w:val="20"/>
          <w:szCs w:val="20"/>
        </w:rPr>
        <w:t>ị</w:t>
      </w:r>
      <w:r w:rsidRPr="00304E73">
        <w:rPr>
          <w:rFonts w:ascii="Arial" w:hAnsi="Arial" w:cs="Arial"/>
          <w:i/>
          <w:sz w:val="20"/>
          <w:szCs w:val="20"/>
        </w:rPr>
        <w:t>nh t</w:t>
      </w:r>
      <w:r w:rsidRPr="00304E73">
        <w:rPr>
          <w:rFonts w:ascii="Arial" w:hAnsi="Arial" w:cs="Arial"/>
          <w:i/>
          <w:sz w:val="20"/>
          <w:szCs w:val="20"/>
        </w:rPr>
        <w:t>ạ</w:t>
      </w:r>
      <w:r w:rsidRPr="00304E73">
        <w:rPr>
          <w:rFonts w:ascii="Arial" w:hAnsi="Arial" w:cs="Arial"/>
          <w:i/>
          <w:sz w:val="20"/>
          <w:szCs w:val="20"/>
        </w:rPr>
        <w:t>i Đi</w:t>
      </w:r>
      <w:r w:rsidRPr="00304E73">
        <w:rPr>
          <w:rFonts w:ascii="Arial" w:hAnsi="Arial" w:cs="Arial"/>
          <w:i/>
          <w:sz w:val="20"/>
          <w:szCs w:val="20"/>
        </w:rPr>
        <w:t>ề</w:t>
      </w:r>
      <w:r w:rsidRPr="00304E73">
        <w:rPr>
          <w:rFonts w:ascii="Arial" w:hAnsi="Arial" w:cs="Arial"/>
          <w:i/>
          <w:sz w:val="20"/>
          <w:szCs w:val="20"/>
        </w:rPr>
        <w:t>u 15a Thông tư s</w:t>
      </w:r>
      <w:r w:rsidRPr="00304E73">
        <w:rPr>
          <w:rFonts w:ascii="Arial" w:hAnsi="Arial" w:cs="Arial"/>
          <w:i/>
          <w:sz w:val="20"/>
          <w:szCs w:val="20"/>
        </w:rPr>
        <w:t>ố</w:t>
      </w:r>
      <w:r w:rsidRPr="00304E73">
        <w:rPr>
          <w:rFonts w:ascii="Arial" w:hAnsi="Arial" w:cs="Arial"/>
          <w:i/>
          <w:sz w:val="20"/>
          <w:szCs w:val="20"/>
        </w:rPr>
        <w:t xml:space="preserve"> 121/2020/TT-BTC)</w:t>
      </w:r>
    </w:p>
    <w:p w14:paraId="59BD6289"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Mã s</w:t>
      </w:r>
      <w:r w:rsidRPr="00304E73">
        <w:rPr>
          <w:rFonts w:ascii="Arial" w:hAnsi="Arial" w:cs="Arial"/>
          <w:sz w:val="20"/>
          <w:szCs w:val="20"/>
        </w:rPr>
        <w:t>ố</w:t>
      </w:r>
      <w:r w:rsidRPr="00304E73">
        <w:rPr>
          <w:rFonts w:ascii="Arial" w:hAnsi="Arial" w:cs="Arial"/>
          <w:sz w:val="20"/>
          <w:szCs w:val="20"/>
        </w:rPr>
        <w:t xml:space="preserve"> giao d</w:t>
      </w:r>
      <w:r w:rsidRPr="00304E73">
        <w:rPr>
          <w:rFonts w:ascii="Arial" w:hAnsi="Arial" w:cs="Arial"/>
          <w:sz w:val="20"/>
          <w:szCs w:val="20"/>
        </w:rPr>
        <w:t>ị</w:t>
      </w:r>
      <w:r w:rsidRPr="00304E73">
        <w:rPr>
          <w:rFonts w:ascii="Arial" w:hAnsi="Arial" w:cs="Arial"/>
          <w:sz w:val="20"/>
          <w:szCs w:val="20"/>
        </w:rPr>
        <w:t>ch ch</w:t>
      </w:r>
      <w:r w:rsidRPr="00304E73">
        <w:rPr>
          <w:rFonts w:ascii="Arial" w:hAnsi="Arial" w:cs="Arial"/>
          <w:sz w:val="20"/>
          <w:szCs w:val="20"/>
        </w:rPr>
        <w:t>ứ</w:t>
      </w:r>
      <w:r w:rsidRPr="00304E73">
        <w:rPr>
          <w:rFonts w:ascii="Arial" w:hAnsi="Arial" w:cs="Arial"/>
          <w:sz w:val="20"/>
          <w:szCs w:val="20"/>
        </w:rPr>
        <w:t>ng khoán:</w:t>
      </w:r>
    </w:p>
    <w:p w14:paraId="5179FE9B"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Tài kho</w:t>
      </w:r>
      <w:r w:rsidRPr="00304E73">
        <w:rPr>
          <w:rFonts w:ascii="Arial" w:hAnsi="Arial" w:cs="Arial"/>
          <w:sz w:val="20"/>
          <w:szCs w:val="20"/>
        </w:rPr>
        <w:t>ả</w:t>
      </w:r>
      <w:r w:rsidRPr="00304E73">
        <w:rPr>
          <w:rFonts w:ascii="Arial" w:hAnsi="Arial" w:cs="Arial"/>
          <w:sz w:val="20"/>
          <w:szCs w:val="20"/>
        </w:rPr>
        <w:t>n lưu ký ch</w:t>
      </w:r>
      <w:r w:rsidRPr="00304E73">
        <w:rPr>
          <w:rFonts w:ascii="Arial" w:hAnsi="Arial" w:cs="Arial"/>
          <w:sz w:val="20"/>
          <w:szCs w:val="20"/>
        </w:rPr>
        <w:t>ứ</w:t>
      </w:r>
      <w:r w:rsidRPr="00304E73">
        <w:rPr>
          <w:rFonts w:ascii="Arial" w:hAnsi="Arial" w:cs="Arial"/>
          <w:sz w:val="20"/>
          <w:szCs w:val="20"/>
        </w:rPr>
        <w:t>ng khoán:</w:t>
      </w:r>
    </w:p>
    <w:p w14:paraId="50295C2C"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T</w:t>
      </w:r>
      <w:r w:rsidRPr="00304E73">
        <w:rPr>
          <w:rFonts w:ascii="Arial" w:hAnsi="Arial" w:cs="Arial"/>
          <w:sz w:val="20"/>
          <w:szCs w:val="20"/>
        </w:rPr>
        <w:t>ổ</w:t>
      </w:r>
      <w:r w:rsidRPr="00304E73">
        <w:rPr>
          <w:rFonts w:ascii="Arial" w:hAnsi="Arial" w:cs="Arial"/>
          <w:sz w:val="20"/>
          <w:szCs w:val="20"/>
        </w:rPr>
        <w:t xml:space="preserve"> </w:t>
      </w:r>
      <w:r w:rsidRPr="00304E73">
        <w:rPr>
          <w:rFonts w:ascii="Arial" w:hAnsi="Arial" w:cs="Arial"/>
          <w:sz w:val="20"/>
          <w:szCs w:val="20"/>
        </w:rPr>
        <w:t>ch</w:t>
      </w:r>
      <w:r w:rsidRPr="00304E73">
        <w:rPr>
          <w:rFonts w:ascii="Arial" w:hAnsi="Arial" w:cs="Arial"/>
          <w:sz w:val="20"/>
          <w:szCs w:val="20"/>
        </w:rPr>
        <w:t>ứ</w:t>
      </w:r>
      <w:r w:rsidRPr="00304E73">
        <w:rPr>
          <w:rFonts w:ascii="Arial" w:hAnsi="Arial" w:cs="Arial"/>
          <w:sz w:val="20"/>
          <w:szCs w:val="20"/>
        </w:rPr>
        <w:t>c kinh doanh ch</w:t>
      </w:r>
      <w:r w:rsidRPr="00304E73">
        <w:rPr>
          <w:rFonts w:ascii="Arial" w:hAnsi="Arial" w:cs="Arial"/>
          <w:sz w:val="20"/>
          <w:szCs w:val="20"/>
        </w:rPr>
        <w:t>ứ</w:t>
      </w:r>
      <w:r w:rsidRPr="00304E73">
        <w:rPr>
          <w:rFonts w:ascii="Arial" w:hAnsi="Arial" w:cs="Arial"/>
          <w:sz w:val="20"/>
          <w:szCs w:val="20"/>
        </w:rPr>
        <w:t>ng khoán nư</w:t>
      </w:r>
      <w:r w:rsidRPr="00304E73">
        <w:rPr>
          <w:rFonts w:ascii="Arial" w:hAnsi="Arial" w:cs="Arial"/>
          <w:sz w:val="20"/>
          <w:szCs w:val="20"/>
        </w:rPr>
        <w:t>ớ</w:t>
      </w:r>
      <w:r w:rsidRPr="00304E73">
        <w:rPr>
          <w:rFonts w:ascii="Arial" w:hAnsi="Arial" w:cs="Arial"/>
          <w:sz w:val="20"/>
          <w:szCs w:val="20"/>
        </w:rPr>
        <w:t>c ngoài đ</w:t>
      </w:r>
      <w:r w:rsidRPr="00304E73">
        <w:rPr>
          <w:rFonts w:ascii="Arial" w:hAnsi="Arial" w:cs="Arial"/>
          <w:sz w:val="20"/>
          <w:szCs w:val="20"/>
        </w:rPr>
        <w:t>ạ</w:t>
      </w:r>
      <w:r w:rsidRPr="00304E73">
        <w:rPr>
          <w:rFonts w:ascii="Arial" w:hAnsi="Arial" w:cs="Arial"/>
          <w:sz w:val="20"/>
          <w:szCs w:val="20"/>
        </w:rPr>
        <w:t>i di</w:t>
      </w:r>
      <w:r w:rsidRPr="00304E73">
        <w:rPr>
          <w:rFonts w:ascii="Arial" w:hAnsi="Arial" w:cs="Arial"/>
          <w:sz w:val="20"/>
          <w:szCs w:val="20"/>
        </w:rPr>
        <w:t>ệ</w:t>
      </w:r>
      <w:r w:rsidRPr="00304E73">
        <w:rPr>
          <w:rFonts w:ascii="Arial" w:hAnsi="Arial" w:cs="Arial"/>
          <w:sz w:val="20"/>
          <w:szCs w:val="20"/>
        </w:rPr>
        <w:t>n:</w:t>
      </w:r>
    </w:p>
    <w:p w14:paraId="5DC1D1FC"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Tên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w:t>
      </w:r>
    </w:p>
    <w:p w14:paraId="6FA18DC1"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Qu</w:t>
      </w:r>
      <w:r w:rsidRPr="00304E73">
        <w:rPr>
          <w:rFonts w:ascii="Arial" w:hAnsi="Arial" w:cs="Arial"/>
          <w:sz w:val="20"/>
          <w:szCs w:val="20"/>
        </w:rPr>
        <w:t>ố</w:t>
      </w:r>
      <w:r w:rsidRPr="00304E73">
        <w:rPr>
          <w:rFonts w:ascii="Arial" w:hAnsi="Arial" w:cs="Arial"/>
          <w:sz w:val="20"/>
          <w:szCs w:val="20"/>
        </w:rPr>
        <w:t>c gia:</w:t>
      </w:r>
    </w:p>
    <w:p w14:paraId="23C823D2"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S</w:t>
      </w:r>
      <w:r w:rsidRPr="00304E73">
        <w:rPr>
          <w:rFonts w:ascii="Arial" w:hAnsi="Arial" w:cs="Arial"/>
          <w:sz w:val="20"/>
          <w:szCs w:val="20"/>
        </w:rPr>
        <w:t>ố</w:t>
      </w:r>
      <w:r w:rsidRPr="00304E73">
        <w:rPr>
          <w:rFonts w:ascii="Arial" w:hAnsi="Arial" w:cs="Arial"/>
          <w:sz w:val="20"/>
          <w:szCs w:val="20"/>
        </w:rPr>
        <w:t xml:space="preserve"> Gi</w:t>
      </w:r>
      <w:r w:rsidRPr="00304E73">
        <w:rPr>
          <w:rFonts w:ascii="Arial" w:hAnsi="Arial" w:cs="Arial"/>
          <w:sz w:val="20"/>
          <w:szCs w:val="20"/>
        </w:rPr>
        <w:t>ấ</w:t>
      </w:r>
      <w:r w:rsidRPr="00304E73">
        <w:rPr>
          <w:rFonts w:ascii="Arial" w:hAnsi="Arial" w:cs="Arial"/>
          <w:sz w:val="20"/>
          <w:szCs w:val="20"/>
        </w:rPr>
        <w:t>y ch</w:t>
      </w:r>
      <w:r w:rsidRPr="00304E73">
        <w:rPr>
          <w:rFonts w:ascii="Arial" w:hAnsi="Arial" w:cs="Arial"/>
          <w:sz w:val="20"/>
          <w:szCs w:val="20"/>
        </w:rPr>
        <w:t>ứ</w:t>
      </w:r>
      <w:r w:rsidRPr="00304E73">
        <w:rPr>
          <w:rFonts w:ascii="Arial" w:hAnsi="Arial" w:cs="Arial"/>
          <w:sz w:val="20"/>
          <w:szCs w:val="20"/>
        </w:rPr>
        <w:t>ng nh</w:t>
      </w:r>
      <w:r w:rsidRPr="00304E73">
        <w:rPr>
          <w:rFonts w:ascii="Arial" w:hAnsi="Arial" w:cs="Arial"/>
          <w:sz w:val="20"/>
          <w:szCs w:val="20"/>
        </w:rPr>
        <w:t>ậ</w:t>
      </w:r>
      <w:r w:rsidRPr="00304E73">
        <w:rPr>
          <w:rFonts w:ascii="Arial" w:hAnsi="Arial" w:cs="Arial"/>
          <w:sz w:val="20"/>
          <w:szCs w:val="20"/>
        </w:rPr>
        <w:t>n đăng ký doanh nghi</w:t>
      </w:r>
      <w:r w:rsidRPr="00304E73">
        <w:rPr>
          <w:rFonts w:ascii="Arial" w:hAnsi="Arial" w:cs="Arial"/>
          <w:sz w:val="20"/>
          <w:szCs w:val="20"/>
        </w:rPr>
        <w:t>ệ</w:t>
      </w:r>
      <w:r w:rsidRPr="00304E73">
        <w:rPr>
          <w:rFonts w:ascii="Arial" w:hAnsi="Arial" w:cs="Arial"/>
          <w:sz w:val="20"/>
          <w:szCs w:val="20"/>
        </w:rPr>
        <w:t>p (ho</w:t>
      </w:r>
      <w:r w:rsidRPr="00304E73">
        <w:rPr>
          <w:rFonts w:ascii="Arial" w:hAnsi="Arial" w:cs="Arial"/>
          <w:sz w:val="20"/>
          <w:szCs w:val="20"/>
        </w:rPr>
        <w:t>ặ</w:t>
      </w:r>
      <w:r w:rsidRPr="00304E73">
        <w:rPr>
          <w:rFonts w:ascii="Arial" w:hAnsi="Arial" w:cs="Arial"/>
          <w:sz w:val="20"/>
          <w:szCs w:val="20"/>
        </w:rPr>
        <w:t>c gi</w:t>
      </w:r>
      <w:r w:rsidRPr="00304E73">
        <w:rPr>
          <w:rFonts w:ascii="Arial" w:hAnsi="Arial" w:cs="Arial"/>
          <w:sz w:val="20"/>
          <w:szCs w:val="20"/>
        </w:rPr>
        <w:t>ấ</w:t>
      </w:r>
      <w:r w:rsidRPr="00304E73">
        <w:rPr>
          <w:rFonts w:ascii="Arial" w:hAnsi="Arial" w:cs="Arial"/>
          <w:sz w:val="20"/>
          <w:szCs w:val="20"/>
        </w:rPr>
        <w:t>y t</w:t>
      </w:r>
      <w:r w:rsidRPr="00304E73">
        <w:rPr>
          <w:rFonts w:ascii="Arial" w:hAnsi="Arial" w:cs="Arial"/>
          <w:sz w:val="20"/>
          <w:szCs w:val="20"/>
        </w:rPr>
        <w:t>ờ</w:t>
      </w:r>
      <w:r w:rsidRPr="00304E73">
        <w:rPr>
          <w:rFonts w:ascii="Arial" w:hAnsi="Arial" w:cs="Arial"/>
          <w:sz w:val="20"/>
          <w:szCs w:val="20"/>
        </w:rPr>
        <w:t xml:space="preserve"> pháp lý tương đương), ngày c</w:t>
      </w:r>
      <w:r w:rsidRPr="00304E73">
        <w:rPr>
          <w:rFonts w:ascii="Arial" w:hAnsi="Arial" w:cs="Arial"/>
          <w:sz w:val="20"/>
          <w:szCs w:val="20"/>
        </w:rPr>
        <w:t>ấ</w:t>
      </w:r>
      <w:r w:rsidRPr="00304E73">
        <w:rPr>
          <w:rFonts w:ascii="Arial" w:hAnsi="Arial" w:cs="Arial"/>
          <w:sz w:val="20"/>
          <w:szCs w:val="20"/>
        </w:rPr>
        <w:t>p, nơi c</w:t>
      </w:r>
      <w:r w:rsidRPr="00304E73">
        <w:rPr>
          <w:rFonts w:ascii="Arial" w:hAnsi="Arial" w:cs="Arial"/>
          <w:sz w:val="20"/>
          <w:szCs w:val="20"/>
        </w:rPr>
        <w:t>ấ</w:t>
      </w:r>
      <w:r w:rsidRPr="00304E73">
        <w:rPr>
          <w:rFonts w:ascii="Arial" w:hAnsi="Arial" w:cs="Arial"/>
          <w:sz w:val="20"/>
          <w:szCs w:val="20"/>
        </w:rPr>
        <w:t>p:</w:t>
      </w:r>
    </w:p>
    <w:p w14:paraId="5012E8C2"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sz w:val="20"/>
          <w:szCs w:val="20"/>
        </w:rPr>
        <w:t>+ Đ</w:t>
      </w:r>
      <w:r w:rsidRPr="00304E73">
        <w:rPr>
          <w:rFonts w:ascii="Arial" w:hAnsi="Arial" w:cs="Arial"/>
          <w:sz w:val="20"/>
          <w:szCs w:val="20"/>
        </w:rPr>
        <w:t>ị</w:t>
      </w:r>
      <w:r w:rsidRPr="00304E73">
        <w:rPr>
          <w:rFonts w:ascii="Arial" w:hAnsi="Arial" w:cs="Arial"/>
          <w:sz w:val="20"/>
          <w:szCs w:val="20"/>
        </w:rPr>
        <w:t>a ch</w:t>
      </w:r>
      <w:r w:rsidRPr="00304E73">
        <w:rPr>
          <w:rFonts w:ascii="Arial" w:hAnsi="Arial" w:cs="Arial"/>
          <w:sz w:val="20"/>
          <w:szCs w:val="20"/>
        </w:rPr>
        <w:t>ỉ</w:t>
      </w:r>
      <w:r w:rsidRPr="00304E73">
        <w:rPr>
          <w:rFonts w:ascii="Arial" w:hAnsi="Arial" w:cs="Arial"/>
          <w:sz w:val="20"/>
          <w:szCs w:val="20"/>
        </w:rPr>
        <w:t xml:space="preserve"> tr</w:t>
      </w:r>
      <w:r w:rsidRPr="00304E73">
        <w:rPr>
          <w:rFonts w:ascii="Arial" w:hAnsi="Arial" w:cs="Arial"/>
          <w:sz w:val="20"/>
          <w:szCs w:val="20"/>
        </w:rPr>
        <w:t>ụ</w:t>
      </w:r>
      <w:r w:rsidRPr="00304E73">
        <w:rPr>
          <w:rFonts w:ascii="Arial" w:hAnsi="Arial" w:cs="Arial"/>
          <w:sz w:val="20"/>
          <w:szCs w:val="20"/>
        </w:rPr>
        <w:t xml:space="preserve"> s</w:t>
      </w:r>
      <w:r w:rsidRPr="00304E73">
        <w:rPr>
          <w:rFonts w:ascii="Arial" w:hAnsi="Arial" w:cs="Arial"/>
          <w:sz w:val="20"/>
          <w:szCs w:val="20"/>
        </w:rPr>
        <w:t>ở</w:t>
      </w:r>
      <w:r w:rsidRPr="00304E73">
        <w:rPr>
          <w:rFonts w:ascii="Arial" w:hAnsi="Arial" w:cs="Arial"/>
          <w:sz w:val="20"/>
          <w:szCs w:val="20"/>
        </w:rPr>
        <w:t xml:space="preserve"> chính:</w:t>
      </w:r>
    </w:p>
    <w:p w14:paraId="00784088"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Cs/>
          <w:sz w:val="20"/>
          <w:szCs w:val="20"/>
        </w:rPr>
        <w:t>3.</w:t>
      </w:r>
      <w:r w:rsidRPr="00304E73">
        <w:rPr>
          <w:rFonts w:ascii="Arial" w:hAnsi="Arial" w:cs="Arial"/>
          <w:sz w:val="20"/>
          <w:szCs w:val="20"/>
        </w:rPr>
        <w:t xml:space="preserve"> Ngày đ</w:t>
      </w:r>
      <w:r w:rsidRPr="00304E73">
        <w:rPr>
          <w:rFonts w:ascii="Arial" w:hAnsi="Arial" w:cs="Arial"/>
          <w:sz w:val="20"/>
          <w:szCs w:val="20"/>
        </w:rPr>
        <w:t>ặ</w:t>
      </w:r>
      <w:r w:rsidRPr="00304E73">
        <w:rPr>
          <w:rFonts w:ascii="Arial" w:hAnsi="Arial" w:cs="Arial"/>
          <w:sz w:val="20"/>
          <w:szCs w:val="20"/>
        </w:rPr>
        <w:t>t l</w:t>
      </w:r>
      <w:r w:rsidRPr="00304E73">
        <w:rPr>
          <w:rFonts w:ascii="Arial" w:hAnsi="Arial" w:cs="Arial"/>
          <w:sz w:val="20"/>
          <w:szCs w:val="20"/>
        </w:rPr>
        <w:t>ệ</w:t>
      </w:r>
      <w:r w:rsidRPr="00304E73">
        <w:rPr>
          <w:rFonts w:ascii="Arial" w:hAnsi="Arial" w:cs="Arial"/>
          <w:sz w:val="20"/>
          <w:szCs w:val="20"/>
        </w:rPr>
        <w:t>nh giao d</w:t>
      </w:r>
      <w:r w:rsidRPr="00304E73">
        <w:rPr>
          <w:rFonts w:ascii="Arial" w:hAnsi="Arial" w:cs="Arial"/>
          <w:sz w:val="20"/>
          <w:szCs w:val="20"/>
        </w:rPr>
        <w:t>ị</w:t>
      </w:r>
      <w:r w:rsidRPr="00304E73">
        <w:rPr>
          <w:rFonts w:ascii="Arial" w:hAnsi="Arial" w:cs="Arial"/>
          <w:sz w:val="20"/>
          <w:szCs w:val="20"/>
        </w:rPr>
        <w:t>ch:</w:t>
      </w:r>
    </w:p>
    <w:p w14:paraId="20506405"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Cs/>
          <w:sz w:val="20"/>
          <w:szCs w:val="20"/>
        </w:rPr>
        <w:t>4.</w:t>
      </w:r>
      <w:r w:rsidRPr="00304E73">
        <w:rPr>
          <w:rFonts w:ascii="Arial" w:hAnsi="Arial" w:cs="Arial"/>
          <w:sz w:val="20"/>
          <w:szCs w:val="20"/>
        </w:rPr>
        <w:t xml:space="preserve"> Thông tin chi ti</w:t>
      </w:r>
      <w:r w:rsidRPr="00304E73">
        <w:rPr>
          <w:rFonts w:ascii="Arial" w:hAnsi="Arial" w:cs="Arial"/>
          <w:sz w:val="20"/>
          <w:szCs w:val="20"/>
        </w:rPr>
        <w:t>ế</w:t>
      </w:r>
      <w:r w:rsidRPr="00304E73">
        <w:rPr>
          <w:rFonts w:ascii="Arial" w:hAnsi="Arial" w:cs="Arial"/>
          <w:sz w:val="20"/>
          <w:szCs w:val="20"/>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849"/>
        <w:gridCol w:w="849"/>
        <w:gridCol w:w="849"/>
        <w:gridCol w:w="994"/>
        <w:gridCol w:w="851"/>
        <w:gridCol w:w="709"/>
        <w:gridCol w:w="851"/>
        <w:gridCol w:w="992"/>
        <w:gridCol w:w="709"/>
        <w:gridCol w:w="799"/>
      </w:tblGrid>
      <w:tr w:rsidR="00D31FA3" w:rsidRPr="00304E73" w14:paraId="14B8DE50" w14:textId="77777777" w:rsidTr="003D6513">
        <w:tc>
          <w:tcPr>
            <w:tcW w:w="313" w:type="pct"/>
            <w:vMerge w:val="restart"/>
          </w:tcPr>
          <w:p w14:paraId="45BFA5BC"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TT</w:t>
            </w:r>
          </w:p>
        </w:tc>
        <w:tc>
          <w:tcPr>
            <w:tcW w:w="471" w:type="pct"/>
          </w:tcPr>
          <w:p w14:paraId="6B7467E4" w14:textId="0FA76A80"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Mã</w:t>
            </w:r>
            <w:r w:rsidR="00D31FA3" w:rsidRPr="00304E73">
              <w:rPr>
                <w:rFonts w:ascii="Arial" w:hAnsi="Arial" w:cs="Arial"/>
                <w:b/>
                <w:sz w:val="20"/>
                <w:szCs w:val="20"/>
              </w:rPr>
              <w:t xml:space="preserve"> </w:t>
            </w:r>
            <w:r w:rsidRPr="00304E73">
              <w:rPr>
                <w:rFonts w:ascii="Arial" w:hAnsi="Arial" w:cs="Arial"/>
                <w:b/>
                <w:sz w:val="20"/>
                <w:szCs w:val="20"/>
              </w:rPr>
              <w:t>c</w:t>
            </w:r>
            <w:r w:rsidRPr="00304E73">
              <w:rPr>
                <w:rFonts w:ascii="Arial" w:hAnsi="Arial" w:cs="Arial"/>
                <w:b/>
                <w:sz w:val="20"/>
                <w:szCs w:val="20"/>
              </w:rPr>
              <w:t>ổ</w:t>
            </w:r>
          </w:p>
          <w:p w14:paraId="6BC29966"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phi</w:t>
            </w:r>
            <w:r w:rsidRPr="00304E73">
              <w:rPr>
                <w:rFonts w:ascii="Arial" w:hAnsi="Arial" w:cs="Arial"/>
                <w:b/>
                <w:sz w:val="20"/>
                <w:szCs w:val="20"/>
              </w:rPr>
              <w:t>ế</w:t>
            </w:r>
            <w:r w:rsidRPr="00304E73">
              <w:rPr>
                <w:rFonts w:ascii="Arial" w:hAnsi="Arial" w:cs="Arial"/>
                <w:b/>
                <w:sz w:val="20"/>
                <w:szCs w:val="20"/>
              </w:rPr>
              <w:t>u</w:t>
            </w:r>
          </w:p>
        </w:tc>
        <w:tc>
          <w:tcPr>
            <w:tcW w:w="4216" w:type="pct"/>
            <w:gridSpan w:val="9"/>
            <w:vAlign w:val="center"/>
          </w:tcPr>
          <w:p w14:paraId="2383DCC3"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Thông tin chi ti</w:t>
            </w:r>
            <w:r w:rsidRPr="00304E73">
              <w:rPr>
                <w:rFonts w:ascii="Arial" w:hAnsi="Arial" w:cs="Arial"/>
                <w:b/>
                <w:sz w:val="20"/>
                <w:szCs w:val="20"/>
              </w:rPr>
              <w:t>ế</w:t>
            </w:r>
            <w:r w:rsidRPr="00304E73">
              <w:rPr>
                <w:rFonts w:ascii="Arial" w:hAnsi="Arial" w:cs="Arial"/>
                <w:b/>
                <w:sz w:val="20"/>
                <w:szCs w:val="20"/>
              </w:rPr>
              <w:t>t</w:t>
            </w:r>
          </w:p>
        </w:tc>
      </w:tr>
      <w:tr w:rsidR="00D31FA3" w:rsidRPr="00304E73" w14:paraId="01842572" w14:textId="77777777" w:rsidTr="003D6513">
        <w:tc>
          <w:tcPr>
            <w:tcW w:w="313" w:type="pct"/>
            <w:vMerge/>
          </w:tcPr>
          <w:p w14:paraId="133562C1"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1" w:type="pct"/>
            <w:vMerge w:val="restart"/>
          </w:tcPr>
          <w:p w14:paraId="021A48BB"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1965" w:type="pct"/>
            <w:gridSpan w:val="4"/>
          </w:tcPr>
          <w:p w14:paraId="4564CD67"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T</w:t>
            </w:r>
            <w:r w:rsidRPr="00304E73">
              <w:rPr>
                <w:rFonts w:ascii="Arial" w:hAnsi="Arial" w:cs="Arial"/>
                <w:b/>
                <w:sz w:val="20"/>
                <w:szCs w:val="20"/>
              </w:rPr>
              <w:t>ổ</w:t>
            </w:r>
            <w:r w:rsidRPr="00304E73">
              <w:rPr>
                <w:rFonts w:ascii="Arial" w:hAnsi="Arial" w:cs="Arial"/>
                <w:b/>
                <w:sz w:val="20"/>
                <w:szCs w:val="20"/>
              </w:rPr>
              <w:t>ng s</w:t>
            </w:r>
            <w:r w:rsidRPr="00304E73">
              <w:rPr>
                <w:rFonts w:ascii="Arial" w:hAnsi="Arial" w:cs="Arial"/>
                <w:b/>
                <w:sz w:val="20"/>
                <w:szCs w:val="20"/>
              </w:rPr>
              <w:t>ố</w:t>
            </w:r>
            <w:r w:rsidRPr="00304E73">
              <w:rPr>
                <w:rFonts w:ascii="Arial" w:hAnsi="Arial" w:cs="Arial"/>
                <w:b/>
                <w:sz w:val="20"/>
                <w:szCs w:val="20"/>
              </w:rPr>
              <w:t xml:space="preserve"> lư</w:t>
            </w:r>
            <w:r w:rsidRPr="00304E73">
              <w:rPr>
                <w:rFonts w:ascii="Arial" w:hAnsi="Arial" w:cs="Arial"/>
                <w:b/>
                <w:sz w:val="20"/>
                <w:szCs w:val="20"/>
              </w:rPr>
              <w:t>ợ</w:t>
            </w:r>
            <w:r w:rsidRPr="00304E73">
              <w:rPr>
                <w:rFonts w:ascii="Arial" w:hAnsi="Arial" w:cs="Arial"/>
                <w:b/>
                <w:sz w:val="20"/>
                <w:szCs w:val="20"/>
              </w:rPr>
              <w:t>ng c</w:t>
            </w:r>
            <w:r w:rsidRPr="00304E73">
              <w:rPr>
                <w:rFonts w:ascii="Arial" w:hAnsi="Arial" w:cs="Arial"/>
                <w:b/>
                <w:sz w:val="20"/>
                <w:szCs w:val="20"/>
              </w:rPr>
              <w:t>ổ</w:t>
            </w:r>
            <w:r w:rsidRPr="00304E73">
              <w:rPr>
                <w:rFonts w:ascii="Arial" w:hAnsi="Arial" w:cs="Arial"/>
                <w:b/>
                <w:sz w:val="20"/>
                <w:szCs w:val="20"/>
              </w:rPr>
              <w:t xml:space="preserve"> phi</w:t>
            </w:r>
            <w:r w:rsidRPr="00304E73">
              <w:rPr>
                <w:rFonts w:ascii="Arial" w:hAnsi="Arial" w:cs="Arial"/>
                <w:b/>
                <w:sz w:val="20"/>
                <w:szCs w:val="20"/>
              </w:rPr>
              <w:t>ế</w:t>
            </w:r>
            <w:r w:rsidRPr="00304E73">
              <w:rPr>
                <w:rFonts w:ascii="Arial" w:hAnsi="Arial" w:cs="Arial"/>
                <w:b/>
                <w:sz w:val="20"/>
                <w:szCs w:val="20"/>
              </w:rPr>
              <w:t>u kh</w:t>
            </w:r>
            <w:r w:rsidRPr="00304E73">
              <w:rPr>
                <w:rFonts w:ascii="Arial" w:hAnsi="Arial" w:cs="Arial"/>
                <w:b/>
                <w:sz w:val="20"/>
                <w:szCs w:val="20"/>
              </w:rPr>
              <w:t>ớ</w:t>
            </w:r>
            <w:r w:rsidRPr="00304E73">
              <w:rPr>
                <w:rFonts w:ascii="Arial" w:hAnsi="Arial" w:cs="Arial"/>
                <w:b/>
                <w:sz w:val="20"/>
                <w:szCs w:val="20"/>
              </w:rPr>
              <w:t>p l</w:t>
            </w:r>
            <w:r w:rsidRPr="00304E73">
              <w:rPr>
                <w:rFonts w:ascii="Arial" w:hAnsi="Arial" w:cs="Arial"/>
                <w:b/>
                <w:sz w:val="20"/>
                <w:szCs w:val="20"/>
              </w:rPr>
              <w:t>ệ</w:t>
            </w:r>
            <w:r w:rsidRPr="00304E73">
              <w:rPr>
                <w:rFonts w:ascii="Arial" w:hAnsi="Arial" w:cs="Arial"/>
                <w:b/>
                <w:sz w:val="20"/>
                <w:szCs w:val="20"/>
              </w:rPr>
              <w:t>nh:</w:t>
            </w:r>
          </w:p>
          <w:p w14:paraId="4728CD59"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 (c</w:t>
            </w:r>
            <w:r w:rsidRPr="00304E73">
              <w:rPr>
                <w:rFonts w:ascii="Arial" w:hAnsi="Arial" w:cs="Arial"/>
                <w:sz w:val="20"/>
                <w:szCs w:val="20"/>
              </w:rPr>
              <w:t>ổ</w:t>
            </w:r>
            <w:r w:rsidRPr="00304E73">
              <w:rPr>
                <w:rFonts w:ascii="Arial" w:hAnsi="Arial" w:cs="Arial"/>
                <w:sz w:val="20"/>
                <w:szCs w:val="20"/>
              </w:rPr>
              <w:t xml:space="preserve"> phi</w:t>
            </w:r>
            <w:r w:rsidRPr="00304E73">
              <w:rPr>
                <w:rFonts w:ascii="Arial" w:hAnsi="Arial" w:cs="Arial"/>
                <w:sz w:val="20"/>
                <w:szCs w:val="20"/>
              </w:rPr>
              <w:t>ế</w:t>
            </w:r>
            <w:r w:rsidRPr="00304E73">
              <w:rPr>
                <w:rFonts w:ascii="Arial" w:hAnsi="Arial" w:cs="Arial"/>
                <w:sz w:val="20"/>
                <w:szCs w:val="20"/>
              </w:rPr>
              <w:t>u)</w:t>
            </w:r>
          </w:p>
        </w:tc>
        <w:tc>
          <w:tcPr>
            <w:tcW w:w="1808" w:type="pct"/>
            <w:gridSpan w:val="4"/>
          </w:tcPr>
          <w:p w14:paraId="035AB384"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T</w:t>
            </w:r>
            <w:r w:rsidRPr="00304E73">
              <w:rPr>
                <w:rFonts w:ascii="Arial" w:hAnsi="Arial" w:cs="Arial"/>
                <w:b/>
                <w:sz w:val="20"/>
                <w:szCs w:val="20"/>
              </w:rPr>
              <w:t>ổ</w:t>
            </w:r>
            <w:r w:rsidRPr="00304E73">
              <w:rPr>
                <w:rFonts w:ascii="Arial" w:hAnsi="Arial" w:cs="Arial"/>
                <w:b/>
                <w:sz w:val="20"/>
                <w:szCs w:val="20"/>
              </w:rPr>
              <w:t>ng giá tr</w:t>
            </w:r>
            <w:r w:rsidRPr="00304E73">
              <w:rPr>
                <w:rFonts w:ascii="Arial" w:hAnsi="Arial" w:cs="Arial"/>
                <w:b/>
                <w:sz w:val="20"/>
                <w:szCs w:val="20"/>
              </w:rPr>
              <w:t>ị</w:t>
            </w:r>
            <w:r w:rsidRPr="00304E73">
              <w:rPr>
                <w:rFonts w:ascii="Arial" w:hAnsi="Arial" w:cs="Arial"/>
                <w:b/>
                <w:sz w:val="20"/>
                <w:szCs w:val="20"/>
              </w:rPr>
              <w:t xml:space="preserve"> c</w:t>
            </w:r>
            <w:r w:rsidRPr="00304E73">
              <w:rPr>
                <w:rFonts w:ascii="Arial" w:hAnsi="Arial" w:cs="Arial"/>
                <w:b/>
                <w:sz w:val="20"/>
                <w:szCs w:val="20"/>
              </w:rPr>
              <w:t>ổ</w:t>
            </w:r>
            <w:r w:rsidRPr="00304E73">
              <w:rPr>
                <w:rFonts w:ascii="Arial" w:hAnsi="Arial" w:cs="Arial"/>
                <w:b/>
                <w:sz w:val="20"/>
                <w:szCs w:val="20"/>
              </w:rPr>
              <w:t xml:space="preserve"> phi</w:t>
            </w:r>
            <w:r w:rsidRPr="00304E73">
              <w:rPr>
                <w:rFonts w:ascii="Arial" w:hAnsi="Arial" w:cs="Arial"/>
                <w:b/>
                <w:sz w:val="20"/>
                <w:szCs w:val="20"/>
              </w:rPr>
              <w:t>ế</w:t>
            </w:r>
            <w:r w:rsidRPr="00304E73">
              <w:rPr>
                <w:rFonts w:ascii="Arial" w:hAnsi="Arial" w:cs="Arial"/>
                <w:b/>
                <w:sz w:val="20"/>
                <w:szCs w:val="20"/>
              </w:rPr>
              <w:t>u kh</w:t>
            </w:r>
            <w:r w:rsidRPr="00304E73">
              <w:rPr>
                <w:rFonts w:ascii="Arial" w:hAnsi="Arial" w:cs="Arial"/>
                <w:b/>
                <w:sz w:val="20"/>
                <w:szCs w:val="20"/>
              </w:rPr>
              <w:t>ớ</w:t>
            </w:r>
            <w:r w:rsidRPr="00304E73">
              <w:rPr>
                <w:rFonts w:ascii="Arial" w:hAnsi="Arial" w:cs="Arial"/>
                <w:b/>
                <w:sz w:val="20"/>
                <w:szCs w:val="20"/>
              </w:rPr>
              <w:t>p l</w:t>
            </w:r>
            <w:r w:rsidRPr="00304E73">
              <w:rPr>
                <w:rFonts w:ascii="Arial" w:hAnsi="Arial" w:cs="Arial"/>
                <w:b/>
                <w:sz w:val="20"/>
                <w:szCs w:val="20"/>
              </w:rPr>
              <w:t>ệ</w:t>
            </w:r>
            <w:r w:rsidRPr="00304E73">
              <w:rPr>
                <w:rFonts w:ascii="Arial" w:hAnsi="Arial" w:cs="Arial"/>
                <w:b/>
                <w:sz w:val="20"/>
                <w:szCs w:val="20"/>
              </w:rPr>
              <w:t>nh:</w:t>
            </w:r>
          </w:p>
          <w:p w14:paraId="49A57CCF"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 (tri</w:t>
            </w:r>
            <w:r w:rsidRPr="00304E73">
              <w:rPr>
                <w:rFonts w:ascii="Arial" w:hAnsi="Arial" w:cs="Arial"/>
                <w:sz w:val="20"/>
                <w:szCs w:val="20"/>
              </w:rPr>
              <w:t>ệ</w:t>
            </w:r>
            <w:r w:rsidRPr="00304E73">
              <w:rPr>
                <w:rFonts w:ascii="Arial" w:hAnsi="Arial" w:cs="Arial"/>
                <w:sz w:val="20"/>
                <w:szCs w:val="20"/>
              </w:rPr>
              <w:t>u đ</w:t>
            </w:r>
            <w:r w:rsidRPr="00304E73">
              <w:rPr>
                <w:rFonts w:ascii="Arial" w:hAnsi="Arial" w:cs="Arial"/>
                <w:sz w:val="20"/>
                <w:szCs w:val="20"/>
              </w:rPr>
              <w:t>ồ</w:t>
            </w:r>
            <w:r w:rsidRPr="00304E73">
              <w:rPr>
                <w:rFonts w:ascii="Arial" w:hAnsi="Arial" w:cs="Arial"/>
                <w:sz w:val="20"/>
                <w:szCs w:val="20"/>
              </w:rPr>
              <w:t>ng)</w:t>
            </w:r>
          </w:p>
        </w:tc>
        <w:tc>
          <w:tcPr>
            <w:tcW w:w="443" w:type="pct"/>
          </w:tcPr>
          <w:p w14:paraId="6CB1F154"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b/>
                <w:sz w:val="20"/>
                <w:szCs w:val="20"/>
              </w:rPr>
              <w:t>Ghi chú</w:t>
            </w:r>
          </w:p>
        </w:tc>
      </w:tr>
      <w:tr w:rsidR="00D31FA3" w:rsidRPr="00304E73" w14:paraId="2D2FABB4" w14:textId="77777777" w:rsidTr="003D6513">
        <w:tc>
          <w:tcPr>
            <w:tcW w:w="313" w:type="pct"/>
            <w:vMerge/>
          </w:tcPr>
          <w:p w14:paraId="459D38B1"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471" w:type="pct"/>
            <w:vMerge/>
          </w:tcPr>
          <w:p w14:paraId="3B94B392"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471" w:type="pct"/>
            <w:vMerge w:val="restart"/>
          </w:tcPr>
          <w:p w14:paraId="52B9C21A"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Phần được nhà đầu tư thanh toán</w:t>
            </w:r>
          </w:p>
        </w:tc>
        <w:tc>
          <w:tcPr>
            <w:tcW w:w="1022" w:type="pct"/>
            <w:gridSpan w:val="2"/>
          </w:tcPr>
          <w:p w14:paraId="3B584606"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Phần được CTCK thanh toán</w:t>
            </w:r>
          </w:p>
        </w:tc>
        <w:tc>
          <w:tcPr>
            <w:tcW w:w="472" w:type="pct"/>
            <w:vMerge w:val="restart"/>
          </w:tcPr>
          <w:p w14:paraId="44832135"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Phần không được thanh toán</w:t>
            </w:r>
          </w:p>
        </w:tc>
        <w:tc>
          <w:tcPr>
            <w:tcW w:w="393" w:type="pct"/>
            <w:vMerge w:val="restart"/>
          </w:tcPr>
          <w:p w14:paraId="759DBD9A"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Phần được nhà đầu tư thanh toán</w:t>
            </w:r>
          </w:p>
        </w:tc>
        <w:tc>
          <w:tcPr>
            <w:tcW w:w="1022" w:type="pct"/>
            <w:gridSpan w:val="2"/>
          </w:tcPr>
          <w:p w14:paraId="5F6853FE" w14:textId="1DBE40D3"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Phần được CTCK thanh toán</w:t>
            </w:r>
          </w:p>
        </w:tc>
        <w:tc>
          <w:tcPr>
            <w:tcW w:w="393" w:type="pct"/>
            <w:vMerge w:val="restart"/>
          </w:tcPr>
          <w:p w14:paraId="1ED6772D" w14:textId="44B79462"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Phần không được thanh toán</w:t>
            </w:r>
          </w:p>
        </w:tc>
        <w:tc>
          <w:tcPr>
            <w:tcW w:w="443" w:type="pct"/>
            <w:vMerge w:val="restart"/>
          </w:tcPr>
          <w:p w14:paraId="24A6C76D"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Tên</w:t>
            </w:r>
          </w:p>
          <w:p w14:paraId="2D3D5E6A" w14:textId="77777777" w:rsidR="00D31FA3" w:rsidRPr="00304E73" w:rsidRDefault="00D31FA3" w:rsidP="00D31FA3">
            <w:pPr>
              <w:adjustRightInd w:val="0"/>
              <w:snapToGrid w:val="0"/>
              <w:spacing w:after="0" w:line="240" w:lineRule="auto"/>
              <w:jc w:val="center"/>
              <w:rPr>
                <w:rFonts w:ascii="Arial" w:hAnsi="Arial" w:cs="Arial"/>
                <w:bCs/>
                <w:sz w:val="20"/>
                <w:szCs w:val="20"/>
              </w:rPr>
            </w:pPr>
            <w:r w:rsidRPr="00304E73">
              <w:rPr>
                <w:rFonts w:ascii="Arial" w:hAnsi="Arial" w:cs="Arial"/>
                <w:bCs/>
                <w:sz w:val="20"/>
                <w:szCs w:val="20"/>
              </w:rPr>
              <w:t>CTCK</w:t>
            </w:r>
          </w:p>
          <w:p w14:paraId="265BDCBB"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khác</w:t>
            </w:r>
          </w:p>
        </w:tc>
      </w:tr>
      <w:tr w:rsidR="00D31FA3" w:rsidRPr="00304E73" w14:paraId="6EE4952C" w14:textId="77777777" w:rsidTr="003D6513">
        <w:tc>
          <w:tcPr>
            <w:tcW w:w="313" w:type="pct"/>
            <w:vMerge/>
          </w:tcPr>
          <w:p w14:paraId="18DAF3F5"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471" w:type="pct"/>
            <w:vMerge/>
          </w:tcPr>
          <w:p w14:paraId="22CDB022"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471" w:type="pct"/>
            <w:vMerge/>
          </w:tcPr>
          <w:p w14:paraId="47EACFAF"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471" w:type="pct"/>
          </w:tcPr>
          <w:p w14:paraId="162E436B"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Chứng khoán về tài khoản tự doanh của CTCK</w:t>
            </w:r>
          </w:p>
        </w:tc>
        <w:tc>
          <w:tcPr>
            <w:tcW w:w="551" w:type="pct"/>
          </w:tcPr>
          <w:p w14:paraId="07DD275B" w14:textId="77777777"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Chứng khoán về tài khoản tự doanh của CTCK khác</w:t>
            </w:r>
          </w:p>
        </w:tc>
        <w:tc>
          <w:tcPr>
            <w:tcW w:w="472" w:type="pct"/>
            <w:vMerge/>
          </w:tcPr>
          <w:p w14:paraId="4A3B8C79" w14:textId="44B2C1B8" w:rsidR="00D31FA3" w:rsidRPr="00304E73" w:rsidRDefault="00D31FA3" w:rsidP="00D31FA3">
            <w:pPr>
              <w:adjustRightInd w:val="0"/>
              <w:snapToGrid w:val="0"/>
              <w:spacing w:after="0" w:line="240" w:lineRule="auto"/>
              <w:jc w:val="center"/>
              <w:rPr>
                <w:rFonts w:ascii="Arial" w:hAnsi="Arial" w:cs="Arial"/>
                <w:sz w:val="20"/>
                <w:szCs w:val="20"/>
              </w:rPr>
            </w:pPr>
          </w:p>
        </w:tc>
        <w:tc>
          <w:tcPr>
            <w:tcW w:w="393" w:type="pct"/>
            <w:vMerge/>
          </w:tcPr>
          <w:p w14:paraId="6988E38F"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472" w:type="pct"/>
          </w:tcPr>
          <w:p w14:paraId="438ECA7A" w14:textId="18BE96F3"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Chứng khoán về tài khoản tự doanh của CTCK</w:t>
            </w:r>
          </w:p>
        </w:tc>
        <w:tc>
          <w:tcPr>
            <w:tcW w:w="550" w:type="pct"/>
          </w:tcPr>
          <w:p w14:paraId="57FA88E1" w14:textId="3E283DE3" w:rsidR="00D31FA3" w:rsidRPr="00304E73" w:rsidRDefault="00D31FA3"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Chứng khoán về tài khoản tự doanh của CTCK khác</w:t>
            </w:r>
          </w:p>
        </w:tc>
        <w:tc>
          <w:tcPr>
            <w:tcW w:w="393" w:type="pct"/>
            <w:vMerge/>
          </w:tcPr>
          <w:p w14:paraId="4162026B" w14:textId="77777777" w:rsidR="00D31FA3" w:rsidRPr="00304E73" w:rsidRDefault="00D31FA3" w:rsidP="00D31FA3">
            <w:pPr>
              <w:adjustRightInd w:val="0"/>
              <w:snapToGrid w:val="0"/>
              <w:spacing w:after="0" w:line="240" w:lineRule="auto"/>
              <w:jc w:val="center"/>
              <w:rPr>
                <w:rFonts w:ascii="Arial" w:hAnsi="Arial" w:cs="Arial"/>
                <w:sz w:val="20"/>
                <w:szCs w:val="20"/>
              </w:rPr>
            </w:pPr>
          </w:p>
        </w:tc>
        <w:tc>
          <w:tcPr>
            <w:tcW w:w="443" w:type="pct"/>
            <w:vMerge/>
          </w:tcPr>
          <w:p w14:paraId="6803A52D" w14:textId="77777777" w:rsidR="00D31FA3" w:rsidRPr="00304E73" w:rsidRDefault="00D31FA3" w:rsidP="00D31FA3">
            <w:pPr>
              <w:adjustRightInd w:val="0"/>
              <w:snapToGrid w:val="0"/>
              <w:spacing w:after="0" w:line="240" w:lineRule="auto"/>
              <w:jc w:val="center"/>
              <w:rPr>
                <w:rFonts w:ascii="Arial" w:hAnsi="Arial" w:cs="Arial"/>
                <w:sz w:val="20"/>
                <w:szCs w:val="20"/>
              </w:rPr>
            </w:pPr>
          </w:p>
        </w:tc>
      </w:tr>
      <w:tr w:rsidR="00D31FA3" w:rsidRPr="00304E73" w14:paraId="2379D0CC" w14:textId="77777777" w:rsidTr="003D6513">
        <w:tc>
          <w:tcPr>
            <w:tcW w:w="313" w:type="pct"/>
          </w:tcPr>
          <w:p w14:paraId="523BB36B"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1</w:t>
            </w:r>
          </w:p>
        </w:tc>
        <w:tc>
          <w:tcPr>
            <w:tcW w:w="471" w:type="pct"/>
          </w:tcPr>
          <w:p w14:paraId="575EE237"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1" w:type="pct"/>
          </w:tcPr>
          <w:p w14:paraId="6E1949B8"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1" w:type="pct"/>
          </w:tcPr>
          <w:p w14:paraId="5B2E0DB4"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551" w:type="pct"/>
          </w:tcPr>
          <w:p w14:paraId="10D0A7F5"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2" w:type="pct"/>
          </w:tcPr>
          <w:p w14:paraId="2FC81542"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393" w:type="pct"/>
          </w:tcPr>
          <w:p w14:paraId="29E441BF"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2" w:type="pct"/>
          </w:tcPr>
          <w:p w14:paraId="34BAFBC7"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550" w:type="pct"/>
          </w:tcPr>
          <w:p w14:paraId="0459CE66"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393" w:type="pct"/>
          </w:tcPr>
          <w:p w14:paraId="044FCF03"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43" w:type="pct"/>
          </w:tcPr>
          <w:p w14:paraId="04C56329"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r w:rsidR="00D31FA3" w:rsidRPr="00304E73" w14:paraId="231B1EA1" w14:textId="77777777" w:rsidTr="003D6513">
        <w:tc>
          <w:tcPr>
            <w:tcW w:w="313" w:type="pct"/>
          </w:tcPr>
          <w:p w14:paraId="134BDEBB" w14:textId="77777777" w:rsidR="00332A39" w:rsidRPr="00304E73" w:rsidRDefault="002460D4" w:rsidP="00D31FA3">
            <w:pPr>
              <w:adjustRightInd w:val="0"/>
              <w:snapToGrid w:val="0"/>
              <w:spacing w:after="0" w:line="240" w:lineRule="auto"/>
              <w:jc w:val="center"/>
              <w:rPr>
                <w:rFonts w:ascii="Arial" w:hAnsi="Arial" w:cs="Arial"/>
                <w:sz w:val="20"/>
                <w:szCs w:val="20"/>
              </w:rPr>
            </w:pPr>
            <w:r w:rsidRPr="00304E73">
              <w:rPr>
                <w:rFonts w:ascii="Arial" w:hAnsi="Arial" w:cs="Arial"/>
                <w:sz w:val="20"/>
                <w:szCs w:val="20"/>
              </w:rPr>
              <w:t>2</w:t>
            </w:r>
          </w:p>
        </w:tc>
        <w:tc>
          <w:tcPr>
            <w:tcW w:w="471" w:type="pct"/>
          </w:tcPr>
          <w:p w14:paraId="60AC5D62"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1" w:type="pct"/>
          </w:tcPr>
          <w:p w14:paraId="4F87744F"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1" w:type="pct"/>
          </w:tcPr>
          <w:p w14:paraId="1A85D045"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551" w:type="pct"/>
          </w:tcPr>
          <w:p w14:paraId="1A93AB2E"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2" w:type="pct"/>
          </w:tcPr>
          <w:p w14:paraId="2E1ABB76"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393" w:type="pct"/>
          </w:tcPr>
          <w:p w14:paraId="529656BD"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72" w:type="pct"/>
          </w:tcPr>
          <w:p w14:paraId="6C8A6554"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550" w:type="pct"/>
          </w:tcPr>
          <w:p w14:paraId="145E2B19"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393" w:type="pct"/>
          </w:tcPr>
          <w:p w14:paraId="7BA820FD" w14:textId="77777777" w:rsidR="00332A39" w:rsidRPr="00304E73" w:rsidRDefault="00332A39" w:rsidP="00D31FA3">
            <w:pPr>
              <w:adjustRightInd w:val="0"/>
              <w:snapToGrid w:val="0"/>
              <w:spacing w:after="0" w:line="240" w:lineRule="auto"/>
              <w:jc w:val="center"/>
              <w:rPr>
                <w:rFonts w:ascii="Arial" w:hAnsi="Arial" w:cs="Arial"/>
                <w:sz w:val="20"/>
                <w:szCs w:val="20"/>
              </w:rPr>
            </w:pPr>
          </w:p>
        </w:tc>
        <w:tc>
          <w:tcPr>
            <w:tcW w:w="443" w:type="pct"/>
          </w:tcPr>
          <w:p w14:paraId="7C0691FA" w14:textId="77777777" w:rsidR="00332A39" w:rsidRPr="00304E73" w:rsidRDefault="00332A39" w:rsidP="00D31FA3">
            <w:pPr>
              <w:adjustRightInd w:val="0"/>
              <w:snapToGrid w:val="0"/>
              <w:spacing w:after="0" w:line="240" w:lineRule="auto"/>
              <w:jc w:val="center"/>
              <w:rPr>
                <w:rFonts w:ascii="Arial" w:hAnsi="Arial" w:cs="Arial"/>
                <w:sz w:val="20"/>
                <w:szCs w:val="20"/>
              </w:rPr>
            </w:pPr>
          </w:p>
        </w:tc>
      </w:tr>
    </w:tbl>
    <w:p w14:paraId="6272D53C"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
          <w:sz w:val="20"/>
          <w:szCs w:val="20"/>
        </w:rPr>
        <w:t>S</w:t>
      </w:r>
      <w:r w:rsidRPr="00304E73">
        <w:rPr>
          <w:rFonts w:ascii="Arial" w:hAnsi="Arial" w:cs="Arial"/>
          <w:i/>
          <w:sz w:val="20"/>
          <w:szCs w:val="20"/>
        </w:rPr>
        <w:t>ố</w:t>
      </w:r>
      <w:r w:rsidRPr="00304E73">
        <w:rPr>
          <w:rFonts w:ascii="Arial" w:hAnsi="Arial" w:cs="Arial"/>
          <w:i/>
          <w:sz w:val="20"/>
          <w:szCs w:val="20"/>
        </w:rPr>
        <w:t xml:space="preserve"> li</w:t>
      </w:r>
      <w:r w:rsidRPr="00304E73">
        <w:rPr>
          <w:rFonts w:ascii="Arial" w:hAnsi="Arial" w:cs="Arial"/>
          <w:i/>
          <w:sz w:val="20"/>
          <w:szCs w:val="20"/>
        </w:rPr>
        <w:t>ệ</w:t>
      </w:r>
      <w:r w:rsidRPr="00304E73">
        <w:rPr>
          <w:rFonts w:ascii="Arial" w:hAnsi="Arial" w:cs="Arial"/>
          <w:i/>
          <w:sz w:val="20"/>
          <w:szCs w:val="20"/>
        </w:rPr>
        <w:t>u t</w:t>
      </w:r>
      <w:r w:rsidRPr="00304E73">
        <w:rPr>
          <w:rFonts w:ascii="Arial" w:hAnsi="Arial" w:cs="Arial"/>
          <w:i/>
          <w:sz w:val="20"/>
          <w:szCs w:val="20"/>
        </w:rPr>
        <w:t>ạ</w:t>
      </w:r>
      <w:r w:rsidRPr="00304E73">
        <w:rPr>
          <w:rFonts w:ascii="Arial" w:hAnsi="Arial" w:cs="Arial"/>
          <w:i/>
          <w:sz w:val="20"/>
          <w:szCs w:val="20"/>
        </w:rPr>
        <w:t>i ngày giao d</w:t>
      </w:r>
      <w:r w:rsidRPr="00304E73">
        <w:rPr>
          <w:rFonts w:ascii="Arial" w:hAnsi="Arial" w:cs="Arial"/>
          <w:i/>
          <w:sz w:val="20"/>
          <w:szCs w:val="20"/>
        </w:rPr>
        <w:t>ị</w:t>
      </w:r>
      <w:r w:rsidRPr="00304E73">
        <w:rPr>
          <w:rFonts w:ascii="Arial" w:hAnsi="Arial" w:cs="Arial"/>
          <w:i/>
          <w:sz w:val="20"/>
          <w:szCs w:val="20"/>
        </w:rPr>
        <w:t>ch li</w:t>
      </w:r>
      <w:r w:rsidRPr="00304E73">
        <w:rPr>
          <w:rFonts w:ascii="Arial" w:hAnsi="Arial" w:cs="Arial"/>
          <w:i/>
          <w:sz w:val="20"/>
          <w:szCs w:val="20"/>
        </w:rPr>
        <w:t>ề</w:t>
      </w:r>
      <w:r w:rsidRPr="00304E73">
        <w:rPr>
          <w:rFonts w:ascii="Arial" w:hAnsi="Arial" w:cs="Arial"/>
          <w:i/>
          <w:sz w:val="20"/>
          <w:szCs w:val="20"/>
        </w:rPr>
        <w:t>n k</w:t>
      </w:r>
      <w:r w:rsidRPr="00304E73">
        <w:rPr>
          <w:rFonts w:ascii="Arial" w:hAnsi="Arial" w:cs="Arial"/>
          <w:i/>
          <w:sz w:val="20"/>
          <w:szCs w:val="20"/>
        </w:rPr>
        <w:t>ề</w:t>
      </w:r>
      <w:r w:rsidRPr="00304E73">
        <w:rPr>
          <w:rFonts w:ascii="Arial" w:hAnsi="Arial" w:cs="Arial"/>
          <w:i/>
          <w:sz w:val="20"/>
          <w:szCs w:val="20"/>
        </w:rPr>
        <w:t xml:space="preserve"> sau ngày thanh toán theo quy đ</w:t>
      </w:r>
      <w:r w:rsidRPr="00304E73">
        <w:rPr>
          <w:rFonts w:ascii="Arial" w:hAnsi="Arial" w:cs="Arial"/>
          <w:i/>
          <w:sz w:val="20"/>
          <w:szCs w:val="20"/>
        </w:rPr>
        <w:t>ị</w:t>
      </w:r>
      <w:r w:rsidRPr="00304E73">
        <w:rPr>
          <w:rFonts w:ascii="Arial" w:hAnsi="Arial" w:cs="Arial"/>
          <w:i/>
          <w:sz w:val="20"/>
          <w:szCs w:val="20"/>
        </w:rPr>
        <w:t>nh c</w:t>
      </w:r>
      <w:r w:rsidRPr="00304E73">
        <w:rPr>
          <w:rFonts w:ascii="Arial" w:hAnsi="Arial" w:cs="Arial"/>
          <w:i/>
          <w:sz w:val="20"/>
          <w:szCs w:val="20"/>
        </w:rPr>
        <w:t>ủ</w:t>
      </w:r>
      <w:r w:rsidRPr="00304E73">
        <w:rPr>
          <w:rFonts w:ascii="Arial" w:hAnsi="Arial" w:cs="Arial"/>
          <w:i/>
          <w:sz w:val="20"/>
          <w:szCs w:val="20"/>
        </w:rPr>
        <w:t>a T</w:t>
      </w:r>
      <w:r w:rsidRPr="00304E73">
        <w:rPr>
          <w:rFonts w:ascii="Arial" w:hAnsi="Arial" w:cs="Arial"/>
          <w:i/>
          <w:sz w:val="20"/>
          <w:szCs w:val="20"/>
        </w:rPr>
        <w:t>ổ</w:t>
      </w:r>
      <w:r w:rsidRPr="00304E73">
        <w:rPr>
          <w:rFonts w:ascii="Arial" w:hAnsi="Arial" w:cs="Arial"/>
          <w:i/>
          <w:sz w:val="20"/>
          <w:szCs w:val="20"/>
        </w:rPr>
        <w:t>ng công ty lưu ký và bù tr</w:t>
      </w:r>
      <w:r w:rsidRPr="00304E73">
        <w:rPr>
          <w:rFonts w:ascii="Arial" w:hAnsi="Arial" w:cs="Arial"/>
          <w:i/>
          <w:sz w:val="20"/>
          <w:szCs w:val="20"/>
        </w:rPr>
        <w:t>ừ</w:t>
      </w:r>
      <w:r w:rsidRPr="00304E73">
        <w:rPr>
          <w:rFonts w:ascii="Arial" w:hAnsi="Arial" w:cs="Arial"/>
          <w:i/>
          <w:sz w:val="20"/>
          <w:szCs w:val="20"/>
        </w:rPr>
        <w:t xml:space="preserve"> ch</w:t>
      </w:r>
      <w:r w:rsidRPr="00304E73">
        <w:rPr>
          <w:rFonts w:ascii="Arial" w:hAnsi="Arial" w:cs="Arial"/>
          <w:i/>
          <w:sz w:val="20"/>
          <w:szCs w:val="20"/>
        </w:rPr>
        <w:t>ứ</w:t>
      </w:r>
      <w:r w:rsidRPr="00304E73">
        <w:rPr>
          <w:rFonts w:ascii="Arial" w:hAnsi="Arial" w:cs="Arial"/>
          <w:i/>
          <w:sz w:val="20"/>
          <w:szCs w:val="20"/>
        </w:rPr>
        <w:t>ng khoán Vi</w:t>
      </w:r>
      <w:r w:rsidRPr="00304E73">
        <w:rPr>
          <w:rFonts w:ascii="Arial" w:hAnsi="Arial" w:cs="Arial"/>
          <w:i/>
          <w:sz w:val="20"/>
          <w:szCs w:val="20"/>
        </w:rPr>
        <w:t>ệ</w:t>
      </w:r>
      <w:r w:rsidRPr="00304E73">
        <w:rPr>
          <w:rFonts w:ascii="Arial" w:hAnsi="Arial" w:cs="Arial"/>
          <w:i/>
          <w:sz w:val="20"/>
          <w:szCs w:val="20"/>
        </w:rPr>
        <w:t>t Nam cho giao d</w:t>
      </w:r>
      <w:r w:rsidRPr="00304E73">
        <w:rPr>
          <w:rFonts w:ascii="Arial" w:hAnsi="Arial" w:cs="Arial"/>
          <w:i/>
          <w:sz w:val="20"/>
          <w:szCs w:val="20"/>
        </w:rPr>
        <w:t>ị</w:t>
      </w:r>
      <w:r w:rsidRPr="00304E73">
        <w:rPr>
          <w:rFonts w:ascii="Arial" w:hAnsi="Arial" w:cs="Arial"/>
          <w:i/>
          <w:sz w:val="20"/>
          <w:szCs w:val="20"/>
        </w:rPr>
        <w:t>ch đư</w:t>
      </w:r>
      <w:r w:rsidRPr="00304E73">
        <w:rPr>
          <w:rFonts w:ascii="Arial" w:hAnsi="Arial" w:cs="Arial"/>
          <w:i/>
          <w:sz w:val="20"/>
          <w:szCs w:val="20"/>
        </w:rPr>
        <w:t>ợ</w:t>
      </w:r>
      <w:r w:rsidRPr="00304E73">
        <w:rPr>
          <w:rFonts w:ascii="Arial" w:hAnsi="Arial" w:cs="Arial"/>
          <w:i/>
          <w:sz w:val="20"/>
          <w:szCs w:val="20"/>
        </w:rPr>
        <w:t>c đ</w:t>
      </w:r>
      <w:r w:rsidRPr="00304E73">
        <w:rPr>
          <w:rFonts w:ascii="Arial" w:hAnsi="Arial" w:cs="Arial"/>
          <w:i/>
          <w:sz w:val="20"/>
          <w:szCs w:val="20"/>
        </w:rPr>
        <w:t>ặ</w:t>
      </w:r>
      <w:r w:rsidRPr="00304E73">
        <w:rPr>
          <w:rFonts w:ascii="Arial" w:hAnsi="Arial" w:cs="Arial"/>
          <w:i/>
          <w:sz w:val="20"/>
          <w:szCs w:val="20"/>
        </w:rPr>
        <w:t>t l</w:t>
      </w:r>
      <w:r w:rsidRPr="00304E73">
        <w:rPr>
          <w:rFonts w:ascii="Arial" w:hAnsi="Arial" w:cs="Arial"/>
          <w:i/>
          <w:sz w:val="20"/>
          <w:szCs w:val="20"/>
        </w:rPr>
        <w:t>ệ</w:t>
      </w:r>
      <w:r w:rsidRPr="00304E73">
        <w:rPr>
          <w:rFonts w:ascii="Arial" w:hAnsi="Arial" w:cs="Arial"/>
          <w:i/>
          <w:sz w:val="20"/>
          <w:szCs w:val="20"/>
        </w:rPr>
        <w:t>nh t</w:t>
      </w:r>
      <w:r w:rsidRPr="00304E73">
        <w:rPr>
          <w:rFonts w:ascii="Arial" w:hAnsi="Arial" w:cs="Arial"/>
          <w:i/>
          <w:sz w:val="20"/>
          <w:szCs w:val="20"/>
        </w:rPr>
        <w:t>ạ</w:t>
      </w:r>
      <w:r w:rsidRPr="00304E73">
        <w:rPr>
          <w:rFonts w:ascii="Arial" w:hAnsi="Arial" w:cs="Arial"/>
          <w:i/>
          <w:sz w:val="20"/>
          <w:szCs w:val="20"/>
        </w:rPr>
        <w:t>i ngày nêu t</w:t>
      </w:r>
      <w:r w:rsidRPr="00304E73">
        <w:rPr>
          <w:rFonts w:ascii="Arial" w:hAnsi="Arial" w:cs="Arial"/>
          <w:i/>
          <w:sz w:val="20"/>
          <w:szCs w:val="20"/>
        </w:rPr>
        <w:t>ạ</w:t>
      </w:r>
      <w:r w:rsidRPr="00304E73">
        <w:rPr>
          <w:rFonts w:ascii="Arial" w:hAnsi="Arial" w:cs="Arial"/>
          <w:i/>
          <w:sz w:val="20"/>
          <w:szCs w:val="20"/>
        </w:rPr>
        <w:t>i m</w:t>
      </w:r>
      <w:r w:rsidRPr="00304E73">
        <w:rPr>
          <w:rFonts w:ascii="Arial" w:hAnsi="Arial" w:cs="Arial"/>
          <w:i/>
          <w:sz w:val="20"/>
          <w:szCs w:val="20"/>
        </w:rPr>
        <w:t>ụ</w:t>
      </w:r>
      <w:r w:rsidRPr="00304E73">
        <w:rPr>
          <w:rFonts w:ascii="Arial" w:hAnsi="Arial" w:cs="Arial"/>
          <w:i/>
          <w:sz w:val="20"/>
          <w:szCs w:val="20"/>
        </w:rPr>
        <w:t>c 3.</w:t>
      </w:r>
    </w:p>
    <w:p w14:paraId="6A6B5B53" w14:textId="77777777" w:rsidR="00332A39" w:rsidRPr="00304E73" w:rsidRDefault="002460D4" w:rsidP="00D31FA3">
      <w:pPr>
        <w:adjustRightInd w:val="0"/>
        <w:snapToGrid w:val="0"/>
        <w:spacing w:after="120" w:line="240" w:lineRule="auto"/>
        <w:ind w:firstLine="720"/>
        <w:jc w:val="both"/>
        <w:rPr>
          <w:rFonts w:ascii="Arial" w:hAnsi="Arial" w:cs="Arial"/>
          <w:sz w:val="20"/>
          <w:szCs w:val="20"/>
        </w:rPr>
      </w:pPr>
      <w:r w:rsidRPr="00304E73">
        <w:rPr>
          <w:rFonts w:ascii="Arial" w:hAnsi="Arial" w:cs="Arial"/>
          <w:iCs/>
          <w:sz w:val="20"/>
          <w:szCs w:val="20"/>
        </w:rPr>
        <w:t>5.</w:t>
      </w:r>
      <w:r w:rsidRPr="00304E73">
        <w:rPr>
          <w:rFonts w:ascii="Arial" w:hAnsi="Arial" w:cs="Arial"/>
          <w:sz w:val="20"/>
          <w:szCs w:val="20"/>
        </w:rPr>
        <w:t xml:space="preserve"> Nguyên nhân nhà đ</w:t>
      </w:r>
      <w:r w:rsidRPr="00304E73">
        <w:rPr>
          <w:rFonts w:ascii="Arial" w:hAnsi="Arial" w:cs="Arial"/>
          <w:sz w:val="20"/>
          <w:szCs w:val="20"/>
        </w:rPr>
        <w:t>ầ</w:t>
      </w:r>
      <w:r w:rsidRPr="00304E73">
        <w:rPr>
          <w:rFonts w:ascii="Arial" w:hAnsi="Arial" w:cs="Arial"/>
          <w:sz w:val="20"/>
          <w:szCs w:val="20"/>
        </w:rPr>
        <w:t>u tư nư</w:t>
      </w:r>
      <w:r w:rsidRPr="00304E73">
        <w:rPr>
          <w:rFonts w:ascii="Arial" w:hAnsi="Arial" w:cs="Arial"/>
          <w:sz w:val="20"/>
          <w:szCs w:val="20"/>
        </w:rPr>
        <w:t>ớ</w:t>
      </w:r>
      <w:r w:rsidRPr="00304E73">
        <w:rPr>
          <w:rFonts w:ascii="Arial" w:hAnsi="Arial" w:cs="Arial"/>
          <w:sz w:val="20"/>
          <w:szCs w:val="20"/>
        </w:rPr>
        <w:t>c ngoài là t</w:t>
      </w:r>
      <w:r w:rsidRPr="00304E73">
        <w:rPr>
          <w:rFonts w:ascii="Arial" w:hAnsi="Arial" w:cs="Arial"/>
          <w:sz w:val="20"/>
          <w:szCs w:val="20"/>
        </w:rPr>
        <w:t>ổ</w:t>
      </w:r>
      <w:r w:rsidRPr="00304E73">
        <w:rPr>
          <w:rFonts w:ascii="Arial" w:hAnsi="Arial" w:cs="Arial"/>
          <w:sz w:val="20"/>
          <w:szCs w:val="20"/>
        </w:rPr>
        <w:t xml:space="preserve"> ch</w:t>
      </w:r>
      <w:r w:rsidRPr="00304E73">
        <w:rPr>
          <w:rFonts w:ascii="Arial" w:hAnsi="Arial" w:cs="Arial"/>
          <w:sz w:val="20"/>
          <w:szCs w:val="20"/>
        </w:rPr>
        <w:t>ứ</w:t>
      </w:r>
      <w:r w:rsidRPr="00304E73">
        <w:rPr>
          <w:rFonts w:ascii="Arial" w:hAnsi="Arial" w:cs="Arial"/>
          <w:sz w:val="20"/>
          <w:szCs w:val="20"/>
        </w:rPr>
        <w:t>c không th</w:t>
      </w:r>
      <w:r w:rsidRPr="00304E73">
        <w:rPr>
          <w:rFonts w:ascii="Arial" w:hAnsi="Arial" w:cs="Arial"/>
          <w:sz w:val="20"/>
          <w:szCs w:val="20"/>
        </w:rPr>
        <w:t>ự</w:t>
      </w:r>
      <w:r w:rsidRPr="00304E73">
        <w:rPr>
          <w:rFonts w:ascii="Arial" w:hAnsi="Arial" w:cs="Arial"/>
          <w:sz w:val="20"/>
          <w:szCs w:val="20"/>
        </w:rPr>
        <w:t>c hi</w:t>
      </w:r>
      <w:r w:rsidRPr="00304E73">
        <w:rPr>
          <w:rFonts w:ascii="Arial" w:hAnsi="Arial" w:cs="Arial"/>
          <w:sz w:val="20"/>
          <w:szCs w:val="20"/>
        </w:rPr>
        <w:t>ệ</w:t>
      </w:r>
      <w:r w:rsidRPr="00304E73">
        <w:rPr>
          <w:rFonts w:ascii="Arial" w:hAnsi="Arial" w:cs="Arial"/>
          <w:sz w:val="20"/>
          <w:szCs w:val="20"/>
        </w:rPr>
        <w:t>n nghĩa v</w:t>
      </w:r>
      <w:r w:rsidRPr="00304E73">
        <w:rPr>
          <w:rFonts w:ascii="Arial" w:hAnsi="Arial" w:cs="Arial"/>
          <w:sz w:val="20"/>
          <w:szCs w:val="20"/>
        </w:rPr>
        <w:t>ụ</w:t>
      </w:r>
      <w:r w:rsidRPr="00304E73">
        <w:rPr>
          <w:rFonts w:ascii="Arial" w:hAnsi="Arial" w:cs="Arial"/>
          <w:sz w:val="20"/>
          <w:szCs w:val="20"/>
        </w:rPr>
        <w:t xml:space="preserve"> thanh toán (n</w:t>
      </w:r>
      <w:r w:rsidRPr="00304E73">
        <w:rPr>
          <w:rFonts w:ascii="Arial" w:hAnsi="Arial" w:cs="Arial"/>
          <w:sz w:val="20"/>
          <w:szCs w:val="20"/>
        </w:rPr>
        <w:t>ế</w:t>
      </w:r>
      <w:r w:rsidRPr="00304E73">
        <w:rPr>
          <w:rFonts w:ascii="Arial" w:hAnsi="Arial" w:cs="Arial"/>
          <w:sz w:val="20"/>
          <w:szCs w:val="20"/>
        </w:rPr>
        <w:t>u có):</w:t>
      </w:r>
    </w:p>
    <w:p w14:paraId="308EF841" w14:textId="77777777" w:rsidR="00D31FA3" w:rsidRPr="00304E73" w:rsidRDefault="00D31FA3" w:rsidP="00D31FA3">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8"/>
        <w:gridCol w:w="3010"/>
      </w:tblGrid>
      <w:tr w:rsidR="00D31FA3" w:rsidRPr="00304E73" w14:paraId="08078AD5" w14:textId="77777777" w:rsidTr="003D6513">
        <w:tc>
          <w:tcPr>
            <w:tcW w:w="1666" w:type="pct"/>
          </w:tcPr>
          <w:p w14:paraId="3ACA3BBE" w14:textId="77777777" w:rsidR="00D31FA3" w:rsidRPr="00304E73" w:rsidRDefault="00D31FA3" w:rsidP="00D31FA3">
            <w:pPr>
              <w:adjustRightInd w:val="0"/>
              <w:snapToGrid w:val="0"/>
              <w:jc w:val="center"/>
              <w:rPr>
                <w:rFonts w:ascii="Arial" w:hAnsi="Arial" w:cs="Arial"/>
                <w:sz w:val="20"/>
                <w:szCs w:val="20"/>
              </w:rPr>
            </w:pPr>
            <w:r w:rsidRPr="00304E73">
              <w:rPr>
                <w:rFonts w:ascii="Arial" w:hAnsi="Arial" w:cs="Arial"/>
                <w:b/>
                <w:sz w:val="20"/>
                <w:szCs w:val="20"/>
              </w:rPr>
              <w:t xml:space="preserve">NGƯỜI LẬP </w:t>
            </w:r>
          </w:p>
          <w:p w14:paraId="7B62AF94" w14:textId="77777777" w:rsidR="00D31FA3" w:rsidRPr="00304E73" w:rsidRDefault="00D31FA3" w:rsidP="00D31FA3">
            <w:pPr>
              <w:adjustRightInd w:val="0"/>
              <w:snapToGrid w:val="0"/>
              <w:jc w:val="center"/>
              <w:rPr>
                <w:rFonts w:ascii="Arial" w:hAnsi="Arial" w:cs="Arial"/>
                <w:sz w:val="20"/>
                <w:szCs w:val="20"/>
              </w:rPr>
            </w:pPr>
            <w:r w:rsidRPr="00304E73">
              <w:rPr>
                <w:rFonts w:ascii="Arial" w:hAnsi="Arial" w:cs="Arial"/>
                <w:i/>
                <w:sz w:val="20"/>
                <w:szCs w:val="20"/>
              </w:rPr>
              <w:t>(Ký, ghi rõ họ tên)</w:t>
            </w:r>
            <w:r w:rsidRPr="00304E73">
              <w:rPr>
                <w:rFonts w:ascii="Arial" w:hAnsi="Arial" w:cs="Arial"/>
                <w:b/>
                <w:sz w:val="20"/>
                <w:szCs w:val="20"/>
              </w:rPr>
              <w:t xml:space="preserve"> </w:t>
            </w:r>
          </w:p>
          <w:p w14:paraId="4A174770" w14:textId="77777777" w:rsidR="00D31FA3" w:rsidRPr="00304E73" w:rsidRDefault="00D31FA3" w:rsidP="00D31FA3">
            <w:pPr>
              <w:adjustRightInd w:val="0"/>
              <w:snapToGrid w:val="0"/>
              <w:jc w:val="center"/>
              <w:rPr>
                <w:rFonts w:ascii="Arial" w:hAnsi="Arial" w:cs="Arial"/>
                <w:sz w:val="20"/>
                <w:szCs w:val="20"/>
              </w:rPr>
            </w:pPr>
          </w:p>
        </w:tc>
        <w:tc>
          <w:tcPr>
            <w:tcW w:w="1666" w:type="pct"/>
          </w:tcPr>
          <w:p w14:paraId="7A1C656E" w14:textId="274DDA02" w:rsidR="00D31FA3" w:rsidRPr="00304E73" w:rsidRDefault="00D31FA3" w:rsidP="00D31FA3">
            <w:pPr>
              <w:adjustRightInd w:val="0"/>
              <w:snapToGrid w:val="0"/>
              <w:jc w:val="center"/>
              <w:rPr>
                <w:rFonts w:ascii="Arial" w:hAnsi="Arial" w:cs="Arial"/>
                <w:sz w:val="20"/>
                <w:szCs w:val="20"/>
              </w:rPr>
            </w:pPr>
            <w:r w:rsidRPr="00304E73">
              <w:rPr>
                <w:rFonts w:ascii="Arial" w:hAnsi="Arial" w:cs="Arial"/>
                <w:b/>
                <w:sz w:val="20"/>
                <w:szCs w:val="20"/>
              </w:rPr>
              <w:t>PHỤ TRÁCH BỘ PHẬN</w:t>
            </w:r>
            <w:r w:rsidRPr="00304E73">
              <w:rPr>
                <w:rFonts w:ascii="Arial" w:hAnsi="Arial" w:cs="Arial"/>
                <w:b/>
                <w:sz w:val="20"/>
                <w:szCs w:val="20"/>
              </w:rPr>
              <w:br/>
              <w:t xml:space="preserve">KIỂM SOÁT NỘI BỘ </w:t>
            </w:r>
            <w:r w:rsidRPr="00304E73">
              <w:rPr>
                <w:rFonts w:ascii="Arial" w:hAnsi="Arial" w:cs="Arial"/>
                <w:b/>
                <w:sz w:val="20"/>
                <w:szCs w:val="20"/>
              </w:rPr>
              <w:br/>
            </w:r>
            <w:r w:rsidRPr="00304E73">
              <w:rPr>
                <w:rFonts w:ascii="Arial" w:hAnsi="Arial" w:cs="Arial"/>
                <w:i/>
                <w:sz w:val="20"/>
                <w:szCs w:val="20"/>
              </w:rPr>
              <w:t>(Ký, ghi rõ họ tên)</w:t>
            </w:r>
          </w:p>
        </w:tc>
        <w:tc>
          <w:tcPr>
            <w:tcW w:w="1667" w:type="pct"/>
          </w:tcPr>
          <w:p w14:paraId="3BC5168A" w14:textId="77777777" w:rsidR="00D31FA3" w:rsidRPr="00304E73" w:rsidRDefault="00D31FA3" w:rsidP="00D31FA3">
            <w:pPr>
              <w:adjustRightInd w:val="0"/>
              <w:snapToGrid w:val="0"/>
              <w:jc w:val="center"/>
              <w:rPr>
                <w:rFonts w:ascii="Arial" w:hAnsi="Arial" w:cs="Arial"/>
                <w:b/>
                <w:sz w:val="20"/>
                <w:szCs w:val="20"/>
              </w:rPr>
            </w:pPr>
            <w:r w:rsidRPr="00304E73">
              <w:rPr>
                <w:rFonts w:ascii="Arial" w:hAnsi="Arial" w:cs="Arial"/>
                <w:b/>
                <w:sz w:val="20"/>
                <w:szCs w:val="20"/>
              </w:rPr>
              <w:t>(TỔNG) GIÁM ĐỐC</w:t>
            </w:r>
          </w:p>
          <w:p w14:paraId="2E6C33AF" w14:textId="12FE7E8F" w:rsidR="00D31FA3" w:rsidRPr="00304E73" w:rsidRDefault="00D31FA3" w:rsidP="00D31FA3">
            <w:pPr>
              <w:adjustRightInd w:val="0"/>
              <w:snapToGrid w:val="0"/>
              <w:jc w:val="center"/>
              <w:rPr>
                <w:rFonts w:ascii="Arial" w:hAnsi="Arial" w:cs="Arial"/>
                <w:sz w:val="20"/>
                <w:szCs w:val="20"/>
              </w:rPr>
            </w:pPr>
            <w:r w:rsidRPr="00304E73">
              <w:rPr>
                <w:rFonts w:ascii="Arial" w:hAnsi="Arial" w:cs="Arial"/>
                <w:i/>
                <w:sz w:val="20"/>
                <w:szCs w:val="20"/>
              </w:rPr>
              <w:t>(Ký, ghi rõ họ tên, đóng dấu)</w:t>
            </w:r>
          </w:p>
        </w:tc>
      </w:tr>
    </w:tbl>
    <w:p w14:paraId="01B9CAF4" w14:textId="77777777" w:rsidR="00D31FA3" w:rsidRPr="00304E73" w:rsidRDefault="00D31FA3" w:rsidP="00D31FA3">
      <w:pPr>
        <w:adjustRightInd w:val="0"/>
        <w:snapToGrid w:val="0"/>
        <w:spacing w:after="120" w:line="240" w:lineRule="auto"/>
        <w:ind w:firstLine="720"/>
        <w:jc w:val="both"/>
        <w:rPr>
          <w:rFonts w:ascii="Arial" w:hAnsi="Arial" w:cs="Arial"/>
          <w:sz w:val="20"/>
          <w:szCs w:val="20"/>
        </w:rPr>
      </w:pPr>
    </w:p>
    <w:sectPr w:rsidR="00D31FA3" w:rsidRPr="00304E73" w:rsidSect="00D31FA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A9835" w14:textId="77777777" w:rsidR="002460D4" w:rsidRDefault="002460D4">
      <w:pPr>
        <w:spacing w:after="0" w:line="240" w:lineRule="auto"/>
      </w:pPr>
      <w:r>
        <w:separator/>
      </w:r>
    </w:p>
  </w:endnote>
  <w:endnote w:type="continuationSeparator" w:id="0">
    <w:p w14:paraId="537FD264" w14:textId="77777777" w:rsidR="002460D4" w:rsidRDefault="0024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4270" w14:textId="77777777" w:rsidR="002460D4" w:rsidRDefault="002460D4">
      <w:pPr>
        <w:spacing w:after="0" w:line="240" w:lineRule="auto"/>
      </w:pPr>
      <w:r>
        <w:separator/>
      </w:r>
    </w:p>
  </w:footnote>
  <w:footnote w:type="continuationSeparator" w:id="0">
    <w:p w14:paraId="0C9381E2" w14:textId="77777777" w:rsidR="002460D4" w:rsidRDefault="002460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39"/>
    <w:rsid w:val="000D7B55"/>
    <w:rsid w:val="001B7ADE"/>
    <w:rsid w:val="002460D4"/>
    <w:rsid w:val="002643B6"/>
    <w:rsid w:val="0030179D"/>
    <w:rsid w:val="00304E73"/>
    <w:rsid w:val="00332A39"/>
    <w:rsid w:val="00367292"/>
    <w:rsid w:val="003D6513"/>
    <w:rsid w:val="005839B2"/>
    <w:rsid w:val="0062724B"/>
    <w:rsid w:val="00651E25"/>
    <w:rsid w:val="00AB281A"/>
    <w:rsid w:val="00D31FA3"/>
    <w:rsid w:val="00D937CB"/>
    <w:rsid w:val="00F1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212B"/>
  <w15:docId w15:val="{85D17F89-64BB-45B9-911E-4C1DC2D3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FA3"/>
  </w:style>
  <w:style w:type="paragraph" w:styleId="Footer">
    <w:name w:val="footer"/>
    <w:basedOn w:val="Normal"/>
    <w:link w:val="FooterChar"/>
    <w:uiPriority w:val="99"/>
    <w:unhideWhenUsed/>
    <w:rsid w:val="00D3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FA3"/>
  </w:style>
  <w:style w:type="table" w:styleId="TableGrid">
    <w:name w:val="Table Grid"/>
    <w:basedOn w:val="TableNormal"/>
    <w:uiPriority w:val="39"/>
    <w:rsid w:val="00D3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4085</Words>
  <Characters>23286</Characters>
  <Application>Microsoft Office Word</Application>
  <DocSecurity>0</DocSecurity>
  <Lines>194</Lines>
  <Paragraphs>54</Paragraphs>
  <ScaleCrop>false</ScaleCrop>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2026-02-04T03:56:00Z</dcterms:created>
  <dcterms:modified xsi:type="dcterms:W3CDTF">2026-02-05T01:30:00Z</dcterms:modified>
</cp:coreProperties>
</file>