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CA3C6B" w:rsidRPr="00892A16" w14:paraId="67274CC8" w14:textId="77777777" w:rsidTr="00B640B2">
        <w:tc>
          <w:tcPr>
            <w:tcW w:w="1645" w:type="pct"/>
          </w:tcPr>
          <w:p w14:paraId="214E2A6A" w14:textId="0032D65A" w:rsidR="00CA3C6B" w:rsidRPr="00892A16" w:rsidRDefault="009C30D3" w:rsidP="00892A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CHÍNH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PH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="00892A1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ố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892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68/2026/NĐ-CP</w:t>
            </w:r>
          </w:p>
        </w:tc>
        <w:tc>
          <w:tcPr>
            <w:tcW w:w="3355" w:type="pct"/>
          </w:tcPr>
          <w:p w14:paraId="4EBDEC83" w14:textId="3955DDB0" w:rsidR="00CA3C6B" w:rsidRPr="00892A16" w:rsidRDefault="009C30D3" w:rsidP="00892A16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NG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HÒA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XÃ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I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CH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Ủ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NGHĨA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VI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Ệ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NAM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Đ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ộ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c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l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ậ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p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ự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do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–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H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ạ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nh</w:t>
            </w:r>
            <w:r w:rsidR="00892A16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b/>
                <w:color w:val="000000" w:themeColor="text1"/>
                <w:sz w:val="20"/>
              </w:rPr>
              <w:t>phúc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_________________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Hà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N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ộ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i,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ngày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05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tháng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3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năm</w:t>
            </w:r>
            <w:r w:rsidR="00892A1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Pr="00892A16">
              <w:rPr>
                <w:rFonts w:ascii="Arial" w:hAnsi="Arial" w:cs="Arial"/>
                <w:i/>
                <w:color w:val="000000" w:themeColor="text1"/>
                <w:sz w:val="20"/>
              </w:rPr>
              <w:t>2026</w:t>
            </w:r>
          </w:p>
        </w:tc>
      </w:tr>
    </w:tbl>
    <w:p w14:paraId="6CC84238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42507465" w14:textId="77777777" w:rsidR="00B640B2" w:rsidRDefault="00B640B2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1CA40A68" w14:textId="77777777" w:rsidR="00892A16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NGH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>NH</w:t>
      </w:r>
    </w:p>
    <w:p w14:paraId="69B983C6" w14:textId="0065CA74" w:rsidR="00CA3C6B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Quy đ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>nh v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chính sách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và qu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 lý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="00892A16">
        <w:rPr>
          <w:rFonts w:ascii="Arial" w:hAnsi="Arial" w:cs="Arial"/>
          <w:b/>
          <w:color w:val="000000" w:themeColor="text1"/>
          <w:sz w:val="20"/>
        </w:rPr>
        <w:br/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v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kinh doanh, cá nhân kinh doanh</w:t>
      </w:r>
    </w:p>
    <w:p w14:paraId="350238EB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D012B1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Căn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i/>
          <w:color w:val="000000" w:themeColor="text1"/>
          <w:sz w:val="20"/>
        </w:rPr>
        <w:t>ứ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892A16">
        <w:rPr>
          <w:rFonts w:ascii="Arial" w:hAnsi="Arial" w:cs="Arial"/>
          <w:i/>
          <w:color w:val="000000" w:themeColor="text1"/>
          <w:sz w:val="20"/>
        </w:rPr>
        <w:t>ậ</w:t>
      </w:r>
      <w:r w:rsidRPr="00892A16">
        <w:rPr>
          <w:rFonts w:ascii="Arial" w:hAnsi="Arial" w:cs="Arial"/>
          <w:i/>
          <w:color w:val="000000" w:themeColor="text1"/>
          <w:sz w:val="20"/>
        </w:rPr>
        <w:t>t T</w:t>
      </w:r>
      <w:r w:rsidRPr="00892A16">
        <w:rPr>
          <w:rFonts w:ascii="Arial" w:hAnsi="Arial" w:cs="Arial"/>
          <w:i/>
          <w:color w:val="000000" w:themeColor="text1"/>
          <w:sz w:val="20"/>
        </w:rPr>
        <w:t>ổ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i/>
          <w:color w:val="000000" w:themeColor="text1"/>
          <w:sz w:val="20"/>
        </w:rPr>
        <w:t>ứ</w:t>
      </w:r>
      <w:r w:rsidRPr="00892A16">
        <w:rPr>
          <w:rFonts w:ascii="Arial" w:hAnsi="Arial" w:cs="Arial"/>
          <w:i/>
          <w:color w:val="000000" w:themeColor="text1"/>
          <w:sz w:val="20"/>
        </w:rPr>
        <w:t>c Chính ph</w:t>
      </w:r>
      <w:r w:rsidRPr="00892A16">
        <w:rPr>
          <w:rFonts w:ascii="Arial" w:hAnsi="Arial" w:cs="Arial"/>
          <w:i/>
          <w:color w:val="000000" w:themeColor="text1"/>
          <w:sz w:val="20"/>
        </w:rPr>
        <w:t>ủ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63/2025/QH15;</w:t>
      </w:r>
    </w:p>
    <w:p w14:paraId="00DE8A8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Căn c</w:t>
      </w:r>
      <w:r w:rsidRPr="00892A16">
        <w:rPr>
          <w:rFonts w:ascii="Arial" w:hAnsi="Arial" w:cs="Arial"/>
          <w:i/>
          <w:color w:val="000000" w:themeColor="text1"/>
          <w:sz w:val="20"/>
        </w:rPr>
        <w:t>ứ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892A16">
        <w:rPr>
          <w:rFonts w:ascii="Arial" w:hAnsi="Arial" w:cs="Arial"/>
          <w:i/>
          <w:color w:val="000000" w:themeColor="text1"/>
          <w:sz w:val="20"/>
        </w:rPr>
        <w:t>ậ</w:t>
      </w:r>
      <w:r w:rsidRPr="00892A16">
        <w:rPr>
          <w:rFonts w:ascii="Arial" w:hAnsi="Arial" w:cs="Arial"/>
          <w:i/>
          <w:color w:val="000000" w:themeColor="text1"/>
          <w:sz w:val="20"/>
        </w:rPr>
        <w:t>t Qu</w:t>
      </w:r>
      <w:r w:rsidRPr="00892A16">
        <w:rPr>
          <w:rFonts w:ascii="Arial" w:hAnsi="Arial" w:cs="Arial"/>
          <w:i/>
          <w:color w:val="000000" w:themeColor="text1"/>
          <w:sz w:val="20"/>
        </w:rPr>
        <w:t>ả</w:t>
      </w:r>
      <w:r w:rsidRPr="00892A16">
        <w:rPr>
          <w:rFonts w:ascii="Arial" w:hAnsi="Arial" w:cs="Arial"/>
          <w:i/>
          <w:color w:val="000000" w:themeColor="text1"/>
          <w:sz w:val="20"/>
        </w:rPr>
        <w:t>n lý thu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108/2025/QH15;</w:t>
      </w:r>
    </w:p>
    <w:p w14:paraId="747595A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Căn c</w:t>
      </w:r>
      <w:r w:rsidRPr="00892A16">
        <w:rPr>
          <w:rFonts w:ascii="Arial" w:hAnsi="Arial" w:cs="Arial"/>
          <w:i/>
          <w:color w:val="000000" w:themeColor="text1"/>
          <w:sz w:val="20"/>
        </w:rPr>
        <w:t>ứ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892A16">
        <w:rPr>
          <w:rFonts w:ascii="Arial" w:hAnsi="Arial" w:cs="Arial"/>
          <w:i/>
          <w:color w:val="000000" w:themeColor="text1"/>
          <w:sz w:val="20"/>
        </w:rPr>
        <w:t>ậ</w:t>
      </w:r>
      <w:r w:rsidRPr="00892A16">
        <w:rPr>
          <w:rFonts w:ascii="Arial" w:hAnsi="Arial" w:cs="Arial"/>
          <w:i/>
          <w:color w:val="000000" w:themeColor="text1"/>
          <w:sz w:val="20"/>
        </w:rPr>
        <w:t>t Thu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i/>
          <w:color w:val="000000" w:themeColor="text1"/>
          <w:sz w:val="20"/>
        </w:rPr>
        <w:t>ị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gia tăng 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48/2024/QH15 đư</w:t>
      </w:r>
      <w:r w:rsidRPr="00892A16">
        <w:rPr>
          <w:rFonts w:ascii="Arial" w:hAnsi="Arial" w:cs="Arial"/>
          <w:i/>
          <w:color w:val="000000" w:themeColor="text1"/>
          <w:sz w:val="20"/>
        </w:rPr>
        <w:t>ợ</w:t>
      </w:r>
      <w:r w:rsidRPr="00892A16">
        <w:rPr>
          <w:rFonts w:ascii="Arial" w:hAnsi="Arial" w:cs="Arial"/>
          <w:i/>
          <w:color w:val="000000" w:themeColor="text1"/>
          <w:sz w:val="20"/>
        </w:rPr>
        <w:t>c s</w:t>
      </w:r>
      <w:r w:rsidRPr="00892A16">
        <w:rPr>
          <w:rFonts w:ascii="Arial" w:hAnsi="Arial" w:cs="Arial"/>
          <w:i/>
          <w:color w:val="000000" w:themeColor="text1"/>
          <w:sz w:val="20"/>
        </w:rPr>
        <w:t>ử</w:t>
      </w:r>
      <w:r w:rsidRPr="00892A16">
        <w:rPr>
          <w:rFonts w:ascii="Arial" w:hAnsi="Arial" w:cs="Arial"/>
          <w:i/>
          <w:color w:val="000000" w:themeColor="text1"/>
          <w:sz w:val="20"/>
        </w:rPr>
        <w:t>a đ</w:t>
      </w:r>
      <w:r w:rsidRPr="00892A16">
        <w:rPr>
          <w:rFonts w:ascii="Arial" w:hAnsi="Arial" w:cs="Arial"/>
          <w:i/>
          <w:color w:val="000000" w:themeColor="text1"/>
          <w:sz w:val="20"/>
        </w:rPr>
        <w:t>ổ</w:t>
      </w:r>
      <w:r w:rsidRPr="00892A16">
        <w:rPr>
          <w:rFonts w:ascii="Arial" w:hAnsi="Arial" w:cs="Arial"/>
          <w:i/>
          <w:color w:val="000000" w:themeColor="text1"/>
          <w:sz w:val="20"/>
        </w:rPr>
        <w:t>i, b</w:t>
      </w:r>
      <w:r w:rsidRPr="00892A16">
        <w:rPr>
          <w:rFonts w:ascii="Arial" w:hAnsi="Arial" w:cs="Arial"/>
          <w:i/>
          <w:color w:val="000000" w:themeColor="text1"/>
          <w:sz w:val="20"/>
        </w:rPr>
        <w:t>ổ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sung b</w:t>
      </w:r>
      <w:r w:rsidRPr="00892A16">
        <w:rPr>
          <w:rFonts w:ascii="Arial" w:hAnsi="Arial" w:cs="Arial"/>
          <w:i/>
          <w:color w:val="000000" w:themeColor="text1"/>
          <w:sz w:val="20"/>
        </w:rPr>
        <w:t>ở</w:t>
      </w:r>
      <w:r w:rsidRPr="00892A16">
        <w:rPr>
          <w:rFonts w:ascii="Arial" w:hAnsi="Arial" w:cs="Arial"/>
          <w:i/>
          <w:color w:val="000000" w:themeColor="text1"/>
          <w:sz w:val="20"/>
        </w:rPr>
        <w:t>i Lu</w:t>
      </w:r>
      <w:r w:rsidRPr="00892A16">
        <w:rPr>
          <w:rFonts w:ascii="Arial" w:hAnsi="Arial" w:cs="Arial"/>
          <w:i/>
          <w:color w:val="000000" w:themeColor="text1"/>
          <w:sz w:val="20"/>
        </w:rPr>
        <w:t>ậ</w:t>
      </w:r>
      <w:r w:rsidRPr="00892A16">
        <w:rPr>
          <w:rFonts w:ascii="Arial" w:hAnsi="Arial" w:cs="Arial"/>
          <w:i/>
          <w:color w:val="000000" w:themeColor="text1"/>
          <w:sz w:val="20"/>
        </w:rPr>
        <w:t>t 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149/2025/QH15;</w:t>
      </w:r>
    </w:p>
    <w:p w14:paraId="5DFB8A2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Căn c</w:t>
      </w:r>
      <w:r w:rsidRPr="00892A16">
        <w:rPr>
          <w:rFonts w:ascii="Arial" w:hAnsi="Arial" w:cs="Arial"/>
          <w:i/>
          <w:color w:val="000000" w:themeColor="text1"/>
          <w:sz w:val="20"/>
        </w:rPr>
        <w:t>ứ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Lu</w:t>
      </w:r>
      <w:r w:rsidRPr="00892A16">
        <w:rPr>
          <w:rFonts w:ascii="Arial" w:hAnsi="Arial" w:cs="Arial"/>
          <w:i/>
          <w:color w:val="000000" w:themeColor="text1"/>
          <w:sz w:val="20"/>
        </w:rPr>
        <w:t>ậ</w:t>
      </w:r>
      <w:r w:rsidRPr="00892A16">
        <w:rPr>
          <w:rFonts w:ascii="Arial" w:hAnsi="Arial" w:cs="Arial"/>
          <w:i/>
          <w:color w:val="000000" w:themeColor="text1"/>
          <w:sz w:val="20"/>
        </w:rPr>
        <w:t>t Thu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i/>
          <w:color w:val="000000" w:themeColor="text1"/>
          <w:sz w:val="20"/>
        </w:rPr>
        <w:t>ậ</w:t>
      </w:r>
      <w:r w:rsidRPr="00892A16">
        <w:rPr>
          <w:rFonts w:ascii="Arial" w:hAnsi="Arial" w:cs="Arial"/>
          <w:i/>
          <w:color w:val="000000" w:themeColor="text1"/>
          <w:sz w:val="20"/>
        </w:rPr>
        <w:t>p cá nhân 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109/2025/QH15;</w:t>
      </w:r>
    </w:p>
    <w:p w14:paraId="15F0C9A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Căn c</w:t>
      </w:r>
      <w:r w:rsidRPr="00892A16">
        <w:rPr>
          <w:rFonts w:ascii="Arial" w:hAnsi="Arial" w:cs="Arial"/>
          <w:i/>
          <w:color w:val="000000" w:themeColor="text1"/>
          <w:sz w:val="20"/>
        </w:rPr>
        <w:t>ứ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892A16">
        <w:rPr>
          <w:rFonts w:ascii="Arial" w:hAnsi="Arial" w:cs="Arial"/>
          <w:i/>
          <w:color w:val="000000" w:themeColor="text1"/>
          <w:sz w:val="20"/>
        </w:rPr>
        <w:t>ị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quy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t </w:t>
      </w:r>
      <w:r w:rsidRPr="00892A16">
        <w:rPr>
          <w:rFonts w:ascii="Arial" w:hAnsi="Arial" w:cs="Arial"/>
          <w:i/>
          <w:color w:val="000000" w:themeColor="text1"/>
          <w:sz w:val="20"/>
        </w:rPr>
        <w:t>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198/2025/QH15 c</w:t>
      </w:r>
      <w:r w:rsidRPr="00892A16">
        <w:rPr>
          <w:rFonts w:ascii="Arial" w:hAnsi="Arial" w:cs="Arial"/>
          <w:i/>
          <w:color w:val="000000" w:themeColor="text1"/>
          <w:sz w:val="20"/>
        </w:rPr>
        <w:t>ủ</w:t>
      </w:r>
      <w:r w:rsidRPr="00892A16">
        <w:rPr>
          <w:rFonts w:ascii="Arial" w:hAnsi="Arial" w:cs="Arial"/>
          <w:i/>
          <w:color w:val="000000" w:themeColor="text1"/>
          <w:sz w:val="20"/>
        </w:rPr>
        <w:t>a Qu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>c h</w:t>
      </w:r>
      <w:r w:rsidRPr="00892A16">
        <w:rPr>
          <w:rFonts w:ascii="Arial" w:hAnsi="Arial" w:cs="Arial"/>
          <w:i/>
          <w:color w:val="000000" w:themeColor="text1"/>
          <w:sz w:val="20"/>
        </w:rPr>
        <w:t>ộ</w:t>
      </w:r>
      <w:r w:rsidRPr="00892A16">
        <w:rPr>
          <w:rFonts w:ascii="Arial" w:hAnsi="Arial" w:cs="Arial"/>
          <w:i/>
          <w:color w:val="000000" w:themeColor="text1"/>
          <w:sz w:val="20"/>
        </w:rPr>
        <w:t>i v</w:t>
      </w:r>
      <w:r w:rsidRPr="00892A16">
        <w:rPr>
          <w:rFonts w:ascii="Arial" w:hAnsi="Arial" w:cs="Arial"/>
          <w:i/>
          <w:color w:val="000000" w:themeColor="text1"/>
          <w:sz w:val="20"/>
        </w:rPr>
        <w:t>ề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m</w:t>
      </w:r>
      <w:r w:rsidRPr="00892A16">
        <w:rPr>
          <w:rFonts w:ascii="Arial" w:hAnsi="Arial" w:cs="Arial"/>
          <w:i/>
          <w:color w:val="000000" w:themeColor="text1"/>
          <w:sz w:val="20"/>
        </w:rPr>
        <w:t>ộ</w:t>
      </w:r>
      <w:r w:rsidRPr="00892A16">
        <w:rPr>
          <w:rFonts w:ascii="Arial" w:hAnsi="Arial" w:cs="Arial"/>
          <w:i/>
          <w:color w:val="000000" w:themeColor="text1"/>
          <w:sz w:val="20"/>
        </w:rPr>
        <w:t>t s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cơ ch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>, chính sách đ</w:t>
      </w:r>
      <w:r w:rsidRPr="00892A16">
        <w:rPr>
          <w:rFonts w:ascii="Arial" w:hAnsi="Arial" w:cs="Arial"/>
          <w:i/>
          <w:color w:val="000000" w:themeColor="text1"/>
          <w:sz w:val="20"/>
        </w:rPr>
        <w:t>ặ</w:t>
      </w:r>
      <w:r w:rsidRPr="00892A16">
        <w:rPr>
          <w:rFonts w:ascii="Arial" w:hAnsi="Arial" w:cs="Arial"/>
          <w:i/>
          <w:color w:val="000000" w:themeColor="text1"/>
          <w:sz w:val="20"/>
        </w:rPr>
        <w:t>c bi</w:t>
      </w:r>
      <w:r w:rsidRPr="00892A16">
        <w:rPr>
          <w:rFonts w:ascii="Arial" w:hAnsi="Arial" w:cs="Arial"/>
          <w:i/>
          <w:color w:val="000000" w:themeColor="text1"/>
          <w:sz w:val="20"/>
        </w:rPr>
        <w:t>ệ</w:t>
      </w:r>
      <w:r w:rsidRPr="00892A16">
        <w:rPr>
          <w:rFonts w:ascii="Arial" w:hAnsi="Arial" w:cs="Arial"/>
          <w:i/>
          <w:color w:val="000000" w:themeColor="text1"/>
          <w:sz w:val="20"/>
        </w:rPr>
        <w:t>t phát tri</w:t>
      </w:r>
      <w:r w:rsidRPr="00892A16">
        <w:rPr>
          <w:rFonts w:ascii="Arial" w:hAnsi="Arial" w:cs="Arial"/>
          <w:i/>
          <w:color w:val="000000" w:themeColor="text1"/>
          <w:sz w:val="20"/>
        </w:rPr>
        <w:t>ể</w:t>
      </w:r>
      <w:r w:rsidRPr="00892A16">
        <w:rPr>
          <w:rFonts w:ascii="Arial" w:hAnsi="Arial" w:cs="Arial"/>
          <w:i/>
          <w:color w:val="000000" w:themeColor="text1"/>
          <w:sz w:val="20"/>
        </w:rPr>
        <w:t>n kinh t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tư nhân;</w:t>
      </w:r>
    </w:p>
    <w:p w14:paraId="5173BA7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Theo đ</w:t>
      </w:r>
      <w:r w:rsidRPr="00892A16">
        <w:rPr>
          <w:rFonts w:ascii="Arial" w:hAnsi="Arial" w:cs="Arial"/>
          <w:i/>
          <w:color w:val="000000" w:themeColor="text1"/>
          <w:sz w:val="20"/>
        </w:rPr>
        <w:t>ề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ngh</w:t>
      </w:r>
      <w:r w:rsidRPr="00892A16">
        <w:rPr>
          <w:rFonts w:ascii="Arial" w:hAnsi="Arial" w:cs="Arial"/>
          <w:i/>
          <w:color w:val="000000" w:themeColor="text1"/>
          <w:sz w:val="20"/>
        </w:rPr>
        <w:t>ị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i/>
          <w:color w:val="000000" w:themeColor="text1"/>
          <w:sz w:val="20"/>
        </w:rPr>
        <w:t>ủ</w:t>
      </w:r>
      <w:r w:rsidRPr="00892A16">
        <w:rPr>
          <w:rFonts w:ascii="Arial" w:hAnsi="Arial" w:cs="Arial"/>
          <w:i/>
          <w:color w:val="000000" w:themeColor="text1"/>
          <w:sz w:val="20"/>
        </w:rPr>
        <w:t>a B</w:t>
      </w:r>
      <w:r w:rsidRPr="00892A16">
        <w:rPr>
          <w:rFonts w:ascii="Arial" w:hAnsi="Arial" w:cs="Arial"/>
          <w:i/>
          <w:color w:val="000000" w:themeColor="text1"/>
          <w:sz w:val="20"/>
        </w:rPr>
        <w:t>ộ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i/>
          <w:color w:val="000000" w:themeColor="text1"/>
          <w:sz w:val="20"/>
        </w:rPr>
        <w:t>ở</w:t>
      </w:r>
      <w:r w:rsidRPr="00892A16">
        <w:rPr>
          <w:rFonts w:ascii="Arial" w:hAnsi="Arial" w:cs="Arial"/>
          <w:i/>
          <w:color w:val="000000" w:themeColor="text1"/>
          <w:sz w:val="20"/>
        </w:rPr>
        <w:t>ng B</w:t>
      </w:r>
      <w:r w:rsidRPr="00892A16">
        <w:rPr>
          <w:rFonts w:ascii="Arial" w:hAnsi="Arial" w:cs="Arial"/>
          <w:i/>
          <w:color w:val="000000" w:themeColor="text1"/>
          <w:sz w:val="20"/>
        </w:rPr>
        <w:t>ộ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Tài chính;</w:t>
      </w:r>
    </w:p>
    <w:p w14:paraId="5FC56209" w14:textId="77777777" w:rsidR="00CA3C6B" w:rsidRPr="00892A16" w:rsidRDefault="009C30D3" w:rsidP="00892A1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i/>
          <w:color w:val="000000" w:themeColor="text1"/>
          <w:sz w:val="20"/>
        </w:rPr>
        <w:t>Chính ph</w:t>
      </w:r>
      <w:r w:rsidRPr="00892A16">
        <w:rPr>
          <w:rFonts w:ascii="Arial" w:hAnsi="Arial" w:cs="Arial"/>
          <w:i/>
          <w:color w:val="000000" w:themeColor="text1"/>
          <w:sz w:val="20"/>
        </w:rPr>
        <w:t>ủ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ban hành Ngh</w:t>
      </w:r>
      <w:r w:rsidRPr="00892A16">
        <w:rPr>
          <w:rFonts w:ascii="Arial" w:hAnsi="Arial" w:cs="Arial"/>
          <w:i/>
          <w:color w:val="000000" w:themeColor="text1"/>
          <w:sz w:val="20"/>
        </w:rPr>
        <w:t>ị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i/>
          <w:color w:val="000000" w:themeColor="text1"/>
          <w:sz w:val="20"/>
        </w:rPr>
        <w:t>ị</w:t>
      </w:r>
      <w:r w:rsidRPr="00892A16">
        <w:rPr>
          <w:rFonts w:ascii="Arial" w:hAnsi="Arial" w:cs="Arial"/>
          <w:i/>
          <w:color w:val="000000" w:themeColor="text1"/>
          <w:sz w:val="20"/>
        </w:rPr>
        <w:t>nh quy đ</w:t>
      </w:r>
      <w:r w:rsidRPr="00892A16">
        <w:rPr>
          <w:rFonts w:ascii="Arial" w:hAnsi="Arial" w:cs="Arial"/>
          <w:i/>
          <w:color w:val="000000" w:themeColor="text1"/>
          <w:sz w:val="20"/>
        </w:rPr>
        <w:t>ị</w:t>
      </w:r>
      <w:r w:rsidRPr="00892A16">
        <w:rPr>
          <w:rFonts w:ascii="Arial" w:hAnsi="Arial" w:cs="Arial"/>
          <w:i/>
          <w:color w:val="000000" w:themeColor="text1"/>
          <w:sz w:val="20"/>
        </w:rPr>
        <w:t>nh v</w:t>
      </w:r>
      <w:r w:rsidRPr="00892A16">
        <w:rPr>
          <w:rFonts w:ascii="Arial" w:hAnsi="Arial" w:cs="Arial"/>
          <w:i/>
          <w:color w:val="000000" w:themeColor="text1"/>
          <w:sz w:val="20"/>
        </w:rPr>
        <w:t>ề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chính sách thu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và qu</w:t>
      </w:r>
      <w:r w:rsidRPr="00892A16">
        <w:rPr>
          <w:rFonts w:ascii="Arial" w:hAnsi="Arial" w:cs="Arial"/>
          <w:i/>
          <w:color w:val="000000" w:themeColor="text1"/>
          <w:sz w:val="20"/>
        </w:rPr>
        <w:t>ả</w:t>
      </w:r>
      <w:r w:rsidRPr="00892A16">
        <w:rPr>
          <w:rFonts w:ascii="Arial" w:hAnsi="Arial" w:cs="Arial"/>
          <w:i/>
          <w:color w:val="000000" w:themeColor="text1"/>
          <w:sz w:val="20"/>
        </w:rPr>
        <w:t>n lý thu</w:t>
      </w:r>
      <w:r w:rsidRPr="00892A16">
        <w:rPr>
          <w:rFonts w:ascii="Arial" w:hAnsi="Arial" w:cs="Arial"/>
          <w:i/>
          <w:color w:val="000000" w:themeColor="text1"/>
          <w:sz w:val="20"/>
        </w:rPr>
        <w:t>ế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i/>
          <w:color w:val="000000" w:themeColor="text1"/>
          <w:sz w:val="20"/>
        </w:rPr>
        <w:t>ố</w:t>
      </w:r>
      <w:r w:rsidRPr="00892A16">
        <w:rPr>
          <w:rFonts w:ascii="Arial" w:hAnsi="Arial" w:cs="Arial"/>
          <w:i/>
          <w:color w:val="000000" w:themeColor="text1"/>
          <w:sz w:val="20"/>
        </w:rPr>
        <w:t>i v</w:t>
      </w:r>
      <w:r w:rsidRPr="00892A16">
        <w:rPr>
          <w:rFonts w:ascii="Arial" w:hAnsi="Arial" w:cs="Arial"/>
          <w:i/>
          <w:color w:val="000000" w:themeColor="text1"/>
          <w:sz w:val="20"/>
        </w:rPr>
        <w:t>ớ</w:t>
      </w:r>
      <w:r w:rsidRPr="00892A16">
        <w:rPr>
          <w:rFonts w:ascii="Arial" w:hAnsi="Arial" w:cs="Arial"/>
          <w:i/>
          <w:color w:val="000000" w:themeColor="text1"/>
          <w:sz w:val="20"/>
        </w:rPr>
        <w:t>i h</w:t>
      </w:r>
      <w:r w:rsidRPr="00892A16">
        <w:rPr>
          <w:rFonts w:ascii="Arial" w:hAnsi="Arial" w:cs="Arial"/>
          <w:i/>
          <w:color w:val="000000" w:themeColor="text1"/>
          <w:sz w:val="20"/>
        </w:rPr>
        <w:t>ộ</w:t>
      </w:r>
      <w:r w:rsidRPr="00892A16">
        <w:rPr>
          <w:rFonts w:ascii="Arial" w:hAnsi="Arial" w:cs="Arial"/>
          <w:i/>
          <w:color w:val="000000" w:themeColor="text1"/>
          <w:sz w:val="20"/>
        </w:rPr>
        <w:t xml:space="preserve"> kinh doanh, cá nhân kinh doanh.</w:t>
      </w:r>
    </w:p>
    <w:p w14:paraId="11803544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24EE84F" w14:textId="45095149" w:rsidR="00CA3C6B" w:rsidRPr="00892A16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 xml:space="preserve">Chương I </w:t>
      </w:r>
    </w:p>
    <w:p w14:paraId="1832EDE7" w14:textId="77777777" w:rsidR="00CA3C6B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QUY Đ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>NH CHUNG</w:t>
      </w:r>
    </w:p>
    <w:p w14:paraId="464F5B2B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74DD6A2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1. Ph</w:t>
      </w:r>
      <w:r w:rsidRPr="00892A16">
        <w:rPr>
          <w:rFonts w:ascii="Arial" w:hAnsi="Arial" w:cs="Arial"/>
          <w:b/>
          <w:color w:val="000000" w:themeColor="text1"/>
          <w:sz w:val="20"/>
        </w:rPr>
        <w:t>ạ</w:t>
      </w:r>
      <w:r w:rsidRPr="00892A16">
        <w:rPr>
          <w:rFonts w:ascii="Arial" w:hAnsi="Arial" w:cs="Arial"/>
          <w:b/>
          <w:color w:val="000000" w:themeColor="text1"/>
          <w:sz w:val="20"/>
        </w:rPr>
        <w:t>m vi 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ch</w:t>
      </w:r>
      <w:r w:rsidRPr="00892A16">
        <w:rPr>
          <w:rFonts w:ascii="Arial" w:hAnsi="Arial" w:cs="Arial"/>
          <w:b/>
          <w:color w:val="000000" w:themeColor="text1"/>
          <w:sz w:val="20"/>
        </w:rPr>
        <w:t>ỉ</w:t>
      </w:r>
      <w:r w:rsidRPr="00892A16">
        <w:rPr>
          <w:rFonts w:ascii="Arial" w:hAnsi="Arial" w:cs="Arial"/>
          <w:b/>
          <w:color w:val="000000" w:themeColor="text1"/>
          <w:sz w:val="20"/>
        </w:rPr>
        <w:t>nh</w:t>
      </w:r>
    </w:p>
    <w:p w14:paraId="6D3ED6C0" w14:textId="03F63EB8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chính sách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: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và các lo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khác;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</w:t>
      </w:r>
      <w:r w:rsidR="001B02FB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a;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vi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m, cách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các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kê khai thay 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đã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doanh;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tron</w:t>
      </w:r>
      <w:r w:rsidRPr="00892A16">
        <w:rPr>
          <w:rFonts w:ascii="Arial" w:hAnsi="Arial" w:cs="Arial"/>
          <w:color w:val="000000" w:themeColor="text1"/>
          <w:sz w:val="20"/>
        </w:rPr>
        <w:t>g các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p: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tác kinh doanh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doanh, ký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làm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 xml:space="preserve">i lý bán </w:t>
      </w:r>
      <w:r w:rsidR="001B02FB">
        <w:rPr>
          <w:rFonts w:ascii="Arial" w:hAnsi="Arial" w:cs="Arial"/>
          <w:color w:val="000000" w:themeColor="text1"/>
          <w:sz w:val="20"/>
        </w:rPr>
        <w:t xml:space="preserve">đúng giá </w:t>
      </w:r>
      <w:r w:rsidRPr="00892A16">
        <w:rPr>
          <w:rFonts w:ascii="Arial" w:hAnsi="Arial" w:cs="Arial"/>
          <w:color w:val="000000" w:themeColor="text1"/>
          <w:sz w:val="20"/>
        </w:rPr>
        <w:t>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x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,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hi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m, bán hàng đa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p;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;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có liê</w:t>
      </w:r>
      <w:r w:rsidRPr="00892A16">
        <w:rPr>
          <w:rFonts w:ascii="Arial" w:hAnsi="Arial" w:cs="Arial"/>
          <w:color w:val="000000" w:themeColor="text1"/>
          <w:sz w:val="20"/>
        </w:rPr>
        <w:t>n quan.</w:t>
      </w:r>
    </w:p>
    <w:p w14:paraId="1EC1699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2.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tư</w:t>
      </w:r>
      <w:r w:rsidRPr="00892A16">
        <w:rPr>
          <w:rFonts w:ascii="Arial" w:hAnsi="Arial" w:cs="Arial"/>
          <w:b/>
          <w:color w:val="000000" w:themeColor="text1"/>
          <w:sz w:val="20"/>
        </w:rPr>
        <w:t>ợ</w:t>
      </w:r>
      <w:r w:rsidRPr="00892A16">
        <w:rPr>
          <w:rFonts w:ascii="Arial" w:hAnsi="Arial" w:cs="Arial"/>
          <w:b/>
          <w:color w:val="000000" w:themeColor="text1"/>
          <w:sz w:val="20"/>
        </w:rPr>
        <w:t>ng áp d</w:t>
      </w:r>
      <w:r w:rsidRPr="00892A16">
        <w:rPr>
          <w:rFonts w:ascii="Arial" w:hAnsi="Arial" w:cs="Arial"/>
          <w:b/>
          <w:color w:val="000000" w:themeColor="text1"/>
          <w:sz w:val="20"/>
        </w:rPr>
        <w:t>ụ</w:t>
      </w:r>
      <w:r w:rsidRPr="00892A16">
        <w:rPr>
          <w:rFonts w:ascii="Arial" w:hAnsi="Arial" w:cs="Arial"/>
          <w:b/>
          <w:color w:val="000000" w:themeColor="text1"/>
          <w:sz w:val="20"/>
        </w:rPr>
        <w:t>ng</w:t>
      </w:r>
    </w:p>
    <w:p w14:paraId="7CFC26E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là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doanh.</w:t>
      </w:r>
    </w:p>
    <w:p w14:paraId="706D91C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các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và công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367F9209" w14:textId="77777777" w:rsidR="00CA3C6B" w:rsidRPr="00892A16" w:rsidRDefault="009C30D3" w:rsidP="00892A1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Các cơ quan,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khác có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nghĩa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doanh.</w:t>
      </w:r>
    </w:p>
    <w:p w14:paraId="3C4F0298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57122308" w14:textId="15501554" w:rsidR="00CA3C6B" w:rsidRPr="00892A16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Chương II</w:t>
      </w:r>
    </w:p>
    <w:p w14:paraId="6DD6D9D9" w14:textId="77777777" w:rsidR="00CA3C6B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CHÍNH SÁCH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V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KINH DOANH,</w:t>
      </w:r>
      <w:r w:rsidRPr="00892A16">
        <w:rPr>
          <w:rFonts w:ascii="Arial" w:hAnsi="Arial" w:cs="Arial"/>
          <w:color w:val="000000" w:themeColor="text1"/>
          <w:sz w:val="20"/>
        </w:rPr>
        <w:br/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CÁ NHÂN KINH DOANH</w:t>
      </w:r>
    </w:p>
    <w:p w14:paraId="6D6EDFDC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667041E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3.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gia tăng</w:t>
      </w:r>
    </w:p>
    <w:p w14:paraId="7B9D46A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không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tăng.</w:t>
      </w:r>
    </w:p>
    <w:p w14:paraId="5BAC920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năm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và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phương pháp tính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 doanh thu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l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% nhân (x) doanh thu. </w:t>
      </w:r>
      <w:r w:rsidRPr="00892A16">
        <w:rPr>
          <w:rFonts w:ascii="Arial" w:hAnsi="Arial" w:cs="Arial"/>
          <w:color w:val="000000" w:themeColor="text1"/>
          <w:sz w:val="20"/>
        </w:rPr>
        <w:t>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l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% và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48/2024/QH15 và các văn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thi hành.</w:t>
      </w:r>
    </w:p>
    <w:p w14:paraId="066A8E6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bookmarkStart w:id="0" w:name="_GoBack"/>
      <w:bookmarkEnd w:id="0"/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4.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p cá nhân</w:t>
      </w:r>
    </w:p>
    <w:p w14:paraId="40E4DA6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1. Cá nhân cư trú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doanh,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cá nhân đăng ký thành l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các thành viên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gia đình 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y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làm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di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(sau đây g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i là cá nhân kinh doanh)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nhân.</w:t>
      </w:r>
    </w:p>
    <w:p w14:paraId="269C9AD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 xml:space="preserve">2. Cá nhân kinh doanh có doanh </w:t>
      </w:r>
      <w:r w:rsidRPr="00892A16">
        <w:rPr>
          <w:rFonts w:ascii="Arial" w:hAnsi="Arial" w:cs="Arial"/>
          <w:color w:val="000000" w:themeColor="text1"/>
          <w:sz w:val="20"/>
        </w:rPr>
        <w:t>thu năm trên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1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này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7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109/2025/QH15.</w:t>
      </w:r>
    </w:p>
    <w:p w14:paraId="60ECB44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 nhân kinh doanh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3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7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109/2025/QH15,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 nhân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ngành, ngh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các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khác nhau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thì cá nhân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khi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i </w:t>
      </w:r>
      <w:r w:rsidRPr="00892A16">
        <w:rPr>
          <w:rFonts w:ascii="Arial" w:hAnsi="Arial" w:cs="Arial"/>
          <w:color w:val="000000" w:themeColor="text1"/>
          <w:sz w:val="20"/>
        </w:rPr>
        <w:t>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ngành, ngh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do cá nhân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theo phương án có l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i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nhưng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vư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t quá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trong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năm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doanh thu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toàn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này.</w:t>
      </w:r>
    </w:p>
    <w:p w14:paraId="73CD960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</w:t>
      </w:r>
      <w:r w:rsidRPr="00892A16">
        <w:rPr>
          <w:rFonts w:ascii="Arial" w:hAnsi="Arial" w:cs="Arial"/>
          <w:color w:val="000000" w:themeColor="text1"/>
          <w:sz w:val="20"/>
        </w:rPr>
        <w:t>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doanh thu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ngành, ngh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chưa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ng, cá nhân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chưa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vào doanh thu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ngành, ngh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khác cho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khi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ng.</w:t>
      </w:r>
    </w:p>
    <w:p w14:paraId="31029E1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 nhân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4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7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109/2025/QH15:</w:t>
      </w:r>
    </w:p>
    <w:p w14:paraId="4C7857E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 nhân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n cho thuê 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m khác nhau, cá </w:t>
      </w:r>
      <w:r w:rsidRPr="00892A16">
        <w:rPr>
          <w:rFonts w:ascii="Arial" w:hAnsi="Arial" w:cs="Arial"/>
          <w:color w:val="000000" w:themeColor="text1"/>
          <w:sz w:val="20"/>
        </w:rPr>
        <w:t>nhân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khi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do cá nhân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nhưng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quá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năm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p </w:t>
      </w: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chưa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ng, cá nhân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các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khác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cho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khi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ng;</w:t>
      </w:r>
    </w:p>
    <w:p w14:paraId="3FD25BC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 nhân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n cho thuê 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khác nhau và có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bên đi thuê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khi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khi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nhân, cá nhân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và bên đi thuê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rõ trong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</w:t>
      </w:r>
      <w:r w:rsidRPr="00892A16">
        <w:rPr>
          <w:rFonts w:ascii="Arial" w:hAnsi="Arial" w:cs="Arial"/>
          <w:color w:val="000000" w:themeColor="text1"/>
          <w:sz w:val="20"/>
        </w:rPr>
        <w:t xml:space="preserve">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dung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khi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có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nhưng chưa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thì cá nhân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các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khác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cho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khi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ng.</w:t>
      </w:r>
    </w:p>
    <w:p w14:paraId="0417564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5. Phương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</w:p>
    <w:p w14:paraId="0E55C71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Phương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nhân (x)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 nhân kinh doanh có doanh thu năm trên 5</w:t>
      </w:r>
      <w:r w:rsidRPr="00892A16">
        <w:rPr>
          <w:rFonts w:ascii="Arial" w:hAnsi="Arial" w:cs="Arial"/>
          <w:color w:val="000000" w:themeColor="text1"/>
          <w:sz w:val="20"/>
        </w:rPr>
        <w:t>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ng.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3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7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109/2025/QH15;</w:t>
      </w:r>
    </w:p>
    <w:p w14:paraId="0BC3D3B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Phương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 nhân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có doanh thu năm trên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và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 nhân kinh doanh có doanh thu năm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phương pháp này.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doanh thu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hàng hóa,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bán ra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(-) chi phí liên qu</w:t>
      </w:r>
      <w:r w:rsidRPr="00892A16">
        <w:rPr>
          <w:rFonts w:ascii="Arial" w:hAnsi="Arial" w:cs="Arial"/>
          <w:color w:val="000000" w:themeColor="text1"/>
          <w:sz w:val="20"/>
        </w:rPr>
        <w:t>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trong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2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7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109/2025/QH15;</w:t>
      </w:r>
    </w:p>
    <w:p w14:paraId="729EC25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Doanh thu, chi phí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5,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6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này;</w:t>
      </w:r>
    </w:p>
    <w:p w14:paraId="4F9264C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</w:t>
      </w:r>
      <w:r w:rsidRPr="00892A16">
        <w:rPr>
          <w:rFonts w:ascii="Arial" w:hAnsi="Arial" w:cs="Arial"/>
          <w:color w:val="000000" w:themeColor="text1"/>
          <w:sz w:val="20"/>
        </w:rPr>
        <w:t>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doanh thu trên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có doanh thu năm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đang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phương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n 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phương</w:t>
      </w:r>
      <w:r w:rsidRPr="00892A16">
        <w:rPr>
          <w:rFonts w:ascii="Arial" w:hAnsi="Arial" w:cs="Arial"/>
          <w:color w:val="000000" w:themeColor="text1"/>
          <w:sz w:val="20"/>
        </w:rPr>
        <w:t xml:space="preserve">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trong 02 năm liên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năm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tiên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doanh thu năm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đang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phương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nhân (x) doanh thu tính th</w:t>
      </w:r>
      <w:r w:rsidRPr="00892A16">
        <w:rPr>
          <w:rFonts w:ascii="Arial" w:hAnsi="Arial" w:cs="Arial"/>
          <w:color w:val="000000" w:themeColor="text1"/>
          <w:sz w:val="20"/>
        </w:rPr>
        <w:t>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năm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năm trên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thì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năm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chuy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sang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phương pháp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t.</w:t>
      </w:r>
    </w:p>
    <w:p w14:paraId="3E31637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5. Doanh thu đ</w:t>
      </w:r>
      <w:r w:rsidRPr="00892A16">
        <w:rPr>
          <w:rFonts w:ascii="Arial" w:hAnsi="Arial" w:cs="Arial"/>
          <w:b/>
          <w:color w:val="000000" w:themeColor="text1"/>
          <w:sz w:val="20"/>
        </w:rPr>
        <w:t>ể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>nh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p cá nhân</w:t>
      </w:r>
    </w:p>
    <w:p w14:paraId="07C27E8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1. Doanh thu</w:t>
      </w:r>
      <w:r w:rsidRPr="00892A16">
        <w:rPr>
          <w:rFonts w:ascii="Arial" w:hAnsi="Arial" w:cs="Arial"/>
          <w:color w:val="000000" w:themeColor="text1"/>
          <w:sz w:val="20"/>
        </w:rPr>
        <w:t xml:space="preserve"> là toàn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bán hàng,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gia công,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n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giá,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thu,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mà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hư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ng, không phân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 đã thu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hay chưa thu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n;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n,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doanh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, khuy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i, chi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thanh toán,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không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n,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b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i thư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ng, b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i thư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khác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doanh, doanh thu khác mà cá nhân kinh doanh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kh</w:t>
      </w:r>
      <w:r w:rsidRPr="00892A16">
        <w:rPr>
          <w:rFonts w:ascii="Arial" w:hAnsi="Arial" w:cs="Arial"/>
          <w:color w:val="000000" w:themeColor="text1"/>
          <w:sz w:val="20"/>
        </w:rPr>
        <w:t>ông phân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 đã thu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hay chưa thu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n, không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i,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m giá hàng bán và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hàng bán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l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i.</w:t>
      </w:r>
    </w:p>
    <w:p w14:paraId="4B7D3C97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Doanh thu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1E8A392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gia công hàng hóa là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gia công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công, chi phí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nhiên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c,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và chi phí khác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cho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gia công hàng hóa;</w:t>
      </w:r>
    </w:p>
    <w:p w14:paraId="37BEA3B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bán hàng hóa,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theo phương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góp,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là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bán hàng hóa,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n, không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lãi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góp,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lãi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m;</w:t>
      </w:r>
    </w:p>
    <w:p w14:paraId="279C9A6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giao hàng hóa cho các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lý là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bán hàng hóa;</w:t>
      </w:r>
    </w:p>
    <w:p w14:paraId="3DDCF86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làm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lý bán hàng đúng giá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bên giao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lý là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hoa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hư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theo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lý;</w:t>
      </w:r>
    </w:p>
    <w:p w14:paraId="61315E3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cho thuê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là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bên thuê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theo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thuê.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bên thuê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cho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năm thì doanh thu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phân b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cho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năm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the</w:t>
      </w:r>
      <w:r w:rsidRPr="00892A16">
        <w:rPr>
          <w:rFonts w:ascii="Arial" w:hAnsi="Arial" w:cs="Arial"/>
          <w:color w:val="000000" w:themeColor="text1"/>
          <w:sz w:val="20"/>
        </w:rPr>
        <w:t>o doanh thu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n;</w:t>
      </w:r>
    </w:p>
    <w:p w14:paraId="3DF8D1B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e)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mà khách hàng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cho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năm thì doanh thu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phân b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cho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năm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theo doanh thu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n;</w:t>
      </w:r>
    </w:p>
    <w:p w14:paraId="0D92B3A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g)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 xml:space="preserve">i </w:t>
      </w:r>
      <w:r w:rsidRPr="00892A16">
        <w:rPr>
          <w:rFonts w:ascii="Arial" w:hAnsi="Arial" w:cs="Arial"/>
          <w:color w:val="000000" w:themeColor="text1"/>
          <w:sz w:val="20"/>
        </w:rPr>
        <w:t>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là toàn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doanh thu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chuy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hành khách, hàng hóa, hành lý phát sinh trong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5003A4E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h)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xây d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ng, l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là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công trình,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công trình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lư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công trình xây d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ng, l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ngh</w:t>
      </w:r>
      <w:r w:rsidRPr="00892A16">
        <w:rPr>
          <w:rFonts w:ascii="Arial" w:hAnsi="Arial" w:cs="Arial"/>
          <w:color w:val="000000" w:themeColor="text1"/>
          <w:sz w:val="20"/>
        </w:rPr>
        <w:t>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thu,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nguyên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máy móc,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;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xây d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ng, l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không bao th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nguyên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máy móc,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là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xây d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ng, l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không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nguyên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máy móc,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36DAF0F7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m </w:t>
      </w:r>
      <w:r w:rsidRPr="00892A16">
        <w:rPr>
          <w:rFonts w:ascii="Arial" w:hAnsi="Arial" w:cs="Arial"/>
          <w:color w:val="000000" w:themeColor="text1"/>
          <w:sz w:val="20"/>
        </w:rPr>
        <w:t>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doanh thu</w:t>
      </w:r>
    </w:p>
    <w:p w14:paraId="085AF78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bán hàng hóa là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chuy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giao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>u,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hàng hóa cho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mua;</w:t>
      </w:r>
    </w:p>
    <w:p w14:paraId="24D751B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ng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là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hoàn thành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c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hoàn thành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ph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c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cho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mua,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các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ng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nêu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2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này.</w:t>
      </w:r>
    </w:p>
    <w:p w14:paraId="736762A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6. Các kho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 chi đư</w:t>
      </w:r>
      <w:r w:rsidRPr="00892A16">
        <w:rPr>
          <w:rFonts w:ascii="Arial" w:hAnsi="Arial" w:cs="Arial"/>
          <w:b/>
          <w:color w:val="000000" w:themeColor="text1"/>
          <w:sz w:val="20"/>
        </w:rPr>
        <w:t>ợ</w:t>
      </w:r>
      <w:r w:rsidRPr="00892A16">
        <w:rPr>
          <w:rFonts w:ascii="Arial" w:hAnsi="Arial" w:cs="Arial"/>
          <w:b/>
          <w:color w:val="000000" w:themeColor="text1"/>
          <w:sz w:val="20"/>
        </w:rPr>
        <w:t>c tr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và không đư</w:t>
      </w:r>
      <w:r w:rsidRPr="00892A16">
        <w:rPr>
          <w:rFonts w:ascii="Arial" w:hAnsi="Arial" w:cs="Arial"/>
          <w:b/>
          <w:color w:val="000000" w:themeColor="text1"/>
          <w:sz w:val="20"/>
        </w:rPr>
        <w:t>ợ</w:t>
      </w:r>
      <w:r w:rsidRPr="00892A16">
        <w:rPr>
          <w:rFonts w:ascii="Arial" w:hAnsi="Arial" w:cs="Arial"/>
          <w:b/>
          <w:color w:val="000000" w:themeColor="text1"/>
          <w:sz w:val="20"/>
        </w:rPr>
        <w:t>c tr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khi xác đ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>nh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p cá nhân</w:t>
      </w:r>
    </w:p>
    <w:p w14:paraId="604073D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là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phí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doanh, có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hóa đơn,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hóa đơn,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toán và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thanh toán không dùng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thanh toán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có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05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lên theo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c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như sau:</w:t>
      </w:r>
    </w:p>
    <w:p w14:paraId="23A8CA8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Chi phí nguyên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nhiên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u, năng lư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ng, hàng hóa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vào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doanh;</w:t>
      </w:r>
    </w:p>
    <w:p w14:paraId="1D6FA66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Chi phí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lương,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công,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ng,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p,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hi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bu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và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cho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lao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có đóng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hi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bu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nh; chi phí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lương,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công,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và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cho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lao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dư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01 tháng;</w:t>
      </w:r>
    </w:p>
    <w:p w14:paraId="5F5021D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Chi phí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cho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doanh.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trích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tính vào chi phí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lý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lý,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và trích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doanh nghi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p.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đã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 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nhưng v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cho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thì khô</w:t>
      </w:r>
      <w:r w:rsidRPr="00892A16">
        <w:rPr>
          <w:rFonts w:ascii="Arial" w:hAnsi="Arial" w:cs="Arial"/>
          <w:color w:val="000000" w:themeColor="text1"/>
          <w:sz w:val="20"/>
        </w:rPr>
        <w:t>ng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trích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hao;</w:t>
      </w:r>
    </w:p>
    <w:p w14:paraId="2030616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Chi phí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mua ngoài như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n,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c,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i, internet,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chuy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n, thuê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n,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>a,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dư</w:t>
      </w:r>
      <w:r w:rsidRPr="00892A16">
        <w:rPr>
          <w:rFonts w:ascii="Arial" w:hAnsi="Arial" w:cs="Arial"/>
          <w:color w:val="000000" w:themeColor="text1"/>
          <w:sz w:val="20"/>
        </w:rPr>
        <w:t>ỡ</w:t>
      </w:r>
      <w:r w:rsidRPr="00892A16">
        <w:rPr>
          <w:rFonts w:ascii="Arial" w:hAnsi="Arial" w:cs="Arial"/>
          <w:color w:val="000000" w:themeColor="text1"/>
          <w:sz w:val="20"/>
        </w:rPr>
        <w:t>ng có hóa đơn,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t;</w:t>
      </w:r>
    </w:p>
    <w:p w14:paraId="7B15436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đ) Chi phí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lãi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vay v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c tín </w:t>
      </w:r>
      <w:r w:rsidRPr="00892A16">
        <w:rPr>
          <w:rFonts w:ascii="Arial" w:hAnsi="Arial" w:cs="Arial"/>
          <w:color w:val="000000" w:themeColor="text1"/>
          <w:sz w:val="20"/>
        </w:rPr>
        <w:t>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theo lãi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Chi phí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lãi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vay v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là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tín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không vư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t quá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Dân s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79C8570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e)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khác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doanh.</w:t>
      </w:r>
    </w:p>
    <w:p w14:paraId="15BEBA6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n </w:t>
      </w:r>
      <w:r w:rsidRPr="00892A16">
        <w:rPr>
          <w:rFonts w:ascii="Arial" w:hAnsi="Arial" w:cs="Arial"/>
          <w:color w:val="000000" w:themeColor="text1"/>
          <w:sz w:val="20"/>
        </w:rPr>
        <w:t>chi không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khi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:</w:t>
      </w:r>
    </w:p>
    <w:p w14:paraId="5100B5D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không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doanh;</w:t>
      </w:r>
    </w:p>
    <w:p w14:paraId="234CBF17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không có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hóa đơn,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t;</w:t>
      </w:r>
    </w:p>
    <w:p w14:paraId="524BA1D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lương,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công và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có tính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lương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cá nhân kinh doanh, nhóm cá nhân kinh doanh, các thành viên trong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đóng góp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hi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bu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c;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lương,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công và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có tính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lương đã tính vào chi phí nhưng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chi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có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thanh toán;</w:t>
      </w:r>
    </w:p>
    <w:p w14:paraId="3A8D39DB" w14:textId="0D4443E8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Ph</w:t>
      </w:r>
      <w:r w:rsidR="001B02FB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chi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t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hao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không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cho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doanh;</w:t>
      </w:r>
    </w:p>
    <w:p w14:paraId="56F1649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hành chính,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b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i thư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ng </w:t>
      </w:r>
      <w:r w:rsidRPr="00892A16">
        <w:rPr>
          <w:rFonts w:ascii="Arial" w:hAnsi="Arial" w:cs="Arial"/>
          <w:color w:val="000000" w:themeColor="text1"/>
          <w:sz w:val="20"/>
        </w:rPr>
        <w:t>do l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>i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cá nhân kinh doanh;</w:t>
      </w:r>
    </w:p>
    <w:p w14:paraId="05ACF37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e) Đ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 xml:space="preserve">t 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và công trình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sinh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trên đ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xe ô tô và các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đăng ký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đăng ký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mang tên cá nhân,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xe ô tô và các tài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đăng ký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đăng ký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m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đích kinh doanh v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i, d</w:t>
      </w:r>
      <w:r w:rsidRPr="00892A16">
        <w:rPr>
          <w:rFonts w:ascii="Arial" w:hAnsi="Arial" w:cs="Arial"/>
          <w:color w:val="000000" w:themeColor="text1"/>
          <w:sz w:val="20"/>
        </w:rPr>
        <w:t>u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ch;</w:t>
      </w:r>
    </w:p>
    <w:p w14:paraId="5705B4D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g)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chi phí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nhu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cá nhân, gia đình. Cá nhân kinh doanh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theo dõi riêng chi phí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và chi phí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nhu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cá nhân, gia đình.</w:t>
      </w:r>
    </w:p>
    <w:p w14:paraId="10F758F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7. Các kho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khác</w:t>
      </w:r>
    </w:p>
    <w:p w14:paraId="7C1C28A2" w14:textId="77777777" w:rsidR="00CA3C6B" w:rsidRPr="00892A16" w:rsidRDefault="009C30D3" w:rsidP="00892A1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</w:t>
      </w:r>
      <w:r w:rsidRPr="00892A16">
        <w:rPr>
          <w:rFonts w:ascii="Arial" w:hAnsi="Arial" w:cs="Arial"/>
          <w:color w:val="000000" w:themeColor="text1"/>
          <w:sz w:val="20"/>
        </w:rPr>
        <w:t>n kinh doanh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hàng hóa,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tiêu th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tài nguyên,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v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môi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thì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nghĩa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lo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tương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ng.</w:t>
      </w:r>
    </w:p>
    <w:p w14:paraId="4F9183E5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5F4FBE32" w14:textId="5108898B" w:rsidR="00CA3C6B" w:rsidRPr="00892A16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Chương III</w:t>
      </w:r>
    </w:p>
    <w:p w14:paraId="11405B02" w14:textId="77777777" w:rsidR="00CA3C6B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KHAI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TÍNH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KH</w:t>
      </w:r>
      <w:r w:rsidRPr="00892A16">
        <w:rPr>
          <w:rFonts w:ascii="Arial" w:hAnsi="Arial" w:cs="Arial"/>
          <w:b/>
          <w:color w:val="000000" w:themeColor="text1"/>
          <w:sz w:val="20"/>
        </w:rPr>
        <w:t>Ấ</w:t>
      </w:r>
      <w:r w:rsidRPr="00892A16">
        <w:rPr>
          <w:rFonts w:ascii="Arial" w:hAnsi="Arial" w:cs="Arial"/>
          <w:b/>
          <w:color w:val="000000" w:themeColor="text1"/>
          <w:sz w:val="20"/>
        </w:rPr>
        <w:t>U TR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</w:t>
      </w:r>
      <w:r w:rsidRPr="00892A16">
        <w:rPr>
          <w:rFonts w:ascii="Arial" w:hAnsi="Arial" w:cs="Arial"/>
          <w:color w:val="000000" w:themeColor="text1"/>
          <w:sz w:val="20"/>
        </w:rPr>
        <w:br/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b/>
          <w:color w:val="000000" w:themeColor="text1"/>
          <w:sz w:val="20"/>
        </w:rPr>
        <w:t>Ử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b/>
          <w:color w:val="000000" w:themeColor="text1"/>
          <w:sz w:val="20"/>
        </w:rPr>
        <w:t>Ụ</w:t>
      </w:r>
      <w:r w:rsidRPr="00892A16">
        <w:rPr>
          <w:rFonts w:ascii="Arial" w:hAnsi="Arial" w:cs="Arial"/>
          <w:b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N T</w:t>
      </w:r>
      <w:r w:rsidRPr="00892A16">
        <w:rPr>
          <w:rFonts w:ascii="Arial" w:hAnsi="Arial" w:cs="Arial"/>
          <w:b/>
          <w:color w:val="000000" w:themeColor="text1"/>
          <w:sz w:val="20"/>
        </w:rPr>
        <w:t>Ử</w:t>
      </w:r>
      <w:r w:rsidRPr="00892A16">
        <w:rPr>
          <w:rFonts w:ascii="Arial" w:hAnsi="Arial" w:cs="Arial"/>
          <w:b/>
          <w:color w:val="000000" w:themeColor="text1"/>
          <w:sz w:val="20"/>
        </w:rPr>
        <w:t>, X</w:t>
      </w:r>
      <w:r w:rsidRPr="00892A16">
        <w:rPr>
          <w:rFonts w:ascii="Arial" w:hAnsi="Arial" w:cs="Arial"/>
          <w:b/>
          <w:color w:val="000000" w:themeColor="text1"/>
          <w:sz w:val="20"/>
        </w:rPr>
        <w:t>Ử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LÝ TI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</w:t>
      </w:r>
      <w:r w:rsidRPr="00892A16">
        <w:rPr>
          <w:rFonts w:ascii="Arial" w:hAnsi="Arial" w:cs="Arial"/>
          <w:color w:val="000000" w:themeColor="text1"/>
          <w:sz w:val="20"/>
        </w:rPr>
        <w:br/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CH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M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P, TI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PH</w:t>
      </w:r>
      <w:r w:rsidRPr="00892A16">
        <w:rPr>
          <w:rFonts w:ascii="Arial" w:hAnsi="Arial" w:cs="Arial"/>
          <w:b/>
          <w:color w:val="000000" w:themeColor="text1"/>
          <w:sz w:val="20"/>
        </w:rPr>
        <w:t>Ạ</w:t>
      </w:r>
      <w:r w:rsidRPr="00892A16">
        <w:rPr>
          <w:rFonts w:ascii="Arial" w:hAnsi="Arial" w:cs="Arial"/>
          <w:b/>
          <w:color w:val="000000" w:themeColor="text1"/>
          <w:sz w:val="20"/>
        </w:rPr>
        <w:t>T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 TH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>A</w:t>
      </w:r>
    </w:p>
    <w:p w14:paraId="1F22033C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6CF0233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8. Nguyên t</w:t>
      </w:r>
      <w:r w:rsidRPr="00892A16">
        <w:rPr>
          <w:rFonts w:ascii="Arial" w:hAnsi="Arial" w:cs="Arial"/>
          <w:b/>
          <w:color w:val="000000" w:themeColor="text1"/>
          <w:sz w:val="20"/>
        </w:rPr>
        <w:t>ắ</w:t>
      </w:r>
      <w:r w:rsidRPr="00892A16">
        <w:rPr>
          <w:rFonts w:ascii="Arial" w:hAnsi="Arial" w:cs="Arial"/>
          <w:b/>
          <w:color w:val="000000" w:themeColor="text1"/>
          <w:sz w:val="20"/>
        </w:rPr>
        <w:t>c khai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tính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và s</w:t>
      </w:r>
      <w:r w:rsidRPr="00892A16">
        <w:rPr>
          <w:rFonts w:ascii="Arial" w:hAnsi="Arial" w:cs="Arial"/>
          <w:b/>
          <w:color w:val="000000" w:themeColor="text1"/>
          <w:sz w:val="20"/>
        </w:rPr>
        <w:t>ử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b/>
          <w:color w:val="000000" w:themeColor="text1"/>
          <w:sz w:val="20"/>
        </w:rPr>
        <w:t>ụ</w:t>
      </w:r>
      <w:r w:rsidRPr="00892A16">
        <w:rPr>
          <w:rFonts w:ascii="Arial" w:hAnsi="Arial" w:cs="Arial"/>
          <w:b/>
          <w:color w:val="000000" w:themeColor="text1"/>
          <w:sz w:val="20"/>
        </w:rPr>
        <w:t>ng hóa đơn</w:t>
      </w:r>
    </w:p>
    <w:p w14:paraId="53838D0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</w:t>
      </w:r>
      <w:r w:rsidRPr="00892A16">
        <w:rPr>
          <w:rFonts w:ascii="Arial" w:hAnsi="Arial" w:cs="Arial"/>
          <w:color w:val="000000" w:themeColor="text1"/>
          <w:sz w:val="20"/>
        </w:rPr>
        <w:t>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</w:t>
      </w:r>
    </w:p>
    <w:p w14:paraId="78C6519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hàng hóa,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thông báo doanh thu t</w:t>
      </w: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trong năm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01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dương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theo.</w:t>
      </w:r>
    </w:p>
    <w:p w14:paraId="6B34AD9F" w14:textId="6CA9B430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phát sinh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trong năm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quý phát </w:t>
      </w:r>
      <w:r w:rsidRPr="00892A16">
        <w:rPr>
          <w:rFonts w:ascii="Arial" w:hAnsi="Arial" w:cs="Arial"/>
          <w:color w:val="000000" w:themeColor="text1"/>
          <w:sz w:val="20"/>
        </w:rPr>
        <w:t>sinh doanh thu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</w:t>
      </w:r>
      <w:r w:rsidR="001B02FB">
        <w:rPr>
          <w:rFonts w:ascii="Arial" w:hAnsi="Arial" w:cs="Arial"/>
          <w:color w:val="000000" w:themeColor="text1"/>
          <w:sz w:val="20"/>
        </w:rPr>
        <w:t>.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="001B02FB">
        <w:rPr>
          <w:rFonts w:ascii="Arial" w:hAnsi="Arial" w:cs="Arial"/>
          <w:color w:val="000000" w:themeColor="text1"/>
          <w:sz w:val="20"/>
        </w:rPr>
        <w:t>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3,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4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này;</w:t>
      </w:r>
    </w:p>
    <w:p w14:paraId="5EF5AD9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</w:t>
      </w:r>
      <w:r w:rsidRPr="00892A16">
        <w:rPr>
          <w:rFonts w:ascii="Arial" w:hAnsi="Arial" w:cs="Arial"/>
          <w:color w:val="000000" w:themeColor="text1"/>
          <w:sz w:val="20"/>
        </w:rPr>
        <w:t>nh doanh hàng hóa,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doanh thu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thì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3,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4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10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12105072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mã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máy tính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có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H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thông tin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l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trong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trên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các ngu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khác mà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cơ quan nhà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khác,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p.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thay th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xác </w:t>
      </w:r>
      <w:r w:rsidRPr="00892A16">
        <w:rPr>
          <w:rFonts w:ascii="Arial" w:hAnsi="Arial" w:cs="Arial"/>
          <w:color w:val="000000" w:themeColor="text1"/>
          <w:sz w:val="20"/>
        </w:rPr>
        <w:lastRenderedPageBreak/>
        <w:t>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tính trung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c, chính xác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16EAE4C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các lo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khác</w:t>
      </w:r>
    </w:p>
    <w:p w14:paraId="4C587FF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cùng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cùng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thông báo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sinh.</w:t>
      </w:r>
    </w:p>
    <w:p w14:paraId="7A30F08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</w:p>
    <w:p w14:paraId="4287684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quý thì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cu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cùng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tháng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tiên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quý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theo;</w:t>
      </w:r>
    </w:p>
    <w:p w14:paraId="5FB8E09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ng </w:t>
      </w: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tháng thì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 20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tháng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 tháng phát sinh nghĩa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1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18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này;</w:t>
      </w:r>
    </w:p>
    <w:p w14:paraId="528C9E1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</w:t>
      </w:r>
      <w:r w:rsidRPr="00892A16">
        <w:rPr>
          <w:rFonts w:ascii="Arial" w:hAnsi="Arial" w:cs="Arial"/>
          <w:color w:val="000000" w:themeColor="text1"/>
          <w:sz w:val="20"/>
        </w:rPr>
        <w:t>ân theo năm thì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3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dương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theo;</w:t>
      </w:r>
    </w:p>
    <w:p w14:paraId="779938F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 nhân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thì cá nhân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hai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trong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k</w:t>
      </w:r>
      <w:r w:rsidRPr="00892A16">
        <w:rPr>
          <w:rFonts w:ascii="Arial" w:hAnsi="Arial" w:cs="Arial"/>
          <w:color w:val="000000" w:themeColor="text1"/>
          <w:sz w:val="20"/>
        </w:rPr>
        <w:t>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theo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hai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trong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7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 hai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01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dương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 năm tí</w:t>
      </w:r>
      <w:r w:rsidRPr="00892A16">
        <w:rPr>
          <w:rFonts w:ascii="Arial" w:hAnsi="Arial" w:cs="Arial"/>
          <w:color w:val="000000" w:themeColor="text1"/>
          <w:sz w:val="20"/>
        </w:rPr>
        <w:t>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theo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01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dương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4C2B0B1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cá nhân mà trong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có th</w:t>
      </w:r>
      <w:r w:rsidRPr="00892A16">
        <w:rPr>
          <w:rFonts w:ascii="Arial" w:hAnsi="Arial" w:cs="Arial"/>
          <w:color w:val="000000" w:themeColor="text1"/>
          <w:sz w:val="20"/>
        </w:rPr>
        <w:t>ỏ</w:t>
      </w:r>
      <w:r w:rsidRPr="00892A16">
        <w:rPr>
          <w:rFonts w:ascii="Arial" w:hAnsi="Arial" w:cs="Arial"/>
          <w:color w:val="000000" w:themeColor="text1"/>
          <w:sz w:val="20"/>
        </w:rPr>
        <w:t>a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bên đi thuê là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thì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cho cá nhân.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theo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thanh toán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n.</w:t>
      </w:r>
    </w:p>
    <w:p w14:paraId="2A551D0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 nhân cho cá nhân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thì</w:t>
      </w:r>
      <w:r w:rsidRPr="00892A16">
        <w:rPr>
          <w:rFonts w:ascii="Arial" w:hAnsi="Arial" w:cs="Arial"/>
          <w:color w:val="000000" w:themeColor="text1"/>
          <w:sz w:val="20"/>
        </w:rPr>
        <w:t xml:space="preserve"> cá nhân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1E47DE8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e)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cu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cùng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b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sung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là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sai, </w:t>
      </w:r>
      <w:r w:rsidRPr="00892A16">
        <w:rPr>
          <w:rFonts w:ascii="Arial" w:hAnsi="Arial" w:cs="Arial"/>
          <w:color w:val="000000" w:themeColor="text1"/>
          <w:sz w:val="20"/>
        </w:rPr>
        <w:t>sót.</w:t>
      </w:r>
    </w:p>
    <w:p w14:paraId="462FB47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</w:p>
    <w:p w14:paraId="2F2BC6A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phương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3D71953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có hoàn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nh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t,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cao tu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i,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khuy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t,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di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xã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i,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cư trú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 có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ki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kinh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- xã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 khó khăn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kh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kháng khác, không th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giao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thì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g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qua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bưu chính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Trung tâm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hành chính công </w:t>
      </w:r>
      <w:r w:rsidRPr="00892A16">
        <w:rPr>
          <w:rFonts w:ascii="Arial" w:hAnsi="Arial" w:cs="Arial"/>
          <w:color w:val="000000" w:themeColor="text1"/>
          <w:sz w:val="20"/>
        </w:rPr>
        <w:t>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xã;</w:t>
      </w:r>
    </w:p>
    <w:p w14:paraId="49764BE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(c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a hàng)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trên cùng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nh, thành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khác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nh, thành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chung cho các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</w:t>
      </w:r>
      <w:r w:rsidRPr="00892A16">
        <w:rPr>
          <w:rFonts w:ascii="Arial" w:hAnsi="Arial" w:cs="Arial"/>
          <w:color w:val="000000" w:themeColor="text1"/>
          <w:sz w:val="20"/>
        </w:rPr>
        <w:t>h doanh trên 01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tr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là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ghi trên gi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y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đăng ký kinh doanh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trên t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 khai đăng ký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 nhâ</w:t>
      </w:r>
      <w:r w:rsidRPr="00892A16">
        <w:rPr>
          <w:rFonts w:ascii="Arial" w:hAnsi="Arial" w:cs="Arial"/>
          <w:color w:val="000000" w:themeColor="text1"/>
          <w:sz w:val="20"/>
        </w:rPr>
        <w:t>n kinh doanh.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doanh.</w:t>
      </w:r>
    </w:p>
    <w:p w14:paraId="5A4BA0F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phương pháp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nhân (x)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</w:t>
      </w:r>
      <w:r w:rsidRPr="00892A16">
        <w:rPr>
          <w:rFonts w:ascii="Arial" w:hAnsi="Arial" w:cs="Arial"/>
          <w:color w:val="000000" w:themeColor="text1"/>
          <w:sz w:val="20"/>
        </w:rPr>
        <w:t>doanh kê khai doanh thu và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theo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doanh.</w:t>
      </w:r>
    </w:p>
    <w:p w14:paraId="226BADE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phương pháp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</w:t>
      </w:r>
      <w:r w:rsidRPr="00892A16">
        <w:rPr>
          <w:rFonts w:ascii="Arial" w:hAnsi="Arial" w:cs="Arial"/>
          <w:color w:val="000000" w:themeColor="text1"/>
          <w:sz w:val="20"/>
        </w:rPr>
        <w:t>nh, cá nhân kinh doanh kê khai doanh thu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và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theo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tr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chính;</w:t>
      </w:r>
    </w:p>
    <w:p w14:paraId="17FA4B6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c)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và không có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 nơi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cư trú: nơi 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i; nơi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trú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nơi thư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trú;</w:t>
      </w:r>
    </w:p>
    <w:p w14:paraId="782BB73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Cá nhân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và g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nơi có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cho thuê.</w:t>
      </w:r>
    </w:p>
    <w:p w14:paraId="40216C9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Cá nhân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cho thuê trên cùng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nh, thành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khác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nh, thành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chung cho các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trên 01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01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nơi có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cho thuê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đi thuê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thay. Cá nhân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kê khai doanh</w:t>
      </w:r>
      <w:r w:rsidRPr="00892A16">
        <w:rPr>
          <w:rFonts w:ascii="Arial" w:hAnsi="Arial" w:cs="Arial"/>
          <w:color w:val="000000" w:themeColor="text1"/>
          <w:sz w:val="20"/>
        </w:rPr>
        <w:t xml:space="preserve"> thu,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nơi có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cho thuê;</w:t>
      </w:r>
    </w:p>
    <w:p w14:paraId="5D4E9C37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Thông báo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</w:t>
      </w:r>
    </w:p>
    <w:p w14:paraId="2BCBC3E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ngoài tr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chính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tr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trong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10 ngày làm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ngày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đi vào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theo m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u do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nh.</w:t>
      </w:r>
    </w:p>
    <w:p w14:paraId="432700D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thay đ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 thông tin,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ng,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tr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trong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10 ngày làm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ngày thay đ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 thông tin,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ng,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chính.</w:t>
      </w:r>
    </w:p>
    <w:p w14:paraId="4A57C0A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5.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</w:p>
    <w:p w14:paraId="23866EE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h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01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lên thì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mã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</w:t>
      </w:r>
      <w:r w:rsidRPr="00892A16">
        <w:rPr>
          <w:rFonts w:ascii="Arial" w:hAnsi="Arial" w:cs="Arial"/>
          <w:color w:val="000000" w:themeColor="text1"/>
          <w:sz w:val="20"/>
        </w:rPr>
        <w:t>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máy tính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có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8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70/2025/NĐ-CP ngày 20 tháng 3 năm 2025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a đ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i, b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sung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123/2020/NĐ-CP ngày 19 t</w:t>
      </w:r>
      <w:r w:rsidRPr="00892A16">
        <w:rPr>
          <w:rFonts w:ascii="Arial" w:hAnsi="Arial" w:cs="Arial"/>
          <w:color w:val="000000" w:themeColor="text1"/>
          <w:sz w:val="20"/>
        </w:rPr>
        <w:t>háng 10 năm 2020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hóa đơn,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77598282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thì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mã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cho t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các c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a hàng và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ghi rõ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</w:t>
      </w:r>
      <w:r w:rsidRPr="00892A16">
        <w:rPr>
          <w:rFonts w:ascii="Arial" w:hAnsi="Arial" w:cs="Arial"/>
          <w:color w:val="000000" w:themeColor="text1"/>
          <w:sz w:val="20"/>
        </w:rPr>
        <w:t xml:space="preserve">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trên hóa đơn;</w:t>
      </w:r>
    </w:p>
    <w:p w14:paraId="3FF0B95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năm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và dư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01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không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bu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mã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máy tính t</w:t>
      </w:r>
      <w:r w:rsidRPr="00892A16">
        <w:rPr>
          <w:rFonts w:ascii="Arial" w:hAnsi="Arial" w:cs="Arial"/>
          <w:color w:val="000000" w:themeColor="text1"/>
          <w:sz w:val="20"/>
        </w:rPr>
        <w:t>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có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p đáp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ki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và có nhu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thì đăng ký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mã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máy tính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có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>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không đăng ký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có nhu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khi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mã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l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phát sinh giao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bán hà</w:t>
      </w:r>
      <w:r w:rsidRPr="00892A16">
        <w:rPr>
          <w:rFonts w:ascii="Arial" w:hAnsi="Arial" w:cs="Arial"/>
          <w:color w:val="000000" w:themeColor="text1"/>
          <w:sz w:val="20"/>
        </w:rPr>
        <w:t>ng hóa,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110287F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m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ra kinh doanh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9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năm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chưa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01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nhưng trong năm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doanh thu tí</w:t>
      </w:r>
      <w:r w:rsidRPr="00892A16">
        <w:rPr>
          <w:rFonts w:ascii="Arial" w:hAnsi="Arial" w:cs="Arial"/>
          <w:color w:val="000000" w:themeColor="text1"/>
          <w:sz w:val="20"/>
        </w:rPr>
        <w:t>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01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lên thì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áp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mã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máy tính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có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đăng ký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tro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gian 30 ngày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ngày cu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cùng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lũy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01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lên.</w:t>
      </w:r>
    </w:p>
    <w:p w14:paraId="2927986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6.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ng,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</w:t>
      </w:r>
    </w:p>
    <w:p w14:paraId="6F0F6B2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đăng ký kinh doanh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a pháp </w:t>
      </w:r>
      <w:r w:rsidRPr="00892A16">
        <w:rPr>
          <w:rFonts w:ascii="Arial" w:hAnsi="Arial" w:cs="Arial"/>
          <w:color w:val="000000" w:themeColor="text1"/>
          <w:sz w:val="20"/>
        </w:rPr>
        <w:t>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đăng ký doanh nghi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p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168/2025/NĐ-CP ngày 30 tháng 6 năm 2025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đăng ký doanh nghi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p;</w:t>
      </w:r>
    </w:p>
    <w:p w14:paraId="3D8FBEE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đăng ký kinh doanh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</w:t>
      </w:r>
      <w:r w:rsidRPr="00892A16">
        <w:rPr>
          <w:rFonts w:ascii="Arial" w:hAnsi="Arial" w:cs="Arial"/>
          <w:color w:val="000000" w:themeColor="text1"/>
          <w:sz w:val="20"/>
        </w:rPr>
        <w:t>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đăng ký doanh nghi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p nhưng đã đăng ký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thì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i thông báo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cơ quan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tình tr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ng “t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kinh doanh”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chính;</w:t>
      </w:r>
    </w:p>
    <w:p w14:paraId="4E9B225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c) Trong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gian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ng,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không tr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tháng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tháng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 không tr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quý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quý;</w:t>
      </w:r>
    </w:p>
    <w:p w14:paraId="30816AE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trong năm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thông báo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lũy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năm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cùng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ng.</w:t>
      </w:r>
    </w:p>
    <w:p w14:paraId="6FEFE195" w14:textId="1DF5CCA3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7.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cá nhân mà trong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n có </w:t>
      </w:r>
      <w:r w:rsidRPr="00892A16">
        <w:rPr>
          <w:rFonts w:ascii="Arial" w:hAnsi="Arial" w:cs="Arial"/>
          <w:color w:val="000000" w:themeColor="text1"/>
          <w:sz w:val="20"/>
        </w:rPr>
        <w:t>th</w:t>
      </w:r>
      <w:r w:rsidRPr="00892A16">
        <w:rPr>
          <w:rFonts w:ascii="Arial" w:hAnsi="Arial" w:cs="Arial"/>
          <w:color w:val="000000" w:themeColor="text1"/>
          <w:sz w:val="20"/>
        </w:rPr>
        <w:t>ỏ</w:t>
      </w:r>
      <w:r w:rsidRPr="00892A16">
        <w:rPr>
          <w:rFonts w:ascii="Arial" w:hAnsi="Arial" w:cs="Arial"/>
          <w:color w:val="000000" w:themeColor="text1"/>
          <w:sz w:val="20"/>
        </w:rPr>
        <w:t>a thu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bên đi thuê là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thay;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tác kinh doanh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doanh,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ký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làm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 xml:space="preserve">i lý bán </w:t>
      </w:r>
      <w:r w:rsidR="001B02FB">
        <w:rPr>
          <w:rFonts w:ascii="Arial" w:hAnsi="Arial" w:cs="Arial"/>
          <w:color w:val="000000" w:themeColor="text1"/>
          <w:sz w:val="20"/>
        </w:rPr>
        <w:t xml:space="preserve">đúng giá </w:t>
      </w:r>
      <w:r w:rsidRPr="00892A16">
        <w:rPr>
          <w:rFonts w:ascii="Arial" w:hAnsi="Arial" w:cs="Arial"/>
          <w:color w:val="000000" w:themeColor="text1"/>
          <w:sz w:val="20"/>
        </w:rPr>
        <w:t>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x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,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hi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m, bán hàng đa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có t</w:t>
      </w:r>
      <w:r w:rsidRPr="00892A16">
        <w:rPr>
          <w:rFonts w:ascii="Arial" w:hAnsi="Arial" w:cs="Arial"/>
          <w:color w:val="000000" w:themeColor="text1"/>
          <w:sz w:val="20"/>
        </w:rPr>
        <w:t>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cho cá nhân khi chi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cho cá nhân.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chính.</w:t>
      </w:r>
    </w:p>
    <w:p w14:paraId="60AE090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9. Khai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p cá nhân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v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</w:t>
      </w:r>
      <w:r w:rsidRPr="00892A16">
        <w:rPr>
          <w:rFonts w:ascii="Arial" w:hAnsi="Arial" w:cs="Arial"/>
          <w:b/>
          <w:color w:val="000000" w:themeColor="text1"/>
          <w:sz w:val="20"/>
        </w:rPr>
        <w:t>nh doanh, cá nhân kinh doanh m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ra kinh doanh</w:t>
      </w:r>
    </w:p>
    <w:p w14:paraId="0F9CA9E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trong 06 tháng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năm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có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khi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ngày 30 tháng 6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7 và thông báo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trong 06 tháng cu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năm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01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dương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theo.</w:t>
      </w:r>
    </w:p>
    <w:p w14:paraId="082EFFC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trong 06 tháng cu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năm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có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31 tháng 01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dươn</w:t>
      </w:r>
      <w:r w:rsidRPr="00892A16">
        <w:rPr>
          <w:rFonts w:ascii="Arial" w:hAnsi="Arial" w:cs="Arial"/>
          <w:color w:val="000000" w:themeColor="text1"/>
          <w:sz w:val="20"/>
        </w:rPr>
        <w:t>g l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theo.</w:t>
      </w:r>
    </w:p>
    <w:p w14:paraId="0E1633C2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m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doanh, khi có doanh thu lũy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quý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10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quý phát sinh doanh thu trên 500 t</w:t>
      </w:r>
      <w:r w:rsidRPr="00892A16">
        <w:rPr>
          <w:rFonts w:ascii="Arial" w:hAnsi="Arial" w:cs="Arial"/>
          <w:color w:val="000000" w:themeColor="text1"/>
          <w:sz w:val="20"/>
        </w:rPr>
        <w:t>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ng.</w:t>
      </w:r>
    </w:p>
    <w:p w14:paraId="04CC462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năm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theo,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có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doanh thu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8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này;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có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u </w:t>
      </w:r>
      <w:r w:rsidRPr="00892A16">
        <w:rPr>
          <w:rFonts w:ascii="Arial" w:hAnsi="Arial" w:cs="Arial"/>
          <w:color w:val="000000" w:themeColor="text1"/>
          <w:sz w:val="20"/>
        </w:rPr>
        <w:t>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10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2BAB6A1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10. Khai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b/>
          <w:color w:val="000000" w:themeColor="text1"/>
          <w:sz w:val="20"/>
        </w:rPr>
        <w:t>ị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p cá nhân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v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kinh doanh, cá nhân kinh doanh có doanh thu năm trên 500 tri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u đ</w:t>
      </w:r>
      <w:r w:rsidRPr="00892A16">
        <w:rPr>
          <w:rFonts w:ascii="Arial" w:hAnsi="Arial" w:cs="Arial"/>
          <w:b/>
          <w:color w:val="000000" w:themeColor="text1"/>
          <w:sz w:val="20"/>
        </w:rPr>
        <w:t>ồ</w:t>
      </w:r>
      <w:r w:rsidRPr="00892A16">
        <w:rPr>
          <w:rFonts w:ascii="Arial" w:hAnsi="Arial" w:cs="Arial"/>
          <w:b/>
          <w:color w:val="000000" w:themeColor="text1"/>
          <w:sz w:val="20"/>
        </w:rPr>
        <w:t>ng</w:t>
      </w:r>
    </w:p>
    <w:p w14:paraId="6A11786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</w:t>
      </w:r>
      <w:r w:rsidRPr="00892A16">
        <w:rPr>
          <w:rFonts w:ascii="Arial" w:hAnsi="Arial" w:cs="Arial"/>
          <w:color w:val="000000" w:themeColor="text1"/>
          <w:sz w:val="20"/>
        </w:rPr>
        <w:t>g</w:t>
      </w:r>
    </w:p>
    <w:p w14:paraId="3B44D9E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có doanh thu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theo quý;</w:t>
      </w:r>
    </w:p>
    <w:p w14:paraId="5B68BF52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có doanh thu năm trên 50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theo tháng.</w:t>
      </w:r>
    </w:p>
    <w:p w14:paraId="5C809A6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 xml:space="preserve">p cá </w:t>
      </w:r>
      <w:r w:rsidRPr="00892A16">
        <w:rPr>
          <w:rFonts w:ascii="Arial" w:hAnsi="Arial" w:cs="Arial"/>
          <w:color w:val="000000" w:themeColor="text1"/>
          <w:sz w:val="20"/>
        </w:rPr>
        <w:t>nhân</w:t>
      </w:r>
    </w:p>
    <w:p w14:paraId="4CB07E0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phương pháp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nhân (x)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quý cùng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tăng;</w:t>
      </w:r>
    </w:p>
    <w:p w14:paraId="29DF516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phương pháp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khai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tháng, quý trên cùng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tăng.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nhân (x) doanh thu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tháng, quý và khai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năm.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đã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ít hơn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đã khai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p,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ít hơn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khi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kinh doanh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b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sung và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tính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nhi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hơn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khi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12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77435A4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u 11. </w:t>
      </w:r>
      <w:r w:rsidRPr="00892A16">
        <w:rPr>
          <w:rFonts w:ascii="Arial" w:hAnsi="Arial" w:cs="Arial"/>
          <w:b/>
          <w:color w:val="000000" w:themeColor="text1"/>
          <w:sz w:val="20"/>
        </w:rPr>
        <w:t>Khai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kh</w:t>
      </w:r>
      <w:r w:rsidRPr="00892A16">
        <w:rPr>
          <w:rFonts w:ascii="Arial" w:hAnsi="Arial" w:cs="Arial"/>
          <w:b/>
          <w:color w:val="000000" w:themeColor="text1"/>
          <w:sz w:val="20"/>
        </w:rPr>
        <w:t>ấ</w:t>
      </w:r>
      <w:r w:rsidRPr="00892A16">
        <w:rPr>
          <w:rFonts w:ascii="Arial" w:hAnsi="Arial" w:cs="Arial"/>
          <w:b/>
          <w:color w:val="000000" w:themeColor="text1"/>
          <w:sz w:val="20"/>
        </w:rPr>
        <w:t>u tr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v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ho</w:t>
      </w:r>
      <w:r w:rsidRPr="00892A16">
        <w:rPr>
          <w:rFonts w:ascii="Arial" w:hAnsi="Arial" w:cs="Arial"/>
          <w:b/>
          <w:color w:val="000000" w:themeColor="text1"/>
          <w:sz w:val="20"/>
        </w:rPr>
        <w:t>ạ</w:t>
      </w:r>
      <w:r w:rsidRPr="00892A16">
        <w:rPr>
          <w:rFonts w:ascii="Arial" w:hAnsi="Arial" w:cs="Arial"/>
          <w:b/>
          <w:color w:val="000000" w:themeColor="text1"/>
          <w:sz w:val="20"/>
        </w:rPr>
        <w:t>t đ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t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b/>
          <w:color w:val="000000" w:themeColor="text1"/>
          <w:sz w:val="20"/>
        </w:rPr>
        <w:t>ạ</w:t>
      </w:r>
      <w:r w:rsidRPr="00892A16">
        <w:rPr>
          <w:rFonts w:ascii="Arial" w:hAnsi="Arial" w:cs="Arial"/>
          <w:b/>
          <w:color w:val="000000" w:themeColor="text1"/>
          <w:sz w:val="20"/>
        </w:rPr>
        <w:t>i đi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n t</w:t>
      </w:r>
      <w:r w:rsidRPr="00892A16">
        <w:rPr>
          <w:rFonts w:ascii="Arial" w:hAnsi="Arial" w:cs="Arial"/>
          <w:b/>
          <w:color w:val="000000" w:themeColor="text1"/>
          <w:sz w:val="20"/>
        </w:rPr>
        <w:t>ử</w:t>
      </w:r>
      <w:r w:rsidRPr="00892A16">
        <w:rPr>
          <w:rFonts w:ascii="Arial" w:hAnsi="Arial" w:cs="Arial"/>
          <w:b/>
          <w:color w:val="000000" w:themeColor="text1"/>
          <w:sz w:val="20"/>
        </w:rPr>
        <w:t>, n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t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ng s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b/>
          <w:color w:val="000000" w:themeColor="text1"/>
          <w:sz w:val="20"/>
        </w:rPr>
        <w:t>ủ</w:t>
      </w:r>
      <w:r w:rsidRPr="00892A16">
        <w:rPr>
          <w:rFonts w:ascii="Arial" w:hAnsi="Arial" w:cs="Arial"/>
          <w:b/>
          <w:color w:val="000000" w:themeColor="text1"/>
          <w:sz w:val="20"/>
        </w:rPr>
        <w:t>a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kinh doanh, cá nhân kinh doanh</w:t>
      </w:r>
    </w:p>
    <w:p w14:paraId="6DEB188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trong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ngoài có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năng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hàng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n </w:t>
      </w:r>
      <w:r w:rsidRPr="00892A16">
        <w:rPr>
          <w:rFonts w:ascii="Arial" w:hAnsi="Arial" w:cs="Arial"/>
          <w:color w:val="000000" w:themeColor="text1"/>
          <w:sz w:val="20"/>
        </w:rPr>
        <w:t>và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năng thanh toán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, khai thay </w:t>
      </w:r>
      <w:r w:rsidRPr="00892A16">
        <w:rPr>
          <w:rFonts w:ascii="Arial" w:hAnsi="Arial" w:cs="Arial"/>
          <w:color w:val="000000" w:themeColor="text1"/>
          <w:sz w:val="20"/>
        </w:rPr>
        <w:lastRenderedPageBreak/>
        <w:t>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đã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m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>i giao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hàng hóa,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117/2025/NĐ-CP ngày 09 tháng 6 năm 20</w:t>
      </w:r>
      <w:r w:rsidRPr="00892A16">
        <w:rPr>
          <w:rFonts w:ascii="Arial" w:hAnsi="Arial" w:cs="Arial"/>
          <w:color w:val="000000" w:themeColor="text1"/>
          <w:sz w:val="20"/>
        </w:rPr>
        <w:t>25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cá nhân.</w:t>
      </w:r>
    </w:p>
    <w:p w14:paraId="6F19D36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cư trú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không có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</w:t>
      </w:r>
      <w:r w:rsidRPr="00892A16">
        <w:rPr>
          <w:rFonts w:ascii="Arial" w:hAnsi="Arial" w:cs="Arial"/>
          <w:color w:val="000000" w:themeColor="text1"/>
          <w:sz w:val="20"/>
        </w:rPr>
        <w:t>g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hàng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và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năng thanh toán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8,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9,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10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4CD106B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>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c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 có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có doanh thu năm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trên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có doanh thu năm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và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 xml:space="preserve">p cá </w:t>
      </w:r>
      <w:r w:rsidRPr="00892A16">
        <w:rPr>
          <w:rFonts w:ascii="Arial" w:hAnsi="Arial" w:cs="Arial"/>
          <w:color w:val="000000" w:themeColor="text1"/>
          <w:sz w:val="20"/>
        </w:rPr>
        <w:t>nhân theo phương pháp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doanh thu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khai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năm.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>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khi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p.</w:t>
      </w:r>
    </w:p>
    <w:p w14:paraId="09FA8527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Cá nhân không cư trú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không có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năng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t hàng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và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năng thanh toán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117/2025/NĐ-CP ngày 09 tháng 6 năm 2025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cá nhân và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thông báo doanh thu t</w:t>
      </w: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trong năm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không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toán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8,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10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6AD2DC4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5.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2,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3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này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chính.</w:t>
      </w:r>
    </w:p>
    <w:p w14:paraId="3659184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12. X</w:t>
      </w:r>
      <w:r w:rsidRPr="00892A16">
        <w:rPr>
          <w:rFonts w:ascii="Arial" w:hAnsi="Arial" w:cs="Arial"/>
          <w:b/>
          <w:color w:val="000000" w:themeColor="text1"/>
          <w:sz w:val="20"/>
        </w:rPr>
        <w:t>ử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lý ti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, ti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ch</w:t>
      </w:r>
      <w:r w:rsidRPr="00892A16">
        <w:rPr>
          <w:rFonts w:ascii="Arial" w:hAnsi="Arial" w:cs="Arial"/>
          <w:b/>
          <w:color w:val="000000" w:themeColor="text1"/>
          <w:sz w:val="20"/>
        </w:rPr>
        <w:t>ậ</w:t>
      </w:r>
      <w:r w:rsidRPr="00892A16">
        <w:rPr>
          <w:rFonts w:ascii="Arial" w:hAnsi="Arial" w:cs="Arial"/>
          <w:b/>
          <w:color w:val="000000" w:themeColor="text1"/>
          <w:sz w:val="20"/>
        </w:rPr>
        <w:t>m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p, ti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ph</w:t>
      </w:r>
      <w:r w:rsidRPr="00892A16">
        <w:rPr>
          <w:rFonts w:ascii="Arial" w:hAnsi="Arial" w:cs="Arial"/>
          <w:b/>
          <w:color w:val="000000" w:themeColor="text1"/>
          <w:sz w:val="20"/>
        </w:rPr>
        <w:t>ạ</w:t>
      </w:r>
      <w:r w:rsidRPr="00892A16">
        <w:rPr>
          <w:rFonts w:ascii="Arial" w:hAnsi="Arial" w:cs="Arial"/>
          <w:b/>
          <w:color w:val="000000" w:themeColor="text1"/>
          <w:sz w:val="20"/>
        </w:rPr>
        <w:t>t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 th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>a</w:t>
      </w:r>
    </w:p>
    <w:p w14:paraId="13048A0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1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11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khác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và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các giao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phát sinh trong năm nhưng có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bù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hoàn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, hoàn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kiêm bù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thu ngân sách theo qu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a.</w:t>
      </w:r>
    </w:p>
    <w:p w14:paraId="3030C1A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đã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nhưng có doanh thu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phát sinh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bù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hoàn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, hoàn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kiêm bù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thu ngân sách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a.</w:t>
      </w:r>
    </w:p>
    <w:p w14:paraId="5983097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đã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các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đã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thay l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 hơn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bù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hoàn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, hoàn tr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kiêm bù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thu ngân sách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a.</w:t>
      </w:r>
    </w:p>
    <w:p w14:paraId="130E676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đ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lý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p,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a, th</w:t>
      </w:r>
      <w:r w:rsidRPr="00892A16">
        <w:rPr>
          <w:rFonts w:ascii="Arial" w:hAnsi="Arial" w:cs="Arial"/>
          <w:color w:val="000000" w:themeColor="text1"/>
          <w:sz w:val="20"/>
        </w:rPr>
        <w:t>ẩ</w:t>
      </w:r>
      <w:r w:rsidRPr="00892A16">
        <w:rPr>
          <w:rFonts w:ascii="Arial" w:hAnsi="Arial" w:cs="Arial"/>
          <w:color w:val="000000" w:themeColor="text1"/>
          <w:sz w:val="20"/>
        </w:rPr>
        <w:t>m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n,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n,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trình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chính.</w:t>
      </w:r>
    </w:p>
    <w:p w14:paraId="2AA2BAF5" w14:textId="77777777" w:rsidR="00CA3C6B" w:rsidRPr="00892A16" w:rsidRDefault="009C30D3" w:rsidP="00892A1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5. Nơi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hoàn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là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nơi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</w:t>
      </w:r>
      <w:r w:rsidRPr="00892A16">
        <w:rPr>
          <w:rFonts w:ascii="Arial" w:hAnsi="Arial" w:cs="Arial"/>
          <w:color w:val="000000" w:themeColor="text1"/>
          <w:sz w:val="20"/>
        </w:rPr>
        <w:t>h, cá nhân kinh doanh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khác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khác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</w:t>
      </w:r>
      <w:r w:rsidRPr="00892A16">
        <w:rPr>
          <w:rFonts w:ascii="Arial" w:hAnsi="Arial" w:cs="Arial"/>
          <w:color w:val="000000" w:themeColor="text1"/>
          <w:sz w:val="20"/>
        </w:rPr>
        <w:t xml:space="preserve">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thì cơ quan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và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hoàn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là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nơi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cư trú.</w:t>
      </w:r>
    </w:p>
    <w:p w14:paraId="3BA71543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FEB143B" w14:textId="1F0C7311" w:rsidR="00CA3C6B" w:rsidRPr="00892A16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 xml:space="preserve">Chương IV </w:t>
      </w:r>
    </w:p>
    <w:p w14:paraId="3874035C" w14:textId="77777777" w:rsidR="00CA3C6B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TRÁCH NHI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M VÀ T</w:t>
      </w:r>
      <w:r w:rsidRPr="00892A16">
        <w:rPr>
          <w:rFonts w:ascii="Arial" w:hAnsi="Arial" w:cs="Arial"/>
          <w:b/>
          <w:color w:val="000000" w:themeColor="text1"/>
          <w:sz w:val="20"/>
        </w:rPr>
        <w:t>Ổ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b/>
          <w:color w:val="000000" w:themeColor="text1"/>
          <w:sz w:val="20"/>
        </w:rPr>
        <w:t>Ứ</w:t>
      </w:r>
      <w:r w:rsidRPr="00892A16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351DB9AD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55B1B7C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13. Quy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n và trách nhi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m c</w:t>
      </w:r>
      <w:r w:rsidRPr="00892A16">
        <w:rPr>
          <w:rFonts w:ascii="Arial" w:hAnsi="Arial" w:cs="Arial"/>
          <w:b/>
          <w:color w:val="000000" w:themeColor="text1"/>
          <w:sz w:val="20"/>
        </w:rPr>
        <w:t>ủ</w:t>
      </w:r>
      <w:r w:rsidRPr="00892A16">
        <w:rPr>
          <w:rFonts w:ascii="Arial" w:hAnsi="Arial" w:cs="Arial"/>
          <w:b/>
          <w:color w:val="000000" w:themeColor="text1"/>
          <w:sz w:val="20"/>
        </w:rPr>
        <w:t>a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kinh doanh, cá nhân ki</w:t>
      </w:r>
      <w:r w:rsidRPr="00892A16">
        <w:rPr>
          <w:rFonts w:ascii="Arial" w:hAnsi="Arial" w:cs="Arial"/>
          <w:b/>
          <w:color w:val="000000" w:themeColor="text1"/>
          <w:sz w:val="20"/>
        </w:rPr>
        <w:t>nh doanh</w:t>
      </w:r>
    </w:p>
    <w:p w14:paraId="1DE4924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yêu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n,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đáp th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 m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c,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64CC9C1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các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</w:t>
      </w:r>
      <w:r w:rsidRPr="00892A16">
        <w:rPr>
          <w:rFonts w:ascii="Arial" w:hAnsi="Arial" w:cs="Arial"/>
          <w:color w:val="000000" w:themeColor="text1"/>
          <w:sz w:val="20"/>
        </w:rPr>
        <w:t>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188CE03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3.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kê khai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, chính xác doanh thu phát sinh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t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dung đã kê khai.</w:t>
      </w:r>
    </w:p>
    <w:p w14:paraId="6F82913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</w:t>
      </w:r>
      <w:r w:rsidRPr="00892A16">
        <w:rPr>
          <w:rFonts w:ascii="Arial" w:hAnsi="Arial" w:cs="Arial"/>
          <w:color w:val="000000" w:themeColor="text1"/>
          <w:sz w:val="20"/>
        </w:rPr>
        <w:t>inh doanh, cá nhân kinh doanh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phương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các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tài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c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thanh toán,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ví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m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c cung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ch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trung gian thanh toán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doanh.</w:t>
      </w:r>
    </w:p>
    <w:p w14:paraId="7F09F91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5.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toán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toán và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chính;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nh.</w:t>
      </w:r>
    </w:p>
    <w:p w14:paraId="3CA6E3C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6.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s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toán, hóa đơn, ph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 m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m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bán hàng, tài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liên quan theo yêu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khi ki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tra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697CB762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7.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cư trú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kê khai và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tiêu th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v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môi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tài nguyên, phí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v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môi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và các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thu khác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ngân sách nhà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do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khác có liên quan.</w:t>
      </w:r>
    </w:p>
    <w:p w14:paraId="70941AFE" w14:textId="100C977A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8.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</w:t>
      </w:r>
      <w:r w:rsidRPr="00892A16">
        <w:rPr>
          <w:rFonts w:ascii="Arial" w:hAnsi="Arial" w:cs="Arial"/>
          <w:color w:val="000000" w:themeColor="text1"/>
          <w:sz w:val="20"/>
        </w:rPr>
        <w:t>nh doanh, cá nhân kinh doanh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, chính xác cho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thông tin </w:t>
      </w:r>
      <w:r w:rsidR="001B02FB">
        <w:rPr>
          <w:rFonts w:ascii="Arial" w:hAnsi="Arial" w:cs="Arial"/>
          <w:color w:val="000000" w:themeColor="text1"/>
          <w:sz w:val="20"/>
        </w:rPr>
        <w:t>mã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danh cá nhân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công dân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t Nam;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chi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thông tin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danh do cơ quan có th</w:t>
      </w:r>
      <w:r w:rsidRPr="00892A16">
        <w:rPr>
          <w:rFonts w:ascii="Arial" w:hAnsi="Arial" w:cs="Arial"/>
          <w:color w:val="000000" w:themeColor="text1"/>
          <w:sz w:val="20"/>
        </w:rPr>
        <w:t>ẩ</w:t>
      </w:r>
      <w:r w:rsidRPr="00892A16">
        <w:rPr>
          <w:rFonts w:ascii="Arial" w:hAnsi="Arial" w:cs="Arial"/>
          <w:color w:val="000000" w:themeColor="text1"/>
          <w:sz w:val="20"/>
        </w:rPr>
        <w:t>m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ngoài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công dân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ngoài và thông tin, tài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nghĩa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p, các thông tin </w:t>
      </w:r>
      <w:r w:rsidRPr="00892A16">
        <w:rPr>
          <w:rFonts w:ascii="Arial" w:hAnsi="Arial" w:cs="Arial"/>
          <w:color w:val="000000" w:themeColor="text1"/>
          <w:sz w:val="20"/>
        </w:rPr>
        <w:t>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bu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bán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7CDC6DC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14. Trách nhi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m c</w:t>
      </w:r>
      <w:r w:rsidRPr="00892A16">
        <w:rPr>
          <w:rFonts w:ascii="Arial" w:hAnsi="Arial" w:cs="Arial"/>
          <w:b/>
          <w:color w:val="000000" w:themeColor="text1"/>
          <w:sz w:val="20"/>
        </w:rPr>
        <w:t>ủ</w:t>
      </w:r>
      <w:r w:rsidRPr="00892A16">
        <w:rPr>
          <w:rFonts w:ascii="Arial" w:hAnsi="Arial" w:cs="Arial"/>
          <w:b/>
          <w:color w:val="000000" w:themeColor="text1"/>
          <w:sz w:val="20"/>
        </w:rPr>
        <w:t>a t</w:t>
      </w:r>
      <w:r w:rsidRPr="00892A16">
        <w:rPr>
          <w:rFonts w:ascii="Arial" w:hAnsi="Arial" w:cs="Arial"/>
          <w:b/>
          <w:color w:val="000000" w:themeColor="text1"/>
          <w:sz w:val="20"/>
        </w:rPr>
        <w:t>ổ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b/>
          <w:color w:val="000000" w:themeColor="text1"/>
          <w:sz w:val="20"/>
        </w:rPr>
        <w:t>ứ</w:t>
      </w:r>
      <w:r w:rsidRPr="00892A16">
        <w:rPr>
          <w:rFonts w:ascii="Arial" w:hAnsi="Arial" w:cs="Arial"/>
          <w:b/>
          <w:color w:val="000000" w:themeColor="text1"/>
          <w:sz w:val="20"/>
        </w:rPr>
        <w:t>c, cá nhân khai thay, n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>p thay, kh</w:t>
      </w:r>
      <w:r w:rsidRPr="00892A16">
        <w:rPr>
          <w:rFonts w:ascii="Arial" w:hAnsi="Arial" w:cs="Arial"/>
          <w:b/>
          <w:color w:val="000000" w:themeColor="text1"/>
          <w:sz w:val="20"/>
        </w:rPr>
        <w:t>ấ</w:t>
      </w:r>
      <w:r w:rsidRPr="00892A16">
        <w:rPr>
          <w:rFonts w:ascii="Arial" w:hAnsi="Arial" w:cs="Arial"/>
          <w:b/>
          <w:color w:val="000000" w:themeColor="text1"/>
          <w:sz w:val="20"/>
        </w:rPr>
        <w:t>u tr</w:t>
      </w:r>
      <w:r w:rsidRPr="00892A16">
        <w:rPr>
          <w:rFonts w:ascii="Arial" w:hAnsi="Arial" w:cs="Arial"/>
          <w:b/>
          <w:color w:val="000000" w:themeColor="text1"/>
          <w:sz w:val="20"/>
        </w:rPr>
        <w:t>ừ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</w:p>
    <w:p w14:paraId="2F6CF7C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Kê khai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, chính xác, đúng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doanh thu và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p;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vào ngân sách nhà</w:t>
      </w:r>
      <w:r w:rsidRPr="00892A16">
        <w:rPr>
          <w:rFonts w:ascii="Arial" w:hAnsi="Arial" w:cs="Arial"/>
          <w:color w:val="000000" w:themeColor="text1"/>
          <w:sz w:val="20"/>
        </w:rPr>
        <w:t xml:space="preserve">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nh.</w:t>
      </w:r>
    </w:p>
    <w:p w14:paraId="0269C6C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hành vi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kê khai,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p, kê khai sai,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đúng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2EFBE9C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cho cá nhâ</w:t>
      </w:r>
      <w:r w:rsidRPr="00892A16">
        <w:rPr>
          <w:rFonts w:ascii="Arial" w:hAnsi="Arial" w:cs="Arial"/>
          <w:color w:val="000000" w:themeColor="text1"/>
          <w:sz w:val="20"/>
        </w:rPr>
        <w:t>n không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không đúng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khác có liên quan thì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1144728E" w14:textId="4CDD8555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15. Trách nhi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m c</w:t>
      </w:r>
      <w:r w:rsidRPr="00892A16">
        <w:rPr>
          <w:rFonts w:ascii="Arial" w:hAnsi="Arial" w:cs="Arial"/>
          <w:b/>
          <w:color w:val="000000" w:themeColor="text1"/>
          <w:sz w:val="20"/>
        </w:rPr>
        <w:t>ủ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a </w:t>
      </w:r>
      <w:r w:rsidR="001B02FB">
        <w:rPr>
          <w:rFonts w:ascii="Arial" w:hAnsi="Arial" w:cs="Arial"/>
          <w:b/>
          <w:color w:val="000000" w:themeColor="text1"/>
          <w:sz w:val="20"/>
        </w:rPr>
        <w:t>Ủy ban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nhân dân các c</w:t>
      </w:r>
      <w:r w:rsidRPr="00892A16">
        <w:rPr>
          <w:rFonts w:ascii="Arial" w:hAnsi="Arial" w:cs="Arial"/>
          <w:b/>
          <w:color w:val="000000" w:themeColor="text1"/>
          <w:sz w:val="20"/>
        </w:rPr>
        <w:t>ấ</w:t>
      </w:r>
      <w:r w:rsidRPr="00892A16">
        <w:rPr>
          <w:rFonts w:ascii="Arial" w:hAnsi="Arial" w:cs="Arial"/>
          <w:b/>
          <w:color w:val="000000" w:themeColor="text1"/>
          <w:sz w:val="20"/>
        </w:rPr>
        <w:t>p</w:t>
      </w:r>
    </w:p>
    <w:p w14:paraId="09EB745A" w14:textId="60BC452B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a </w:t>
      </w:r>
      <w:r w:rsidR="001B02FB">
        <w:rPr>
          <w:rFonts w:ascii="Arial" w:hAnsi="Arial" w:cs="Arial"/>
          <w:color w:val="000000" w:themeColor="text1"/>
          <w:sz w:val="20"/>
        </w:rPr>
        <w:t>Ủy ban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</w:t>
      </w:r>
    </w:p>
    <w:p w14:paraId="28DB4E1B" w14:textId="1C542A10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</w:t>
      </w:r>
      <w:r w:rsidRPr="00892A16">
        <w:rPr>
          <w:rFonts w:ascii="Arial" w:hAnsi="Arial" w:cs="Arial"/>
          <w:color w:val="000000" w:themeColor="text1"/>
          <w:sz w:val="20"/>
        </w:rPr>
        <w:t xml:space="preserve"> các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, ban, ngành và </w:t>
      </w:r>
      <w:r w:rsidR="001B02FB">
        <w:rPr>
          <w:rFonts w:ascii="Arial" w:hAnsi="Arial" w:cs="Arial"/>
          <w:color w:val="000000" w:themeColor="text1"/>
          <w:sz w:val="20"/>
        </w:rPr>
        <w:t>Ủy ban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xã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các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đăng ký kinh doanh,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và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thông tin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nh;</w:t>
      </w:r>
    </w:p>
    <w:p w14:paraId="00501823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chính, các cơ quan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 xml:space="preserve">p phép </w:t>
      </w:r>
      <w:r w:rsidRPr="00892A16">
        <w:rPr>
          <w:rFonts w:ascii="Arial" w:hAnsi="Arial" w:cs="Arial"/>
          <w:color w:val="000000" w:themeColor="text1"/>
          <w:sz w:val="20"/>
        </w:rPr>
        <w:t>chuyên ngành và các đơn v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liên quan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p, c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và chia s</w:t>
      </w:r>
      <w:r w:rsidRPr="00892A16">
        <w:rPr>
          <w:rFonts w:ascii="Arial" w:hAnsi="Arial" w:cs="Arial"/>
          <w:color w:val="000000" w:themeColor="text1"/>
          <w:sz w:val="20"/>
        </w:rPr>
        <w:t>ẻ</w:t>
      </w:r>
      <w:r w:rsidRPr="00892A16">
        <w:rPr>
          <w:rFonts w:ascii="Arial" w:hAnsi="Arial" w:cs="Arial"/>
          <w:color w:val="000000" w:themeColor="text1"/>
          <w:sz w:val="20"/>
        </w:rPr>
        <w:t xml:space="preserve">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đ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m k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n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chính xác gi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>a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đăng ký kinh doanh và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1BBA9E48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cơ quan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ng, công an, tài chính, thông tin và truy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thông,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và các cơ quan chuyên môn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trong ki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tra, giám sát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doanh; phòng, ch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các hành vi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ng </w:t>
      </w:r>
      <w:r w:rsidRPr="00892A16">
        <w:rPr>
          <w:rFonts w:ascii="Arial" w:hAnsi="Arial" w:cs="Arial"/>
          <w:color w:val="000000" w:themeColor="text1"/>
          <w:sz w:val="20"/>
        </w:rPr>
        <w:t>kinh doanh;</w:t>
      </w:r>
    </w:p>
    <w:p w14:paraId="6156E00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đ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m ngu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c,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ng k</w:t>
      </w:r>
      <w:r w:rsidRPr="00892A16">
        <w:rPr>
          <w:rFonts w:ascii="Arial" w:hAnsi="Arial" w:cs="Arial"/>
          <w:color w:val="000000" w:themeColor="text1"/>
          <w:sz w:val="20"/>
        </w:rPr>
        <w:t>ỹ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tri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khai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bàn;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cơ quan chuyên môn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,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hóa đơn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5CDDA41E" w14:textId="6397C09B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Đôn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c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="001B02FB">
        <w:rPr>
          <w:rFonts w:ascii="Arial" w:hAnsi="Arial" w:cs="Arial"/>
          <w:color w:val="000000" w:themeColor="text1"/>
          <w:sz w:val="20"/>
        </w:rPr>
        <w:t>Ủy ban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xã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rà soát, n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m ch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 tình hình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bàn;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o đ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m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thông tin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, k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i, đúng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3DEDED7D" w14:textId="4FF6E5DA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a </w:t>
      </w:r>
      <w:r w:rsidR="001B02FB">
        <w:rPr>
          <w:rFonts w:ascii="Arial" w:hAnsi="Arial" w:cs="Arial"/>
          <w:color w:val="000000" w:themeColor="text1"/>
          <w:sz w:val="20"/>
        </w:rPr>
        <w:t>Ủy ban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xã</w:t>
      </w:r>
    </w:p>
    <w:p w14:paraId="6BBC9F0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rà soát, thu th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và c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danh sách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đang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bàn; phát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và thông báo k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các </w:t>
      </w:r>
      <w:r w:rsidRPr="00892A16">
        <w:rPr>
          <w:rFonts w:ascii="Arial" w:hAnsi="Arial" w:cs="Arial"/>
          <w:color w:val="000000" w:themeColor="text1"/>
          <w:sz w:val="20"/>
        </w:rPr>
        <w:lastRenderedPageBreak/>
        <w:t>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p: b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kinh doanh,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ng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ng,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m d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t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ng, thay đ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 ngành</w:t>
      </w:r>
      <w:r w:rsidRPr="00892A16">
        <w:rPr>
          <w:rFonts w:ascii="Arial" w:hAnsi="Arial" w:cs="Arial"/>
          <w:color w:val="000000" w:themeColor="text1"/>
          <w:sz w:val="20"/>
        </w:rPr>
        <w:t xml:space="preserve"> ngh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,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bàn, kinh doanh không đăng ký, kinh doanh trái phép, ngoài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phép;</w:t>
      </w:r>
    </w:p>
    <w:p w14:paraId="3E2E192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trong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tuyên truy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n, ph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bi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chính sách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dân,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 và cá nh</w:t>
      </w:r>
      <w:r w:rsidRPr="00892A16">
        <w:rPr>
          <w:rFonts w:ascii="Arial" w:hAnsi="Arial" w:cs="Arial"/>
          <w:color w:val="000000" w:themeColor="text1"/>
          <w:sz w:val="20"/>
        </w:rPr>
        <w:t>ân kinh doanh.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công tác tuyên truy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lưu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ng, niêm 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thông tin,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đúng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nh.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ánh các khó khăn, vư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dân liên quan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chính sách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cùng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t;</w:t>
      </w:r>
    </w:p>
    <w:p w14:paraId="0988A56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các cơ quan chuyên môn, cơ quan có liên quan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và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th</w:t>
      </w:r>
      <w:r w:rsidRPr="00892A16">
        <w:rPr>
          <w:rFonts w:ascii="Arial" w:hAnsi="Arial" w:cs="Arial"/>
          <w:color w:val="000000" w:themeColor="text1"/>
          <w:sz w:val="20"/>
        </w:rPr>
        <w:t>ẩ</w:t>
      </w:r>
      <w:r w:rsidRPr="00892A16">
        <w:rPr>
          <w:rFonts w:ascii="Arial" w:hAnsi="Arial" w:cs="Arial"/>
          <w:color w:val="000000" w:themeColor="text1"/>
          <w:sz w:val="20"/>
        </w:rPr>
        <w:t>m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trong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phát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n, xác minh và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các hành vi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khi có yêu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 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xác minh thông tin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quy mô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doanh,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lư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doanh, doanh thu,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l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biên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và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sơ, tài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liên quan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 theo qu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có liên quan;</w:t>
      </w:r>
    </w:p>
    <w:p w14:paraId="5A3DE98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ng, công an và các cơ quan liên quan trong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ki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tra, phát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n, ngăn ch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n và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hành vi không đăng ký kinh doanh, kinh doanh không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1435F2E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Ki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tra, giám sát và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các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các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trái phép,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kinh doanh không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ki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t;</w:t>
      </w:r>
    </w:p>
    <w:p w14:paraId="74B58872" w14:textId="27968510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e)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báo cáo </w:t>
      </w:r>
      <w:r w:rsidR="001B02FB">
        <w:rPr>
          <w:rFonts w:ascii="Arial" w:hAnsi="Arial" w:cs="Arial"/>
          <w:color w:val="000000" w:themeColor="text1"/>
          <w:sz w:val="20"/>
        </w:rPr>
        <w:t>Ủy ban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 thông qua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m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do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tình hình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trên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a bàn; đ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bi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pháp tăng cư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lý,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vư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 phát sinh;</w:t>
      </w:r>
    </w:p>
    <w:p w14:paraId="73408482" w14:textId="221037DC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g)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các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theo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a </w:t>
      </w:r>
      <w:r w:rsidR="001B02FB">
        <w:rPr>
          <w:rFonts w:ascii="Arial" w:hAnsi="Arial" w:cs="Arial"/>
          <w:color w:val="000000" w:themeColor="text1"/>
          <w:sz w:val="20"/>
        </w:rPr>
        <w:t>Ủy ban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dân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 xml:space="preserve">nh và </w:t>
      </w:r>
      <w:r w:rsidRPr="00892A16">
        <w:rPr>
          <w:rFonts w:ascii="Arial" w:hAnsi="Arial" w:cs="Arial"/>
          <w:color w:val="000000" w:themeColor="text1"/>
          <w:sz w:val="20"/>
        </w:rPr>
        <w:t>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công tác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doanh.</w:t>
      </w:r>
    </w:p>
    <w:p w14:paraId="0D285C4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16. Trách nhi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m c</w:t>
      </w:r>
      <w:r w:rsidRPr="00892A16">
        <w:rPr>
          <w:rFonts w:ascii="Arial" w:hAnsi="Arial" w:cs="Arial"/>
          <w:b/>
          <w:color w:val="000000" w:themeColor="text1"/>
          <w:sz w:val="20"/>
        </w:rPr>
        <w:t>ủ</w:t>
      </w:r>
      <w:r w:rsidRPr="00892A16">
        <w:rPr>
          <w:rFonts w:ascii="Arial" w:hAnsi="Arial" w:cs="Arial"/>
          <w:b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trong qu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 lý thu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b/>
          <w:color w:val="000000" w:themeColor="text1"/>
          <w:sz w:val="20"/>
        </w:rPr>
        <w:t>ố</w:t>
      </w:r>
      <w:r w:rsidRPr="00892A16">
        <w:rPr>
          <w:rFonts w:ascii="Arial" w:hAnsi="Arial" w:cs="Arial"/>
          <w:b/>
          <w:color w:val="000000" w:themeColor="text1"/>
          <w:sz w:val="20"/>
        </w:rPr>
        <w:t>i v</w:t>
      </w:r>
      <w:r w:rsidRPr="00892A16">
        <w:rPr>
          <w:rFonts w:ascii="Arial" w:hAnsi="Arial" w:cs="Arial"/>
          <w:b/>
          <w:color w:val="000000" w:themeColor="text1"/>
          <w:sz w:val="20"/>
        </w:rPr>
        <w:t>ớ</w:t>
      </w:r>
      <w:r w:rsidRPr="00892A16">
        <w:rPr>
          <w:rFonts w:ascii="Arial" w:hAnsi="Arial" w:cs="Arial"/>
          <w:b/>
          <w:color w:val="000000" w:themeColor="text1"/>
          <w:sz w:val="20"/>
        </w:rPr>
        <w:t>i h</w:t>
      </w:r>
      <w:r w:rsidRPr="00892A16">
        <w:rPr>
          <w:rFonts w:ascii="Arial" w:hAnsi="Arial" w:cs="Arial"/>
          <w:b/>
          <w:color w:val="000000" w:themeColor="text1"/>
          <w:sz w:val="20"/>
        </w:rPr>
        <w:t>ộ</w:t>
      </w:r>
      <w:r w:rsidRPr="00892A16">
        <w:rPr>
          <w:rFonts w:ascii="Arial" w:hAnsi="Arial" w:cs="Arial"/>
          <w:b/>
          <w:color w:val="000000" w:themeColor="text1"/>
          <w:sz w:val="20"/>
        </w:rPr>
        <w:t xml:space="preserve"> kinh doanh, cá nhân kinh doanh</w:t>
      </w:r>
    </w:p>
    <w:p w14:paraId="6067C1D0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và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o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ki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l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i cho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</w:t>
      </w:r>
    </w:p>
    <w:p w14:paraId="07833C1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, k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thông tin,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chính sách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đăng ký,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các hình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phù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p;</w:t>
      </w:r>
    </w:p>
    <w:p w14:paraId="50A58EB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ng các 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;</w:t>
      </w:r>
    </w:p>
    <w:p w14:paraId="7A617B3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c)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l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các kênh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như đư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dây nóng,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tư v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n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p,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i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n;</w:t>
      </w:r>
    </w:p>
    <w:p w14:paraId="08C1D52A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d) Công khai quy trình,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quy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sơ, bi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u m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u,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l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(n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có)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ễ</w:t>
      </w:r>
      <w:r w:rsidRPr="00892A16">
        <w:rPr>
          <w:rFonts w:ascii="Arial" w:hAnsi="Arial" w:cs="Arial"/>
          <w:color w:val="000000" w:themeColor="text1"/>
          <w:sz w:val="20"/>
        </w:rPr>
        <w:t xml:space="preserve"> theo dõi và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n;</w:t>
      </w:r>
    </w:p>
    <w:p w14:paraId="0F1B656E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đ) K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và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các ý ki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n,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ánh, vư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m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theo đúng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nh;</w:t>
      </w:r>
    </w:p>
    <w:p w14:paraId="290EF724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e)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tra, làm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p,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thông báo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 xml:space="preserve">c, tránh gây 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nh hư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bình thư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doanh.</w:t>
      </w:r>
    </w:p>
    <w:p w14:paraId="3E2BF32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theo nguyên t</w:t>
      </w:r>
      <w:r w:rsidRPr="00892A16">
        <w:rPr>
          <w:rFonts w:ascii="Arial" w:hAnsi="Arial" w:cs="Arial"/>
          <w:color w:val="000000" w:themeColor="text1"/>
          <w:sz w:val="20"/>
        </w:rPr>
        <w:t>ắ</w:t>
      </w:r>
      <w:r w:rsidRPr="00892A16">
        <w:rPr>
          <w:rFonts w:ascii="Arial" w:hAnsi="Arial" w:cs="Arial"/>
          <w:color w:val="000000" w:themeColor="text1"/>
          <w:sz w:val="20"/>
        </w:rPr>
        <w:t>c minh b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ch thông tin, thu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ti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n, không làm phát sinh thêm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c, gi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y t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 ngoài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t.</w:t>
      </w:r>
    </w:p>
    <w:p w14:paraId="371CC9AF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</w:t>
      </w:r>
      <w:r w:rsidRPr="00892A16">
        <w:rPr>
          <w:rFonts w:ascii="Arial" w:hAnsi="Arial" w:cs="Arial"/>
          <w:color w:val="000000" w:themeColor="text1"/>
          <w:sz w:val="20"/>
        </w:rPr>
        <w:t xml:space="preserve">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ki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tra, giám sát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ngư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trong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ngành; k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ch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n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nh,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cán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gây phi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hà, sách nhi</w:t>
      </w:r>
      <w:r w:rsidRPr="00892A16">
        <w:rPr>
          <w:rFonts w:ascii="Arial" w:hAnsi="Arial" w:cs="Arial"/>
          <w:color w:val="000000" w:themeColor="text1"/>
          <w:sz w:val="20"/>
        </w:rPr>
        <w:t>ễ</w:t>
      </w:r>
      <w:r w:rsidRPr="00892A16">
        <w:rPr>
          <w:rFonts w:ascii="Arial" w:hAnsi="Arial" w:cs="Arial"/>
          <w:color w:val="000000" w:themeColor="text1"/>
          <w:sz w:val="20"/>
        </w:rPr>
        <w:t>u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không đúng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nh, không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yêu c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u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</w:t>
      </w:r>
      <w:r w:rsidRPr="00892A16">
        <w:rPr>
          <w:rFonts w:ascii="Arial" w:hAnsi="Arial" w:cs="Arial"/>
          <w:color w:val="000000" w:themeColor="text1"/>
          <w:sz w:val="20"/>
        </w:rPr>
        <w:t xml:space="preserve"> nhân kinh doanh cung c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p l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thông tin,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đã có trong h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cơ quan khác xác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n.</w:t>
      </w:r>
    </w:p>
    <w:p w14:paraId="66720B3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17. Trách nhi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m thi hành</w:t>
      </w:r>
    </w:p>
    <w:p w14:paraId="402582F1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ng, Th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cơ quan ngang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căn c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năng,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giao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tri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khai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7A1D2D57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lastRenderedPageBreak/>
        <w:t>2.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Công Thương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tri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khai các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pháp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toàn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và ph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 tri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khai các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pháp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4C6161F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 có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n,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tri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khai các gi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pháp h</w:t>
      </w:r>
      <w:r w:rsidRPr="00892A16">
        <w:rPr>
          <w:rFonts w:ascii="Arial" w:hAnsi="Arial" w:cs="Arial"/>
          <w:color w:val="000000" w:themeColor="text1"/>
          <w:sz w:val="20"/>
        </w:rPr>
        <w:t>ỗ</w:t>
      </w:r>
      <w:r w:rsidRPr="00892A16">
        <w:rPr>
          <w:rFonts w:ascii="Arial" w:hAnsi="Arial" w:cs="Arial"/>
          <w:color w:val="000000" w:themeColor="text1"/>
          <w:sz w:val="20"/>
        </w:rPr>
        <w:t xml:space="preserve"> tr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thu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c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tư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ng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>, khai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4EF8D24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rà soát cơ s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li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2025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n:</w:t>
      </w:r>
    </w:p>
    <w:p w14:paraId="3AA8679B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a)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đã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phương pháp khoán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 xml:space="preserve">c phương pháp </w:t>
      </w:r>
      <w:r w:rsidRPr="00892A16">
        <w:rPr>
          <w:rFonts w:ascii="Arial" w:hAnsi="Arial" w:cs="Arial"/>
          <w:color w:val="000000" w:themeColor="text1"/>
          <w:sz w:val="20"/>
        </w:rPr>
        <w:t>kê khai trong năm 2025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kê khai,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2026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10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này;</w:t>
      </w:r>
    </w:p>
    <w:p w14:paraId="699B6F69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b)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đã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phương pháp khoán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phương pháp kê khai trong năm 2025, c</w:t>
      </w:r>
      <w:r w:rsidRPr="00892A16">
        <w:rPr>
          <w:rFonts w:ascii="Arial" w:hAnsi="Arial" w:cs="Arial"/>
          <w:color w:val="000000" w:themeColor="text1"/>
          <w:sz w:val="20"/>
        </w:rPr>
        <w:t>ó doanh thu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xu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thông báo doanh thu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năm 2026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a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1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8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này.</w:t>
      </w:r>
    </w:p>
    <w:p w14:paraId="0B0E01A3" w14:textId="77777777" w:rsidR="00CA3C6B" w:rsidRPr="00892A16" w:rsidRDefault="009C30D3" w:rsidP="00892A1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5.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phương pháp khoán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năm 2025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và đã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khoán (bao g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m c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thay đ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quy mô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kinh doanh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doanh thu khoán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đ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>i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50%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lên)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38/2019/QH14 và các văn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thi hàn</w:t>
      </w:r>
      <w:r w:rsidRPr="00892A16">
        <w:rPr>
          <w:rFonts w:ascii="Arial" w:hAnsi="Arial" w:cs="Arial"/>
          <w:color w:val="000000" w:themeColor="text1"/>
          <w:sz w:val="20"/>
        </w:rPr>
        <w:t>h, khi chuy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n sang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kê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ngày 01 tháng 01 năm 2026,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s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d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ng doanh thu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năm 2026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l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nghĩa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các năm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c, không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hành chính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các nghĩa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đã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phư</w:t>
      </w:r>
      <w:r w:rsidRPr="00892A16">
        <w:rPr>
          <w:rFonts w:ascii="Arial" w:hAnsi="Arial" w:cs="Arial"/>
          <w:color w:val="000000" w:themeColor="text1"/>
          <w:sz w:val="20"/>
        </w:rPr>
        <w:t>ơng pháp khoán,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cơ quan nhà nư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có th</w:t>
      </w:r>
      <w:r w:rsidRPr="00892A16">
        <w:rPr>
          <w:rFonts w:ascii="Arial" w:hAnsi="Arial" w:cs="Arial"/>
          <w:color w:val="000000" w:themeColor="text1"/>
          <w:sz w:val="20"/>
        </w:rPr>
        <w:t>ẩ</w:t>
      </w:r>
      <w:r w:rsidRPr="00892A16">
        <w:rPr>
          <w:rFonts w:ascii="Arial" w:hAnsi="Arial" w:cs="Arial"/>
          <w:color w:val="000000" w:themeColor="text1"/>
          <w:sz w:val="20"/>
        </w:rPr>
        <w:t>m quy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phát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có hành vi che gi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doanh thu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p.</w:t>
      </w:r>
    </w:p>
    <w:p w14:paraId="5B6873EE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36192AC" w14:textId="7DE87F4C" w:rsidR="00CA3C6B" w:rsidRPr="00892A16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 xml:space="preserve">Chương V </w:t>
      </w:r>
    </w:p>
    <w:p w14:paraId="41449CC3" w14:textId="77777777" w:rsidR="00CA3C6B" w:rsidRDefault="009C30D3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KHO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 THI HÀNH</w:t>
      </w:r>
    </w:p>
    <w:p w14:paraId="5E50999C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03EBB3D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18. 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kho</w:t>
      </w:r>
      <w:r w:rsidRPr="00892A16">
        <w:rPr>
          <w:rFonts w:ascii="Arial" w:hAnsi="Arial" w:cs="Arial"/>
          <w:b/>
          <w:color w:val="000000" w:themeColor="text1"/>
          <w:sz w:val="20"/>
        </w:rPr>
        <w:t>ả</w:t>
      </w:r>
      <w:r w:rsidRPr="00892A16">
        <w:rPr>
          <w:rFonts w:ascii="Arial" w:hAnsi="Arial" w:cs="Arial"/>
          <w:b/>
          <w:color w:val="000000" w:themeColor="text1"/>
          <w:sz w:val="20"/>
        </w:rPr>
        <w:t>n chuy</w:t>
      </w:r>
      <w:r w:rsidRPr="00892A16">
        <w:rPr>
          <w:rFonts w:ascii="Arial" w:hAnsi="Arial" w:cs="Arial"/>
          <w:b/>
          <w:color w:val="000000" w:themeColor="text1"/>
          <w:sz w:val="20"/>
        </w:rPr>
        <w:t>ể</w:t>
      </w:r>
      <w:r w:rsidRPr="00892A16">
        <w:rPr>
          <w:rFonts w:ascii="Arial" w:hAnsi="Arial" w:cs="Arial"/>
          <w:b/>
          <w:color w:val="000000" w:themeColor="text1"/>
          <w:sz w:val="20"/>
        </w:rPr>
        <w:t>n ti</w:t>
      </w:r>
      <w:r w:rsidRPr="00892A16">
        <w:rPr>
          <w:rFonts w:ascii="Arial" w:hAnsi="Arial" w:cs="Arial"/>
          <w:b/>
          <w:color w:val="000000" w:themeColor="text1"/>
          <w:sz w:val="20"/>
        </w:rPr>
        <w:t>ế</w:t>
      </w:r>
      <w:r w:rsidRPr="00892A16">
        <w:rPr>
          <w:rFonts w:ascii="Arial" w:hAnsi="Arial" w:cs="Arial"/>
          <w:b/>
          <w:color w:val="000000" w:themeColor="text1"/>
          <w:sz w:val="20"/>
        </w:rPr>
        <w:t>p</w:t>
      </w:r>
    </w:p>
    <w:p w14:paraId="01A1B0D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1.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ng </w:t>
      </w:r>
      <w:r w:rsidRPr="00892A16">
        <w:rPr>
          <w:rFonts w:ascii="Arial" w:hAnsi="Arial" w:cs="Arial"/>
          <w:color w:val="000000" w:themeColor="text1"/>
          <w:sz w:val="20"/>
        </w:rPr>
        <w:t>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tháng thì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tháng 1, tháng 2, tháng 3 năm 2026 g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i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20 tháng 4 năm 2026; các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khai b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sung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gia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gia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,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>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ổ</w:t>
      </w:r>
      <w:r w:rsidRPr="00892A16">
        <w:rPr>
          <w:rFonts w:ascii="Arial" w:hAnsi="Arial" w:cs="Arial"/>
          <w:color w:val="000000" w:themeColor="text1"/>
          <w:sz w:val="20"/>
        </w:rPr>
        <w:t xml:space="preserve">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c, cá nhân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thay,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thay cho cá nhân và các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i dung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khác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38/2019/QH14,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126/2020/NĐ-CP ngày 19 tháng 10 năm 2020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chi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</w:t>
      </w:r>
      <w:r w:rsidRPr="00892A16">
        <w:rPr>
          <w:rFonts w:ascii="Arial" w:hAnsi="Arial" w:cs="Arial"/>
          <w:color w:val="000000" w:themeColor="text1"/>
          <w:sz w:val="20"/>
        </w:rPr>
        <w:t xml:space="preserve"> m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và các văn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hư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ng d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n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cho đ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n khi có văn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thay th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</w:t>
      </w:r>
    </w:p>
    <w:p w14:paraId="3309B286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2. T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 xml:space="preserve"> khai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cá nhân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kê chi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đã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cá nh</w:t>
      </w:r>
      <w:r w:rsidRPr="00892A16">
        <w:rPr>
          <w:rFonts w:ascii="Arial" w:hAnsi="Arial" w:cs="Arial"/>
          <w:color w:val="000000" w:themeColor="text1"/>
          <w:sz w:val="20"/>
        </w:rPr>
        <w:t>ân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kê chi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ch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ng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u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cá nhân có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t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 xml:space="preserve">n </w:t>
      </w:r>
      <w:r w:rsidRPr="00892A16">
        <w:rPr>
          <w:rFonts w:ascii="Arial" w:hAnsi="Arial" w:cs="Arial"/>
          <w:color w:val="000000" w:themeColor="text1"/>
          <w:sz w:val="20"/>
        </w:rPr>
        <w:t>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117/2025/NĐ-CP ngày 09 tháng 6 năm 2025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Chính ph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kinh doanh trên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thương m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, n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, cá nhân.</w:t>
      </w:r>
    </w:p>
    <w:p w14:paraId="16128A0C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3.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các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cho thuê b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phát sinh t</w:t>
      </w:r>
      <w:r w:rsidRPr="00892A16">
        <w:rPr>
          <w:rFonts w:ascii="Arial" w:hAnsi="Arial" w:cs="Arial"/>
          <w:color w:val="000000" w:themeColor="text1"/>
          <w:sz w:val="20"/>
        </w:rPr>
        <w:t>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ngày 01 tháng 01 năm 2026 và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n còn l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trên 06 tháng 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đã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tăng,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thì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ch</w:t>
      </w:r>
      <w:r w:rsidRPr="00892A16">
        <w:rPr>
          <w:rFonts w:ascii="Arial" w:hAnsi="Arial" w:cs="Arial"/>
          <w:color w:val="000000" w:themeColor="text1"/>
          <w:sz w:val="20"/>
        </w:rPr>
        <w:t>ỉ</w:t>
      </w:r>
      <w:r w:rsidRPr="00892A16">
        <w:rPr>
          <w:rFonts w:ascii="Arial" w:hAnsi="Arial" w:cs="Arial"/>
          <w:color w:val="000000" w:themeColor="text1"/>
          <w:sz w:val="20"/>
        </w:rPr>
        <w:t>nh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không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gia tăng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1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3,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kh</w:t>
      </w:r>
      <w:r w:rsidRPr="00892A16">
        <w:rPr>
          <w:rFonts w:ascii="Arial" w:hAnsi="Arial" w:cs="Arial"/>
          <w:color w:val="000000" w:themeColor="text1"/>
          <w:sz w:val="20"/>
        </w:rPr>
        <w:t>ông ph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i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kho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1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4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này,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còn l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trên 500 tri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thì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 và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ti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đã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>u 12 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</w:t>
      </w:r>
      <w:r w:rsidRPr="00892A16">
        <w:rPr>
          <w:rFonts w:ascii="Arial" w:hAnsi="Arial" w:cs="Arial"/>
          <w:color w:val="000000" w:themeColor="text1"/>
          <w:sz w:val="20"/>
        </w:rPr>
        <w:t xml:space="preserve"> (n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u có).</w:t>
      </w:r>
    </w:p>
    <w:p w14:paraId="6046B278" w14:textId="0B55926B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4.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trong năm 2025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phương pháp khoán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phương pháp kê khai, có m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doanh thu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03 t</w:t>
      </w:r>
      <w:r w:rsidRPr="00892A16">
        <w:rPr>
          <w:rFonts w:ascii="Arial" w:hAnsi="Arial" w:cs="Arial"/>
          <w:color w:val="000000" w:themeColor="text1"/>
          <w:sz w:val="20"/>
        </w:rPr>
        <w:t>ỷ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ng tr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 xml:space="preserve"> lên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năm 2026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a ch</w:t>
      </w:r>
      <w:r w:rsidRPr="00892A16">
        <w:rPr>
          <w:rFonts w:ascii="Arial" w:hAnsi="Arial" w:cs="Arial"/>
          <w:color w:val="000000" w:themeColor="text1"/>
          <w:sz w:val="20"/>
        </w:rPr>
        <w:t>ọ</w:t>
      </w:r>
      <w:r w:rsidRPr="00892A16">
        <w:rPr>
          <w:rFonts w:ascii="Arial" w:hAnsi="Arial" w:cs="Arial"/>
          <w:color w:val="000000" w:themeColor="text1"/>
          <w:sz w:val="20"/>
        </w:rPr>
        <w:t>n n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p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theo phương pháp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nhân (x)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su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thì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nh, ghi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hàng t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 kho, máy móc,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="00977A60">
        <w:rPr>
          <w:rFonts w:ascii="Arial" w:hAnsi="Arial" w:cs="Arial"/>
          <w:color w:val="000000" w:themeColor="text1"/>
          <w:sz w:val="20"/>
        </w:rPr>
        <w:t xml:space="preserve"> </w:t>
      </w:r>
      <w:r w:rsidRPr="00892A16">
        <w:rPr>
          <w:rFonts w:ascii="Arial" w:hAnsi="Arial" w:cs="Arial"/>
          <w:color w:val="000000" w:themeColor="text1"/>
          <w:sz w:val="20"/>
        </w:rPr>
        <w:t>đang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ho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t đ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>ng s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t, kinh doanh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th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i đi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>m ngày 31 tháng 12 năm 2025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làm căn c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 xác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chi phí đư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c tr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khi tí</w:t>
      </w:r>
      <w:r w:rsidRPr="00892A16">
        <w:rPr>
          <w:rFonts w:ascii="Arial" w:hAnsi="Arial" w:cs="Arial"/>
          <w:color w:val="000000" w:themeColor="text1"/>
          <w:sz w:val="20"/>
        </w:rPr>
        <w:t>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thu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cá nhân cho k</w:t>
      </w:r>
      <w:r w:rsidRPr="00892A16">
        <w:rPr>
          <w:rFonts w:ascii="Arial" w:hAnsi="Arial" w:cs="Arial"/>
          <w:color w:val="000000" w:themeColor="text1"/>
          <w:sz w:val="20"/>
        </w:rPr>
        <w:t>ỳ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năm 2026.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</w:t>
      </w:r>
      <w:r w:rsidRPr="00892A16">
        <w:rPr>
          <w:rFonts w:ascii="Arial" w:hAnsi="Arial" w:cs="Arial"/>
          <w:color w:val="000000" w:themeColor="text1"/>
          <w:sz w:val="20"/>
        </w:rPr>
        <w:lastRenderedPageBreak/>
        <w:t>doanh l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p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kê hàng t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 kho, máy móc, thi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t b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theo m</w:t>
      </w:r>
      <w:r w:rsidRPr="00892A16">
        <w:rPr>
          <w:rFonts w:ascii="Arial" w:hAnsi="Arial" w:cs="Arial"/>
          <w:color w:val="000000" w:themeColor="text1"/>
          <w:sz w:val="20"/>
        </w:rPr>
        <w:t>ẫ</w:t>
      </w:r>
      <w:r w:rsidRPr="00892A16">
        <w:rPr>
          <w:rFonts w:ascii="Arial" w:hAnsi="Arial" w:cs="Arial"/>
          <w:color w:val="000000" w:themeColor="text1"/>
          <w:sz w:val="20"/>
        </w:rPr>
        <w:t>u do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trư</w:t>
      </w:r>
      <w:r w:rsidRPr="00892A16">
        <w:rPr>
          <w:rFonts w:ascii="Arial" w:hAnsi="Arial" w:cs="Arial"/>
          <w:color w:val="000000" w:themeColor="text1"/>
          <w:sz w:val="20"/>
        </w:rPr>
        <w:t>ở</w:t>
      </w:r>
      <w:r w:rsidRPr="00892A16">
        <w:rPr>
          <w:rFonts w:ascii="Arial" w:hAnsi="Arial" w:cs="Arial"/>
          <w:color w:val="000000" w:themeColor="text1"/>
          <w:sz w:val="20"/>
        </w:rPr>
        <w:t>ng B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Tài chính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nh, lưu gi</w:t>
      </w:r>
      <w:r w:rsidRPr="00892A16">
        <w:rPr>
          <w:rFonts w:ascii="Arial" w:hAnsi="Arial" w:cs="Arial"/>
          <w:color w:val="000000" w:themeColor="text1"/>
          <w:sz w:val="20"/>
        </w:rPr>
        <w:t>ữ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và g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>i 01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cho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</w:t>
      </w:r>
      <w:r w:rsidRPr="00892A16">
        <w:rPr>
          <w:rFonts w:ascii="Arial" w:hAnsi="Arial" w:cs="Arial"/>
          <w:color w:val="000000" w:themeColor="text1"/>
          <w:sz w:val="20"/>
        </w:rPr>
        <w:t xml:space="preserve"> lý tr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b</w:t>
      </w:r>
      <w:r w:rsidRPr="00892A16">
        <w:rPr>
          <w:rFonts w:ascii="Arial" w:hAnsi="Arial" w:cs="Arial"/>
          <w:color w:val="000000" w:themeColor="text1"/>
          <w:sz w:val="20"/>
        </w:rPr>
        <w:t>ằ</w:t>
      </w:r>
      <w:r w:rsidRPr="00892A16">
        <w:rPr>
          <w:rFonts w:ascii="Arial" w:hAnsi="Arial" w:cs="Arial"/>
          <w:color w:val="000000" w:themeColor="text1"/>
          <w:sz w:val="20"/>
        </w:rPr>
        <w:t>ng phương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đi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t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cùng h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 xml:space="preserve"> sơ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quý </w:t>
      </w:r>
      <w:r w:rsidR="00977A60">
        <w:rPr>
          <w:rFonts w:ascii="Arial" w:hAnsi="Arial" w:cs="Arial"/>
          <w:color w:val="000000" w:themeColor="text1"/>
          <w:sz w:val="20"/>
        </w:rPr>
        <w:t>I</w:t>
      </w:r>
      <w:r w:rsidRPr="00892A16">
        <w:rPr>
          <w:rFonts w:ascii="Arial" w:hAnsi="Arial" w:cs="Arial"/>
          <w:color w:val="000000" w:themeColor="text1"/>
          <w:sz w:val="20"/>
        </w:rPr>
        <w:t xml:space="preserve"> năm 2026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quý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ch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m nh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là ngày 20 tháng 4 năm 2026 đ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i v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i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khai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theo tháng.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thông tin đ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ph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>c v</w:t>
      </w:r>
      <w:r w:rsidRPr="00892A16">
        <w:rPr>
          <w:rFonts w:ascii="Arial" w:hAnsi="Arial" w:cs="Arial"/>
          <w:color w:val="000000" w:themeColor="text1"/>
          <w:sz w:val="20"/>
        </w:rPr>
        <w:t>ụ</w:t>
      </w:r>
      <w:r w:rsidRPr="00892A16">
        <w:rPr>
          <w:rFonts w:ascii="Arial" w:hAnsi="Arial" w:cs="Arial"/>
          <w:color w:val="000000" w:themeColor="text1"/>
          <w:sz w:val="20"/>
        </w:rPr>
        <w:t xml:space="preserve"> công tác qu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 l</w:t>
      </w:r>
      <w:r w:rsidRPr="00892A16">
        <w:rPr>
          <w:rFonts w:ascii="Arial" w:hAnsi="Arial" w:cs="Arial"/>
          <w:color w:val="000000" w:themeColor="text1"/>
          <w:sz w:val="20"/>
        </w:rPr>
        <w:t>ý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.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ti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>p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kê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cơ quan thu</w:t>
      </w:r>
      <w:r w:rsidRPr="00892A16">
        <w:rPr>
          <w:rFonts w:ascii="Arial" w:hAnsi="Arial" w:cs="Arial"/>
          <w:color w:val="000000" w:themeColor="text1"/>
          <w:sz w:val="20"/>
        </w:rPr>
        <w:t>ế</w:t>
      </w:r>
      <w:r w:rsidRPr="00892A16">
        <w:rPr>
          <w:rFonts w:ascii="Arial" w:hAnsi="Arial" w:cs="Arial"/>
          <w:color w:val="000000" w:themeColor="text1"/>
          <w:sz w:val="20"/>
        </w:rPr>
        <w:t xml:space="preserve"> không có giá tr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pháp lý trong vi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c xác nh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n ho</w:t>
      </w:r>
      <w:r w:rsidRPr="00892A16">
        <w:rPr>
          <w:rFonts w:ascii="Arial" w:hAnsi="Arial" w:cs="Arial"/>
          <w:color w:val="000000" w:themeColor="text1"/>
          <w:sz w:val="20"/>
        </w:rPr>
        <w:t>ặ</w:t>
      </w:r>
      <w:r w:rsidRPr="00892A16">
        <w:rPr>
          <w:rFonts w:ascii="Arial" w:hAnsi="Arial" w:cs="Arial"/>
          <w:color w:val="000000" w:themeColor="text1"/>
          <w:sz w:val="20"/>
        </w:rPr>
        <w:t>c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th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>c hóa ngu</w:t>
      </w:r>
      <w:r w:rsidRPr="00892A16">
        <w:rPr>
          <w:rFonts w:ascii="Arial" w:hAnsi="Arial" w:cs="Arial"/>
          <w:color w:val="000000" w:themeColor="text1"/>
          <w:sz w:val="20"/>
        </w:rPr>
        <w:t>ồ</w:t>
      </w:r>
      <w:r w:rsidRPr="00892A16">
        <w:rPr>
          <w:rFonts w:ascii="Arial" w:hAnsi="Arial" w:cs="Arial"/>
          <w:color w:val="000000" w:themeColor="text1"/>
          <w:sz w:val="20"/>
        </w:rPr>
        <w:t>n g</w:t>
      </w:r>
      <w:r w:rsidRPr="00892A16">
        <w:rPr>
          <w:rFonts w:ascii="Arial" w:hAnsi="Arial" w:cs="Arial"/>
          <w:color w:val="000000" w:themeColor="text1"/>
          <w:sz w:val="20"/>
        </w:rPr>
        <w:t>ố</w:t>
      </w:r>
      <w:r w:rsidRPr="00892A16">
        <w:rPr>
          <w:rFonts w:ascii="Arial" w:hAnsi="Arial" w:cs="Arial"/>
          <w:color w:val="000000" w:themeColor="text1"/>
          <w:sz w:val="20"/>
        </w:rPr>
        <w:t>c, xu</w:t>
      </w:r>
      <w:r w:rsidRPr="00892A16">
        <w:rPr>
          <w:rFonts w:ascii="Arial" w:hAnsi="Arial" w:cs="Arial"/>
          <w:color w:val="000000" w:themeColor="text1"/>
          <w:sz w:val="20"/>
        </w:rPr>
        <w:t>ấ</w:t>
      </w:r>
      <w:r w:rsidRPr="00892A16">
        <w:rPr>
          <w:rFonts w:ascii="Arial" w:hAnsi="Arial" w:cs="Arial"/>
          <w:color w:val="000000" w:themeColor="text1"/>
          <w:sz w:val="20"/>
        </w:rPr>
        <w:t>t x</w:t>
      </w:r>
      <w:r w:rsidRPr="00892A16">
        <w:rPr>
          <w:rFonts w:ascii="Arial" w:hAnsi="Arial" w:cs="Arial"/>
          <w:color w:val="000000" w:themeColor="text1"/>
          <w:sz w:val="20"/>
        </w:rPr>
        <w:t>ứ</w:t>
      </w:r>
      <w:r w:rsidRPr="00892A16">
        <w:rPr>
          <w:rFonts w:ascii="Arial" w:hAnsi="Arial" w:cs="Arial"/>
          <w:color w:val="000000" w:themeColor="text1"/>
          <w:sz w:val="20"/>
        </w:rPr>
        <w:t xml:space="preserve"> hàng hóa. H</w:t>
      </w:r>
      <w:r w:rsidRPr="00892A16">
        <w:rPr>
          <w:rFonts w:ascii="Arial" w:hAnsi="Arial" w:cs="Arial"/>
          <w:color w:val="000000" w:themeColor="text1"/>
          <w:sz w:val="20"/>
        </w:rPr>
        <w:t>ộ</w:t>
      </w:r>
      <w:r w:rsidRPr="00892A16">
        <w:rPr>
          <w:rFonts w:ascii="Arial" w:hAnsi="Arial" w:cs="Arial"/>
          <w:color w:val="000000" w:themeColor="text1"/>
          <w:sz w:val="20"/>
        </w:rPr>
        <w:t xml:space="preserve"> kinh doanh, cá nhân kinh doanh ch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u trách nhi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m trư</w:t>
      </w:r>
      <w:r w:rsidRPr="00892A16">
        <w:rPr>
          <w:rFonts w:ascii="Arial" w:hAnsi="Arial" w:cs="Arial"/>
          <w:color w:val="000000" w:themeColor="text1"/>
          <w:sz w:val="20"/>
        </w:rPr>
        <w:t>ớ</w:t>
      </w:r>
      <w:r w:rsidRPr="00892A16">
        <w:rPr>
          <w:rFonts w:ascii="Arial" w:hAnsi="Arial" w:cs="Arial"/>
          <w:color w:val="000000" w:themeColor="text1"/>
          <w:sz w:val="20"/>
        </w:rPr>
        <w:t>c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v</w:t>
      </w:r>
      <w:r w:rsidRPr="00892A16">
        <w:rPr>
          <w:rFonts w:ascii="Arial" w:hAnsi="Arial" w:cs="Arial"/>
          <w:color w:val="000000" w:themeColor="text1"/>
          <w:sz w:val="20"/>
        </w:rPr>
        <w:t>ề</w:t>
      </w:r>
      <w:r w:rsidRPr="00892A16">
        <w:rPr>
          <w:rFonts w:ascii="Arial" w:hAnsi="Arial" w:cs="Arial"/>
          <w:color w:val="000000" w:themeColor="text1"/>
          <w:sz w:val="20"/>
        </w:rPr>
        <w:t xml:space="preserve"> tính trung th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c, chính xác và đ</w:t>
      </w:r>
      <w:r w:rsidRPr="00892A16">
        <w:rPr>
          <w:rFonts w:ascii="Arial" w:hAnsi="Arial" w:cs="Arial"/>
          <w:color w:val="000000" w:themeColor="text1"/>
          <w:sz w:val="20"/>
        </w:rPr>
        <w:t>ầ</w:t>
      </w:r>
      <w:r w:rsidRPr="00892A16">
        <w:rPr>
          <w:rFonts w:ascii="Arial" w:hAnsi="Arial" w:cs="Arial"/>
          <w:color w:val="000000" w:themeColor="text1"/>
          <w:sz w:val="20"/>
        </w:rPr>
        <w:t>y đ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 xml:space="preserve">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thông</w:t>
      </w:r>
      <w:r w:rsidRPr="00892A16">
        <w:rPr>
          <w:rFonts w:ascii="Arial" w:hAnsi="Arial" w:cs="Arial"/>
          <w:color w:val="000000" w:themeColor="text1"/>
          <w:sz w:val="20"/>
        </w:rPr>
        <w:t xml:space="preserve"> tin t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i B</w:t>
      </w:r>
      <w:r w:rsidRPr="00892A16">
        <w:rPr>
          <w:rFonts w:ascii="Arial" w:hAnsi="Arial" w:cs="Arial"/>
          <w:color w:val="000000" w:themeColor="text1"/>
          <w:sz w:val="20"/>
        </w:rPr>
        <w:t>ả</w:t>
      </w:r>
      <w:r w:rsidRPr="00892A16">
        <w:rPr>
          <w:rFonts w:ascii="Arial" w:hAnsi="Arial" w:cs="Arial"/>
          <w:color w:val="000000" w:themeColor="text1"/>
          <w:sz w:val="20"/>
        </w:rPr>
        <w:t>ng kê, trư</w:t>
      </w:r>
      <w:r w:rsidRPr="00892A16">
        <w:rPr>
          <w:rFonts w:ascii="Arial" w:hAnsi="Arial" w:cs="Arial"/>
          <w:color w:val="000000" w:themeColor="text1"/>
          <w:sz w:val="20"/>
        </w:rPr>
        <w:t>ờ</w:t>
      </w:r>
      <w:r w:rsidRPr="00892A16">
        <w:rPr>
          <w:rFonts w:ascii="Arial" w:hAnsi="Arial" w:cs="Arial"/>
          <w:color w:val="000000" w:themeColor="text1"/>
          <w:sz w:val="20"/>
        </w:rPr>
        <w:t>ng h</w:t>
      </w:r>
      <w:r w:rsidRPr="00892A16">
        <w:rPr>
          <w:rFonts w:ascii="Arial" w:hAnsi="Arial" w:cs="Arial"/>
          <w:color w:val="000000" w:themeColor="text1"/>
          <w:sz w:val="20"/>
        </w:rPr>
        <w:t>ợ</w:t>
      </w:r>
      <w:r w:rsidRPr="00892A16">
        <w:rPr>
          <w:rFonts w:ascii="Arial" w:hAnsi="Arial" w:cs="Arial"/>
          <w:color w:val="000000" w:themeColor="text1"/>
          <w:sz w:val="20"/>
        </w:rPr>
        <w:t>p phát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n vi ph</w:t>
      </w:r>
      <w:r w:rsidRPr="00892A16">
        <w:rPr>
          <w:rFonts w:ascii="Arial" w:hAnsi="Arial" w:cs="Arial"/>
          <w:color w:val="000000" w:themeColor="text1"/>
          <w:sz w:val="20"/>
        </w:rPr>
        <w:t>ạ</w:t>
      </w:r>
      <w:r w:rsidRPr="00892A16">
        <w:rPr>
          <w:rFonts w:ascii="Arial" w:hAnsi="Arial" w:cs="Arial"/>
          <w:color w:val="000000" w:themeColor="text1"/>
          <w:sz w:val="20"/>
        </w:rPr>
        <w:t>m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thì x</w:t>
      </w:r>
      <w:r w:rsidRPr="00892A16">
        <w:rPr>
          <w:rFonts w:ascii="Arial" w:hAnsi="Arial" w:cs="Arial"/>
          <w:color w:val="000000" w:themeColor="text1"/>
          <w:sz w:val="20"/>
        </w:rPr>
        <w:t>ử</w:t>
      </w:r>
      <w:r w:rsidRPr="00892A16">
        <w:rPr>
          <w:rFonts w:ascii="Arial" w:hAnsi="Arial" w:cs="Arial"/>
          <w:color w:val="000000" w:themeColor="text1"/>
          <w:sz w:val="20"/>
        </w:rPr>
        <w:t xml:space="preserve"> lý theo quy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c</w:t>
      </w:r>
      <w:r w:rsidRPr="00892A16">
        <w:rPr>
          <w:rFonts w:ascii="Arial" w:hAnsi="Arial" w:cs="Arial"/>
          <w:color w:val="000000" w:themeColor="text1"/>
          <w:sz w:val="20"/>
        </w:rPr>
        <w:t>ủ</w:t>
      </w:r>
      <w:r w:rsidRPr="00892A16">
        <w:rPr>
          <w:rFonts w:ascii="Arial" w:hAnsi="Arial" w:cs="Arial"/>
          <w:color w:val="000000" w:themeColor="text1"/>
          <w:sz w:val="20"/>
        </w:rPr>
        <w:t>a pháp lu</w:t>
      </w:r>
      <w:r w:rsidRPr="00892A16">
        <w:rPr>
          <w:rFonts w:ascii="Arial" w:hAnsi="Arial" w:cs="Arial"/>
          <w:color w:val="000000" w:themeColor="text1"/>
          <w:sz w:val="20"/>
        </w:rPr>
        <w:t>ậ</w:t>
      </w:r>
      <w:r w:rsidRPr="00892A16">
        <w:rPr>
          <w:rFonts w:ascii="Arial" w:hAnsi="Arial" w:cs="Arial"/>
          <w:color w:val="000000" w:themeColor="text1"/>
          <w:sz w:val="20"/>
        </w:rPr>
        <w:t>t có liên quan.</w:t>
      </w:r>
    </w:p>
    <w:p w14:paraId="133983B5" w14:textId="77777777" w:rsidR="00CA3C6B" w:rsidRPr="00892A16" w:rsidRDefault="009C30D3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b/>
          <w:color w:val="000000" w:themeColor="text1"/>
          <w:sz w:val="20"/>
        </w:rPr>
        <w:t>Đi</w:t>
      </w:r>
      <w:r w:rsidRPr="00892A16">
        <w:rPr>
          <w:rFonts w:ascii="Arial" w:hAnsi="Arial" w:cs="Arial"/>
          <w:b/>
          <w:color w:val="000000" w:themeColor="text1"/>
          <w:sz w:val="20"/>
        </w:rPr>
        <w:t>ề</w:t>
      </w:r>
      <w:r w:rsidRPr="00892A16">
        <w:rPr>
          <w:rFonts w:ascii="Arial" w:hAnsi="Arial" w:cs="Arial"/>
          <w:b/>
          <w:color w:val="000000" w:themeColor="text1"/>
          <w:sz w:val="20"/>
        </w:rPr>
        <w:t>u 19. Hi</w:t>
      </w:r>
      <w:r w:rsidRPr="00892A16">
        <w:rPr>
          <w:rFonts w:ascii="Arial" w:hAnsi="Arial" w:cs="Arial"/>
          <w:b/>
          <w:color w:val="000000" w:themeColor="text1"/>
          <w:sz w:val="20"/>
        </w:rPr>
        <w:t>ệ</w:t>
      </w:r>
      <w:r w:rsidRPr="00892A16">
        <w:rPr>
          <w:rFonts w:ascii="Arial" w:hAnsi="Arial" w:cs="Arial"/>
          <w:b/>
          <w:color w:val="000000" w:themeColor="text1"/>
          <w:sz w:val="20"/>
        </w:rPr>
        <w:t>u l</w:t>
      </w:r>
      <w:r w:rsidRPr="00892A16">
        <w:rPr>
          <w:rFonts w:ascii="Arial" w:hAnsi="Arial" w:cs="Arial"/>
          <w:b/>
          <w:color w:val="000000" w:themeColor="text1"/>
          <w:sz w:val="20"/>
        </w:rPr>
        <w:t>ự</w:t>
      </w:r>
      <w:r w:rsidRPr="00892A16">
        <w:rPr>
          <w:rFonts w:ascii="Arial" w:hAnsi="Arial" w:cs="Arial"/>
          <w:b/>
          <w:color w:val="000000" w:themeColor="text1"/>
          <w:sz w:val="20"/>
        </w:rPr>
        <w:t>c thi hành</w:t>
      </w:r>
    </w:p>
    <w:p w14:paraId="207E6FA0" w14:textId="77777777" w:rsidR="00CA3C6B" w:rsidRDefault="009C30D3" w:rsidP="00892A16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  <w:r w:rsidRPr="00892A16">
        <w:rPr>
          <w:rFonts w:ascii="Arial" w:hAnsi="Arial" w:cs="Arial"/>
          <w:color w:val="000000" w:themeColor="text1"/>
          <w:sz w:val="20"/>
        </w:rPr>
        <w:t>Ngh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 xml:space="preserve"> đ</w:t>
      </w:r>
      <w:r w:rsidRPr="00892A16">
        <w:rPr>
          <w:rFonts w:ascii="Arial" w:hAnsi="Arial" w:cs="Arial"/>
          <w:color w:val="000000" w:themeColor="text1"/>
          <w:sz w:val="20"/>
        </w:rPr>
        <w:t>ị</w:t>
      </w:r>
      <w:r w:rsidRPr="00892A16">
        <w:rPr>
          <w:rFonts w:ascii="Arial" w:hAnsi="Arial" w:cs="Arial"/>
          <w:color w:val="000000" w:themeColor="text1"/>
          <w:sz w:val="20"/>
        </w:rPr>
        <w:t>nh này có hi</w:t>
      </w:r>
      <w:r w:rsidRPr="00892A16">
        <w:rPr>
          <w:rFonts w:ascii="Arial" w:hAnsi="Arial" w:cs="Arial"/>
          <w:color w:val="000000" w:themeColor="text1"/>
          <w:sz w:val="20"/>
        </w:rPr>
        <w:t>ệ</w:t>
      </w:r>
      <w:r w:rsidRPr="00892A16">
        <w:rPr>
          <w:rFonts w:ascii="Arial" w:hAnsi="Arial" w:cs="Arial"/>
          <w:color w:val="000000" w:themeColor="text1"/>
          <w:sz w:val="20"/>
        </w:rPr>
        <w:t>u l</w:t>
      </w:r>
      <w:r w:rsidRPr="00892A16">
        <w:rPr>
          <w:rFonts w:ascii="Arial" w:hAnsi="Arial" w:cs="Arial"/>
          <w:color w:val="000000" w:themeColor="text1"/>
          <w:sz w:val="20"/>
        </w:rPr>
        <w:t>ự</w:t>
      </w:r>
      <w:r w:rsidRPr="00892A16">
        <w:rPr>
          <w:rFonts w:ascii="Arial" w:hAnsi="Arial" w:cs="Arial"/>
          <w:color w:val="000000" w:themeColor="text1"/>
          <w:sz w:val="20"/>
        </w:rPr>
        <w:t>c thi hành k</w:t>
      </w:r>
      <w:r w:rsidRPr="00892A16">
        <w:rPr>
          <w:rFonts w:ascii="Arial" w:hAnsi="Arial" w:cs="Arial"/>
          <w:color w:val="000000" w:themeColor="text1"/>
          <w:sz w:val="20"/>
        </w:rPr>
        <w:t>ể</w:t>
      </w:r>
      <w:r w:rsidRPr="00892A16">
        <w:rPr>
          <w:rFonts w:ascii="Arial" w:hAnsi="Arial" w:cs="Arial"/>
          <w:color w:val="000000" w:themeColor="text1"/>
          <w:sz w:val="20"/>
        </w:rPr>
        <w:t xml:space="preserve"> t</w:t>
      </w:r>
      <w:r w:rsidRPr="00892A16">
        <w:rPr>
          <w:rFonts w:ascii="Arial" w:hAnsi="Arial" w:cs="Arial"/>
          <w:color w:val="000000" w:themeColor="text1"/>
          <w:sz w:val="20"/>
        </w:rPr>
        <w:t>ừ</w:t>
      </w:r>
      <w:r w:rsidRPr="00892A16">
        <w:rPr>
          <w:rFonts w:ascii="Arial" w:hAnsi="Arial" w:cs="Arial"/>
          <w:color w:val="000000" w:themeColor="text1"/>
          <w:sz w:val="20"/>
        </w:rPr>
        <w:t xml:space="preserve"> ngày ký ban hành.</w:t>
      </w:r>
    </w:p>
    <w:p w14:paraId="3D5C57FB" w14:textId="77777777" w:rsid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892A16" w14:paraId="516C78D7" w14:textId="77777777" w:rsidTr="00B640B2">
        <w:tc>
          <w:tcPr>
            <w:tcW w:w="2500" w:type="pct"/>
          </w:tcPr>
          <w:p w14:paraId="2DFA3AD9" w14:textId="1A8E26D7" w:rsidR="00892A16" w:rsidRDefault="00892A16" w:rsidP="00892A16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892A16">
              <w:rPr>
                <w:rFonts w:ascii="Arial" w:hAnsi="Arial" w:cs="Arial"/>
                <w:b/>
                <w:i/>
                <w:color w:val="000000" w:themeColor="text1"/>
                <w:sz w:val="20"/>
              </w:rPr>
              <w:t>Nơi nhận: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Ban Bí thư Trung ương Đảng;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Thủ tướng, các Phó Thủ tướng Chính phủ;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Các bộ, cơ quan ngang bộ, cơ quan thuộc Chính phủ;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HĐND, UBND các tỉnh, thành phố trực thuộc trung ương;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Văn phòng Trung ương và các Ban của Đảng;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Văn phòng Tổng Bí thư;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Văn phòng Chủ tịch nước;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 xml:space="preserve">- Hội đồng Dân tộc và các </w:t>
            </w:r>
            <w:r w:rsidR="001B02FB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 xml:space="preserve"> của Quốc hội;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Văn phòng Quốc hội;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Tòa án nhân dân tối cao;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Viện kiểm sát nhân dân tối cao;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Kiểm toán nhà nước;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 xml:space="preserve">- </w:t>
            </w:r>
            <w:r w:rsidR="001B02FB">
              <w:rPr>
                <w:rFonts w:ascii="Arial" w:hAnsi="Arial" w:cs="Arial"/>
                <w:color w:val="000000" w:themeColor="text1"/>
                <w:sz w:val="20"/>
              </w:rPr>
              <w:t>Ủy ban</w:t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 xml:space="preserve"> Trung ương Mặt trận Tổ quốc Việt Nam;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Cơ quan trung ương của các tổ chức chính trị - xã hội;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VPCP: BTCN, các PCN, Trợ lý TTg, TGĐ Cổng TTĐT, các Vụ, Cục, đơn vị trực thuộc, Công báo;</w:t>
            </w:r>
            <w:r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color w:val="000000" w:themeColor="text1"/>
                <w:sz w:val="20"/>
              </w:rPr>
              <w:t>- Lưu: VT, KTTH (2b)</w:t>
            </w:r>
          </w:p>
        </w:tc>
        <w:tc>
          <w:tcPr>
            <w:tcW w:w="2500" w:type="pct"/>
          </w:tcPr>
          <w:p w14:paraId="73B06701" w14:textId="702B3E79" w:rsidR="00892A16" w:rsidRPr="00892A16" w:rsidRDefault="00892A16" w:rsidP="00892A16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TM. CHÍNH PHỦ</w:t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  <w:t>KT. THỦ TƯỚNG</w:t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  <w:t>PHÓ THỦ TƯỚNG</w:t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</w:r>
            <w:r w:rsidRPr="00892A1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br/>
              <w:t>Hồ Đức Phớc</w:t>
            </w:r>
          </w:p>
        </w:tc>
      </w:tr>
    </w:tbl>
    <w:p w14:paraId="3D7799F7" w14:textId="77777777" w:rsidR="00892A16" w:rsidRPr="00892A16" w:rsidRDefault="00892A16" w:rsidP="00892A16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</w:rPr>
      </w:pPr>
    </w:p>
    <w:p w14:paraId="011AB2C3" w14:textId="77777777" w:rsidR="00892A16" w:rsidRPr="00892A16" w:rsidRDefault="00892A16" w:rsidP="00892A16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</w:rPr>
      </w:pPr>
    </w:p>
    <w:sectPr w:rsidR="00892A16" w:rsidRPr="00892A16" w:rsidSect="00892A16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5FAF9" w14:textId="77777777" w:rsidR="009C30D3" w:rsidRDefault="009C30D3">
      <w:pPr>
        <w:spacing w:after="0" w:line="240" w:lineRule="auto"/>
      </w:pPr>
      <w:r>
        <w:separator/>
      </w:r>
    </w:p>
  </w:endnote>
  <w:endnote w:type="continuationSeparator" w:id="0">
    <w:p w14:paraId="2B8D908B" w14:textId="77777777" w:rsidR="009C30D3" w:rsidRDefault="009C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0E85" w14:textId="77777777" w:rsidR="009C30D3" w:rsidRDefault="009C30D3">
      <w:pPr>
        <w:spacing w:after="0" w:line="240" w:lineRule="auto"/>
      </w:pPr>
      <w:r>
        <w:separator/>
      </w:r>
    </w:p>
  </w:footnote>
  <w:footnote w:type="continuationSeparator" w:id="0">
    <w:p w14:paraId="63D987E7" w14:textId="77777777" w:rsidR="009C30D3" w:rsidRDefault="009C30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6B"/>
    <w:rsid w:val="001B02FB"/>
    <w:rsid w:val="003E462D"/>
    <w:rsid w:val="00657834"/>
    <w:rsid w:val="006E0FCC"/>
    <w:rsid w:val="006E66F1"/>
    <w:rsid w:val="008214E6"/>
    <w:rsid w:val="0086039E"/>
    <w:rsid w:val="00892A16"/>
    <w:rsid w:val="00977A60"/>
    <w:rsid w:val="009C30D3"/>
    <w:rsid w:val="00B640B2"/>
    <w:rsid w:val="00C00788"/>
    <w:rsid w:val="00C435B2"/>
    <w:rsid w:val="00CA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2F8A6"/>
  <w15:docId w15:val="{60E239C9-8629-4028-9008-D36E9A3E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A16"/>
  </w:style>
  <w:style w:type="paragraph" w:styleId="Footer">
    <w:name w:val="footer"/>
    <w:basedOn w:val="Normal"/>
    <w:link w:val="FooterChar"/>
    <w:uiPriority w:val="99"/>
    <w:unhideWhenUsed/>
    <w:rsid w:val="00892A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16"/>
  </w:style>
  <w:style w:type="table" w:styleId="TableGrid">
    <w:name w:val="Table Grid"/>
    <w:basedOn w:val="TableNormal"/>
    <w:uiPriority w:val="39"/>
    <w:rsid w:val="0089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6733</Words>
  <Characters>38381</Characters>
  <Application>Microsoft Office Word</Application>
  <DocSecurity>0</DocSecurity>
  <Lines>319</Lines>
  <Paragraphs>90</Paragraphs>
  <ScaleCrop>false</ScaleCrop>
  <Company/>
  <LinksUpToDate>false</LinksUpToDate>
  <CharactersWithSpaces>45024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8</cp:revision>
  <dcterms:created xsi:type="dcterms:W3CDTF">2026-03-05T15:36:00Z</dcterms:created>
  <dcterms:modified xsi:type="dcterms:W3CDTF">2026-03-26T06:09:00Z</dcterms:modified>
</cp:coreProperties>
</file>